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E93A8" w14:textId="0485C58D" w:rsidR="11FC10E3" w:rsidRPr="00E607CC" w:rsidRDefault="11FC10E3" w:rsidP="5ACEC3CB">
      <w:pPr>
        <w:jc w:val="center"/>
        <w:rPr>
          <w:b w:val="0"/>
          <w:bCs w:val="0"/>
        </w:rPr>
      </w:pPr>
      <w:r w:rsidRPr="00E607CC">
        <w:rPr>
          <w:b w:val="0"/>
          <w:bCs w:val="0"/>
        </w:rPr>
        <w:t>Ministry of Science and Higher Education of Kazakhstan</w:t>
      </w:r>
    </w:p>
    <w:p w14:paraId="6BCCA9CB" w14:textId="77777777" w:rsidR="00E86522" w:rsidRPr="00E607CC" w:rsidRDefault="00E86522" w:rsidP="00E86522">
      <w:pPr>
        <w:jc w:val="center"/>
        <w:rPr>
          <w:b w:val="0"/>
          <w:bCs w:val="0"/>
        </w:rPr>
      </w:pPr>
      <w:r w:rsidRPr="00E607CC">
        <w:rPr>
          <w:b w:val="0"/>
          <w:bCs w:val="0"/>
        </w:rPr>
        <w:t>Al-Farabi Kazakh National University</w:t>
      </w:r>
    </w:p>
    <w:p w14:paraId="22D4C290" w14:textId="77777777" w:rsidR="00A3420F" w:rsidRPr="00E607CC" w:rsidRDefault="00A3420F" w:rsidP="00970742">
      <w:pPr>
        <w:jc w:val="center"/>
      </w:pPr>
    </w:p>
    <w:p w14:paraId="093B9F8A" w14:textId="7F22163C" w:rsidR="00A3420F" w:rsidRPr="00E607CC" w:rsidRDefault="00A3420F" w:rsidP="00970742">
      <w:pPr>
        <w:jc w:val="center"/>
      </w:pPr>
    </w:p>
    <w:p w14:paraId="1B01A649" w14:textId="77777777" w:rsidR="00A3420F" w:rsidRPr="00E607CC" w:rsidRDefault="00A3420F" w:rsidP="00970742">
      <w:pPr>
        <w:jc w:val="center"/>
      </w:pPr>
    </w:p>
    <w:p w14:paraId="3C52E41C" w14:textId="77777777" w:rsidR="00A3420F" w:rsidRPr="00E607CC" w:rsidRDefault="00A3420F" w:rsidP="00970742">
      <w:pPr>
        <w:jc w:val="center"/>
      </w:pPr>
    </w:p>
    <w:p w14:paraId="21B7D88D" w14:textId="3455DCA9" w:rsidR="00A3420F" w:rsidRPr="00E607CC" w:rsidRDefault="007A5737" w:rsidP="007A5737">
      <w:pPr>
        <w:jc w:val="both"/>
        <w:rPr>
          <w:b w:val="0"/>
          <w:bCs w:val="0"/>
        </w:rPr>
      </w:pPr>
      <w:r w:rsidRPr="00E607CC">
        <w:rPr>
          <w:b w:val="0"/>
          <w:bCs w:val="0"/>
        </w:rPr>
        <w:t>UDC</w:t>
      </w:r>
      <w:r w:rsidR="00837EE5">
        <w:rPr>
          <w:b w:val="0"/>
          <w:bCs w:val="0"/>
        </w:rPr>
        <w:t xml:space="preserve"> </w:t>
      </w:r>
      <w:r w:rsidR="00837EE5" w:rsidRPr="00837EE5">
        <w:rPr>
          <w:b w:val="0"/>
          <w:bCs w:val="0"/>
        </w:rPr>
        <w:t xml:space="preserve">352/354(574)(043) </w:t>
      </w:r>
      <w:r w:rsidRPr="00E607CC">
        <w:rPr>
          <w:b w:val="0"/>
          <w:bCs w:val="0"/>
        </w:rPr>
        <w:t xml:space="preserve">                                                              On manuscript right</w:t>
      </w:r>
    </w:p>
    <w:p w14:paraId="0759E8FC" w14:textId="77777777" w:rsidR="007A5737" w:rsidRPr="00E607CC" w:rsidRDefault="007A5737" w:rsidP="007A5737">
      <w:pPr>
        <w:jc w:val="both"/>
        <w:rPr>
          <w:b w:val="0"/>
          <w:bCs w:val="0"/>
        </w:rPr>
      </w:pPr>
    </w:p>
    <w:p w14:paraId="39A6C6F0" w14:textId="77777777" w:rsidR="007A5737" w:rsidRPr="00E607CC" w:rsidRDefault="007A5737" w:rsidP="007A5737">
      <w:pPr>
        <w:jc w:val="both"/>
        <w:rPr>
          <w:b w:val="0"/>
          <w:bCs w:val="0"/>
        </w:rPr>
      </w:pPr>
    </w:p>
    <w:p w14:paraId="4063A2A6" w14:textId="77777777" w:rsidR="007A5737" w:rsidRPr="00E607CC" w:rsidRDefault="007A5737" w:rsidP="007A5737">
      <w:pPr>
        <w:jc w:val="both"/>
        <w:rPr>
          <w:b w:val="0"/>
          <w:bCs w:val="0"/>
        </w:rPr>
      </w:pPr>
    </w:p>
    <w:p w14:paraId="40982841" w14:textId="5942D278" w:rsidR="007A5737" w:rsidRPr="00E607CC" w:rsidRDefault="007A5737" w:rsidP="007A5737">
      <w:pPr>
        <w:jc w:val="center"/>
      </w:pPr>
      <w:r w:rsidRPr="00E607CC">
        <w:t>AMANGELDIYEVA BIRGANYM ASKARKYZY</w:t>
      </w:r>
    </w:p>
    <w:p w14:paraId="3C011F6B" w14:textId="77777777" w:rsidR="00A3420F" w:rsidRPr="00E607CC" w:rsidRDefault="00A3420F" w:rsidP="00970742">
      <w:pPr>
        <w:jc w:val="center"/>
      </w:pPr>
    </w:p>
    <w:p w14:paraId="0DB0887A" w14:textId="77777777" w:rsidR="00D406A9" w:rsidRPr="00E607CC" w:rsidRDefault="00D406A9" w:rsidP="00970742">
      <w:pPr>
        <w:jc w:val="center"/>
      </w:pPr>
    </w:p>
    <w:p w14:paraId="51805712" w14:textId="76B7F0E0" w:rsidR="00A3420F" w:rsidRPr="00E607CC" w:rsidRDefault="007A5737" w:rsidP="00970742">
      <w:pPr>
        <w:jc w:val="center"/>
      </w:pPr>
      <w:r w:rsidRPr="00E607CC">
        <w:t>State regulation of the circular economy’s development in the Republic of Kazakhstan</w:t>
      </w:r>
    </w:p>
    <w:p w14:paraId="00A51660" w14:textId="77777777" w:rsidR="007A5737" w:rsidRPr="00E607CC" w:rsidRDefault="007A5737" w:rsidP="00970742">
      <w:pPr>
        <w:jc w:val="center"/>
      </w:pPr>
    </w:p>
    <w:p w14:paraId="4570999C" w14:textId="77777777" w:rsidR="007A5737" w:rsidRPr="00E607CC" w:rsidRDefault="007A5737" w:rsidP="00970742">
      <w:pPr>
        <w:jc w:val="center"/>
      </w:pPr>
    </w:p>
    <w:p w14:paraId="27003238" w14:textId="5243484E" w:rsidR="007A5737" w:rsidRPr="00E607CC" w:rsidRDefault="007A5737" w:rsidP="00970742">
      <w:pPr>
        <w:jc w:val="center"/>
        <w:rPr>
          <w:b w:val="0"/>
          <w:bCs w:val="0"/>
        </w:rPr>
      </w:pPr>
      <w:r w:rsidRPr="00E607CC">
        <w:rPr>
          <w:b w:val="0"/>
          <w:bCs w:val="0"/>
        </w:rPr>
        <w:t>«8D04103 – State and local government»</w:t>
      </w:r>
    </w:p>
    <w:p w14:paraId="671813EF" w14:textId="77777777" w:rsidR="00A3420F" w:rsidRPr="00E607CC" w:rsidRDefault="00A3420F" w:rsidP="00970742">
      <w:pPr>
        <w:jc w:val="center"/>
      </w:pPr>
    </w:p>
    <w:p w14:paraId="1E12DC4E" w14:textId="79A9511C" w:rsidR="007A5737" w:rsidRPr="00E607CC" w:rsidRDefault="007A5737" w:rsidP="00A41271"/>
    <w:p w14:paraId="1A5154AF" w14:textId="57898C71" w:rsidR="00A3420F" w:rsidRPr="00E607CC" w:rsidRDefault="007A5737" w:rsidP="00970742">
      <w:pPr>
        <w:jc w:val="center"/>
        <w:rPr>
          <w:b w:val="0"/>
          <w:bCs w:val="0"/>
        </w:rPr>
      </w:pPr>
      <w:r w:rsidRPr="00E607CC">
        <w:rPr>
          <w:b w:val="0"/>
          <w:bCs w:val="0"/>
        </w:rPr>
        <w:t xml:space="preserve">Dissertation submitted for </w:t>
      </w:r>
      <w:r w:rsidR="00E86522" w:rsidRPr="00E607CC">
        <w:rPr>
          <w:b w:val="0"/>
          <w:bCs w:val="0"/>
        </w:rPr>
        <w:t>the</w:t>
      </w:r>
      <w:r w:rsidRPr="00E607CC">
        <w:rPr>
          <w:b w:val="0"/>
          <w:bCs w:val="0"/>
        </w:rPr>
        <w:t xml:space="preserve"> Doctor of Philosophy (PhD)</w:t>
      </w:r>
    </w:p>
    <w:p w14:paraId="1F84F9CE" w14:textId="77777777" w:rsidR="00A3420F" w:rsidRPr="00E607CC" w:rsidRDefault="00A3420F" w:rsidP="00970742">
      <w:pPr>
        <w:jc w:val="center"/>
      </w:pPr>
    </w:p>
    <w:p w14:paraId="4F7280A9" w14:textId="77777777" w:rsidR="007A5737" w:rsidRPr="00E607CC" w:rsidRDefault="007A5737" w:rsidP="00970742">
      <w:pPr>
        <w:jc w:val="center"/>
      </w:pPr>
    </w:p>
    <w:p w14:paraId="0E6FCCCC" w14:textId="77777777" w:rsidR="007A5737" w:rsidRPr="00E607CC" w:rsidRDefault="007A5737" w:rsidP="00970742">
      <w:pPr>
        <w:jc w:val="center"/>
      </w:pPr>
    </w:p>
    <w:p w14:paraId="073528C1" w14:textId="77777777" w:rsidR="00A41271" w:rsidRPr="00E607CC" w:rsidRDefault="00A41271" w:rsidP="00970742">
      <w:pPr>
        <w:jc w:val="center"/>
      </w:pPr>
    </w:p>
    <w:p w14:paraId="66099E8F" w14:textId="77777777" w:rsidR="00A41271" w:rsidRPr="00E607CC" w:rsidRDefault="00A41271" w:rsidP="00970742">
      <w:pPr>
        <w:jc w:val="center"/>
      </w:pPr>
    </w:p>
    <w:p w14:paraId="2B3B77EE" w14:textId="77777777" w:rsidR="00A41271" w:rsidRPr="00E607CC" w:rsidRDefault="00A41271" w:rsidP="00970742">
      <w:pPr>
        <w:jc w:val="center"/>
      </w:pPr>
    </w:p>
    <w:p w14:paraId="4D38688C" w14:textId="77777777" w:rsidR="00A41271" w:rsidRPr="00E607CC" w:rsidRDefault="00A41271" w:rsidP="00D406A9">
      <w:pPr>
        <w:ind w:firstLine="709"/>
      </w:pPr>
    </w:p>
    <w:p w14:paraId="314F5A28" w14:textId="4ED6F461" w:rsidR="00B351FB" w:rsidRPr="00E607CC" w:rsidRDefault="00A41271" w:rsidP="00B351FB">
      <w:pPr>
        <w:ind w:firstLine="5529"/>
        <w:rPr>
          <w:b w:val="0"/>
          <w:bCs w:val="0"/>
        </w:rPr>
      </w:pPr>
      <w:r w:rsidRPr="00E607CC">
        <w:rPr>
          <w:b w:val="0"/>
          <w:bCs w:val="0"/>
        </w:rPr>
        <w:t>Research supervisor</w:t>
      </w:r>
    </w:p>
    <w:p w14:paraId="79593D3E" w14:textId="1BFAD4C1" w:rsidR="00A41271" w:rsidRPr="00E607CC" w:rsidRDefault="00B351FB" w:rsidP="00B351FB">
      <w:pPr>
        <w:ind w:firstLine="5529"/>
        <w:rPr>
          <w:b w:val="0"/>
          <w:bCs w:val="0"/>
        </w:rPr>
      </w:pPr>
      <w:r w:rsidRPr="00E607CC">
        <w:rPr>
          <w:b w:val="0"/>
          <w:bCs w:val="0"/>
        </w:rPr>
        <w:t xml:space="preserve">PhD, </w:t>
      </w:r>
      <w:r w:rsidR="00A41271" w:rsidRPr="00E607CC">
        <w:rPr>
          <w:b w:val="0"/>
          <w:bCs w:val="0"/>
        </w:rPr>
        <w:t xml:space="preserve">Associate professor </w:t>
      </w:r>
    </w:p>
    <w:p w14:paraId="0D5391C0" w14:textId="7317747B" w:rsidR="00A41271" w:rsidRPr="00E607CC" w:rsidRDefault="00B351FB" w:rsidP="00B351FB">
      <w:pPr>
        <w:ind w:firstLine="5529"/>
        <w:rPr>
          <w:b w:val="0"/>
          <w:bCs w:val="0"/>
        </w:rPr>
      </w:pPr>
      <w:r w:rsidRPr="00E607CC">
        <w:rPr>
          <w:b w:val="0"/>
          <w:bCs w:val="0"/>
        </w:rPr>
        <w:t xml:space="preserve">A. </w:t>
      </w:r>
      <w:r w:rsidR="00A41271" w:rsidRPr="00E607CC">
        <w:rPr>
          <w:b w:val="0"/>
          <w:bCs w:val="0"/>
        </w:rPr>
        <w:t>Zhidebekkyzy</w:t>
      </w:r>
    </w:p>
    <w:p w14:paraId="3013AC90" w14:textId="77777777" w:rsidR="00B351FB" w:rsidRPr="00E607CC" w:rsidRDefault="00B351FB" w:rsidP="00B351FB">
      <w:pPr>
        <w:ind w:firstLine="5529"/>
        <w:rPr>
          <w:b w:val="0"/>
          <w:bCs w:val="0"/>
        </w:rPr>
      </w:pPr>
    </w:p>
    <w:p w14:paraId="3755C137" w14:textId="62FBB5A6" w:rsidR="00B351FB" w:rsidRPr="00E607CC" w:rsidRDefault="00B351FB" w:rsidP="00B351FB">
      <w:pPr>
        <w:ind w:firstLine="5529"/>
        <w:rPr>
          <w:b w:val="0"/>
          <w:bCs w:val="0"/>
        </w:rPr>
      </w:pPr>
      <w:r w:rsidRPr="00E607CC">
        <w:rPr>
          <w:b w:val="0"/>
          <w:bCs w:val="0"/>
        </w:rPr>
        <w:t>International research supervisor</w:t>
      </w:r>
    </w:p>
    <w:p w14:paraId="5BA1EFAE" w14:textId="71968ABF" w:rsidR="00A41271" w:rsidRPr="00E607CC" w:rsidRDefault="00B351FB" w:rsidP="00B351FB">
      <w:pPr>
        <w:ind w:firstLine="5529"/>
        <w:rPr>
          <w:b w:val="0"/>
          <w:bCs w:val="0"/>
        </w:rPr>
      </w:pPr>
      <w:r w:rsidRPr="00E607CC">
        <w:rPr>
          <w:b w:val="0"/>
          <w:bCs w:val="0"/>
        </w:rPr>
        <w:t xml:space="preserve">PhD, </w:t>
      </w:r>
      <w:r w:rsidR="00A41271" w:rsidRPr="00E607CC">
        <w:rPr>
          <w:b w:val="0"/>
          <w:bCs w:val="0"/>
        </w:rPr>
        <w:t>Associate professor</w:t>
      </w:r>
    </w:p>
    <w:p w14:paraId="304591FF" w14:textId="2D8D19A0" w:rsidR="00A41271" w:rsidRPr="00E607CC" w:rsidRDefault="00B351FB" w:rsidP="00B351FB">
      <w:pPr>
        <w:ind w:firstLine="5529"/>
        <w:rPr>
          <w:b w:val="0"/>
          <w:bCs w:val="0"/>
        </w:rPr>
      </w:pPr>
      <w:r w:rsidRPr="00E607CC">
        <w:rPr>
          <w:b w:val="0"/>
          <w:bCs w:val="0"/>
        </w:rPr>
        <w:t xml:space="preserve">S. </w:t>
      </w:r>
      <w:r w:rsidR="00A41271" w:rsidRPr="00E607CC">
        <w:rPr>
          <w:b w:val="0"/>
          <w:bCs w:val="0"/>
        </w:rPr>
        <w:t>Bilan</w:t>
      </w:r>
    </w:p>
    <w:p w14:paraId="6A8B2D1E" w14:textId="77777777" w:rsidR="00A3420F" w:rsidRPr="00E607CC" w:rsidRDefault="00A3420F" w:rsidP="00970742">
      <w:pPr>
        <w:jc w:val="center"/>
      </w:pPr>
    </w:p>
    <w:p w14:paraId="03D38E79" w14:textId="77777777" w:rsidR="00A3420F" w:rsidRPr="00E607CC" w:rsidRDefault="00A3420F" w:rsidP="00970742">
      <w:pPr>
        <w:jc w:val="center"/>
      </w:pPr>
    </w:p>
    <w:p w14:paraId="2E7A34FE" w14:textId="77777777" w:rsidR="00A3420F" w:rsidRPr="00E607CC" w:rsidRDefault="00A3420F" w:rsidP="00970742">
      <w:pPr>
        <w:jc w:val="center"/>
      </w:pPr>
    </w:p>
    <w:p w14:paraId="0E04BBD0" w14:textId="77777777" w:rsidR="00A3420F" w:rsidRPr="00E607CC" w:rsidRDefault="00A3420F" w:rsidP="00970742">
      <w:pPr>
        <w:jc w:val="center"/>
      </w:pPr>
    </w:p>
    <w:p w14:paraId="755ECB4F" w14:textId="77777777" w:rsidR="00B351FB" w:rsidRPr="00E607CC" w:rsidRDefault="00B351FB" w:rsidP="00970742">
      <w:pPr>
        <w:jc w:val="center"/>
      </w:pPr>
    </w:p>
    <w:p w14:paraId="39ECA02F" w14:textId="77777777" w:rsidR="00B351FB" w:rsidRPr="00E607CC" w:rsidRDefault="00B351FB" w:rsidP="00970742">
      <w:pPr>
        <w:jc w:val="center"/>
      </w:pPr>
    </w:p>
    <w:p w14:paraId="3B70FF48" w14:textId="77777777" w:rsidR="00D406A9" w:rsidRPr="00E607CC" w:rsidRDefault="00D406A9" w:rsidP="00970742">
      <w:pPr>
        <w:jc w:val="center"/>
      </w:pPr>
    </w:p>
    <w:p w14:paraId="4BA37114" w14:textId="1A4F4B91" w:rsidR="00D406A9" w:rsidRPr="00E607CC" w:rsidRDefault="00D406A9" w:rsidP="00970742">
      <w:pPr>
        <w:jc w:val="center"/>
        <w:rPr>
          <w:b w:val="0"/>
          <w:bCs w:val="0"/>
        </w:rPr>
      </w:pPr>
      <w:r w:rsidRPr="00E607CC">
        <w:rPr>
          <w:b w:val="0"/>
          <w:bCs w:val="0"/>
        </w:rPr>
        <w:t>Republic of Kazakhstan</w:t>
      </w:r>
    </w:p>
    <w:p w14:paraId="3AFF5D8A" w14:textId="1C03AD39" w:rsidR="00D406A9" w:rsidRPr="00E607CC" w:rsidRDefault="00D406A9" w:rsidP="00970742">
      <w:pPr>
        <w:jc w:val="center"/>
        <w:rPr>
          <w:b w:val="0"/>
          <w:bCs w:val="0"/>
        </w:rPr>
      </w:pPr>
      <w:r w:rsidRPr="00E607CC">
        <w:rPr>
          <w:b w:val="0"/>
          <w:bCs w:val="0"/>
        </w:rPr>
        <w:t>2025</w:t>
      </w:r>
    </w:p>
    <w:p w14:paraId="03CC9111" w14:textId="77777777" w:rsidR="00A3420F" w:rsidRPr="00E607CC" w:rsidRDefault="00A3420F" w:rsidP="00970742">
      <w:pPr>
        <w:jc w:val="center"/>
      </w:pPr>
    </w:p>
    <w:p w14:paraId="61E5F4AB" w14:textId="77777777" w:rsidR="00A3420F" w:rsidRPr="00E607CC" w:rsidRDefault="00A3420F" w:rsidP="00970742">
      <w:pPr>
        <w:jc w:val="center"/>
      </w:pPr>
    </w:p>
    <w:p w14:paraId="61AC002B" w14:textId="3C5FBFD9" w:rsidR="00A3420F" w:rsidRPr="00E607CC" w:rsidRDefault="00900E5A" w:rsidP="00970742">
      <w:pPr>
        <w:jc w:val="center"/>
      </w:pPr>
      <w:r w:rsidRPr="00E607CC">
        <w:t>CONTENT</w:t>
      </w:r>
    </w:p>
    <w:p w14:paraId="58F3C568" w14:textId="77777777" w:rsidR="00A3420F" w:rsidRPr="00E607CC" w:rsidRDefault="00A3420F" w:rsidP="00970742">
      <w:pPr>
        <w:jc w:val="center"/>
      </w:pPr>
    </w:p>
    <w:tbl>
      <w:tblPr>
        <w:tblStyle w:val="a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851"/>
      </w:tblGrid>
      <w:tr w:rsidR="009D1332" w:rsidRPr="00E607CC" w14:paraId="1FB5D7E4" w14:textId="77777777" w:rsidTr="000A2946">
        <w:tc>
          <w:tcPr>
            <w:tcW w:w="8500" w:type="dxa"/>
          </w:tcPr>
          <w:p w14:paraId="4237C3A2" w14:textId="4C4EB8CF" w:rsidR="0043595B" w:rsidRPr="00E607CC" w:rsidRDefault="0043595B" w:rsidP="009D1332">
            <w:pPr>
              <w:ind w:right="274"/>
            </w:pPr>
            <w:r w:rsidRPr="00E607CC">
              <w:t>NORMATIVE REFERENCES</w:t>
            </w:r>
            <w:r w:rsidR="00C44989" w:rsidRPr="00E607CC">
              <w:rPr>
                <w:b w:val="0"/>
                <w:bCs w:val="0"/>
              </w:rPr>
              <w:t>………………………………………</w:t>
            </w:r>
            <w:r w:rsidR="009D1332" w:rsidRPr="00E607CC">
              <w:rPr>
                <w:b w:val="0"/>
                <w:bCs w:val="0"/>
              </w:rPr>
              <w:t>.</w:t>
            </w:r>
          </w:p>
        </w:tc>
        <w:tc>
          <w:tcPr>
            <w:tcW w:w="851" w:type="dxa"/>
          </w:tcPr>
          <w:p w14:paraId="7058F4D7" w14:textId="5AA3FA7B" w:rsidR="0043595B" w:rsidRPr="00E607CC" w:rsidRDefault="001D253C" w:rsidP="00970742">
            <w:pPr>
              <w:jc w:val="center"/>
              <w:rPr>
                <w:b w:val="0"/>
                <w:bCs w:val="0"/>
                <w:sz w:val="26"/>
                <w:szCs w:val="26"/>
              </w:rPr>
            </w:pPr>
            <w:r w:rsidRPr="00E607CC">
              <w:rPr>
                <w:b w:val="0"/>
                <w:bCs w:val="0"/>
                <w:sz w:val="26"/>
                <w:szCs w:val="26"/>
              </w:rPr>
              <w:t>3</w:t>
            </w:r>
          </w:p>
        </w:tc>
      </w:tr>
      <w:tr w:rsidR="009D1332" w:rsidRPr="00E607CC" w14:paraId="0F5EC52F" w14:textId="77777777" w:rsidTr="000A2946">
        <w:tc>
          <w:tcPr>
            <w:tcW w:w="8500" w:type="dxa"/>
          </w:tcPr>
          <w:p w14:paraId="1E27FC01" w14:textId="0314BD7C" w:rsidR="0043595B" w:rsidRPr="00E607CC" w:rsidRDefault="0043595B" w:rsidP="009D1332">
            <w:pPr>
              <w:ind w:right="274"/>
            </w:pPr>
            <w:r w:rsidRPr="00E607CC">
              <w:t xml:space="preserve">NOTATIONS AND ABBREVIATIONS </w:t>
            </w:r>
            <w:r w:rsidR="00C44989" w:rsidRPr="00E607CC">
              <w:rPr>
                <w:b w:val="0"/>
                <w:bCs w:val="0"/>
              </w:rPr>
              <w:t>……………………………</w:t>
            </w:r>
            <w:r w:rsidR="009D1332" w:rsidRPr="00E607CC">
              <w:rPr>
                <w:b w:val="0"/>
                <w:bCs w:val="0"/>
              </w:rPr>
              <w:t>.</w:t>
            </w:r>
          </w:p>
        </w:tc>
        <w:tc>
          <w:tcPr>
            <w:tcW w:w="851" w:type="dxa"/>
          </w:tcPr>
          <w:p w14:paraId="7EFB7259" w14:textId="4ABCF4C2" w:rsidR="0043595B" w:rsidRPr="00034051" w:rsidRDefault="00034051" w:rsidP="5ACEC3CB">
            <w:pPr>
              <w:jc w:val="center"/>
              <w:rPr>
                <w:b w:val="0"/>
                <w:bCs w:val="0"/>
                <w:sz w:val="26"/>
                <w:szCs w:val="26"/>
                <w:lang w:val="ru-RU"/>
              </w:rPr>
            </w:pPr>
            <w:r>
              <w:rPr>
                <w:b w:val="0"/>
                <w:bCs w:val="0"/>
                <w:sz w:val="26"/>
                <w:szCs w:val="26"/>
                <w:lang w:val="ru-RU"/>
              </w:rPr>
              <w:t>4</w:t>
            </w:r>
          </w:p>
        </w:tc>
      </w:tr>
      <w:tr w:rsidR="009D1332" w:rsidRPr="00E607CC" w14:paraId="011EDCBE" w14:textId="77777777" w:rsidTr="000A2946">
        <w:tc>
          <w:tcPr>
            <w:tcW w:w="8500" w:type="dxa"/>
          </w:tcPr>
          <w:p w14:paraId="41BF5180" w14:textId="5A583853" w:rsidR="0043595B" w:rsidRPr="00E607CC" w:rsidRDefault="0043595B" w:rsidP="009D1332">
            <w:pPr>
              <w:ind w:right="274"/>
            </w:pPr>
            <w:r w:rsidRPr="00E607CC">
              <w:t>INTRODUCTION</w:t>
            </w:r>
            <w:r w:rsidR="00C44989" w:rsidRPr="00E607CC">
              <w:rPr>
                <w:b w:val="0"/>
                <w:bCs w:val="0"/>
              </w:rPr>
              <w:t>……………………………………………..............</w:t>
            </w:r>
          </w:p>
        </w:tc>
        <w:tc>
          <w:tcPr>
            <w:tcW w:w="851" w:type="dxa"/>
          </w:tcPr>
          <w:p w14:paraId="63A66288" w14:textId="6AECDB57" w:rsidR="0043595B" w:rsidRPr="00034051" w:rsidRDefault="00034051" w:rsidP="5ACEC3CB">
            <w:pPr>
              <w:jc w:val="center"/>
              <w:rPr>
                <w:b w:val="0"/>
                <w:bCs w:val="0"/>
                <w:sz w:val="26"/>
                <w:szCs w:val="26"/>
                <w:lang w:val="ru-RU"/>
              </w:rPr>
            </w:pPr>
            <w:r>
              <w:rPr>
                <w:b w:val="0"/>
                <w:bCs w:val="0"/>
                <w:sz w:val="26"/>
                <w:szCs w:val="26"/>
                <w:lang w:val="ru-RU"/>
              </w:rPr>
              <w:t>5</w:t>
            </w:r>
          </w:p>
        </w:tc>
      </w:tr>
      <w:tr w:rsidR="009D1332" w:rsidRPr="00E607CC" w14:paraId="731CFD9B" w14:textId="77777777" w:rsidTr="000A2946">
        <w:tc>
          <w:tcPr>
            <w:tcW w:w="8500" w:type="dxa"/>
          </w:tcPr>
          <w:p w14:paraId="180716A1" w14:textId="4A8D4271" w:rsidR="0043595B" w:rsidRPr="00E607CC" w:rsidRDefault="0043595B" w:rsidP="009D1332">
            <w:pPr>
              <w:ind w:right="274"/>
            </w:pPr>
            <w:r w:rsidRPr="00E607CC">
              <w:t>1 THEORETICAL AND METHODOLOGICAL FOUNDATIONS OF STATE REGULATION OF THE CIRCULAR ECONOMY’S DEVELOPMENT</w:t>
            </w:r>
            <w:r w:rsidR="00C44989" w:rsidRPr="00E607CC">
              <w:rPr>
                <w:b w:val="0"/>
                <w:bCs w:val="0"/>
              </w:rPr>
              <w:t>……………………………………………...............</w:t>
            </w:r>
          </w:p>
        </w:tc>
        <w:tc>
          <w:tcPr>
            <w:tcW w:w="851" w:type="dxa"/>
          </w:tcPr>
          <w:p w14:paraId="6A8B1D1E" w14:textId="77777777" w:rsidR="0043595B" w:rsidRPr="00E607CC" w:rsidRDefault="0043595B" w:rsidP="00970742">
            <w:pPr>
              <w:jc w:val="center"/>
              <w:rPr>
                <w:b w:val="0"/>
                <w:bCs w:val="0"/>
                <w:sz w:val="26"/>
                <w:szCs w:val="26"/>
              </w:rPr>
            </w:pPr>
          </w:p>
          <w:p w14:paraId="084A5AB9" w14:textId="77777777" w:rsidR="007B7AD4" w:rsidRPr="00E607CC" w:rsidRDefault="007B7AD4" w:rsidP="00970742">
            <w:pPr>
              <w:jc w:val="center"/>
              <w:rPr>
                <w:b w:val="0"/>
                <w:bCs w:val="0"/>
                <w:sz w:val="26"/>
                <w:szCs w:val="26"/>
              </w:rPr>
            </w:pPr>
          </w:p>
          <w:p w14:paraId="62FBDB68" w14:textId="77D2F5EA" w:rsidR="007B7AD4" w:rsidRPr="000D00CB" w:rsidRDefault="007B7AD4" w:rsidP="00970742">
            <w:pPr>
              <w:jc w:val="center"/>
              <w:rPr>
                <w:b w:val="0"/>
                <w:bCs w:val="0"/>
                <w:sz w:val="26"/>
                <w:szCs w:val="26"/>
                <w:lang w:val="ru-RU"/>
              </w:rPr>
            </w:pPr>
            <w:r w:rsidRPr="00E607CC">
              <w:rPr>
                <w:b w:val="0"/>
                <w:bCs w:val="0"/>
                <w:sz w:val="26"/>
                <w:szCs w:val="26"/>
              </w:rPr>
              <w:t>1</w:t>
            </w:r>
            <w:r w:rsidR="000D00CB">
              <w:rPr>
                <w:b w:val="0"/>
                <w:bCs w:val="0"/>
                <w:sz w:val="26"/>
                <w:szCs w:val="26"/>
                <w:lang w:val="ru-RU"/>
              </w:rPr>
              <w:t>0</w:t>
            </w:r>
          </w:p>
        </w:tc>
      </w:tr>
      <w:tr w:rsidR="009D1332" w:rsidRPr="00E607CC" w14:paraId="6A13BCC3" w14:textId="77777777" w:rsidTr="000A2946">
        <w:tc>
          <w:tcPr>
            <w:tcW w:w="8500" w:type="dxa"/>
          </w:tcPr>
          <w:p w14:paraId="3A3A1D25" w14:textId="3BB8B374" w:rsidR="0043595B" w:rsidRPr="00E607CC" w:rsidRDefault="0043595B" w:rsidP="009D1332">
            <w:pPr>
              <w:ind w:right="274"/>
              <w:rPr>
                <w:b w:val="0"/>
                <w:bCs w:val="0"/>
              </w:rPr>
            </w:pPr>
            <w:r w:rsidRPr="00E607CC">
              <w:rPr>
                <w:b w:val="0"/>
                <w:bCs w:val="0"/>
              </w:rPr>
              <w:t>1.1 Theoretical and conceptual foundations of the circular economy and its role in sustainable development</w:t>
            </w:r>
            <w:r w:rsidR="00C44989" w:rsidRPr="00E607CC">
              <w:rPr>
                <w:b w:val="0"/>
                <w:bCs w:val="0"/>
              </w:rPr>
              <w:t>………………………………</w:t>
            </w:r>
            <w:r w:rsidR="009D1332" w:rsidRPr="00E607CC">
              <w:rPr>
                <w:b w:val="0"/>
                <w:bCs w:val="0"/>
              </w:rPr>
              <w:t>…</w:t>
            </w:r>
          </w:p>
        </w:tc>
        <w:tc>
          <w:tcPr>
            <w:tcW w:w="851" w:type="dxa"/>
          </w:tcPr>
          <w:p w14:paraId="614C6FE4" w14:textId="77777777" w:rsidR="007B7AD4" w:rsidRPr="00E607CC" w:rsidRDefault="007B7AD4" w:rsidP="00970742">
            <w:pPr>
              <w:jc w:val="center"/>
              <w:rPr>
                <w:b w:val="0"/>
                <w:bCs w:val="0"/>
                <w:sz w:val="26"/>
                <w:szCs w:val="26"/>
              </w:rPr>
            </w:pPr>
          </w:p>
          <w:p w14:paraId="627CD567" w14:textId="44E3C217" w:rsidR="0043595B" w:rsidRPr="000D00CB" w:rsidRDefault="007B7AD4" w:rsidP="00970742">
            <w:pPr>
              <w:jc w:val="center"/>
              <w:rPr>
                <w:b w:val="0"/>
                <w:bCs w:val="0"/>
                <w:sz w:val="26"/>
                <w:szCs w:val="26"/>
                <w:lang w:val="ru-RU"/>
              </w:rPr>
            </w:pPr>
            <w:r w:rsidRPr="00E607CC">
              <w:rPr>
                <w:b w:val="0"/>
                <w:bCs w:val="0"/>
                <w:sz w:val="26"/>
                <w:szCs w:val="26"/>
              </w:rPr>
              <w:t>1</w:t>
            </w:r>
            <w:r w:rsidR="000D00CB">
              <w:rPr>
                <w:b w:val="0"/>
                <w:bCs w:val="0"/>
                <w:sz w:val="26"/>
                <w:szCs w:val="26"/>
                <w:lang w:val="ru-RU"/>
              </w:rPr>
              <w:t>0</w:t>
            </w:r>
          </w:p>
        </w:tc>
      </w:tr>
      <w:tr w:rsidR="009D1332" w:rsidRPr="00E607CC" w14:paraId="609A80F9" w14:textId="77777777" w:rsidTr="000A2946">
        <w:tc>
          <w:tcPr>
            <w:tcW w:w="8500" w:type="dxa"/>
          </w:tcPr>
          <w:p w14:paraId="123D77B5" w14:textId="54D744DC" w:rsidR="0043595B" w:rsidRPr="00E607CC" w:rsidRDefault="0043595B" w:rsidP="009D1332">
            <w:pPr>
              <w:ind w:right="274"/>
              <w:rPr>
                <w:b w:val="0"/>
                <w:bCs w:val="0"/>
              </w:rPr>
            </w:pPr>
            <w:r w:rsidRPr="00E607CC">
              <w:rPr>
                <w:b w:val="0"/>
                <w:bCs w:val="0"/>
              </w:rPr>
              <w:t>1.2 State regulation of the circular economy: functions, methods and instruments of influence</w:t>
            </w:r>
            <w:r w:rsidR="00C44989" w:rsidRPr="00E607CC">
              <w:rPr>
                <w:b w:val="0"/>
                <w:bCs w:val="0"/>
              </w:rPr>
              <w:t>……………………………………………...</w:t>
            </w:r>
            <w:r w:rsidR="009D1332" w:rsidRPr="00E607CC">
              <w:rPr>
                <w:b w:val="0"/>
                <w:bCs w:val="0"/>
              </w:rPr>
              <w:t>....</w:t>
            </w:r>
          </w:p>
        </w:tc>
        <w:tc>
          <w:tcPr>
            <w:tcW w:w="851" w:type="dxa"/>
          </w:tcPr>
          <w:p w14:paraId="1EA2D4ED" w14:textId="0F840CE6" w:rsidR="0043595B" w:rsidRPr="00004B23" w:rsidRDefault="0043595B" w:rsidP="00970742">
            <w:pPr>
              <w:jc w:val="center"/>
              <w:rPr>
                <w:b w:val="0"/>
                <w:bCs w:val="0"/>
                <w:sz w:val="26"/>
                <w:szCs w:val="26"/>
              </w:rPr>
            </w:pPr>
          </w:p>
          <w:p w14:paraId="5B261FB0" w14:textId="1EBF65AE" w:rsidR="007B7AD4" w:rsidRPr="00416E8A" w:rsidRDefault="00416E8A" w:rsidP="00970742">
            <w:pPr>
              <w:jc w:val="center"/>
              <w:rPr>
                <w:b w:val="0"/>
                <w:bCs w:val="0"/>
                <w:sz w:val="26"/>
                <w:szCs w:val="26"/>
                <w:lang w:val="ru-RU"/>
              </w:rPr>
            </w:pPr>
            <w:r>
              <w:rPr>
                <w:b w:val="0"/>
                <w:bCs w:val="0"/>
                <w:sz w:val="26"/>
                <w:szCs w:val="26"/>
                <w:lang w:val="ru-RU"/>
              </w:rPr>
              <w:t>24</w:t>
            </w:r>
          </w:p>
        </w:tc>
      </w:tr>
      <w:tr w:rsidR="0043595B" w:rsidRPr="00E607CC" w14:paraId="5BE6EEEC" w14:textId="77777777" w:rsidTr="000A2946">
        <w:tc>
          <w:tcPr>
            <w:tcW w:w="8500" w:type="dxa"/>
          </w:tcPr>
          <w:p w14:paraId="2891BC24" w14:textId="24553419" w:rsidR="0043595B" w:rsidRPr="00E607CC" w:rsidRDefault="0043595B" w:rsidP="009D1332">
            <w:pPr>
              <w:ind w:right="274"/>
              <w:rPr>
                <w:b w:val="0"/>
                <w:bCs w:val="0"/>
              </w:rPr>
            </w:pPr>
            <w:r w:rsidRPr="00E607CC">
              <w:rPr>
                <w:b w:val="0"/>
                <w:bCs w:val="0"/>
              </w:rPr>
              <w:t xml:space="preserve">1.3 </w:t>
            </w:r>
            <w:r w:rsidR="00B351FB" w:rsidRPr="00E607CC">
              <w:rPr>
                <w:b w:val="0"/>
                <w:bCs w:val="0"/>
              </w:rPr>
              <w:t>Comparative</w:t>
            </w:r>
            <w:r w:rsidRPr="00E607CC">
              <w:rPr>
                <w:b w:val="0"/>
                <w:bCs w:val="0"/>
              </w:rPr>
              <w:t xml:space="preserve"> analysis of international practices in government regulation of the circular economy</w:t>
            </w:r>
            <w:r w:rsidR="00C44989" w:rsidRPr="00E607CC">
              <w:rPr>
                <w:b w:val="0"/>
                <w:bCs w:val="0"/>
              </w:rPr>
              <w:t>……………………………………</w:t>
            </w:r>
            <w:r w:rsidR="009D1332" w:rsidRPr="00E607CC">
              <w:rPr>
                <w:b w:val="0"/>
                <w:bCs w:val="0"/>
              </w:rPr>
              <w:t>.</w:t>
            </w:r>
            <w:r w:rsidR="00604A4C" w:rsidRPr="00E607CC">
              <w:rPr>
                <w:b w:val="0"/>
                <w:bCs w:val="0"/>
              </w:rPr>
              <w:t>.</w:t>
            </w:r>
          </w:p>
        </w:tc>
        <w:tc>
          <w:tcPr>
            <w:tcW w:w="851" w:type="dxa"/>
          </w:tcPr>
          <w:p w14:paraId="18C299E6" w14:textId="77777777" w:rsidR="0043595B" w:rsidRPr="00E607CC" w:rsidRDefault="0043595B" w:rsidP="00970742">
            <w:pPr>
              <w:jc w:val="center"/>
              <w:rPr>
                <w:b w:val="0"/>
                <w:bCs w:val="0"/>
                <w:sz w:val="26"/>
                <w:szCs w:val="26"/>
              </w:rPr>
            </w:pPr>
          </w:p>
          <w:p w14:paraId="79EB88AB" w14:textId="0C0BC6DB" w:rsidR="007B7AD4" w:rsidRPr="00B43A66" w:rsidRDefault="007B7AD4" w:rsidP="00970742">
            <w:pPr>
              <w:jc w:val="center"/>
              <w:rPr>
                <w:b w:val="0"/>
                <w:bCs w:val="0"/>
                <w:sz w:val="26"/>
                <w:szCs w:val="26"/>
                <w:lang w:val="ru-RU"/>
              </w:rPr>
            </w:pPr>
            <w:r w:rsidRPr="00E607CC">
              <w:rPr>
                <w:b w:val="0"/>
                <w:bCs w:val="0"/>
                <w:sz w:val="26"/>
                <w:szCs w:val="26"/>
              </w:rPr>
              <w:t>3</w:t>
            </w:r>
            <w:r w:rsidR="00B43A66">
              <w:rPr>
                <w:b w:val="0"/>
                <w:bCs w:val="0"/>
                <w:sz w:val="26"/>
                <w:szCs w:val="26"/>
                <w:lang w:val="ru-RU"/>
              </w:rPr>
              <w:t>1</w:t>
            </w:r>
          </w:p>
        </w:tc>
      </w:tr>
      <w:tr w:rsidR="0043595B" w:rsidRPr="00E607CC" w14:paraId="785B048F" w14:textId="77777777" w:rsidTr="000A2946">
        <w:tc>
          <w:tcPr>
            <w:tcW w:w="8500" w:type="dxa"/>
          </w:tcPr>
          <w:p w14:paraId="028C087D" w14:textId="763192CD" w:rsidR="0043595B" w:rsidRPr="00E607CC" w:rsidRDefault="0043595B" w:rsidP="009D1332">
            <w:pPr>
              <w:ind w:right="274"/>
              <w:rPr>
                <w:b w:val="0"/>
                <w:bCs w:val="0"/>
              </w:rPr>
            </w:pPr>
            <w:r w:rsidRPr="00E607CC">
              <w:rPr>
                <w:b w:val="0"/>
                <w:bCs w:val="0"/>
              </w:rPr>
              <w:t xml:space="preserve">1.4 Methodological approaches to assessing and measuring the development of the circular economy </w:t>
            </w:r>
            <w:r w:rsidR="00C44989" w:rsidRPr="00E607CC">
              <w:rPr>
                <w:b w:val="0"/>
                <w:bCs w:val="0"/>
              </w:rPr>
              <w:t>……………………………</w:t>
            </w:r>
            <w:r w:rsidR="009D1332" w:rsidRPr="00E607CC">
              <w:rPr>
                <w:b w:val="0"/>
                <w:bCs w:val="0"/>
              </w:rPr>
              <w:t>…….</w:t>
            </w:r>
          </w:p>
        </w:tc>
        <w:tc>
          <w:tcPr>
            <w:tcW w:w="851" w:type="dxa"/>
          </w:tcPr>
          <w:p w14:paraId="1F2323A6" w14:textId="77777777" w:rsidR="0043595B" w:rsidRPr="00E607CC" w:rsidRDefault="0043595B" w:rsidP="00970742">
            <w:pPr>
              <w:jc w:val="center"/>
              <w:rPr>
                <w:b w:val="0"/>
                <w:bCs w:val="0"/>
                <w:sz w:val="26"/>
                <w:szCs w:val="26"/>
              </w:rPr>
            </w:pPr>
          </w:p>
          <w:p w14:paraId="512E4D5F" w14:textId="060ADD8C" w:rsidR="0005713E" w:rsidRPr="00B43A66" w:rsidRDefault="00B43A66" w:rsidP="00970742">
            <w:pPr>
              <w:jc w:val="center"/>
              <w:rPr>
                <w:b w:val="0"/>
                <w:bCs w:val="0"/>
                <w:sz w:val="26"/>
                <w:szCs w:val="26"/>
                <w:lang w:val="ru-RU"/>
              </w:rPr>
            </w:pPr>
            <w:r>
              <w:rPr>
                <w:b w:val="0"/>
                <w:bCs w:val="0"/>
                <w:sz w:val="26"/>
                <w:szCs w:val="26"/>
                <w:lang w:val="ru-RU"/>
              </w:rPr>
              <w:t>45</w:t>
            </w:r>
          </w:p>
        </w:tc>
      </w:tr>
      <w:tr w:rsidR="0043595B" w:rsidRPr="00E607CC" w14:paraId="2EC43749" w14:textId="77777777" w:rsidTr="000A2946">
        <w:tc>
          <w:tcPr>
            <w:tcW w:w="8500" w:type="dxa"/>
          </w:tcPr>
          <w:p w14:paraId="16A79777" w14:textId="5F81E89C" w:rsidR="0043595B" w:rsidRPr="00E607CC" w:rsidRDefault="0043595B" w:rsidP="009D1332">
            <w:pPr>
              <w:ind w:right="274"/>
            </w:pPr>
            <w:r w:rsidRPr="00E607CC">
              <w:t>2 ANALYSIS OF THE CURRENT STATE AND ASSESSMENT OF CIRCULAR ECONOMY DEVELOPMENT IN THE REPUBLIC OF KAZAKHSTAN</w:t>
            </w:r>
            <w:r w:rsidR="00C44989" w:rsidRPr="00E607CC">
              <w:rPr>
                <w:b w:val="0"/>
                <w:bCs w:val="0"/>
              </w:rPr>
              <w:t>…………………………………</w:t>
            </w:r>
            <w:r w:rsidR="009D1332" w:rsidRPr="00E607CC">
              <w:rPr>
                <w:b w:val="0"/>
                <w:bCs w:val="0"/>
              </w:rPr>
              <w:t>….</w:t>
            </w:r>
          </w:p>
        </w:tc>
        <w:tc>
          <w:tcPr>
            <w:tcW w:w="851" w:type="dxa"/>
          </w:tcPr>
          <w:p w14:paraId="143DFB4E" w14:textId="77777777" w:rsidR="0043595B" w:rsidRPr="00E607CC" w:rsidRDefault="0043595B" w:rsidP="00970742">
            <w:pPr>
              <w:jc w:val="center"/>
              <w:rPr>
                <w:b w:val="0"/>
                <w:bCs w:val="0"/>
                <w:sz w:val="26"/>
                <w:szCs w:val="26"/>
              </w:rPr>
            </w:pPr>
          </w:p>
          <w:p w14:paraId="2D8687EF" w14:textId="77777777" w:rsidR="009D1332" w:rsidRPr="00E607CC" w:rsidRDefault="009D1332" w:rsidP="00970742">
            <w:pPr>
              <w:jc w:val="center"/>
              <w:rPr>
                <w:b w:val="0"/>
                <w:bCs w:val="0"/>
                <w:sz w:val="26"/>
                <w:szCs w:val="26"/>
              </w:rPr>
            </w:pPr>
          </w:p>
          <w:p w14:paraId="366A802E" w14:textId="74344760" w:rsidR="009D1332" w:rsidRPr="00DB7165" w:rsidRDefault="009D1332" w:rsidP="00970742">
            <w:pPr>
              <w:jc w:val="center"/>
              <w:rPr>
                <w:b w:val="0"/>
                <w:bCs w:val="0"/>
                <w:sz w:val="26"/>
                <w:szCs w:val="26"/>
              </w:rPr>
            </w:pPr>
            <w:r w:rsidRPr="00E607CC">
              <w:rPr>
                <w:b w:val="0"/>
                <w:bCs w:val="0"/>
                <w:sz w:val="26"/>
                <w:szCs w:val="26"/>
              </w:rPr>
              <w:t>5</w:t>
            </w:r>
            <w:r w:rsidR="00DB7165">
              <w:rPr>
                <w:b w:val="0"/>
                <w:bCs w:val="0"/>
                <w:sz w:val="26"/>
                <w:szCs w:val="26"/>
              </w:rPr>
              <w:t>1</w:t>
            </w:r>
          </w:p>
        </w:tc>
      </w:tr>
      <w:tr w:rsidR="0043595B" w:rsidRPr="00E607CC" w14:paraId="29100FC4" w14:textId="77777777" w:rsidTr="000A2946">
        <w:tc>
          <w:tcPr>
            <w:tcW w:w="8500" w:type="dxa"/>
          </w:tcPr>
          <w:p w14:paraId="7B2D38AF" w14:textId="60936305" w:rsidR="0043595B" w:rsidRPr="00E607CC" w:rsidRDefault="0043595B" w:rsidP="009D1332">
            <w:pPr>
              <w:ind w:right="274"/>
              <w:rPr>
                <w:b w:val="0"/>
                <w:bCs w:val="0"/>
              </w:rPr>
            </w:pPr>
            <w:r w:rsidRPr="00E607CC">
              <w:rPr>
                <w:b w:val="0"/>
                <w:bCs w:val="0"/>
              </w:rPr>
              <w:t xml:space="preserve">2.1. </w:t>
            </w:r>
            <w:r w:rsidR="00841321" w:rsidRPr="00841321">
              <w:rPr>
                <w:b w:val="0"/>
                <w:bCs w:val="0"/>
              </w:rPr>
              <w:t>Analysis of the legal framework for the development of a circular economy in the Republic of Kazakhstan</w:t>
            </w:r>
            <w:r w:rsidR="00C44989" w:rsidRPr="00E607CC">
              <w:rPr>
                <w:b w:val="0"/>
                <w:bCs w:val="0"/>
              </w:rPr>
              <w:t>………………………………</w:t>
            </w:r>
            <w:r w:rsidR="009D1332" w:rsidRPr="00E607CC">
              <w:rPr>
                <w:b w:val="0"/>
                <w:bCs w:val="0"/>
              </w:rPr>
              <w:t>..</w:t>
            </w:r>
          </w:p>
        </w:tc>
        <w:tc>
          <w:tcPr>
            <w:tcW w:w="851" w:type="dxa"/>
          </w:tcPr>
          <w:p w14:paraId="2BB6D8BC" w14:textId="77777777" w:rsidR="0043595B" w:rsidRPr="00E607CC" w:rsidRDefault="0043595B" w:rsidP="00970742">
            <w:pPr>
              <w:jc w:val="center"/>
              <w:rPr>
                <w:b w:val="0"/>
                <w:bCs w:val="0"/>
                <w:sz w:val="26"/>
                <w:szCs w:val="26"/>
              </w:rPr>
            </w:pPr>
          </w:p>
          <w:p w14:paraId="10E48006" w14:textId="50EF80AC" w:rsidR="009D1332" w:rsidRPr="00DB7165" w:rsidRDefault="009D1332" w:rsidP="00970742">
            <w:pPr>
              <w:jc w:val="center"/>
              <w:rPr>
                <w:b w:val="0"/>
                <w:bCs w:val="0"/>
                <w:sz w:val="26"/>
                <w:szCs w:val="26"/>
              </w:rPr>
            </w:pPr>
            <w:r w:rsidRPr="00E607CC">
              <w:rPr>
                <w:b w:val="0"/>
                <w:bCs w:val="0"/>
                <w:sz w:val="26"/>
                <w:szCs w:val="26"/>
              </w:rPr>
              <w:t>5</w:t>
            </w:r>
            <w:r w:rsidR="00DB7165">
              <w:rPr>
                <w:b w:val="0"/>
                <w:bCs w:val="0"/>
                <w:sz w:val="26"/>
                <w:szCs w:val="26"/>
              </w:rPr>
              <w:t>1</w:t>
            </w:r>
          </w:p>
        </w:tc>
      </w:tr>
      <w:tr w:rsidR="0043595B" w:rsidRPr="00E607CC" w14:paraId="779095E2" w14:textId="77777777" w:rsidTr="000A2946">
        <w:tc>
          <w:tcPr>
            <w:tcW w:w="8500" w:type="dxa"/>
          </w:tcPr>
          <w:p w14:paraId="09A7A11F" w14:textId="03497517" w:rsidR="0043595B" w:rsidRPr="00E607CC" w:rsidRDefault="0043595B" w:rsidP="009D1332">
            <w:pPr>
              <w:ind w:right="274"/>
              <w:rPr>
                <w:b w:val="0"/>
                <w:bCs w:val="0"/>
              </w:rPr>
            </w:pPr>
            <w:r w:rsidRPr="00E607CC">
              <w:rPr>
                <w:b w:val="0"/>
                <w:bCs w:val="0"/>
              </w:rPr>
              <w:t>2.2 Assessment of the current state of the circular economy’s development at the macro level</w:t>
            </w:r>
            <w:r w:rsidR="00C44989" w:rsidRPr="00E607CC">
              <w:rPr>
                <w:b w:val="0"/>
                <w:bCs w:val="0"/>
              </w:rPr>
              <w:t>………………………………………</w:t>
            </w:r>
            <w:r w:rsidR="009D1332" w:rsidRPr="00E607CC">
              <w:rPr>
                <w:b w:val="0"/>
                <w:bCs w:val="0"/>
              </w:rPr>
              <w:t>…</w:t>
            </w:r>
          </w:p>
        </w:tc>
        <w:tc>
          <w:tcPr>
            <w:tcW w:w="851" w:type="dxa"/>
          </w:tcPr>
          <w:p w14:paraId="46A1A1B6" w14:textId="77777777" w:rsidR="0043595B" w:rsidRPr="00E607CC" w:rsidRDefault="0043595B" w:rsidP="00970742">
            <w:pPr>
              <w:jc w:val="center"/>
              <w:rPr>
                <w:b w:val="0"/>
                <w:bCs w:val="0"/>
                <w:sz w:val="26"/>
                <w:szCs w:val="26"/>
              </w:rPr>
            </w:pPr>
          </w:p>
          <w:p w14:paraId="7EDCCC25" w14:textId="222BC2A7" w:rsidR="009D1332" w:rsidRPr="00DB7165" w:rsidRDefault="00FF50E9" w:rsidP="00970742">
            <w:pPr>
              <w:jc w:val="center"/>
              <w:rPr>
                <w:b w:val="0"/>
                <w:bCs w:val="0"/>
                <w:sz w:val="26"/>
                <w:szCs w:val="26"/>
              </w:rPr>
            </w:pPr>
            <w:r>
              <w:rPr>
                <w:b w:val="0"/>
                <w:bCs w:val="0"/>
                <w:sz w:val="26"/>
                <w:szCs w:val="26"/>
                <w:lang w:val="ru-RU"/>
              </w:rPr>
              <w:t>6</w:t>
            </w:r>
            <w:r w:rsidR="00DB7165">
              <w:rPr>
                <w:b w:val="0"/>
                <w:bCs w:val="0"/>
                <w:sz w:val="26"/>
                <w:szCs w:val="26"/>
              </w:rPr>
              <w:t>8</w:t>
            </w:r>
          </w:p>
        </w:tc>
      </w:tr>
      <w:tr w:rsidR="0043595B" w:rsidRPr="00E607CC" w14:paraId="3DDF3749" w14:textId="77777777" w:rsidTr="000A2946">
        <w:tc>
          <w:tcPr>
            <w:tcW w:w="8500" w:type="dxa"/>
          </w:tcPr>
          <w:p w14:paraId="3EB1074E" w14:textId="60F97EDC" w:rsidR="0043595B" w:rsidRPr="00E607CC" w:rsidRDefault="0043595B" w:rsidP="009D1332">
            <w:pPr>
              <w:ind w:right="274"/>
              <w:rPr>
                <w:b w:val="0"/>
                <w:bCs w:val="0"/>
              </w:rPr>
            </w:pPr>
            <w:r w:rsidRPr="00E607CC">
              <w:rPr>
                <w:b w:val="0"/>
                <w:bCs w:val="0"/>
              </w:rPr>
              <w:t>2.3 An empirical analysis of circular behavior and stakeholder readiness: results of a questionnaire and expert survey</w:t>
            </w:r>
            <w:r w:rsidR="00C44989" w:rsidRPr="00E607CC">
              <w:rPr>
                <w:b w:val="0"/>
                <w:bCs w:val="0"/>
              </w:rPr>
              <w:t>………………</w:t>
            </w:r>
            <w:r w:rsidR="009D1332" w:rsidRPr="00E607CC">
              <w:rPr>
                <w:b w:val="0"/>
                <w:bCs w:val="0"/>
              </w:rPr>
              <w:t>.</w:t>
            </w:r>
            <w:r w:rsidR="00604A4C" w:rsidRPr="00E607CC">
              <w:rPr>
                <w:b w:val="0"/>
                <w:bCs w:val="0"/>
              </w:rPr>
              <w:t>..</w:t>
            </w:r>
          </w:p>
        </w:tc>
        <w:tc>
          <w:tcPr>
            <w:tcW w:w="851" w:type="dxa"/>
          </w:tcPr>
          <w:p w14:paraId="77DADDBA" w14:textId="77777777" w:rsidR="0043595B" w:rsidRPr="00E607CC" w:rsidRDefault="0043595B" w:rsidP="00970742">
            <w:pPr>
              <w:jc w:val="center"/>
              <w:rPr>
                <w:b w:val="0"/>
                <w:bCs w:val="0"/>
                <w:sz w:val="26"/>
                <w:szCs w:val="26"/>
              </w:rPr>
            </w:pPr>
          </w:p>
          <w:p w14:paraId="28722416" w14:textId="2FA88BF9" w:rsidR="009D1332" w:rsidRPr="00FF50E9" w:rsidRDefault="009D1332" w:rsidP="00970742">
            <w:pPr>
              <w:jc w:val="center"/>
              <w:rPr>
                <w:b w:val="0"/>
                <w:bCs w:val="0"/>
                <w:sz w:val="26"/>
                <w:szCs w:val="26"/>
                <w:lang w:val="ru-RU"/>
              </w:rPr>
            </w:pPr>
            <w:r w:rsidRPr="00E607CC">
              <w:rPr>
                <w:b w:val="0"/>
                <w:bCs w:val="0"/>
                <w:sz w:val="26"/>
                <w:szCs w:val="26"/>
              </w:rPr>
              <w:t>9</w:t>
            </w:r>
            <w:r w:rsidR="00FF50E9">
              <w:rPr>
                <w:b w:val="0"/>
                <w:bCs w:val="0"/>
                <w:sz w:val="26"/>
                <w:szCs w:val="26"/>
                <w:lang w:val="ru-RU"/>
              </w:rPr>
              <w:t>0</w:t>
            </w:r>
          </w:p>
        </w:tc>
      </w:tr>
      <w:tr w:rsidR="0043595B" w:rsidRPr="00E607CC" w14:paraId="59AE0860" w14:textId="77777777" w:rsidTr="000A2946">
        <w:tc>
          <w:tcPr>
            <w:tcW w:w="8500" w:type="dxa"/>
          </w:tcPr>
          <w:p w14:paraId="27241DDE" w14:textId="3468BCC2" w:rsidR="0043595B" w:rsidRPr="00E607CC" w:rsidRDefault="0043595B" w:rsidP="009D1332">
            <w:pPr>
              <w:ind w:right="274"/>
              <w:rPr>
                <w:b w:val="0"/>
                <w:bCs w:val="0"/>
              </w:rPr>
            </w:pPr>
            <w:r w:rsidRPr="00E607CC">
              <w:rPr>
                <w:b w:val="0"/>
                <w:bCs w:val="0"/>
              </w:rPr>
              <w:t>2.4 Expert interview to identify problems and barriers to the development of a circular economy in the agro-industrial complex of Kazakhstan</w:t>
            </w:r>
            <w:r w:rsidR="009D1332" w:rsidRPr="00E607CC">
              <w:rPr>
                <w:b w:val="0"/>
                <w:bCs w:val="0"/>
              </w:rPr>
              <w:t>……………………………………………………………..</w:t>
            </w:r>
          </w:p>
        </w:tc>
        <w:tc>
          <w:tcPr>
            <w:tcW w:w="851" w:type="dxa"/>
          </w:tcPr>
          <w:p w14:paraId="18BD17E5" w14:textId="77777777" w:rsidR="0043595B" w:rsidRPr="00E607CC" w:rsidRDefault="0043595B" w:rsidP="00970742">
            <w:pPr>
              <w:jc w:val="center"/>
              <w:rPr>
                <w:b w:val="0"/>
                <w:bCs w:val="0"/>
                <w:sz w:val="26"/>
                <w:szCs w:val="26"/>
              </w:rPr>
            </w:pPr>
          </w:p>
          <w:p w14:paraId="3EF141E1" w14:textId="77777777" w:rsidR="009D1332" w:rsidRPr="00E607CC" w:rsidRDefault="009D1332" w:rsidP="00970742">
            <w:pPr>
              <w:jc w:val="center"/>
              <w:rPr>
                <w:b w:val="0"/>
                <w:bCs w:val="0"/>
                <w:sz w:val="26"/>
                <w:szCs w:val="26"/>
              </w:rPr>
            </w:pPr>
          </w:p>
          <w:p w14:paraId="2F9A9E0C" w14:textId="0D32B1C6" w:rsidR="009D1332" w:rsidRPr="00FF50E9" w:rsidRDefault="009D1332" w:rsidP="00970742">
            <w:pPr>
              <w:jc w:val="center"/>
              <w:rPr>
                <w:b w:val="0"/>
                <w:bCs w:val="0"/>
                <w:sz w:val="26"/>
                <w:szCs w:val="26"/>
                <w:lang w:val="ru-RU"/>
              </w:rPr>
            </w:pPr>
            <w:r w:rsidRPr="00E607CC">
              <w:rPr>
                <w:b w:val="0"/>
                <w:bCs w:val="0"/>
                <w:sz w:val="26"/>
                <w:szCs w:val="26"/>
              </w:rPr>
              <w:t>10</w:t>
            </w:r>
            <w:r w:rsidR="00FF50E9">
              <w:rPr>
                <w:b w:val="0"/>
                <w:bCs w:val="0"/>
                <w:sz w:val="26"/>
                <w:szCs w:val="26"/>
                <w:lang w:val="ru-RU"/>
              </w:rPr>
              <w:t>1</w:t>
            </w:r>
          </w:p>
        </w:tc>
      </w:tr>
      <w:tr w:rsidR="0043595B" w:rsidRPr="00E607CC" w14:paraId="05BD5FFF" w14:textId="77777777" w:rsidTr="000A2946">
        <w:tc>
          <w:tcPr>
            <w:tcW w:w="8500" w:type="dxa"/>
          </w:tcPr>
          <w:p w14:paraId="59F05641" w14:textId="4C61FCD8" w:rsidR="0043595B" w:rsidRPr="00E607CC" w:rsidRDefault="0043595B" w:rsidP="009D1332">
            <w:pPr>
              <w:ind w:right="274"/>
            </w:pPr>
            <w:r w:rsidRPr="00E607CC">
              <w:t>3 RECOMMENDATIONS FOR IMPROVING STATE REGULATION OF THE CIRCULAR ECONOMY’S DEVELOPMENT IN THE REPUBLIC OF KAZAKHSTAN</w:t>
            </w:r>
            <w:r w:rsidR="00C44989" w:rsidRPr="00E607CC">
              <w:rPr>
                <w:b w:val="0"/>
                <w:bCs w:val="0"/>
              </w:rPr>
              <w:t>…</w:t>
            </w:r>
            <w:r w:rsidR="009D1332" w:rsidRPr="00E607CC">
              <w:rPr>
                <w:b w:val="0"/>
                <w:bCs w:val="0"/>
              </w:rPr>
              <w:t>…..</w:t>
            </w:r>
          </w:p>
        </w:tc>
        <w:tc>
          <w:tcPr>
            <w:tcW w:w="851" w:type="dxa"/>
          </w:tcPr>
          <w:p w14:paraId="07ED188D" w14:textId="77777777" w:rsidR="0043595B" w:rsidRPr="00E607CC" w:rsidRDefault="0043595B" w:rsidP="00970742">
            <w:pPr>
              <w:jc w:val="center"/>
              <w:rPr>
                <w:b w:val="0"/>
                <w:bCs w:val="0"/>
              </w:rPr>
            </w:pPr>
          </w:p>
          <w:p w14:paraId="291F9150" w14:textId="77777777" w:rsidR="009D1332" w:rsidRPr="00E607CC" w:rsidRDefault="009D1332" w:rsidP="00970742">
            <w:pPr>
              <w:jc w:val="center"/>
              <w:rPr>
                <w:b w:val="0"/>
                <w:bCs w:val="0"/>
              </w:rPr>
            </w:pPr>
          </w:p>
          <w:p w14:paraId="7429E183" w14:textId="5AE1CDB0" w:rsidR="009D1332" w:rsidRPr="00DD462F" w:rsidRDefault="009D1332" w:rsidP="00970742">
            <w:pPr>
              <w:jc w:val="center"/>
              <w:rPr>
                <w:b w:val="0"/>
                <w:bCs w:val="0"/>
                <w:lang w:val="ru-RU"/>
              </w:rPr>
            </w:pPr>
            <w:r w:rsidRPr="00E607CC">
              <w:rPr>
                <w:b w:val="0"/>
                <w:bCs w:val="0"/>
              </w:rPr>
              <w:t>10</w:t>
            </w:r>
            <w:r w:rsidR="00DD462F">
              <w:rPr>
                <w:b w:val="0"/>
                <w:bCs w:val="0"/>
                <w:lang w:val="ru-RU"/>
              </w:rPr>
              <w:t>5</w:t>
            </w:r>
          </w:p>
        </w:tc>
      </w:tr>
      <w:tr w:rsidR="0043595B" w:rsidRPr="00E607CC" w14:paraId="4548D0CF" w14:textId="77777777" w:rsidTr="000A2946">
        <w:tc>
          <w:tcPr>
            <w:tcW w:w="8500" w:type="dxa"/>
          </w:tcPr>
          <w:p w14:paraId="2D4B1AB4" w14:textId="320FC02D" w:rsidR="0043595B" w:rsidRPr="00E607CC" w:rsidRDefault="0043595B" w:rsidP="009D1332">
            <w:pPr>
              <w:ind w:right="274"/>
            </w:pPr>
            <w:r w:rsidRPr="00E607CC">
              <w:rPr>
                <w:b w:val="0"/>
                <w:bCs w:val="0"/>
              </w:rPr>
              <w:t xml:space="preserve">3.1 </w:t>
            </w:r>
            <w:r w:rsidR="008377C9" w:rsidRPr="008377C9">
              <w:rPr>
                <w:b w:val="0"/>
                <w:bCs w:val="0"/>
              </w:rPr>
              <w:t>Enhancing the state governance system for circular economy development in the Republic of Kazakhstan</w:t>
            </w:r>
            <w:r w:rsidR="00D48F46" w:rsidRPr="00E607CC">
              <w:rPr>
                <w:b w:val="0"/>
                <w:bCs w:val="0"/>
              </w:rPr>
              <w:t>………………</w:t>
            </w:r>
            <w:r w:rsidR="00C44989" w:rsidRPr="00E607CC">
              <w:rPr>
                <w:b w:val="0"/>
                <w:bCs w:val="0"/>
              </w:rPr>
              <w:t>………</w:t>
            </w:r>
            <w:r w:rsidR="6E6E662C" w:rsidRPr="00E607CC">
              <w:rPr>
                <w:b w:val="0"/>
                <w:bCs w:val="0"/>
              </w:rPr>
              <w:t>…</w:t>
            </w:r>
            <w:r w:rsidR="008377C9">
              <w:rPr>
                <w:b w:val="0"/>
                <w:bCs w:val="0"/>
              </w:rPr>
              <w:t>…</w:t>
            </w:r>
          </w:p>
        </w:tc>
        <w:tc>
          <w:tcPr>
            <w:tcW w:w="851" w:type="dxa"/>
          </w:tcPr>
          <w:p w14:paraId="7B71882E" w14:textId="77777777" w:rsidR="0043595B" w:rsidRPr="00E607CC" w:rsidRDefault="0043595B" w:rsidP="00970742">
            <w:pPr>
              <w:jc w:val="center"/>
              <w:rPr>
                <w:b w:val="0"/>
                <w:bCs w:val="0"/>
              </w:rPr>
            </w:pPr>
          </w:p>
          <w:p w14:paraId="354C2589" w14:textId="1DD5075C" w:rsidR="009D1332" w:rsidRPr="00DD462F" w:rsidRDefault="00A361FE" w:rsidP="009D1332">
            <w:pPr>
              <w:rPr>
                <w:b w:val="0"/>
                <w:bCs w:val="0"/>
                <w:lang w:val="ru-RU"/>
              </w:rPr>
            </w:pPr>
            <w:r>
              <w:rPr>
                <w:b w:val="0"/>
                <w:bCs w:val="0"/>
              </w:rPr>
              <w:t xml:space="preserve"> </w:t>
            </w:r>
            <w:r w:rsidR="009D1332" w:rsidRPr="00E607CC">
              <w:rPr>
                <w:b w:val="0"/>
                <w:bCs w:val="0"/>
              </w:rPr>
              <w:t>10</w:t>
            </w:r>
            <w:r w:rsidR="00DD462F">
              <w:rPr>
                <w:b w:val="0"/>
                <w:bCs w:val="0"/>
                <w:lang w:val="ru-RU"/>
              </w:rPr>
              <w:t>5</w:t>
            </w:r>
          </w:p>
        </w:tc>
      </w:tr>
      <w:tr w:rsidR="0043595B" w:rsidRPr="00E607CC" w14:paraId="74E339AB" w14:textId="77777777" w:rsidTr="000A2946">
        <w:tc>
          <w:tcPr>
            <w:tcW w:w="8500" w:type="dxa"/>
          </w:tcPr>
          <w:p w14:paraId="2C8FB3C8" w14:textId="582BDEE5" w:rsidR="0043595B" w:rsidRPr="00E607CC" w:rsidRDefault="0043595B" w:rsidP="009D1332">
            <w:pPr>
              <w:ind w:right="274"/>
              <w:rPr>
                <w:b w:val="0"/>
                <w:bCs w:val="0"/>
              </w:rPr>
            </w:pPr>
            <w:r w:rsidRPr="00E607CC">
              <w:rPr>
                <w:b w:val="0"/>
                <w:bCs w:val="0"/>
              </w:rPr>
              <w:t xml:space="preserve">3.2 </w:t>
            </w:r>
            <w:r w:rsidR="40383687" w:rsidRPr="00E607CC">
              <w:rPr>
                <w:rFonts w:eastAsia="Calibri"/>
                <w:b w:val="0"/>
                <w:bCs w:val="0"/>
                <w:lang w:eastAsia="en-US"/>
              </w:rPr>
              <w:t>Facilitating the transition to a circular economy through the creation of eco-industrial parks and the implementation of digital technologies</w:t>
            </w:r>
            <w:r w:rsidRPr="00E607CC">
              <w:rPr>
                <w:b w:val="0"/>
                <w:bCs w:val="0"/>
              </w:rPr>
              <w:t xml:space="preserve"> </w:t>
            </w:r>
            <w:r w:rsidR="00C44989" w:rsidRPr="00E607CC">
              <w:rPr>
                <w:b w:val="0"/>
                <w:bCs w:val="0"/>
              </w:rPr>
              <w:t>………………………………………</w:t>
            </w:r>
            <w:r w:rsidR="009D1332" w:rsidRPr="00E607CC">
              <w:rPr>
                <w:b w:val="0"/>
                <w:bCs w:val="0"/>
              </w:rPr>
              <w:t>….</w:t>
            </w:r>
            <w:r w:rsidR="00604A4C" w:rsidRPr="00E607CC">
              <w:rPr>
                <w:b w:val="0"/>
                <w:bCs w:val="0"/>
              </w:rPr>
              <w:t>.</w:t>
            </w:r>
          </w:p>
        </w:tc>
        <w:tc>
          <w:tcPr>
            <w:tcW w:w="851" w:type="dxa"/>
          </w:tcPr>
          <w:p w14:paraId="0292A4AE" w14:textId="77777777" w:rsidR="0043595B" w:rsidRPr="00E607CC" w:rsidRDefault="0043595B" w:rsidP="00970742">
            <w:pPr>
              <w:jc w:val="center"/>
              <w:rPr>
                <w:b w:val="0"/>
                <w:bCs w:val="0"/>
              </w:rPr>
            </w:pPr>
          </w:p>
          <w:p w14:paraId="1FF0D334" w14:textId="7E1833AC" w:rsidR="009D1332" w:rsidRPr="00B2596D" w:rsidRDefault="009D1332" w:rsidP="00970742">
            <w:pPr>
              <w:jc w:val="center"/>
              <w:rPr>
                <w:b w:val="0"/>
                <w:bCs w:val="0"/>
                <w:lang w:val="ru-RU"/>
              </w:rPr>
            </w:pPr>
            <w:r w:rsidRPr="00E607CC">
              <w:rPr>
                <w:b w:val="0"/>
                <w:bCs w:val="0"/>
              </w:rPr>
              <w:t>11</w:t>
            </w:r>
            <w:r w:rsidR="00B2596D">
              <w:rPr>
                <w:b w:val="0"/>
                <w:bCs w:val="0"/>
                <w:lang w:val="ru-RU"/>
              </w:rPr>
              <w:t>6</w:t>
            </w:r>
          </w:p>
        </w:tc>
      </w:tr>
      <w:tr w:rsidR="009E1E6A" w:rsidRPr="00E607CC" w14:paraId="61EDC4C9" w14:textId="77777777" w:rsidTr="000A2946">
        <w:tc>
          <w:tcPr>
            <w:tcW w:w="8500" w:type="dxa"/>
          </w:tcPr>
          <w:p w14:paraId="7658C973" w14:textId="267ADF5A" w:rsidR="009E1E6A" w:rsidRPr="00E607CC" w:rsidRDefault="009E1E6A" w:rsidP="009D1332">
            <w:pPr>
              <w:ind w:right="274"/>
            </w:pPr>
            <w:r w:rsidRPr="00E607CC">
              <w:t>CONCLUSION</w:t>
            </w:r>
            <w:r w:rsidR="00C44989" w:rsidRPr="00E607CC">
              <w:rPr>
                <w:b w:val="0"/>
                <w:bCs w:val="0"/>
              </w:rPr>
              <w:t>……………………………………………...................</w:t>
            </w:r>
          </w:p>
        </w:tc>
        <w:tc>
          <w:tcPr>
            <w:tcW w:w="851" w:type="dxa"/>
          </w:tcPr>
          <w:p w14:paraId="473546E6" w14:textId="43A45707" w:rsidR="009E1E6A" w:rsidRPr="00CD5437" w:rsidRDefault="009C5E5B" w:rsidP="00970742">
            <w:pPr>
              <w:jc w:val="center"/>
              <w:rPr>
                <w:b w:val="0"/>
                <w:bCs w:val="0"/>
                <w:lang w:val="ru-RU"/>
              </w:rPr>
            </w:pPr>
            <w:r w:rsidRPr="00E607CC">
              <w:rPr>
                <w:b w:val="0"/>
                <w:bCs w:val="0"/>
              </w:rPr>
              <w:t>12</w:t>
            </w:r>
            <w:r w:rsidR="00CD5437">
              <w:rPr>
                <w:b w:val="0"/>
                <w:bCs w:val="0"/>
                <w:lang w:val="ru-RU"/>
              </w:rPr>
              <w:t>8</w:t>
            </w:r>
          </w:p>
        </w:tc>
      </w:tr>
      <w:tr w:rsidR="009E1E6A" w:rsidRPr="00E607CC" w14:paraId="25B38CAA" w14:textId="77777777" w:rsidTr="000A2946">
        <w:tc>
          <w:tcPr>
            <w:tcW w:w="8500" w:type="dxa"/>
          </w:tcPr>
          <w:p w14:paraId="670E6F3F" w14:textId="52D7514B" w:rsidR="009E1E6A" w:rsidRPr="00E607CC" w:rsidRDefault="009E1E6A" w:rsidP="009D1332">
            <w:pPr>
              <w:ind w:right="274"/>
            </w:pPr>
            <w:r w:rsidRPr="00E607CC">
              <w:t>REFERENCES</w:t>
            </w:r>
            <w:r w:rsidR="00C44989" w:rsidRPr="00E607CC">
              <w:rPr>
                <w:b w:val="0"/>
                <w:bCs w:val="0"/>
              </w:rPr>
              <w:t>……………………………………………...................</w:t>
            </w:r>
          </w:p>
        </w:tc>
        <w:tc>
          <w:tcPr>
            <w:tcW w:w="851" w:type="dxa"/>
          </w:tcPr>
          <w:p w14:paraId="2FCEA598" w14:textId="65EBF240" w:rsidR="009E1E6A" w:rsidRPr="00CD5437" w:rsidRDefault="009C5E5B" w:rsidP="00970742">
            <w:pPr>
              <w:jc w:val="center"/>
              <w:rPr>
                <w:b w:val="0"/>
                <w:bCs w:val="0"/>
                <w:lang w:val="ru-RU"/>
              </w:rPr>
            </w:pPr>
            <w:r w:rsidRPr="00E607CC">
              <w:rPr>
                <w:b w:val="0"/>
                <w:bCs w:val="0"/>
              </w:rPr>
              <w:t>1</w:t>
            </w:r>
            <w:r w:rsidR="00731160">
              <w:rPr>
                <w:b w:val="0"/>
                <w:bCs w:val="0"/>
              </w:rPr>
              <w:t>3</w:t>
            </w:r>
            <w:r w:rsidR="00CD5437">
              <w:rPr>
                <w:b w:val="0"/>
                <w:bCs w:val="0"/>
                <w:lang w:val="ru-RU"/>
              </w:rPr>
              <w:t>1</w:t>
            </w:r>
          </w:p>
        </w:tc>
      </w:tr>
      <w:tr w:rsidR="009E1E6A" w:rsidRPr="00E607CC" w14:paraId="4A92C985" w14:textId="77777777" w:rsidTr="000A2946">
        <w:trPr>
          <w:trHeight w:val="58"/>
        </w:trPr>
        <w:tc>
          <w:tcPr>
            <w:tcW w:w="8500" w:type="dxa"/>
          </w:tcPr>
          <w:p w14:paraId="05B13F5F" w14:textId="02113091" w:rsidR="009E1E6A" w:rsidRPr="00E607CC" w:rsidRDefault="009E1E6A" w:rsidP="009D1332">
            <w:pPr>
              <w:ind w:right="274"/>
            </w:pPr>
            <w:r w:rsidRPr="00E607CC">
              <w:t>APPENDICES</w:t>
            </w:r>
            <w:r w:rsidR="00C44989" w:rsidRPr="00E607CC">
              <w:rPr>
                <w:b w:val="0"/>
                <w:bCs w:val="0"/>
              </w:rPr>
              <w:t>……………………………………………...................</w:t>
            </w:r>
          </w:p>
        </w:tc>
        <w:tc>
          <w:tcPr>
            <w:tcW w:w="851" w:type="dxa"/>
          </w:tcPr>
          <w:p w14:paraId="7BD8E33E" w14:textId="156BB451" w:rsidR="009E1E6A" w:rsidRPr="00CD5437" w:rsidRDefault="009C5E5B" w:rsidP="00970742">
            <w:pPr>
              <w:jc w:val="center"/>
              <w:rPr>
                <w:b w:val="0"/>
                <w:bCs w:val="0"/>
                <w:lang w:val="ru-RU"/>
              </w:rPr>
            </w:pPr>
            <w:r w:rsidRPr="00E607CC">
              <w:rPr>
                <w:b w:val="0"/>
                <w:bCs w:val="0"/>
              </w:rPr>
              <w:t>1</w:t>
            </w:r>
            <w:r w:rsidR="26063573" w:rsidRPr="00E607CC">
              <w:rPr>
                <w:b w:val="0"/>
                <w:bCs w:val="0"/>
              </w:rPr>
              <w:t>4</w:t>
            </w:r>
            <w:r w:rsidR="00CD5437">
              <w:rPr>
                <w:b w:val="0"/>
                <w:bCs w:val="0"/>
                <w:lang w:val="ru-RU"/>
              </w:rPr>
              <w:t>4</w:t>
            </w:r>
          </w:p>
        </w:tc>
      </w:tr>
    </w:tbl>
    <w:p w14:paraId="7867BE51" w14:textId="77777777" w:rsidR="00A3420F" w:rsidRPr="00E607CC" w:rsidRDefault="00A3420F" w:rsidP="00970742">
      <w:pPr>
        <w:jc w:val="center"/>
      </w:pPr>
    </w:p>
    <w:p w14:paraId="11A8B1DC" w14:textId="77777777" w:rsidR="00A3420F" w:rsidRPr="00E607CC" w:rsidRDefault="00A3420F" w:rsidP="00970742">
      <w:pPr>
        <w:jc w:val="center"/>
      </w:pPr>
    </w:p>
    <w:p w14:paraId="5A51FFC8" w14:textId="77777777" w:rsidR="00A3420F" w:rsidRPr="00E607CC" w:rsidRDefault="00A3420F" w:rsidP="00A9007D"/>
    <w:p w14:paraId="05CFB060" w14:textId="77777777" w:rsidR="00A9007D" w:rsidRPr="00E607CC" w:rsidRDefault="00A9007D" w:rsidP="00A9007D"/>
    <w:p w14:paraId="08FD00A2" w14:textId="77777777" w:rsidR="00A3420F" w:rsidRPr="00E607CC" w:rsidRDefault="00A3420F" w:rsidP="00970742">
      <w:pPr>
        <w:jc w:val="center"/>
      </w:pPr>
    </w:p>
    <w:p w14:paraId="4B43A5F5" w14:textId="4CF6D0DF" w:rsidR="00A3420F" w:rsidRPr="00E607CC" w:rsidRDefault="001D253C" w:rsidP="00970742">
      <w:pPr>
        <w:jc w:val="center"/>
      </w:pPr>
      <w:r w:rsidRPr="00E607CC">
        <w:lastRenderedPageBreak/>
        <w:t>NORMATIVE REFERENCES</w:t>
      </w:r>
    </w:p>
    <w:p w14:paraId="3D6CE8B8" w14:textId="77777777" w:rsidR="003530B4" w:rsidRPr="00E607CC" w:rsidRDefault="003530B4" w:rsidP="00970742">
      <w:pPr>
        <w:jc w:val="center"/>
      </w:pPr>
    </w:p>
    <w:p w14:paraId="1C4AA0A2" w14:textId="77777777" w:rsidR="003530B4" w:rsidRPr="00E607CC" w:rsidRDefault="003530B4" w:rsidP="002468FD">
      <w:pPr>
        <w:contextualSpacing/>
        <w:jc w:val="both"/>
      </w:pPr>
    </w:p>
    <w:p w14:paraId="4908777F" w14:textId="201729BD" w:rsidR="00A3420F" w:rsidRPr="007B6EC3" w:rsidRDefault="005239F7" w:rsidP="5ACEC3CB">
      <w:pPr>
        <w:pStyle w:val="a3"/>
        <w:numPr>
          <w:ilvl w:val="0"/>
          <w:numId w:val="37"/>
        </w:numPr>
        <w:jc w:val="both"/>
        <w:rPr>
          <w:rFonts w:ascii="Times New Roman" w:hAnsi="Times New Roman" w:cs="Times New Roman"/>
          <w:sz w:val="28"/>
          <w:szCs w:val="28"/>
        </w:rPr>
      </w:pPr>
      <w:r>
        <w:rPr>
          <w:rFonts w:ascii="Times New Roman" w:hAnsi="Times New Roman" w:cs="Times New Roman"/>
          <w:sz w:val="28"/>
          <w:szCs w:val="28"/>
        </w:rPr>
        <w:t>“</w:t>
      </w:r>
      <w:r w:rsidR="003530B4" w:rsidRPr="007B6EC3">
        <w:rPr>
          <w:rFonts w:ascii="Times New Roman" w:hAnsi="Times New Roman" w:cs="Times New Roman"/>
          <w:sz w:val="28"/>
          <w:szCs w:val="28"/>
        </w:rPr>
        <w:t>The Constitution of the Republic of Kazakhstan</w:t>
      </w:r>
      <w:r>
        <w:rPr>
          <w:rFonts w:ascii="Times New Roman" w:hAnsi="Times New Roman" w:cs="Times New Roman"/>
          <w:sz w:val="28"/>
          <w:szCs w:val="28"/>
        </w:rPr>
        <w:t>”</w:t>
      </w:r>
      <w:r w:rsidR="003530B4" w:rsidRPr="007B6EC3">
        <w:rPr>
          <w:rFonts w:ascii="Times New Roman" w:hAnsi="Times New Roman" w:cs="Times New Roman"/>
          <w:sz w:val="28"/>
          <w:szCs w:val="28"/>
        </w:rPr>
        <w:t xml:space="preserve"> dated 30 August 1995</w:t>
      </w:r>
      <w:r w:rsidR="00D237FC" w:rsidRPr="007B6EC3">
        <w:rPr>
          <w:rFonts w:ascii="Times New Roman" w:hAnsi="Times New Roman" w:cs="Times New Roman"/>
          <w:sz w:val="28"/>
          <w:szCs w:val="28"/>
        </w:rPr>
        <w:t>.</w:t>
      </w:r>
    </w:p>
    <w:p w14:paraId="02900EC1" w14:textId="18DB87C9" w:rsidR="003530B4" w:rsidRPr="007B6EC3" w:rsidRDefault="003530B4" w:rsidP="5ACEC3CB">
      <w:pPr>
        <w:pStyle w:val="a3"/>
        <w:numPr>
          <w:ilvl w:val="0"/>
          <w:numId w:val="37"/>
        </w:numPr>
        <w:jc w:val="both"/>
        <w:rPr>
          <w:rFonts w:ascii="Times New Roman" w:hAnsi="Times New Roman" w:cs="Times New Roman"/>
          <w:sz w:val="28"/>
          <w:szCs w:val="28"/>
        </w:rPr>
      </w:pPr>
      <w:r w:rsidRPr="007B6EC3">
        <w:rPr>
          <w:rFonts w:ascii="Times New Roman" w:hAnsi="Times New Roman" w:cs="Times New Roman"/>
          <w:sz w:val="28"/>
          <w:szCs w:val="28"/>
        </w:rPr>
        <w:t xml:space="preserve">Decree of the Government of the Republic of Kazakhstan No. 883 </w:t>
      </w:r>
      <w:r w:rsidR="00D924AC">
        <w:rPr>
          <w:rFonts w:ascii="Times New Roman" w:hAnsi="Times New Roman" w:cs="Times New Roman"/>
          <w:sz w:val="28"/>
          <w:szCs w:val="28"/>
        </w:rPr>
        <w:t>“</w:t>
      </w:r>
      <w:r w:rsidRPr="007B6EC3">
        <w:rPr>
          <w:rFonts w:ascii="Times New Roman" w:hAnsi="Times New Roman" w:cs="Times New Roman"/>
          <w:sz w:val="28"/>
          <w:szCs w:val="28"/>
        </w:rPr>
        <w:t>Concept for Transition to a Green Economy</w:t>
      </w:r>
      <w:r w:rsidR="00D924AC">
        <w:rPr>
          <w:rFonts w:ascii="Times New Roman" w:hAnsi="Times New Roman" w:cs="Times New Roman"/>
          <w:sz w:val="28"/>
          <w:szCs w:val="28"/>
        </w:rPr>
        <w:t>”</w:t>
      </w:r>
      <w:r w:rsidRPr="007B6EC3">
        <w:rPr>
          <w:rFonts w:ascii="Times New Roman" w:hAnsi="Times New Roman" w:cs="Times New Roman"/>
          <w:sz w:val="28"/>
          <w:szCs w:val="28"/>
        </w:rPr>
        <w:t>, 30 September 2013.</w:t>
      </w:r>
    </w:p>
    <w:p w14:paraId="140C7517" w14:textId="0C11AE03" w:rsidR="00D237FC" w:rsidRPr="007B6EC3" w:rsidRDefault="00D237FC" w:rsidP="5ACEC3CB">
      <w:pPr>
        <w:pStyle w:val="a3"/>
        <w:numPr>
          <w:ilvl w:val="0"/>
          <w:numId w:val="37"/>
        </w:numPr>
        <w:jc w:val="both"/>
        <w:rPr>
          <w:rFonts w:ascii="Times New Roman" w:hAnsi="Times New Roman" w:cs="Times New Roman"/>
          <w:sz w:val="28"/>
          <w:szCs w:val="28"/>
        </w:rPr>
      </w:pPr>
      <w:r w:rsidRPr="007B6EC3">
        <w:rPr>
          <w:rFonts w:ascii="Times New Roman" w:hAnsi="Times New Roman" w:cs="Times New Roman"/>
          <w:sz w:val="28"/>
          <w:szCs w:val="28"/>
        </w:rPr>
        <w:t>Environmental Code of the Republic of Kazakhstan No 400-VI (2 January 2021).</w:t>
      </w:r>
    </w:p>
    <w:p w14:paraId="21A0920A" w14:textId="18278953" w:rsidR="00D237FC" w:rsidRPr="007B6EC3" w:rsidRDefault="00673911" w:rsidP="5ACEC3CB">
      <w:pPr>
        <w:pStyle w:val="a3"/>
        <w:numPr>
          <w:ilvl w:val="0"/>
          <w:numId w:val="37"/>
        </w:numPr>
        <w:jc w:val="both"/>
        <w:rPr>
          <w:rFonts w:ascii="Times New Roman" w:hAnsi="Times New Roman" w:cs="Times New Roman"/>
          <w:sz w:val="28"/>
          <w:szCs w:val="28"/>
        </w:rPr>
      </w:pPr>
      <w:r w:rsidRPr="007B6EC3">
        <w:rPr>
          <w:rFonts w:ascii="Times New Roman" w:hAnsi="Times New Roman" w:cs="Times New Roman"/>
          <w:sz w:val="28"/>
          <w:szCs w:val="28"/>
        </w:rPr>
        <w:t xml:space="preserve">Presidential Decree of the President of the Republic of Kazakhstan No. 3834 </w:t>
      </w:r>
      <w:r w:rsidR="00D924AC">
        <w:rPr>
          <w:rFonts w:ascii="Times New Roman" w:hAnsi="Times New Roman" w:cs="Times New Roman"/>
          <w:sz w:val="28"/>
          <w:szCs w:val="28"/>
        </w:rPr>
        <w:t>“</w:t>
      </w:r>
      <w:r w:rsidRPr="007B6EC3">
        <w:rPr>
          <w:rFonts w:ascii="Times New Roman" w:hAnsi="Times New Roman" w:cs="Times New Roman"/>
          <w:sz w:val="28"/>
          <w:szCs w:val="28"/>
        </w:rPr>
        <w:t>On Measures for the Implementation of the Development Strategy of the Republic of Kazakhstan until the Year 2030</w:t>
      </w:r>
      <w:r w:rsidR="00D924AC">
        <w:rPr>
          <w:rFonts w:ascii="Times New Roman" w:hAnsi="Times New Roman" w:cs="Times New Roman"/>
          <w:sz w:val="28"/>
          <w:szCs w:val="28"/>
        </w:rPr>
        <w:t>”</w:t>
      </w:r>
      <w:r w:rsidR="007B6EC3" w:rsidRPr="007B6EC3">
        <w:rPr>
          <w:rFonts w:ascii="Times New Roman" w:hAnsi="Times New Roman" w:cs="Times New Roman"/>
          <w:sz w:val="28"/>
          <w:szCs w:val="28"/>
        </w:rPr>
        <w:t xml:space="preserve">, </w:t>
      </w:r>
      <w:r w:rsidRPr="007B6EC3">
        <w:rPr>
          <w:rFonts w:ascii="Times New Roman" w:hAnsi="Times New Roman" w:cs="Times New Roman"/>
          <w:sz w:val="28"/>
          <w:szCs w:val="28"/>
        </w:rPr>
        <w:t>28 January 1998.</w:t>
      </w:r>
    </w:p>
    <w:p w14:paraId="25F29DDE" w14:textId="17793C34" w:rsidR="00673911" w:rsidRPr="007B6EC3" w:rsidRDefault="00673911" w:rsidP="5ACEC3CB">
      <w:pPr>
        <w:pStyle w:val="a3"/>
        <w:numPr>
          <w:ilvl w:val="0"/>
          <w:numId w:val="37"/>
        </w:numPr>
        <w:jc w:val="both"/>
        <w:rPr>
          <w:rFonts w:ascii="Times New Roman" w:hAnsi="Times New Roman" w:cs="Times New Roman"/>
          <w:sz w:val="28"/>
          <w:szCs w:val="28"/>
        </w:rPr>
      </w:pPr>
      <w:r w:rsidRPr="007B6EC3">
        <w:rPr>
          <w:rFonts w:ascii="Times New Roman" w:hAnsi="Times New Roman" w:cs="Times New Roman"/>
          <w:sz w:val="28"/>
          <w:szCs w:val="28"/>
        </w:rPr>
        <w:t xml:space="preserve">Presidential Decree of the President of the Republic of Kazakhstan No. 841 </w:t>
      </w:r>
      <w:r w:rsidR="00D924AC">
        <w:rPr>
          <w:rFonts w:ascii="Times New Roman" w:hAnsi="Times New Roman" w:cs="Times New Roman"/>
          <w:sz w:val="28"/>
          <w:szCs w:val="28"/>
        </w:rPr>
        <w:t>“</w:t>
      </w:r>
      <w:r w:rsidRPr="007B6EC3">
        <w:rPr>
          <w:rFonts w:ascii="Times New Roman" w:hAnsi="Times New Roman" w:cs="Times New Roman"/>
          <w:sz w:val="28"/>
          <w:szCs w:val="28"/>
        </w:rPr>
        <w:t>Kazakhstan 2050: New Political Course of the Established State</w:t>
      </w:r>
      <w:r w:rsidR="00D924AC">
        <w:rPr>
          <w:rFonts w:ascii="Times New Roman" w:hAnsi="Times New Roman" w:cs="Times New Roman"/>
          <w:sz w:val="28"/>
          <w:szCs w:val="28"/>
        </w:rPr>
        <w:t>”</w:t>
      </w:r>
      <w:r w:rsidRPr="007B6EC3">
        <w:rPr>
          <w:rFonts w:ascii="Times New Roman" w:hAnsi="Times New Roman" w:cs="Times New Roman"/>
          <w:sz w:val="28"/>
          <w:szCs w:val="28"/>
        </w:rPr>
        <w:t xml:space="preserve">, 14 December 2012. </w:t>
      </w:r>
    </w:p>
    <w:p w14:paraId="05C2661C" w14:textId="1D57FA3E" w:rsidR="00673911" w:rsidRPr="007B6EC3" w:rsidRDefault="00673911" w:rsidP="5ACEC3CB">
      <w:pPr>
        <w:pStyle w:val="a3"/>
        <w:numPr>
          <w:ilvl w:val="0"/>
          <w:numId w:val="37"/>
        </w:numPr>
        <w:jc w:val="both"/>
        <w:rPr>
          <w:rFonts w:ascii="Times New Roman" w:hAnsi="Times New Roman" w:cs="Times New Roman"/>
          <w:sz w:val="28"/>
          <w:szCs w:val="28"/>
        </w:rPr>
      </w:pPr>
      <w:r w:rsidRPr="007B6EC3">
        <w:rPr>
          <w:rFonts w:ascii="Times New Roman" w:hAnsi="Times New Roman" w:cs="Times New Roman"/>
          <w:sz w:val="28"/>
          <w:szCs w:val="28"/>
        </w:rPr>
        <w:t xml:space="preserve">Decree of the President of the Republic of Kazakhstan No. 121 </w:t>
      </w:r>
      <w:r w:rsidR="00D924AC">
        <w:rPr>
          <w:rFonts w:ascii="Times New Roman" w:hAnsi="Times New Roman" w:cs="Times New Roman"/>
          <w:sz w:val="28"/>
          <w:szCs w:val="28"/>
        </w:rPr>
        <w:t>“</w:t>
      </w:r>
      <w:r w:rsidRPr="007B6EC3">
        <w:rPr>
          <w:rFonts w:ascii="Times New Roman" w:hAnsi="Times New Roman" w:cs="Times New Roman"/>
          <w:sz w:val="28"/>
          <w:szCs w:val="28"/>
        </w:rPr>
        <w:t>On Approval of the Strategy of the Republic of Kazakhstan on Achieving Carbon Neutrality by 2060</w:t>
      </w:r>
      <w:r w:rsidR="00D924AC">
        <w:rPr>
          <w:rFonts w:ascii="Times New Roman" w:hAnsi="Times New Roman" w:cs="Times New Roman"/>
          <w:sz w:val="28"/>
          <w:szCs w:val="28"/>
        </w:rPr>
        <w:t>”</w:t>
      </w:r>
      <w:r w:rsidRPr="007B6EC3">
        <w:rPr>
          <w:rFonts w:ascii="Times New Roman" w:hAnsi="Times New Roman" w:cs="Times New Roman"/>
          <w:sz w:val="28"/>
          <w:szCs w:val="28"/>
        </w:rPr>
        <w:t>, 2 February 2023.</w:t>
      </w:r>
    </w:p>
    <w:p w14:paraId="0AA52EEF" w14:textId="143E2CD2" w:rsidR="00673911" w:rsidRPr="007B6EC3" w:rsidRDefault="001D458D" w:rsidP="5ACEC3CB">
      <w:pPr>
        <w:pStyle w:val="a3"/>
        <w:numPr>
          <w:ilvl w:val="0"/>
          <w:numId w:val="37"/>
        </w:numPr>
        <w:jc w:val="both"/>
        <w:rPr>
          <w:rFonts w:ascii="Times New Roman" w:hAnsi="Times New Roman" w:cs="Times New Roman"/>
          <w:sz w:val="28"/>
          <w:szCs w:val="28"/>
        </w:rPr>
      </w:pPr>
      <w:r w:rsidRPr="007B6EC3">
        <w:rPr>
          <w:rFonts w:ascii="Times New Roman" w:hAnsi="Times New Roman" w:cs="Times New Roman"/>
          <w:sz w:val="28"/>
          <w:szCs w:val="28"/>
        </w:rPr>
        <w:t xml:space="preserve">Code of the Republic of Kazakhstan No. 375-V </w:t>
      </w:r>
      <w:r w:rsidR="00D924AC">
        <w:rPr>
          <w:rFonts w:ascii="Times New Roman" w:hAnsi="Times New Roman" w:cs="Times New Roman"/>
          <w:sz w:val="28"/>
          <w:szCs w:val="28"/>
        </w:rPr>
        <w:t>“</w:t>
      </w:r>
      <w:r w:rsidRPr="007B6EC3">
        <w:rPr>
          <w:rFonts w:ascii="Times New Roman" w:hAnsi="Times New Roman" w:cs="Times New Roman"/>
          <w:sz w:val="28"/>
          <w:szCs w:val="28"/>
        </w:rPr>
        <w:t>Entrepreneurial Code of the Republic of Kazakhstan</w:t>
      </w:r>
      <w:r w:rsidR="00D924AC">
        <w:rPr>
          <w:rFonts w:ascii="Times New Roman" w:hAnsi="Times New Roman" w:cs="Times New Roman"/>
          <w:sz w:val="28"/>
          <w:szCs w:val="28"/>
        </w:rPr>
        <w:t>”</w:t>
      </w:r>
      <w:r w:rsidRPr="007B6EC3">
        <w:rPr>
          <w:rFonts w:ascii="Times New Roman" w:hAnsi="Times New Roman" w:cs="Times New Roman"/>
          <w:sz w:val="28"/>
          <w:szCs w:val="28"/>
        </w:rPr>
        <w:t>, 29 October 2015.</w:t>
      </w:r>
    </w:p>
    <w:p w14:paraId="38311F8F" w14:textId="37C24AF2" w:rsidR="001D458D" w:rsidRPr="007B6EC3" w:rsidRDefault="001D458D" w:rsidP="5ACEC3CB">
      <w:pPr>
        <w:pStyle w:val="a3"/>
        <w:numPr>
          <w:ilvl w:val="0"/>
          <w:numId w:val="37"/>
        </w:numPr>
        <w:jc w:val="both"/>
        <w:rPr>
          <w:rFonts w:ascii="Times New Roman" w:hAnsi="Times New Roman" w:cs="Times New Roman"/>
          <w:sz w:val="28"/>
          <w:szCs w:val="28"/>
        </w:rPr>
      </w:pPr>
      <w:r w:rsidRPr="007B6EC3">
        <w:rPr>
          <w:rFonts w:ascii="Times New Roman" w:hAnsi="Times New Roman" w:cs="Times New Roman"/>
          <w:sz w:val="28"/>
          <w:szCs w:val="28"/>
        </w:rPr>
        <w:t xml:space="preserve">Code of the Republic of Kazakhstan No. 120-VI </w:t>
      </w:r>
      <w:r w:rsidR="00D924AC">
        <w:rPr>
          <w:rFonts w:ascii="Times New Roman" w:hAnsi="Times New Roman" w:cs="Times New Roman"/>
          <w:sz w:val="28"/>
          <w:szCs w:val="28"/>
        </w:rPr>
        <w:t>“</w:t>
      </w:r>
      <w:r w:rsidRPr="007B6EC3">
        <w:rPr>
          <w:rFonts w:ascii="Times New Roman" w:hAnsi="Times New Roman" w:cs="Times New Roman"/>
          <w:sz w:val="28"/>
          <w:szCs w:val="28"/>
        </w:rPr>
        <w:t>On Taxes and Other Obligatory Payments to the Budget</w:t>
      </w:r>
      <w:r w:rsidR="00D924AC">
        <w:rPr>
          <w:rFonts w:ascii="Times New Roman" w:hAnsi="Times New Roman" w:cs="Times New Roman"/>
          <w:sz w:val="28"/>
          <w:szCs w:val="28"/>
        </w:rPr>
        <w:t>”</w:t>
      </w:r>
      <w:r w:rsidRPr="007B6EC3">
        <w:rPr>
          <w:rFonts w:ascii="Times New Roman" w:hAnsi="Times New Roman" w:cs="Times New Roman"/>
          <w:sz w:val="28"/>
          <w:szCs w:val="28"/>
        </w:rPr>
        <w:t xml:space="preserve">, 25 December 2017. </w:t>
      </w:r>
    </w:p>
    <w:p w14:paraId="2994EECE" w14:textId="4C6AE17B" w:rsidR="001D458D" w:rsidRPr="007B6EC3" w:rsidRDefault="001D458D" w:rsidP="5ACEC3CB">
      <w:pPr>
        <w:pStyle w:val="a3"/>
        <w:numPr>
          <w:ilvl w:val="0"/>
          <w:numId w:val="37"/>
        </w:numPr>
        <w:jc w:val="both"/>
        <w:rPr>
          <w:rFonts w:ascii="Times New Roman" w:hAnsi="Times New Roman" w:cs="Times New Roman"/>
          <w:sz w:val="28"/>
          <w:szCs w:val="28"/>
        </w:rPr>
      </w:pPr>
      <w:r w:rsidRPr="007B6EC3">
        <w:rPr>
          <w:rFonts w:ascii="Times New Roman" w:hAnsi="Times New Roman" w:cs="Times New Roman"/>
          <w:sz w:val="28"/>
          <w:szCs w:val="28"/>
        </w:rPr>
        <w:t xml:space="preserve">Water Code of the Republic of Kazakhstan No. 481, adopted 9 July 2003. </w:t>
      </w:r>
    </w:p>
    <w:p w14:paraId="62860838" w14:textId="2F18231D" w:rsidR="001D458D" w:rsidRPr="007B6EC3" w:rsidRDefault="001D458D" w:rsidP="5ACEC3CB">
      <w:pPr>
        <w:pStyle w:val="a3"/>
        <w:numPr>
          <w:ilvl w:val="0"/>
          <w:numId w:val="37"/>
        </w:numPr>
        <w:jc w:val="both"/>
        <w:rPr>
          <w:rFonts w:ascii="Times New Roman" w:hAnsi="Times New Roman" w:cs="Times New Roman"/>
          <w:sz w:val="28"/>
          <w:szCs w:val="28"/>
        </w:rPr>
      </w:pPr>
      <w:r w:rsidRPr="007B6EC3">
        <w:rPr>
          <w:rFonts w:ascii="Times New Roman" w:hAnsi="Times New Roman" w:cs="Times New Roman"/>
          <w:sz w:val="28"/>
          <w:szCs w:val="28"/>
        </w:rPr>
        <w:t xml:space="preserve">Civil Code of the Republic of Kazakhstan (General Part) No. 268-XIII, 27 December 1994; Civil Code of the Republic of Kazakhstan (Special Part) No. 409-I, 1 July 1999. </w:t>
      </w:r>
    </w:p>
    <w:p w14:paraId="75A22468" w14:textId="12301BF1" w:rsidR="001D458D" w:rsidRPr="007B6EC3" w:rsidRDefault="001D458D" w:rsidP="5ACEC3CB">
      <w:pPr>
        <w:pStyle w:val="a3"/>
        <w:numPr>
          <w:ilvl w:val="0"/>
          <w:numId w:val="37"/>
        </w:numPr>
        <w:jc w:val="both"/>
        <w:rPr>
          <w:rFonts w:ascii="Times New Roman" w:hAnsi="Times New Roman" w:cs="Times New Roman"/>
          <w:sz w:val="28"/>
          <w:szCs w:val="28"/>
        </w:rPr>
      </w:pPr>
      <w:r w:rsidRPr="007B6EC3">
        <w:rPr>
          <w:rFonts w:ascii="Times New Roman" w:hAnsi="Times New Roman" w:cs="Times New Roman"/>
          <w:sz w:val="28"/>
          <w:szCs w:val="28"/>
        </w:rPr>
        <w:t>Forest Code of the Republic of Kazakhstan No. 477-II, 8 July 2003.</w:t>
      </w:r>
    </w:p>
    <w:p w14:paraId="79588F3A" w14:textId="77777777" w:rsidR="005428AB" w:rsidRPr="007B6EC3" w:rsidRDefault="005428AB" w:rsidP="5ACEC3CB">
      <w:pPr>
        <w:pStyle w:val="a3"/>
        <w:numPr>
          <w:ilvl w:val="0"/>
          <w:numId w:val="37"/>
        </w:numPr>
        <w:rPr>
          <w:rFonts w:ascii="Times New Roman" w:hAnsi="Times New Roman" w:cs="Times New Roman"/>
          <w:sz w:val="28"/>
          <w:szCs w:val="28"/>
        </w:rPr>
      </w:pPr>
      <w:r w:rsidRPr="007B6EC3">
        <w:rPr>
          <w:rFonts w:ascii="Times New Roman" w:hAnsi="Times New Roman" w:cs="Times New Roman"/>
          <w:sz w:val="28"/>
          <w:szCs w:val="28"/>
        </w:rPr>
        <w:t>Presidential Address of the President of the Republic of Kazakhstan K. J. Tokayev to the People of Kazakhstan, 1 September 2020.</w:t>
      </w:r>
    </w:p>
    <w:p w14:paraId="5BDD67E3" w14:textId="20B7CECF" w:rsidR="001D458D" w:rsidRPr="007B6EC3" w:rsidRDefault="005428AB" w:rsidP="5ACEC3CB">
      <w:pPr>
        <w:pStyle w:val="a3"/>
        <w:numPr>
          <w:ilvl w:val="0"/>
          <w:numId w:val="37"/>
        </w:numPr>
        <w:jc w:val="both"/>
        <w:rPr>
          <w:rFonts w:ascii="Times New Roman" w:hAnsi="Times New Roman" w:cs="Times New Roman"/>
          <w:sz w:val="28"/>
          <w:szCs w:val="28"/>
        </w:rPr>
      </w:pPr>
      <w:r w:rsidRPr="007B6EC3">
        <w:rPr>
          <w:rFonts w:ascii="Times New Roman" w:hAnsi="Times New Roman" w:cs="Times New Roman"/>
          <w:sz w:val="28"/>
          <w:szCs w:val="28"/>
        </w:rPr>
        <w:t>Presidential Address of the President of the Republic of Kazakhstan K. J. Tokayev to the People of Kazakhstan, 1 September 2021.</w:t>
      </w:r>
    </w:p>
    <w:p w14:paraId="29A7EC5D" w14:textId="2EB08F99" w:rsidR="005428AB" w:rsidRPr="007B6EC3" w:rsidRDefault="005428AB" w:rsidP="5ACEC3CB">
      <w:pPr>
        <w:pStyle w:val="a3"/>
        <w:numPr>
          <w:ilvl w:val="0"/>
          <w:numId w:val="37"/>
        </w:numPr>
        <w:jc w:val="both"/>
        <w:rPr>
          <w:rFonts w:ascii="Times New Roman" w:hAnsi="Times New Roman" w:cs="Times New Roman"/>
          <w:sz w:val="28"/>
          <w:szCs w:val="28"/>
        </w:rPr>
      </w:pPr>
      <w:r w:rsidRPr="007B6EC3">
        <w:rPr>
          <w:rFonts w:ascii="Times New Roman" w:hAnsi="Times New Roman" w:cs="Times New Roman"/>
          <w:sz w:val="28"/>
          <w:szCs w:val="28"/>
        </w:rPr>
        <w:t>Presidential Address of the President of the Republic of Kazakhstan K. J. Tokayev to the People of Kazakhstan, 1 September 2022.</w:t>
      </w:r>
    </w:p>
    <w:p w14:paraId="7830260B" w14:textId="6E9344BE" w:rsidR="005428AB" w:rsidRPr="007B6EC3" w:rsidRDefault="005428AB" w:rsidP="5ACEC3CB">
      <w:pPr>
        <w:pStyle w:val="a3"/>
        <w:numPr>
          <w:ilvl w:val="0"/>
          <w:numId w:val="37"/>
        </w:numPr>
        <w:jc w:val="both"/>
        <w:rPr>
          <w:rFonts w:ascii="Times New Roman" w:hAnsi="Times New Roman" w:cs="Times New Roman"/>
          <w:sz w:val="28"/>
          <w:szCs w:val="28"/>
        </w:rPr>
      </w:pPr>
      <w:r w:rsidRPr="007B6EC3">
        <w:rPr>
          <w:rFonts w:ascii="Times New Roman" w:hAnsi="Times New Roman" w:cs="Times New Roman"/>
          <w:sz w:val="28"/>
          <w:szCs w:val="28"/>
        </w:rPr>
        <w:t>Presidential Address of the President of the Republic of Kazakhstan K. J. Tokayev to the People of Kazakhstan, 1 September 2023.</w:t>
      </w:r>
    </w:p>
    <w:p w14:paraId="5191F26F" w14:textId="18CB9282" w:rsidR="002468FD" w:rsidRPr="00D11C77" w:rsidRDefault="005428AB" w:rsidP="00D11C77">
      <w:pPr>
        <w:pStyle w:val="a3"/>
        <w:numPr>
          <w:ilvl w:val="0"/>
          <w:numId w:val="37"/>
        </w:numPr>
        <w:jc w:val="both"/>
        <w:rPr>
          <w:rFonts w:ascii="Times New Roman" w:hAnsi="Times New Roman" w:cs="Times New Roman"/>
          <w:sz w:val="28"/>
          <w:szCs w:val="28"/>
        </w:rPr>
      </w:pPr>
      <w:r w:rsidRPr="007B6EC3">
        <w:rPr>
          <w:rFonts w:ascii="Times New Roman" w:hAnsi="Times New Roman" w:cs="Times New Roman"/>
          <w:sz w:val="28"/>
          <w:szCs w:val="28"/>
        </w:rPr>
        <w:t>Presidential Address of the President of the Republic of Kazakhstan K. J. Tokayev to the People of Kazakhstan, 2 September 2024.</w:t>
      </w:r>
    </w:p>
    <w:p w14:paraId="6CBF4966" w14:textId="77777777" w:rsidR="00D11C77" w:rsidRPr="00004B23" w:rsidRDefault="00D11C77" w:rsidP="00D11C77">
      <w:pPr>
        <w:jc w:val="both"/>
      </w:pPr>
    </w:p>
    <w:p w14:paraId="055BB620" w14:textId="77777777" w:rsidR="000304A3" w:rsidRPr="00004B23" w:rsidRDefault="000304A3" w:rsidP="00D11C77">
      <w:pPr>
        <w:jc w:val="both"/>
      </w:pPr>
    </w:p>
    <w:p w14:paraId="3D9760C4" w14:textId="77777777" w:rsidR="000304A3" w:rsidRPr="00004B23" w:rsidRDefault="000304A3" w:rsidP="00D11C77">
      <w:pPr>
        <w:jc w:val="both"/>
      </w:pPr>
    </w:p>
    <w:p w14:paraId="78DB0C17" w14:textId="77777777" w:rsidR="000304A3" w:rsidRPr="00004B23" w:rsidRDefault="000304A3" w:rsidP="00D11C77">
      <w:pPr>
        <w:jc w:val="both"/>
      </w:pPr>
    </w:p>
    <w:p w14:paraId="442D5D0D" w14:textId="77777777" w:rsidR="00A3420F" w:rsidRPr="00324799" w:rsidRDefault="00A3420F" w:rsidP="00AA12A7"/>
    <w:p w14:paraId="3CADCB51" w14:textId="77777777" w:rsidR="00A3420F" w:rsidRPr="00E607CC" w:rsidRDefault="00A3420F" w:rsidP="00970742">
      <w:pPr>
        <w:jc w:val="center"/>
      </w:pPr>
    </w:p>
    <w:p w14:paraId="7D934278" w14:textId="156A0024" w:rsidR="001A1D14" w:rsidRPr="00E607CC" w:rsidRDefault="001A1D14" w:rsidP="5ACEC3CB">
      <w:pPr>
        <w:jc w:val="center"/>
      </w:pPr>
      <w:r w:rsidRPr="00E607CC">
        <w:t xml:space="preserve">NOTATIONS AND ABBREVIATIONS </w:t>
      </w:r>
    </w:p>
    <w:p w14:paraId="31AA1AD4" w14:textId="77777777" w:rsidR="001A1D14" w:rsidRPr="00E607CC" w:rsidRDefault="001A1D14" w:rsidP="5ACEC3CB">
      <w:pPr>
        <w:jc w:val="center"/>
      </w:pPr>
    </w:p>
    <w:tbl>
      <w:tblPr>
        <w:tblStyle w:val="a5"/>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A937C0" w:rsidRPr="00E607CC" w14:paraId="18B14746" w14:textId="77777777" w:rsidTr="00CB39E8">
        <w:tc>
          <w:tcPr>
            <w:tcW w:w="2127" w:type="dxa"/>
          </w:tcPr>
          <w:p w14:paraId="104DB851" w14:textId="52ABC277" w:rsidR="00A937C0" w:rsidRPr="00E607CC" w:rsidRDefault="32BD4AFF" w:rsidP="5ACEC3CB">
            <w:pPr>
              <w:rPr>
                <w:b w:val="0"/>
                <w:bCs w:val="0"/>
              </w:rPr>
            </w:pPr>
            <w:r w:rsidRPr="00E607CC">
              <w:rPr>
                <w:b w:val="0"/>
                <w:bCs w:val="0"/>
              </w:rPr>
              <w:t>3R</w:t>
            </w:r>
          </w:p>
        </w:tc>
        <w:tc>
          <w:tcPr>
            <w:tcW w:w="7229" w:type="dxa"/>
          </w:tcPr>
          <w:p w14:paraId="10A4ADEE" w14:textId="6B7A8E3B" w:rsidR="00A937C0" w:rsidRPr="00E607CC" w:rsidRDefault="32BD4AFF" w:rsidP="5ACEC3CB">
            <w:pPr>
              <w:rPr>
                <w:b w:val="0"/>
                <w:bCs w:val="0"/>
              </w:rPr>
            </w:pPr>
            <w:r w:rsidRPr="00E607CC">
              <w:rPr>
                <w:b w:val="0"/>
                <w:bCs w:val="0"/>
              </w:rPr>
              <w:t>Reduce, Reuse, Recycle</w:t>
            </w:r>
          </w:p>
        </w:tc>
      </w:tr>
      <w:tr w:rsidR="00A937C0" w:rsidRPr="00E607CC" w14:paraId="1B5B1A7E" w14:textId="77777777" w:rsidTr="00CB39E8">
        <w:tc>
          <w:tcPr>
            <w:tcW w:w="2127" w:type="dxa"/>
          </w:tcPr>
          <w:p w14:paraId="64080AAA" w14:textId="4BA9DAFC" w:rsidR="00A937C0" w:rsidRPr="00E607CC" w:rsidRDefault="32BD4AFF" w:rsidP="5ACEC3CB">
            <w:pPr>
              <w:rPr>
                <w:b w:val="0"/>
                <w:bCs w:val="0"/>
              </w:rPr>
            </w:pPr>
            <w:r w:rsidRPr="00E607CC">
              <w:rPr>
                <w:b w:val="0"/>
                <w:bCs w:val="0"/>
              </w:rPr>
              <w:t>9R</w:t>
            </w:r>
          </w:p>
        </w:tc>
        <w:tc>
          <w:tcPr>
            <w:tcW w:w="7229" w:type="dxa"/>
          </w:tcPr>
          <w:p w14:paraId="238E0B7A" w14:textId="48DD4B41" w:rsidR="00A937C0" w:rsidRPr="00E607CC" w:rsidRDefault="32BD4AFF" w:rsidP="00A937C0">
            <w:pPr>
              <w:rPr>
                <w:b w:val="0"/>
                <w:bCs w:val="0"/>
              </w:rPr>
            </w:pPr>
            <w:r w:rsidRPr="00CB39E8">
              <w:rPr>
                <w:b w:val="0"/>
                <w:bCs w:val="0"/>
              </w:rPr>
              <w:t xml:space="preserve">Nine </w:t>
            </w:r>
            <w:r w:rsidR="00D924AC" w:rsidRPr="00CB39E8">
              <w:rPr>
                <w:b w:val="0"/>
                <w:bCs w:val="0"/>
              </w:rPr>
              <w:t>“</w:t>
            </w:r>
            <w:r w:rsidRPr="00CB39E8">
              <w:rPr>
                <w:b w:val="0"/>
                <w:bCs w:val="0"/>
              </w:rPr>
              <w:t>R-principles</w:t>
            </w:r>
            <w:r w:rsidR="00D924AC" w:rsidRPr="00CB39E8">
              <w:rPr>
                <w:b w:val="0"/>
                <w:bCs w:val="0"/>
              </w:rPr>
              <w:t>”</w:t>
            </w:r>
            <w:r w:rsidRPr="00CB39E8">
              <w:rPr>
                <w:b w:val="0"/>
                <w:bCs w:val="0"/>
              </w:rPr>
              <w:t xml:space="preserve"> of the circular economy</w:t>
            </w:r>
            <w:r w:rsidRPr="00CB39E8">
              <w:rPr>
                <w:b w:val="0"/>
                <w:bCs w:val="0"/>
                <w:sz w:val="24"/>
                <w:szCs w:val="24"/>
              </w:rPr>
              <w:t xml:space="preserve"> </w:t>
            </w:r>
            <w:r w:rsidRPr="00E607CC">
              <w:rPr>
                <w:b w:val="0"/>
                <w:bCs w:val="0"/>
              </w:rPr>
              <w:t>(Refuse, Rethink, Reduce, Reuse, Repair, Refurbish, Remanufacture, Repurpose, Recycle/Recover)</w:t>
            </w:r>
          </w:p>
        </w:tc>
      </w:tr>
      <w:tr w:rsidR="00A937C0" w:rsidRPr="00E607CC" w14:paraId="2C20075B" w14:textId="77777777" w:rsidTr="00CB39E8">
        <w:tc>
          <w:tcPr>
            <w:tcW w:w="2127" w:type="dxa"/>
          </w:tcPr>
          <w:p w14:paraId="11141F14" w14:textId="725486E9" w:rsidR="00A937C0" w:rsidRPr="00E607CC" w:rsidRDefault="32BD4AFF" w:rsidP="5ACEC3CB">
            <w:pPr>
              <w:rPr>
                <w:b w:val="0"/>
                <w:bCs w:val="0"/>
              </w:rPr>
            </w:pPr>
            <w:r w:rsidRPr="00E607CC">
              <w:rPr>
                <w:b w:val="0"/>
                <w:bCs w:val="0"/>
              </w:rPr>
              <w:t>AHP</w:t>
            </w:r>
          </w:p>
        </w:tc>
        <w:tc>
          <w:tcPr>
            <w:tcW w:w="7229" w:type="dxa"/>
          </w:tcPr>
          <w:p w14:paraId="4BF90ACC" w14:textId="170101BD" w:rsidR="00A937C0" w:rsidRPr="00E607CC" w:rsidRDefault="32BD4AFF" w:rsidP="5ACEC3CB">
            <w:pPr>
              <w:rPr>
                <w:b w:val="0"/>
                <w:bCs w:val="0"/>
              </w:rPr>
            </w:pPr>
            <w:r w:rsidRPr="00E607CC">
              <w:rPr>
                <w:b w:val="0"/>
                <w:bCs w:val="0"/>
              </w:rPr>
              <w:t>Analytic Hierarchy Process</w:t>
            </w:r>
          </w:p>
        </w:tc>
      </w:tr>
      <w:tr w:rsidR="00A937C0" w:rsidRPr="00E607CC" w14:paraId="7EC0C780" w14:textId="77777777" w:rsidTr="00CB39E8">
        <w:tc>
          <w:tcPr>
            <w:tcW w:w="2127" w:type="dxa"/>
          </w:tcPr>
          <w:p w14:paraId="63C70054" w14:textId="637FE81B" w:rsidR="00A937C0" w:rsidRPr="00E607CC" w:rsidRDefault="32BD4AFF" w:rsidP="5ACEC3CB">
            <w:pPr>
              <w:rPr>
                <w:b w:val="0"/>
                <w:bCs w:val="0"/>
              </w:rPr>
            </w:pPr>
            <w:r w:rsidRPr="00E607CC">
              <w:rPr>
                <w:b w:val="0"/>
                <w:bCs w:val="0"/>
              </w:rPr>
              <w:t>CE</w:t>
            </w:r>
          </w:p>
        </w:tc>
        <w:tc>
          <w:tcPr>
            <w:tcW w:w="7229" w:type="dxa"/>
          </w:tcPr>
          <w:p w14:paraId="64648149" w14:textId="5E957665" w:rsidR="00A937C0" w:rsidRPr="00E607CC" w:rsidRDefault="32BD4AFF" w:rsidP="5ACEC3CB">
            <w:pPr>
              <w:rPr>
                <w:b w:val="0"/>
                <w:bCs w:val="0"/>
              </w:rPr>
            </w:pPr>
            <w:r w:rsidRPr="00E607CC">
              <w:rPr>
                <w:b w:val="0"/>
                <w:bCs w:val="0"/>
              </w:rPr>
              <w:t>Circular Economy</w:t>
            </w:r>
          </w:p>
        </w:tc>
      </w:tr>
      <w:tr w:rsidR="00A937C0" w:rsidRPr="00E607CC" w14:paraId="1A69A742" w14:textId="77777777" w:rsidTr="00CB39E8">
        <w:tc>
          <w:tcPr>
            <w:tcW w:w="2127" w:type="dxa"/>
          </w:tcPr>
          <w:p w14:paraId="44B26E9D" w14:textId="11C13197" w:rsidR="00A937C0" w:rsidRPr="00E607CC" w:rsidRDefault="32BD4AFF" w:rsidP="5ACEC3CB">
            <w:pPr>
              <w:rPr>
                <w:b w:val="0"/>
                <w:bCs w:val="0"/>
              </w:rPr>
            </w:pPr>
            <w:r w:rsidRPr="00E607CC">
              <w:rPr>
                <w:b w:val="0"/>
                <w:bCs w:val="0"/>
              </w:rPr>
              <w:t>CEI</w:t>
            </w:r>
          </w:p>
        </w:tc>
        <w:tc>
          <w:tcPr>
            <w:tcW w:w="7229" w:type="dxa"/>
          </w:tcPr>
          <w:p w14:paraId="0C4A5348" w14:textId="0A015E65" w:rsidR="00A937C0" w:rsidRPr="00E607CC" w:rsidRDefault="32BD4AFF" w:rsidP="5ACEC3CB">
            <w:pPr>
              <w:rPr>
                <w:b w:val="0"/>
                <w:bCs w:val="0"/>
              </w:rPr>
            </w:pPr>
            <w:r w:rsidRPr="00E607CC">
              <w:rPr>
                <w:b w:val="0"/>
                <w:bCs w:val="0"/>
              </w:rPr>
              <w:t>Circular Economy Index</w:t>
            </w:r>
          </w:p>
        </w:tc>
      </w:tr>
      <w:tr w:rsidR="00A937C0" w:rsidRPr="00E607CC" w14:paraId="17CDC0F5" w14:textId="77777777" w:rsidTr="00CB39E8">
        <w:tc>
          <w:tcPr>
            <w:tcW w:w="2127" w:type="dxa"/>
          </w:tcPr>
          <w:p w14:paraId="31D2D2AA" w14:textId="490FC9CB" w:rsidR="00A937C0" w:rsidRPr="00E607CC" w:rsidRDefault="32BD4AFF" w:rsidP="5ACEC3CB">
            <w:pPr>
              <w:rPr>
                <w:b w:val="0"/>
                <w:bCs w:val="0"/>
              </w:rPr>
            </w:pPr>
            <w:r w:rsidRPr="00E607CC">
              <w:rPr>
                <w:b w:val="0"/>
                <w:bCs w:val="0"/>
              </w:rPr>
              <w:t>CEPI</w:t>
            </w:r>
          </w:p>
        </w:tc>
        <w:tc>
          <w:tcPr>
            <w:tcW w:w="7229" w:type="dxa"/>
          </w:tcPr>
          <w:p w14:paraId="7FE88F48" w14:textId="12BB8BAD" w:rsidR="00A937C0" w:rsidRPr="00E607CC" w:rsidRDefault="32BD4AFF" w:rsidP="5ACEC3CB">
            <w:pPr>
              <w:rPr>
                <w:b w:val="0"/>
                <w:bCs w:val="0"/>
              </w:rPr>
            </w:pPr>
            <w:r w:rsidRPr="00E607CC">
              <w:rPr>
                <w:b w:val="0"/>
                <w:bCs w:val="0"/>
              </w:rPr>
              <w:t>Circular Economy Performance Index</w:t>
            </w:r>
          </w:p>
        </w:tc>
      </w:tr>
      <w:tr w:rsidR="00A937C0" w:rsidRPr="00E607CC" w14:paraId="6D651788" w14:textId="77777777" w:rsidTr="00CB39E8">
        <w:tc>
          <w:tcPr>
            <w:tcW w:w="2127" w:type="dxa"/>
          </w:tcPr>
          <w:p w14:paraId="52C0897A" w14:textId="3C6B4F4E" w:rsidR="00A937C0" w:rsidRPr="00E607CC" w:rsidRDefault="32BD4AFF" w:rsidP="5ACEC3CB">
            <w:pPr>
              <w:rPr>
                <w:b w:val="0"/>
                <w:bCs w:val="0"/>
              </w:rPr>
            </w:pPr>
            <w:r w:rsidRPr="00E607CC">
              <w:rPr>
                <w:b w:val="0"/>
                <w:bCs w:val="0"/>
              </w:rPr>
              <w:t>DMC</w:t>
            </w:r>
          </w:p>
        </w:tc>
        <w:tc>
          <w:tcPr>
            <w:tcW w:w="7229" w:type="dxa"/>
          </w:tcPr>
          <w:p w14:paraId="3F66FF83" w14:textId="79D51ED7" w:rsidR="00A937C0" w:rsidRPr="00E607CC" w:rsidRDefault="32BD4AFF" w:rsidP="5ACEC3CB">
            <w:pPr>
              <w:rPr>
                <w:b w:val="0"/>
                <w:bCs w:val="0"/>
              </w:rPr>
            </w:pPr>
            <w:r w:rsidRPr="00E607CC">
              <w:rPr>
                <w:b w:val="0"/>
                <w:bCs w:val="0"/>
              </w:rPr>
              <w:t>Domestic Material Consumption</w:t>
            </w:r>
          </w:p>
        </w:tc>
      </w:tr>
      <w:tr w:rsidR="00A937C0" w:rsidRPr="00E607CC" w14:paraId="04EE7DDC" w14:textId="77777777" w:rsidTr="00CB39E8">
        <w:tc>
          <w:tcPr>
            <w:tcW w:w="2127" w:type="dxa"/>
          </w:tcPr>
          <w:p w14:paraId="062FB0D7" w14:textId="3CFA19A7" w:rsidR="00A937C0" w:rsidRPr="00E607CC" w:rsidRDefault="32BD4AFF" w:rsidP="5ACEC3CB">
            <w:pPr>
              <w:rPr>
                <w:b w:val="0"/>
                <w:bCs w:val="0"/>
              </w:rPr>
            </w:pPr>
            <w:r w:rsidRPr="00E607CC">
              <w:rPr>
                <w:b w:val="0"/>
                <w:bCs w:val="0"/>
              </w:rPr>
              <w:t>ECA</w:t>
            </w:r>
          </w:p>
        </w:tc>
        <w:tc>
          <w:tcPr>
            <w:tcW w:w="7229" w:type="dxa"/>
          </w:tcPr>
          <w:p w14:paraId="6E9FD655" w14:textId="6EE7ABA7" w:rsidR="00A937C0" w:rsidRPr="00E607CC" w:rsidRDefault="32BD4AFF" w:rsidP="5ACEC3CB">
            <w:pPr>
              <w:rPr>
                <w:b w:val="0"/>
                <w:bCs w:val="0"/>
              </w:rPr>
            </w:pPr>
            <w:r w:rsidRPr="00E607CC">
              <w:rPr>
                <w:b w:val="0"/>
                <w:bCs w:val="0"/>
              </w:rPr>
              <w:t>Environmental Consolidated Act (Italy)</w:t>
            </w:r>
          </w:p>
        </w:tc>
      </w:tr>
      <w:tr w:rsidR="00A937C0" w:rsidRPr="00E607CC" w14:paraId="0497DEDC" w14:textId="77777777" w:rsidTr="00CB39E8">
        <w:tc>
          <w:tcPr>
            <w:tcW w:w="2127" w:type="dxa"/>
          </w:tcPr>
          <w:p w14:paraId="2754A284" w14:textId="479021BC" w:rsidR="00A937C0" w:rsidRPr="00E607CC" w:rsidRDefault="32BD4AFF" w:rsidP="5ACEC3CB">
            <w:pPr>
              <w:rPr>
                <w:b w:val="0"/>
                <w:bCs w:val="0"/>
              </w:rPr>
            </w:pPr>
            <w:r w:rsidRPr="00E607CC">
              <w:rPr>
                <w:b w:val="0"/>
                <w:bCs w:val="0"/>
              </w:rPr>
              <w:t>EIA</w:t>
            </w:r>
          </w:p>
        </w:tc>
        <w:tc>
          <w:tcPr>
            <w:tcW w:w="7229" w:type="dxa"/>
          </w:tcPr>
          <w:p w14:paraId="74EB5E91" w14:textId="75BDFABB" w:rsidR="00A937C0" w:rsidRPr="00E607CC" w:rsidRDefault="32BD4AFF" w:rsidP="5ACEC3CB">
            <w:pPr>
              <w:rPr>
                <w:b w:val="0"/>
                <w:bCs w:val="0"/>
              </w:rPr>
            </w:pPr>
            <w:r w:rsidRPr="00E607CC">
              <w:rPr>
                <w:b w:val="0"/>
                <w:bCs w:val="0"/>
              </w:rPr>
              <w:t>Environmental Impact Assessment</w:t>
            </w:r>
          </w:p>
        </w:tc>
      </w:tr>
      <w:tr w:rsidR="00A937C0" w:rsidRPr="00E607CC" w14:paraId="7E4152D4" w14:textId="77777777" w:rsidTr="00CB39E8">
        <w:tc>
          <w:tcPr>
            <w:tcW w:w="2127" w:type="dxa"/>
          </w:tcPr>
          <w:p w14:paraId="213AF286" w14:textId="23EADCB4" w:rsidR="00A937C0" w:rsidRPr="00E607CC" w:rsidRDefault="32BD4AFF" w:rsidP="5ACEC3CB">
            <w:pPr>
              <w:rPr>
                <w:b w:val="0"/>
                <w:bCs w:val="0"/>
              </w:rPr>
            </w:pPr>
            <w:r w:rsidRPr="00E607CC">
              <w:rPr>
                <w:b w:val="0"/>
                <w:bCs w:val="0"/>
              </w:rPr>
              <w:t>EMF</w:t>
            </w:r>
          </w:p>
        </w:tc>
        <w:tc>
          <w:tcPr>
            <w:tcW w:w="7229" w:type="dxa"/>
          </w:tcPr>
          <w:p w14:paraId="6D76B66D" w14:textId="540BCBFA" w:rsidR="00A937C0" w:rsidRPr="00E607CC" w:rsidRDefault="32BD4AFF" w:rsidP="5ACEC3CB">
            <w:pPr>
              <w:rPr>
                <w:b w:val="0"/>
                <w:bCs w:val="0"/>
              </w:rPr>
            </w:pPr>
            <w:r w:rsidRPr="00E607CC">
              <w:rPr>
                <w:b w:val="0"/>
                <w:bCs w:val="0"/>
              </w:rPr>
              <w:t>Ellen MacArthur Foundation</w:t>
            </w:r>
          </w:p>
        </w:tc>
      </w:tr>
      <w:tr w:rsidR="00A937C0" w:rsidRPr="00E607CC" w14:paraId="2D7EDE87" w14:textId="77777777" w:rsidTr="00CB39E8">
        <w:tc>
          <w:tcPr>
            <w:tcW w:w="2127" w:type="dxa"/>
          </w:tcPr>
          <w:p w14:paraId="41031726" w14:textId="11F252D6" w:rsidR="00A937C0" w:rsidRPr="00E607CC" w:rsidRDefault="32BD4AFF" w:rsidP="5ACEC3CB">
            <w:pPr>
              <w:rPr>
                <w:b w:val="0"/>
                <w:bCs w:val="0"/>
              </w:rPr>
            </w:pPr>
            <w:r w:rsidRPr="00E607CC">
              <w:rPr>
                <w:b w:val="0"/>
                <w:bCs w:val="0"/>
              </w:rPr>
              <w:t>EPR</w:t>
            </w:r>
          </w:p>
        </w:tc>
        <w:tc>
          <w:tcPr>
            <w:tcW w:w="7229" w:type="dxa"/>
          </w:tcPr>
          <w:p w14:paraId="2E9BE3CC" w14:textId="68426AB4" w:rsidR="00A937C0" w:rsidRPr="00E607CC" w:rsidRDefault="32BD4AFF" w:rsidP="5ACEC3CB">
            <w:pPr>
              <w:rPr>
                <w:b w:val="0"/>
                <w:bCs w:val="0"/>
              </w:rPr>
            </w:pPr>
            <w:r w:rsidRPr="00E607CC">
              <w:rPr>
                <w:b w:val="0"/>
                <w:bCs w:val="0"/>
              </w:rPr>
              <w:t>Extended Producer Responsibility</w:t>
            </w:r>
          </w:p>
        </w:tc>
      </w:tr>
      <w:tr w:rsidR="00A937C0" w:rsidRPr="00E607CC" w14:paraId="4BA3EC45" w14:textId="77777777" w:rsidTr="00CB39E8">
        <w:tc>
          <w:tcPr>
            <w:tcW w:w="2127" w:type="dxa"/>
          </w:tcPr>
          <w:p w14:paraId="0AA80689" w14:textId="53A8A4A0" w:rsidR="00A937C0" w:rsidRPr="00E607CC" w:rsidRDefault="32BD4AFF" w:rsidP="5ACEC3CB">
            <w:pPr>
              <w:rPr>
                <w:b w:val="0"/>
                <w:bCs w:val="0"/>
              </w:rPr>
            </w:pPr>
            <w:r w:rsidRPr="00E607CC">
              <w:rPr>
                <w:b w:val="0"/>
                <w:bCs w:val="0"/>
              </w:rPr>
              <w:t>EU</w:t>
            </w:r>
          </w:p>
        </w:tc>
        <w:tc>
          <w:tcPr>
            <w:tcW w:w="7229" w:type="dxa"/>
          </w:tcPr>
          <w:p w14:paraId="6B0F790E" w14:textId="720C88E6" w:rsidR="00A937C0" w:rsidRPr="00E607CC" w:rsidRDefault="32BD4AFF" w:rsidP="5ACEC3CB">
            <w:pPr>
              <w:rPr>
                <w:b w:val="0"/>
                <w:bCs w:val="0"/>
              </w:rPr>
            </w:pPr>
            <w:r w:rsidRPr="00E607CC">
              <w:rPr>
                <w:b w:val="0"/>
                <w:bCs w:val="0"/>
              </w:rPr>
              <w:t>European Union</w:t>
            </w:r>
          </w:p>
        </w:tc>
      </w:tr>
      <w:tr w:rsidR="00A937C0" w:rsidRPr="00E607CC" w14:paraId="004DB75D" w14:textId="77777777" w:rsidTr="00CB39E8">
        <w:tc>
          <w:tcPr>
            <w:tcW w:w="2127" w:type="dxa"/>
          </w:tcPr>
          <w:p w14:paraId="4F7980E1" w14:textId="7ABF1B27" w:rsidR="00A937C0" w:rsidRPr="00E607CC" w:rsidRDefault="32BD4AFF" w:rsidP="5ACEC3CB">
            <w:pPr>
              <w:rPr>
                <w:b w:val="0"/>
                <w:bCs w:val="0"/>
              </w:rPr>
            </w:pPr>
            <w:r w:rsidRPr="00E607CC">
              <w:rPr>
                <w:b w:val="0"/>
                <w:bCs w:val="0"/>
              </w:rPr>
              <w:t>FARC</w:t>
            </w:r>
          </w:p>
        </w:tc>
        <w:tc>
          <w:tcPr>
            <w:tcW w:w="7229" w:type="dxa"/>
          </w:tcPr>
          <w:p w14:paraId="03521DCB" w14:textId="4E84970A" w:rsidR="00A937C0" w:rsidRPr="00E607CC" w:rsidRDefault="32BD4AFF" w:rsidP="00A937C0">
            <w:pPr>
              <w:rPr>
                <w:b w:val="0"/>
                <w:bCs w:val="0"/>
              </w:rPr>
            </w:pPr>
            <w:r w:rsidRPr="00E607CC">
              <w:rPr>
                <w:b w:val="0"/>
                <w:bCs w:val="0"/>
              </w:rPr>
              <w:t>Framework Act on Resource Circulation (South Korea)</w:t>
            </w:r>
          </w:p>
        </w:tc>
      </w:tr>
      <w:tr w:rsidR="00A937C0" w:rsidRPr="00E607CC" w14:paraId="0B39FCE9" w14:textId="77777777" w:rsidTr="00CB39E8">
        <w:tc>
          <w:tcPr>
            <w:tcW w:w="2127" w:type="dxa"/>
          </w:tcPr>
          <w:p w14:paraId="73C29758" w14:textId="6AB6CB7D" w:rsidR="00A937C0" w:rsidRPr="00E607CC" w:rsidRDefault="32BD4AFF" w:rsidP="00A937C0">
            <w:pPr>
              <w:rPr>
                <w:b w:val="0"/>
                <w:bCs w:val="0"/>
              </w:rPr>
            </w:pPr>
            <w:r w:rsidRPr="00E607CC">
              <w:rPr>
                <w:b w:val="0"/>
                <w:bCs w:val="0"/>
              </w:rPr>
              <w:t>GDP</w:t>
            </w:r>
          </w:p>
        </w:tc>
        <w:tc>
          <w:tcPr>
            <w:tcW w:w="7229" w:type="dxa"/>
          </w:tcPr>
          <w:p w14:paraId="0B34FF7C" w14:textId="34CE534B" w:rsidR="00A937C0" w:rsidRPr="00E607CC" w:rsidRDefault="32BD4AFF" w:rsidP="00A937C0">
            <w:pPr>
              <w:rPr>
                <w:b w:val="0"/>
                <w:bCs w:val="0"/>
              </w:rPr>
            </w:pPr>
            <w:r w:rsidRPr="00E607CC">
              <w:rPr>
                <w:b w:val="0"/>
                <w:bCs w:val="0"/>
              </w:rPr>
              <w:t>Gross Domestic Product</w:t>
            </w:r>
          </w:p>
        </w:tc>
      </w:tr>
      <w:tr w:rsidR="00A937C0" w:rsidRPr="00E607CC" w14:paraId="6C6A0B2B" w14:textId="77777777" w:rsidTr="00CB39E8">
        <w:tc>
          <w:tcPr>
            <w:tcW w:w="2127" w:type="dxa"/>
          </w:tcPr>
          <w:p w14:paraId="784F8DE6" w14:textId="5177C775" w:rsidR="00A937C0" w:rsidRPr="00E607CC" w:rsidRDefault="32BD4AFF" w:rsidP="5ACEC3CB">
            <w:pPr>
              <w:rPr>
                <w:b w:val="0"/>
                <w:bCs w:val="0"/>
              </w:rPr>
            </w:pPr>
            <w:r w:rsidRPr="00E607CC">
              <w:rPr>
                <w:b w:val="0"/>
                <w:bCs w:val="0"/>
              </w:rPr>
              <w:t>GHG</w:t>
            </w:r>
          </w:p>
        </w:tc>
        <w:tc>
          <w:tcPr>
            <w:tcW w:w="7229" w:type="dxa"/>
          </w:tcPr>
          <w:p w14:paraId="1F03B601" w14:textId="05F33727" w:rsidR="00A937C0" w:rsidRPr="00E607CC" w:rsidRDefault="32BD4AFF" w:rsidP="5ACEC3CB">
            <w:pPr>
              <w:rPr>
                <w:b w:val="0"/>
                <w:bCs w:val="0"/>
              </w:rPr>
            </w:pPr>
            <w:r w:rsidRPr="00E607CC">
              <w:rPr>
                <w:b w:val="0"/>
                <w:bCs w:val="0"/>
              </w:rPr>
              <w:t>Greenhouse Gas</w:t>
            </w:r>
          </w:p>
        </w:tc>
      </w:tr>
      <w:tr w:rsidR="00A937C0" w:rsidRPr="00E607CC" w14:paraId="3CF321C1" w14:textId="77777777" w:rsidTr="00CB39E8">
        <w:tc>
          <w:tcPr>
            <w:tcW w:w="2127" w:type="dxa"/>
          </w:tcPr>
          <w:p w14:paraId="13D499FF" w14:textId="4EBC1AED" w:rsidR="00A937C0" w:rsidRPr="00E607CC" w:rsidRDefault="32BD4AFF" w:rsidP="5ACEC3CB">
            <w:pPr>
              <w:rPr>
                <w:b w:val="0"/>
                <w:bCs w:val="0"/>
              </w:rPr>
            </w:pPr>
            <w:r w:rsidRPr="00E607CC">
              <w:rPr>
                <w:b w:val="0"/>
                <w:bCs w:val="0"/>
              </w:rPr>
              <w:t>IPPC</w:t>
            </w:r>
          </w:p>
        </w:tc>
        <w:tc>
          <w:tcPr>
            <w:tcW w:w="7229" w:type="dxa"/>
          </w:tcPr>
          <w:p w14:paraId="5E249849" w14:textId="0F179392" w:rsidR="00A937C0" w:rsidRPr="00E607CC" w:rsidRDefault="32BD4AFF" w:rsidP="00A937C0">
            <w:pPr>
              <w:rPr>
                <w:b w:val="0"/>
                <w:bCs w:val="0"/>
              </w:rPr>
            </w:pPr>
            <w:r w:rsidRPr="00E607CC">
              <w:rPr>
                <w:b w:val="0"/>
                <w:bCs w:val="0"/>
              </w:rPr>
              <w:t>Integrated Pollution Prevention and Control</w:t>
            </w:r>
          </w:p>
        </w:tc>
      </w:tr>
      <w:tr w:rsidR="00A937C0" w:rsidRPr="00E607CC" w14:paraId="35F835FA" w14:textId="77777777" w:rsidTr="00CB39E8">
        <w:tc>
          <w:tcPr>
            <w:tcW w:w="2127" w:type="dxa"/>
          </w:tcPr>
          <w:p w14:paraId="087F6C5C" w14:textId="3B2D6C26" w:rsidR="00A937C0" w:rsidRPr="00E607CC" w:rsidRDefault="32BD4AFF" w:rsidP="00A937C0">
            <w:pPr>
              <w:rPr>
                <w:b w:val="0"/>
                <w:bCs w:val="0"/>
              </w:rPr>
            </w:pPr>
            <w:r w:rsidRPr="00E607CC">
              <w:rPr>
                <w:b w:val="0"/>
                <w:bCs w:val="0"/>
              </w:rPr>
              <w:t>LCA</w:t>
            </w:r>
          </w:p>
        </w:tc>
        <w:tc>
          <w:tcPr>
            <w:tcW w:w="7229" w:type="dxa"/>
          </w:tcPr>
          <w:p w14:paraId="1B6CBF6B" w14:textId="27586041" w:rsidR="00A937C0" w:rsidRPr="00E607CC" w:rsidRDefault="32BD4AFF" w:rsidP="00A937C0">
            <w:pPr>
              <w:rPr>
                <w:b w:val="0"/>
                <w:bCs w:val="0"/>
              </w:rPr>
            </w:pPr>
            <w:r w:rsidRPr="00E607CC">
              <w:rPr>
                <w:b w:val="0"/>
                <w:bCs w:val="0"/>
              </w:rPr>
              <w:t>Life Cycle Assessment</w:t>
            </w:r>
          </w:p>
        </w:tc>
      </w:tr>
      <w:tr w:rsidR="00A937C0" w:rsidRPr="00E607CC" w14:paraId="5B374425" w14:textId="77777777" w:rsidTr="00CB39E8">
        <w:tc>
          <w:tcPr>
            <w:tcW w:w="2127" w:type="dxa"/>
          </w:tcPr>
          <w:p w14:paraId="22E4FD93" w14:textId="24EE7DDB" w:rsidR="00A937C0" w:rsidRPr="00E607CC" w:rsidRDefault="32BD4AFF" w:rsidP="00A937C0">
            <w:pPr>
              <w:rPr>
                <w:b w:val="0"/>
                <w:bCs w:val="0"/>
              </w:rPr>
            </w:pPr>
            <w:r w:rsidRPr="00E607CC">
              <w:rPr>
                <w:b w:val="0"/>
                <w:bCs w:val="0"/>
              </w:rPr>
              <w:t>MDG</w:t>
            </w:r>
          </w:p>
        </w:tc>
        <w:tc>
          <w:tcPr>
            <w:tcW w:w="7229" w:type="dxa"/>
          </w:tcPr>
          <w:p w14:paraId="45E0C6CB" w14:textId="59A343B3" w:rsidR="00A937C0" w:rsidRPr="00E607CC" w:rsidRDefault="32BD4AFF" w:rsidP="00A937C0">
            <w:pPr>
              <w:rPr>
                <w:b w:val="0"/>
                <w:bCs w:val="0"/>
              </w:rPr>
            </w:pPr>
            <w:r w:rsidRPr="00E607CC">
              <w:rPr>
                <w:b w:val="0"/>
                <w:bCs w:val="0"/>
              </w:rPr>
              <w:t>Millennium Development Goal</w:t>
            </w:r>
          </w:p>
        </w:tc>
      </w:tr>
      <w:tr w:rsidR="00A937C0" w:rsidRPr="00E607CC" w14:paraId="5C2174FA" w14:textId="77777777" w:rsidTr="00CB39E8">
        <w:tc>
          <w:tcPr>
            <w:tcW w:w="2127" w:type="dxa"/>
            <w:vAlign w:val="center"/>
          </w:tcPr>
          <w:p w14:paraId="2411AA7E" w14:textId="5AAFE261" w:rsidR="00A937C0" w:rsidRPr="00E607CC" w:rsidRDefault="32BD4AFF" w:rsidP="001E55E9">
            <w:pPr>
              <w:rPr>
                <w:b w:val="0"/>
                <w:bCs w:val="0"/>
              </w:rPr>
            </w:pPr>
            <w:r w:rsidRPr="00E607CC">
              <w:rPr>
                <w:b w:val="0"/>
                <w:bCs w:val="0"/>
              </w:rPr>
              <w:t>MCI</w:t>
            </w:r>
          </w:p>
        </w:tc>
        <w:tc>
          <w:tcPr>
            <w:tcW w:w="7229"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937C0" w:rsidRPr="00E607CC" w14:paraId="07722020" w14:textId="77777777" w:rsidTr="5ACEC3CB">
              <w:trPr>
                <w:tblCellSpacing w:w="15" w:type="dxa"/>
              </w:trPr>
              <w:tc>
                <w:tcPr>
                  <w:tcW w:w="0" w:type="auto"/>
                  <w:vAlign w:val="center"/>
                  <w:hideMark/>
                </w:tcPr>
                <w:p w14:paraId="2CD877A1" w14:textId="77777777" w:rsidR="00A937C0" w:rsidRPr="00E607CC" w:rsidRDefault="00A937C0" w:rsidP="001E55E9">
                  <w:pPr>
                    <w:rPr>
                      <w:b w:val="0"/>
                      <w:bCs w:val="0"/>
                    </w:rPr>
                  </w:pPr>
                </w:p>
              </w:tc>
            </w:tr>
          </w:tbl>
          <w:p w14:paraId="40472DC9" w14:textId="38E4280B" w:rsidR="00A937C0" w:rsidRPr="001E55E9" w:rsidRDefault="001E55E9" w:rsidP="001E55E9">
            <w:pPr>
              <w:rPr>
                <w:b w:val="0"/>
                <w:bCs w:val="0"/>
              </w:rPr>
            </w:pPr>
            <w:r w:rsidRPr="00E607CC">
              <w:rPr>
                <w:b w:val="0"/>
                <w:bCs w:val="0"/>
              </w:rPr>
              <w:t>Material Circularity Indicator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937C0" w:rsidRPr="00E607CC" w14:paraId="73F13CDB" w14:textId="77777777" w:rsidTr="5ACEC3CB">
              <w:trPr>
                <w:tblCellSpacing w:w="15" w:type="dxa"/>
              </w:trPr>
              <w:tc>
                <w:tcPr>
                  <w:tcW w:w="0" w:type="auto"/>
                  <w:vAlign w:val="center"/>
                  <w:hideMark/>
                </w:tcPr>
                <w:p w14:paraId="05B460C6" w14:textId="23E0F541" w:rsidR="00A937C0" w:rsidRPr="00E607CC" w:rsidRDefault="00A937C0" w:rsidP="001E55E9">
                  <w:pPr>
                    <w:rPr>
                      <w:b w:val="0"/>
                      <w:bCs w:val="0"/>
                    </w:rPr>
                  </w:pPr>
                </w:p>
              </w:tc>
            </w:tr>
          </w:tbl>
          <w:p w14:paraId="54C67272" w14:textId="77777777" w:rsidR="00A937C0" w:rsidRPr="00E607CC" w:rsidRDefault="00A937C0" w:rsidP="001E55E9">
            <w:pPr>
              <w:rPr>
                <w:b w:val="0"/>
                <w:bCs w:val="0"/>
              </w:rPr>
            </w:pPr>
          </w:p>
        </w:tc>
      </w:tr>
      <w:tr w:rsidR="00A937C0" w:rsidRPr="00E607CC" w14:paraId="525C48BE" w14:textId="77777777" w:rsidTr="00CB39E8">
        <w:tc>
          <w:tcPr>
            <w:tcW w:w="2127" w:type="dxa"/>
          </w:tcPr>
          <w:p w14:paraId="378E9A4B" w14:textId="32679E6A" w:rsidR="00A937C0" w:rsidRPr="00E607CC" w:rsidRDefault="32BD4AFF" w:rsidP="00A937C0">
            <w:pPr>
              <w:rPr>
                <w:b w:val="0"/>
                <w:bCs w:val="0"/>
              </w:rPr>
            </w:pPr>
            <w:r w:rsidRPr="00E607CC">
              <w:rPr>
                <w:b w:val="0"/>
                <w:bCs w:val="0"/>
              </w:rPr>
              <w:t>MSW</w:t>
            </w:r>
          </w:p>
        </w:tc>
        <w:tc>
          <w:tcPr>
            <w:tcW w:w="7229" w:type="dxa"/>
          </w:tcPr>
          <w:p w14:paraId="74C20590" w14:textId="61E8AE48" w:rsidR="00A937C0" w:rsidRPr="00E607CC" w:rsidRDefault="32BD4AFF" w:rsidP="00A937C0">
            <w:pPr>
              <w:rPr>
                <w:b w:val="0"/>
                <w:bCs w:val="0"/>
              </w:rPr>
            </w:pPr>
            <w:r w:rsidRPr="00E607CC">
              <w:rPr>
                <w:b w:val="0"/>
                <w:bCs w:val="0"/>
              </w:rPr>
              <w:t>Municipal Solid Waste</w:t>
            </w:r>
          </w:p>
        </w:tc>
      </w:tr>
      <w:tr w:rsidR="00A937C0" w:rsidRPr="00E607CC" w14:paraId="2ECD2C32" w14:textId="77777777" w:rsidTr="00CB39E8">
        <w:tc>
          <w:tcPr>
            <w:tcW w:w="2127" w:type="dxa"/>
          </w:tcPr>
          <w:p w14:paraId="03A81285" w14:textId="51B96C78" w:rsidR="00A937C0" w:rsidRPr="00E607CC" w:rsidRDefault="32BD4AFF" w:rsidP="00A937C0">
            <w:pPr>
              <w:rPr>
                <w:b w:val="0"/>
                <w:bCs w:val="0"/>
              </w:rPr>
            </w:pPr>
            <w:r w:rsidRPr="00E607CC">
              <w:rPr>
                <w:b w:val="0"/>
                <w:bCs w:val="0"/>
              </w:rPr>
              <w:t>OECD</w:t>
            </w:r>
          </w:p>
        </w:tc>
        <w:tc>
          <w:tcPr>
            <w:tcW w:w="7229" w:type="dxa"/>
          </w:tcPr>
          <w:p w14:paraId="61DB22A6" w14:textId="35FAAD14" w:rsidR="00A937C0" w:rsidRPr="00E607CC" w:rsidRDefault="001E55E9" w:rsidP="00A937C0">
            <w:pPr>
              <w:rPr>
                <w:b w:val="0"/>
                <w:bCs w:val="0"/>
              </w:rPr>
            </w:pPr>
            <w:r w:rsidRPr="00E607CC">
              <w:rPr>
                <w:b w:val="0"/>
                <w:bCs w:val="0"/>
              </w:rPr>
              <w:t>Organization</w:t>
            </w:r>
            <w:r w:rsidR="32BD4AFF" w:rsidRPr="00E607CC">
              <w:rPr>
                <w:b w:val="0"/>
                <w:bCs w:val="0"/>
              </w:rPr>
              <w:t xml:space="preserve"> for Economic Co-operation and Development</w:t>
            </w:r>
          </w:p>
        </w:tc>
      </w:tr>
      <w:tr w:rsidR="00A937C0" w:rsidRPr="00E607CC" w14:paraId="2A62AC3A" w14:textId="77777777" w:rsidTr="00CB39E8">
        <w:tc>
          <w:tcPr>
            <w:tcW w:w="2127" w:type="dxa"/>
          </w:tcPr>
          <w:p w14:paraId="711B1968" w14:textId="51E90169" w:rsidR="00A937C0" w:rsidRPr="00E607CC" w:rsidRDefault="32BD4AFF" w:rsidP="00A937C0">
            <w:pPr>
              <w:rPr>
                <w:b w:val="0"/>
                <w:bCs w:val="0"/>
              </w:rPr>
            </w:pPr>
            <w:r w:rsidRPr="00E607CC">
              <w:rPr>
                <w:b w:val="0"/>
                <w:bCs w:val="0"/>
              </w:rPr>
              <w:t>PAYT</w:t>
            </w:r>
          </w:p>
        </w:tc>
        <w:tc>
          <w:tcPr>
            <w:tcW w:w="7229" w:type="dxa"/>
          </w:tcPr>
          <w:p w14:paraId="37AAB15A" w14:textId="0E357469" w:rsidR="00A937C0" w:rsidRPr="00E607CC" w:rsidRDefault="32BD4AFF" w:rsidP="00A937C0">
            <w:pPr>
              <w:rPr>
                <w:b w:val="0"/>
                <w:bCs w:val="0"/>
              </w:rPr>
            </w:pPr>
            <w:r w:rsidRPr="00E607CC">
              <w:rPr>
                <w:b w:val="0"/>
                <w:bCs w:val="0"/>
              </w:rPr>
              <w:t>Pay As You Throw (waste-fee system)</w:t>
            </w:r>
          </w:p>
        </w:tc>
      </w:tr>
      <w:tr w:rsidR="00A937C0" w:rsidRPr="00E607CC" w14:paraId="493A480F" w14:textId="77777777" w:rsidTr="00CB39E8">
        <w:tc>
          <w:tcPr>
            <w:tcW w:w="2127" w:type="dxa"/>
          </w:tcPr>
          <w:p w14:paraId="6E5CCCCB" w14:textId="65ABE166" w:rsidR="00A937C0" w:rsidRPr="00E607CC" w:rsidRDefault="32BD4AFF" w:rsidP="00A937C0">
            <w:pPr>
              <w:rPr>
                <w:b w:val="0"/>
                <w:bCs w:val="0"/>
              </w:rPr>
            </w:pPr>
            <w:r w:rsidRPr="00E607CC">
              <w:rPr>
                <w:b w:val="0"/>
                <w:bCs w:val="0"/>
              </w:rPr>
              <w:t>SII</w:t>
            </w:r>
          </w:p>
        </w:tc>
        <w:tc>
          <w:tcPr>
            <w:tcW w:w="7229" w:type="dxa"/>
          </w:tcPr>
          <w:p w14:paraId="79298759" w14:textId="54A655B5" w:rsidR="00A937C0" w:rsidRPr="00E607CC" w:rsidRDefault="32BD4AFF" w:rsidP="00A937C0">
            <w:pPr>
              <w:rPr>
                <w:b w:val="0"/>
                <w:bCs w:val="0"/>
              </w:rPr>
            </w:pPr>
            <w:r w:rsidRPr="00E607CC">
              <w:rPr>
                <w:b w:val="0"/>
                <w:bCs w:val="0"/>
              </w:rPr>
              <w:t>Social Impact Indicators</w:t>
            </w:r>
          </w:p>
        </w:tc>
      </w:tr>
      <w:tr w:rsidR="00A937C0" w:rsidRPr="00E607CC" w14:paraId="14408FA5" w14:textId="77777777" w:rsidTr="00CB39E8">
        <w:tc>
          <w:tcPr>
            <w:tcW w:w="2127" w:type="dxa"/>
          </w:tcPr>
          <w:p w14:paraId="633A7D11" w14:textId="0F6C9540" w:rsidR="00A937C0" w:rsidRPr="00E607CC" w:rsidRDefault="32BD4AFF" w:rsidP="5ACEC3CB">
            <w:pPr>
              <w:rPr>
                <w:b w:val="0"/>
                <w:bCs w:val="0"/>
              </w:rPr>
            </w:pPr>
            <w:r w:rsidRPr="00E607CC">
              <w:rPr>
                <w:b w:val="0"/>
                <w:bCs w:val="0"/>
              </w:rPr>
              <w:t>SDG</w:t>
            </w:r>
          </w:p>
        </w:tc>
        <w:tc>
          <w:tcPr>
            <w:tcW w:w="7229" w:type="dxa"/>
          </w:tcPr>
          <w:p w14:paraId="55DCD768" w14:textId="39FCFCBD" w:rsidR="00A937C0" w:rsidRPr="00E607CC" w:rsidRDefault="32BD4AFF" w:rsidP="5ACEC3CB">
            <w:pPr>
              <w:rPr>
                <w:b w:val="0"/>
                <w:bCs w:val="0"/>
              </w:rPr>
            </w:pPr>
            <w:r w:rsidRPr="00E607CC">
              <w:rPr>
                <w:b w:val="0"/>
                <w:bCs w:val="0"/>
              </w:rPr>
              <w:t>Sustainable Development Goal</w:t>
            </w:r>
          </w:p>
        </w:tc>
      </w:tr>
      <w:tr w:rsidR="00A937C0" w:rsidRPr="00E607CC" w14:paraId="28895E8A" w14:textId="77777777" w:rsidTr="00CB39E8">
        <w:tc>
          <w:tcPr>
            <w:tcW w:w="2127" w:type="dxa"/>
          </w:tcPr>
          <w:p w14:paraId="722F3EDF" w14:textId="0C9B8316" w:rsidR="00A937C0" w:rsidRPr="00E607CC" w:rsidRDefault="32BD4AFF" w:rsidP="00A937C0">
            <w:pPr>
              <w:rPr>
                <w:b w:val="0"/>
                <w:bCs w:val="0"/>
              </w:rPr>
            </w:pPr>
            <w:r w:rsidRPr="00E607CC">
              <w:rPr>
                <w:b w:val="0"/>
                <w:bCs w:val="0"/>
              </w:rPr>
              <w:t>UNECE</w:t>
            </w:r>
          </w:p>
        </w:tc>
        <w:tc>
          <w:tcPr>
            <w:tcW w:w="7229" w:type="dxa"/>
          </w:tcPr>
          <w:p w14:paraId="198BF02B" w14:textId="3EE79713" w:rsidR="00A937C0" w:rsidRPr="00E607CC" w:rsidRDefault="32BD4AFF" w:rsidP="00A937C0">
            <w:pPr>
              <w:rPr>
                <w:b w:val="0"/>
                <w:bCs w:val="0"/>
              </w:rPr>
            </w:pPr>
            <w:r w:rsidRPr="00E607CC">
              <w:rPr>
                <w:b w:val="0"/>
                <w:bCs w:val="0"/>
              </w:rPr>
              <w:t>United Nations Economic Commission for Europe</w:t>
            </w:r>
          </w:p>
        </w:tc>
      </w:tr>
      <w:tr w:rsidR="00A937C0" w:rsidRPr="00E607CC" w14:paraId="422621F1" w14:textId="77777777" w:rsidTr="00CB39E8">
        <w:tc>
          <w:tcPr>
            <w:tcW w:w="2127" w:type="dxa"/>
          </w:tcPr>
          <w:p w14:paraId="435F8BD5" w14:textId="10302E83" w:rsidR="00A937C0" w:rsidRPr="00E607CC" w:rsidRDefault="32BD4AFF" w:rsidP="00A937C0">
            <w:pPr>
              <w:rPr>
                <w:b w:val="0"/>
                <w:bCs w:val="0"/>
              </w:rPr>
            </w:pPr>
            <w:r w:rsidRPr="00E607CC">
              <w:rPr>
                <w:b w:val="0"/>
                <w:bCs w:val="0"/>
              </w:rPr>
              <w:t>UN</w:t>
            </w:r>
          </w:p>
        </w:tc>
        <w:tc>
          <w:tcPr>
            <w:tcW w:w="7229" w:type="dxa"/>
          </w:tcPr>
          <w:p w14:paraId="4384365B" w14:textId="0A760333" w:rsidR="00A937C0" w:rsidRPr="00E607CC" w:rsidRDefault="32BD4AFF" w:rsidP="00A937C0">
            <w:pPr>
              <w:rPr>
                <w:b w:val="0"/>
                <w:bCs w:val="0"/>
              </w:rPr>
            </w:pPr>
            <w:r w:rsidRPr="00E607CC">
              <w:rPr>
                <w:b w:val="0"/>
                <w:bCs w:val="0"/>
              </w:rPr>
              <w:t>United Nations</w:t>
            </w:r>
          </w:p>
        </w:tc>
      </w:tr>
    </w:tbl>
    <w:p w14:paraId="133B775F" w14:textId="0A917470" w:rsidR="001A1D14" w:rsidRPr="00E607CC" w:rsidRDefault="00A937C0" w:rsidP="00970742">
      <w:pPr>
        <w:jc w:val="center"/>
      </w:pPr>
      <w:r w:rsidRPr="00E607CC">
        <w:tab/>
      </w:r>
    </w:p>
    <w:p w14:paraId="3F73A164" w14:textId="77777777" w:rsidR="001A1D14" w:rsidRDefault="001A1D14" w:rsidP="00970742">
      <w:pPr>
        <w:jc w:val="center"/>
      </w:pPr>
    </w:p>
    <w:p w14:paraId="6F91FB2F" w14:textId="77777777" w:rsidR="001E55E9" w:rsidRDefault="001E55E9" w:rsidP="00970742">
      <w:pPr>
        <w:jc w:val="center"/>
      </w:pPr>
    </w:p>
    <w:p w14:paraId="10338470" w14:textId="77777777" w:rsidR="001E55E9" w:rsidRDefault="001E55E9" w:rsidP="00970742">
      <w:pPr>
        <w:jc w:val="center"/>
      </w:pPr>
    </w:p>
    <w:p w14:paraId="4558B2E0" w14:textId="77777777" w:rsidR="00EF4433" w:rsidRPr="00E607CC" w:rsidRDefault="00EF4433" w:rsidP="00970742">
      <w:pPr>
        <w:jc w:val="center"/>
      </w:pPr>
    </w:p>
    <w:p w14:paraId="5ACBC3B5" w14:textId="77777777" w:rsidR="001A1D14" w:rsidRPr="00E607CC" w:rsidRDefault="001A1D14" w:rsidP="00A937C0"/>
    <w:p w14:paraId="388D2098" w14:textId="77777777" w:rsidR="00A937C0" w:rsidRPr="00E607CC" w:rsidRDefault="00A937C0" w:rsidP="00A937C0"/>
    <w:p w14:paraId="5D95BB08" w14:textId="77777777" w:rsidR="001A1D14" w:rsidRDefault="001A1D14" w:rsidP="00BD3938">
      <w:pPr>
        <w:rPr>
          <w:lang w:val="ru-RU"/>
        </w:rPr>
      </w:pPr>
    </w:p>
    <w:p w14:paraId="1AE61A11" w14:textId="77777777" w:rsidR="009D44FD" w:rsidRDefault="009D44FD" w:rsidP="00BD3938">
      <w:pPr>
        <w:rPr>
          <w:lang w:val="ru-RU"/>
        </w:rPr>
      </w:pPr>
    </w:p>
    <w:p w14:paraId="1950808F" w14:textId="77777777" w:rsidR="009D44FD" w:rsidRDefault="009D44FD" w:rsidP="00BD3938">
      <w:pPr>
        <w:rPr>
          <w:lang w:val="ru-RU"/>
        </w:rPr>
      </w:pPr>
    </w:p>
    <w:p w14:paraId="5631C35D" w14:textId="77777777" w:rsidR="009D44FD" w:rsidRDefault="009D44FD" w:rsidP="00BD3938">
      <w:pPr>
        <w:rPr>
          <w:lang w:val="ru-RU"/>
        </w:rPr>
      </w:pPr>
    </w:p>
    <w:p w14:paraId="561ABC26" w14:textId="77777777" w:rsidR="009D44FD" w:rsidRDefault="009D44FD" w:rsidP="00BD3938">
      <w:pPr>
        <w:rPr>
          <w:lang w:val="ru-RU"/>
        </w:rPr>
      </w:pPr>
    </w:p>
    <w:p w14:paraId="4D3F4742" w14:textId="77777777" w:rsidR="009D44FD" w:rsidRDefault="009D44FD" w:rsidP="00BD3938">
      <w:pPr>
        <w:rPr>
          <w:lang w:val="ru-RU"/>
        </w:rPr>
      </w:pPr>
    </w:p>
    <w:p w14:paraId="2C9BC8CF" w14:textId="77777777" w:rsidR="009D44FD" w:rsidRPr="00BD3938" w:rsidRDefault="009D44FD" w:rsidP="00BD3938">
      <w:pPr>
        <w:rPr>
          <w:lang w:val="ru-RU"/>
        </w:rPr>
      </w:pPr>
    </w:p>
    <w:p w14:paraId="43CD7DF9" w14:textId="3D66A32E" w:rsidR="001A1D14" w:rsidRPr="00E607CC" w:rsidRDefault="001A1D14" w:rsidP="00970742">
      <w:pPr>
        <w:jc w:val="center"/>
      </w:pPr>
      <w:r w:rsidRPr="00E607CC">
        <w:t>INTRODUCTION</w:t>
      </w:r>
    </w:p>
    <w:p w14:paraId="7A21005D" w14:textId="77777777" w:rsidR="001A1D14" w:rsidRPr="00E607CC" w:rsidRDefault="001A1D14" w:rsidP="00970742">
      <w:pPr>
        <w:jc w:val="center"/>
      </w:pPr>
      <w:bookmarkStart w:id="0" w:name="_Hlk197027580"/>
    </w:p>
    <w:p w14:paraId="473D4B08" w14:textId="586BAB58" w:rsidR="00940828" w:rsidRPr="00E607CC" w:rsidRDefault="00940828" w:rsidP="00940828">
      <w:pPr>
        <w:spacing w:after="160"/>
        <w:ind w:firstLine="720"/>
        <w:contextualSpacing/>
        <w:jc w:val="both"/>
        <w:rPr>
          <w:rFonts w:eastAsia="Calibri"/>
          <w:b w:val="0"/>
          <w:bCs w:val="0"/>
          <w:kern w:val="2"/>
          <w:lang w:eastAsia="en-US"/>
          <w14:ligatures w14:val="standardContextual"/>
        </w:rPr>
      </w:pPr>
      <w:r w:rsidRPr="00E607CC">
        <w:rPr>
          <w:rFonts w:eastAsia="Calibri"/>
          <w:kern w:val="2"/>
          <w:lang w:eastAsia="en-US"/>
          <w14:ligatures w14:val="standardContextual"/>
        </w:rPr>
        <w:t>Relevance of the research topic.</w:t>
      </w:r>
      <w:r w:rsidRPr="00E607CC">
        <w:rPr>
          <w:rFonts w:eastAsia="Calibri"/>
          <w:b w:val="0"/>
          <w:bCs w:val="0"/>
          <w:kern w:val="2"/>
          <w:lang w:eastAsia="en-US"/>
          <w14:ligatures w14:val="standardContextual"/>
        </w:rPr>
        <w:t xml:space="preserve"> The global economy is currently facing a systemic crisis due to the linear resource consumption model, which operates on a </w:t>
      </w:r>
      <w:r w:rsidR="00D924AC">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take-use-throw away</w:t>
      </w:r>
      <w:r w:rsidR="00D868EA">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 xml:space="preserve"> principle. This approach results in the inefficient use of natural resources and worsens environmental challenges. According to the Circularity Gap Report 2024, only 7.2% of materials worldwide are returned to the economy after use. This critically low level of material recycling indicates serious risks to both economic sustainability and environmental safety.</w:t>
      </w:r>
    </w:p>
    <w:p w14:paraId="3AF57C2C" w14:textId="4434D40E" w:rsidR="00940828" w:rsidRPr="00E607CC" w:rsidRDefault="00940828" w:rsidP="00940828">
      <w:pPr>
        <w:spacing w:after="160"/>
        <w:ind w:firstLine="720"/>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Transitioning to a circular economy (CE) is viewed as a crucial strategy for mitigating climate change, reducing waste, and promoting sustainable economic growth. Forecasts from the UN and OECD predict that </w:t>
      </w:r>
      <w:r w:rsidR="00D868EA">
        <w:rPr>
          <w:rFonts w:eastAsia="Calibri"/>
          <w:b w:val="0"/>
          <w:bCs w:val="0"/>
          <w:kern w:val="2"/>
          <w:lang w:eastAsia="en-US"/>
          <w14:ligatures w14:val="standardContextual"/>
        </w:rPr>
        <w:t>2050</w:t>
      </w:r>
      <w:r w:rsidRPr="00E607CC">
        <w:rPr>
          <w:rFonts w:eastAsia="Calibri"/>
          <w:b w:val="0"/>
          <w:bCs w:val="0"/>
          <w:kern w:val="2"/>
          <w:lang w:eastAsia="en-US"/>
          <w14:ligatures w14:val="standardContextual"/>
        </w:rPr>
        <w:t xml:space="preserve"> global material consumption will double while waste volumes will rise by 70%.</w:t>
      </w:r>
    </w:p>
    <w:p w14:paraId="43F17ECD" w14:textId="20E9728D" w:rsidR="00940828" w:rsidRPr="00E607CC" w:rsidRDefault="00940828" w:rsidP="00940828">
      <w:pPr>
        <w:spacing w:after="160"/>
        <w:ind w:firstLine="720"/>
        <w:contextualSpacing/>
        <w:jc w:val="both"/>
        <w:rPr>
          <w:rFonts w:eastAsia="Calibri"/>
          <w:b w:val="0"/>
          <w:bCs w:val="0"/>
          <w:kern w:val="2"/>
          <w:lang w:eastAsia="en-US"/>
          <w14:ligatures w14:val="standardContextual"/>
        </w:rPr>
      </w:pPr>
      <w:r w:rsidRPr="000C2FD4">
        <w:rPr>
          <w:rFonts w:eastAsia="Calibri"/>
          <w:b w:val="0"/>
          <w:bCs w:val="0"/>
          <w:kern w:val="2"/>
          <w:lang w:eastAsia="en-US"/>
          <w14:ligatures w14:val="standardContextual"/>
        </w:rPr>
        <w:t xml:space="preserve">In response to these challenges, the European Union implemented the </w:t>
      </w:r>
      <w:r w:rsidR="00D924AC">
        <w:rPr>
          <w:rFonts w:eastAsia="Calibri"/>
          <w:b w:val="0"/>
          <w:bCs w:val="0"/>
          <w:kern w:val="2"/>
          <w:lang w:eastAsia="en-US"/>
          <w14:ligatures w14:val="standardContextual"/>
        </w:rPr>
        <w:t>“</w:t>
      </w:r>
      <w:r w:rsidRPr="000C2FD4">
        <w:rPr>
          <w:rFonts w:eastAsia="Calibri"/>
          <w:b w:val="0"/>
          <w:bCs w:val="0"/>
          <w:kern w:val="2"/>
          <w:lang w:eastAsia="en-US"/>
          <w14:ligatures w14:val="standardContextual"/>
        </w:rPr>
        <w:t>Circular Economy Action Plan: for a cleaner, more competitive Europe</w:t>
      </w:r>
      <w:r w:rsidR="00D924AC">
        <w:rPr>
          <w:rFonts w:eastAsia="Calibri"/>
          <w:b w:val="0"/>
          <w:bCs w:val="0"/>
          <w:kern w:val="2"/>
          <w:lang w:eastAsia="en-US"/>
          <w14:ligatures w14:val="standardContextual"/>
        </w:rPr>
        <w:t>”</w:t>
      </w:r>
      <w:r w:rsidRPr="000C2FD4">
        <w:rPr>
          <w:rFonts w:eastAsia="Calibri"/>
          <w:b w:val="0"/>
          <w:bCs w:val="0"/>
          <w:kern w:val="2"/>
          <w:lang w:eastAsia="en-US"/>
          <w14:ligatures w14:val="standardContextual"/>
        </w:rPr>
        <w:t xml:space="preserve"> in March 2020. Similar national strategies have been adopted by countries such as China (</w:t>
      </w:r>
      <w:r w:rsidR="000C2FD4" w:rsidRPr="000C2FD4">
        <w:rPr>
          <w:rFonts w:eastAsia="Calibri"/>
          <w:b w:val="0"/>
          <w:bCs w:val="0"/>
          <w:kern w:val="2"/>
          <w:lang w:eastAsia="en-US"/>
          <w14:ligatures w14:val="standardContextual"/>
        </w:rPr>
        <w:t xml:space="preserve">for example, </w:t>
      </w:r>
      <w:r w:rsidR="00D924AC">
        <w:rPr>
          <w:rFonts w:eastAsia="Calibri"/>
          <w:b w:val="0"/>
          <w:bCs w:val="0"/>
          <w:kern w:val="2"/>
          <w:lang w:eastAsia="en-US"/>
          <w14:ligatures w14:val="standardContextual"/>
        </w:rPr>
        <w:t>“</w:t>
      </w:r>
      <w:r w:rsidR="00B97B76">
        <w:rPr>
          <w:rFonts w:eastAsia="Calibri"/>
          <w:b w:val="0"/>
          <w:bCs w:val="0"/>
          <w:kern w:val="2"/>
          <w:lang w:eastAsia="en-US"/>
          <w14:ligatures w14:val="standardContextual"/>
        </w:rPr>
        <w:t>14</w:t>
      </w:r>
      <w:r w:rsidR="00B97B76" w:rsidRPr="00B97B76">
        <w:rPr>
          <w:rFonts w:eastAsia="Calibri"/>
          <w:b w:val="0"/>
          <w:bCs w:val="0"/>
          <w:kern w:val="2"/>
          <w:vertAlign w:val="superscript"/>
          <w:lang w:eastAsia="en-US"/>
          <w14:ligatures w14:val="standardContextual"/>
        </w:rPr>
        <w:t>th</w:t>
      </w:r>
      <w:r w:rsidR="00B97B76">
        <w:rPr>
          <w:rFonts w:eastAsia="Calibri"/>
          <w:b w:val="0"/>
          <w:bCs w:val="0"/>
          <w:kern w:val="2"/>
          <w:lang w:eastAsia="en-US"/>
          <w14:ligatures w14:val="standardContextual"/>
        </w:rPr>
        <w:t xml:space="preserve"> </w:t>
      </w:r>
      <w:r w:rsidR="00550CD0">
        <w:rPr>
          <w:rFonts w:eastAsia="Calibri"/>
          <w:b w:val="0"/>
          <w:bCs w:val="0"/>
          <w:kern w:val="2"/>
          <w:lang w:eastAsia="en-US"/>
          <w14:ligatures w14:val="standardContextual"/>
        </w:rPr>
        <w:t>Five-Year Plan</w:t>
      </w:r>
      <w:r w:rsidR="00B97B76">
        <w:rPr>
          <w:rFonts w:eastAsia="Calibri"/>
          <w:b w:val="0"/>
          <w:bCs w:val="0"/>
          <w:kern w:val="2"/>
          <w:lang w:eastAsia="en-US"/>
          <w14:ligatures w14:val="standardContextual"/>
        </w:rPr>
        <w:t xml:space="preserve"> of China for Circular Economy Development</w:t>
      </w:r>
      <w:r w:rsidR="00D924AC">
        <w:rPr>
          <w:rFonts w:eastAsia="Calibri"/>
          <w:b w:val="0"/>
          <w:bCs w:val="0"/>
          <w:kern w:val="2"/>
          <w:lang w:eastAsia="en-US"/>
          <w14:ligatures w14:val="standardContextual"/>
        </w:rPr>
        <w:t>”</w:t>
      </w:r>
      <w:r w:rsidR="000C2FD4" w:rsidRPr="000C2FD4">
        <w:rPr>
          <w:rFonts w:eastAsia="Calibri"/>
          <w:b w:val="0"/>
          <w:bCs w:val="0"/>
          <w:kern w:val="2"/>
          <w:lang w:eastAsia="en-US"/>
          <w14:ligatures w14:val="standardContextual"/>
        </w:rPr>
        <w:t xml:space="preserve"> in </w:t>
      </w:r>
      <w:r w:rsidRPr="000C2FD4">
        <w:rPr>
          <w:rFonts w:eastAsia="Calibri"/>
          <w:b w:val="0"/>
          <w:bCs w:val="0"/>
          <w:kern w:val="2"/>
          <w:lang w:eastAsia="en-US"/>
          <w14:ligatures w14:val="standardContextual"/>
        </w:rPr>
        <w:t>2</w:t>
      </w:r>
      <w:r w:rsidR="00B97B76">
        <w:rPr>
          <w:rFonts w:eastAsia="Calibri"/>
          <w:b w:val="0"/>
          <w:bCs w:val="0"/>
          <w:kern w:val="2"/>
          <w:lang w:eastAsia="en-US"/>
          <w14:ligatures w14:val="standardContextual"/>
        </w:rPr>
        <w:t>021</w:t>
      </w:r>
      <w:r w:rsidRPr="000C2FD4">
        <w:rPr>
          <w:rFonts w:eastAsia="Calibri"/>
          <w:b w:val="0"/>
          <w:bCs w:val="0"/>
          <w:kern w:val="2"/>
          <w:lang w:eastAsia="en-US"/>
          <w14:ligatures w14:val="standardContextual"/>
        </w:rPr>
        <w:t>) and Japan (</w:t>
      </w:r>
      <w:r w:rsidR="00D924AC">
        <w:rPr>
          <w:rFonts w:eastAsia="Calibri"/>
          <w:b w:val="0"/>
          <w:bCs w:val="0"/>
          <w:kern w:val="2"/>
          <w:lang w:eastAsia="en-US"/>
          <w14:ligatures w14:val="standardContextual"/>
        </w:rPr>
        <w:t>“</w:t>
      </w:r>
      <w:r w:rsidRPr="000C2FD4">
        <w:rPr>
          <w:rFonts w:eastAsia="Calibri"/>
          <w:b w:val="0"/>
          <w:bCs w:val="0"/>
          <w:kern w:val="2"/>
          <w:lang w:eastAsia="en-US"/>
          <w14:ligatures w14:val="standardContextual"/>
        </w:rPr>
        <w:t>Basic Act on Establishing a Sound Material-Cycle Society</w:t>
      </w:r>
      <w:r w:rsidR="00D924AC">
        <w:rPr>
          <w:rFonts w:eastAsia="Calibri"/>
          <w:b w:val="0"/>
          <w:bCs w:val="0"/>
          <w:kern w:val="2"/>
          <w:lang w:eastAsia="en-US"/>
          <w14:ligatures w14:val="standardContextual"/>
        </w:rPr>
        <w:t>”</w:t>
      </w:r>
      <w:r w:rsidR="000C2FD4" w:rsidRPr="000C2FD4">
        <w:rPr>
          <w:rFonts w:eastAsia="Calibri"/>
          <w:b w:val="0"/>
          <w:bCs w:val="0"/>
          <w:kern w:val="2"/>
          <w:lang w:eastAsia="en-US"/>
          <w14:ligatures w14:val="standardContextual"/>
        </w:rPr>
        <w:t xml:space="preserve"> in</w:t>
      </w:r>
      <w:r w:rsidRPr="000C2FD4">
        <w:rPr>
          <w:rFonts w:eastAsia="Calibri"/>
          <w:b w:val="0"/>
          <w:bCs w:val="0"/>
          <w:kern w:val="2"/>
          <w:lang w:eastAsia="en-US"/>
          <w14:ligatures w14:val="standardContextual"/>
        </w:rPr>
        <w:t xml:space="preserve"> 2000), along with various other developed and developing nations. The shared goal of these initiatives is to ensure long-term sustainable growth, reduce the climate footprint, and achieve Sustainable Development Goal 12: </w:t>
      </w:r>
      <w:r w:rsidR="00D924AC">
        <w:rPr>
          <w:rFonts w:eastAsia="Calibri"/>
          <w:b w:val="0"/>
          <w:bCs w:val="0"/>
          <w:kern w:val="2"/>
          <w:lang w:eastAsia="en-US"/>
          <w14:ligatures w14:val="standardContextual"/>
        </w:rPr>
        <w:t>“</w:t>
      </w:r>
      <w:r w:rsidRPr="000C2FD4">
        <w:rPr>
          <w:rFonts w:eastAsia="Calibri"/>
          <w:b w:val="0"/>
          <w:bCs w:val="0"/>
          <w:kern w:val="2"/>
          <w:lang w:eastAsia="en-US"/>
          <w14:ligatures w14:val="standardContextual"/>
        </w:rPr>
        <w:t>Ensure sustainable consumption and production</w:t>
      </w:r>
      <w:r w:rsidR="004F791A">
        <w:rPr>
          <w:rFonts w:eastAsia="Calibri"/>
          <w:b w:val="0"/>
          <w:bCs w:val="0"/>
          <w:kern w:val="2"/>
          <w:lang w:eastAsia="en-US"/>
          <w14:ligatures w14:val="standardContextual"/>
        </w:rPr>
        <w:t>’’</w:t>
      </w:r>
    </w:p>
    <w:p w14:paraId="545F708C" w14:textId="7282D08F" w:rsidR="00940828" w:rsidRPr="00E607CC" w:rsidRDefault="00940828" w:rsidP="00940828">
      <w:pPr>
        <w:spacing w:after="160"/>
        <w:ind w:firstLine="720"/>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In Kazakhstan, establishing an effective mechanism for state regulation of the circular economy is of paramount importance. The increasing focus on sustainable development as a strategic objective of the state further emphasizes this relevance. In his addresses for 2020-2024, President K. Zh. Tokayev repeatedly highlighted the need for a transition to a </w:t>
      </w:r>
      <w:r w:rsidR="00D924AC">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green</w:t>
      </w:r>
      <w:r w:rsidR="00D868EA">
        <w:rPr>
          <w:rFonts w:eastAsia="Calibri"/>
          <w:b w:val="0"/>
          <w:bCs w:val="0"/>
          <w:kern w:val="2"/>
          <w:lang w:eastAsia="en-US"/>
          <w14:ligatures w14:val="standardContextual"/>
        </w:rPr>
        <w:t>’</w:t>
      </w:r>
      <w:r w:rsidR="00FB29B7">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 xml:space="preserve"> economy, the rational use of water and other natural resources, as well as the digitalization of infrastructure and modernization of waste management systems. For instance, the September 1, 2020, address called for the introduction of water-saving technologies and the digitalization of the irrigation network; the 2021 address emphasized the modernization of reservoirs and digital monitoring of water bodies; the 2022-2023 addresses focused on developing renewable energy, reforming the waste management system, and implementing circular principles in industry and agriculture; and the 2024 address advocated for large-scale adoption of </w:t>
      </w:r>
      <w:r w:rsidR="00D924AC">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green</w:t>
      </w:r>
      <w:r w:rsidR="00D924AC">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 xml:space="preserve"> technologies across all economic sectors.</w:t>
      </w:r>
    </w:p>
    <w:p w14:paraId="712496F9" w14:textId="4B2400ED" w:rsidR="000E0EA2" w:rsidRDefault="000E0EA2" w:rsidP="000E0EA2">
      <w:pPr>
        <w:spacing w:after="160"/>
        <w:ind w:firstLine="720"/>
        <w:contextualSpacing/>
        <w:jc w:val="both"/>
        <w:rPr>
          <w:rFonts w:eastAsia="Calibri"/>
          <w:b w:val="0"/>
          <w:bCs w:val="0"/>
          <w:kern w:val="2"/>
          <w:lang w:eastAsia="en-US"/>
          <w14:ligatures w14:val="standardContextual"/>
        </w:rPr>
      </w:pPr>
      <w:r>
        <w:rPr>
          <w:rFonts w:eastAsia="Calibri"/>
          <w:b w:val="0"/>
          <w:bCs w:val="0"/>
          <w:kern w:val="2"/>
          <w:lang w:eastAsia="en-US"/>
          <w14:ligatures w14:val="standardContextual"/>
        </w:rPr>
        <w:t>The development of comprehensive state policies and legislative frameworks for a circular economy in Kazakhstan is largely dependent on the priorities set by national leaders. This approach is essential for achieving the goals of sustainable development and environmental security in the country. The transition to a circular economy is particularly important for Kazakhstan, which continues to heavily depend on oil, gas, and mineral exports. By adopting circular economy principles, Kazakhstan can reduce its reliance on primary resources through recycling and reusing materials. This shift will enhance economic resilience against fluctuations in raw material prices while mitigating the risks associated with resource depletion.</w:t>
      </w:r>
    </w:p>
    <w:p w14:paraId="76B053D0" w14:textId="4E920521" w:rsidR="000E0EA2" w:rsidRDefault="000E0EA2" w:rsidP="000E0EA2">
      <w:pPr>
        <w:spacing w:after="160"/>
        <w:ind w:firstLine="720"/>
        <w:contextualSpacing/>
        <w:jc w:val="both"/>
        <w:rPr>
          <w:rFonts w:eastAsia="Calibri"/>
          <w:b w:val="0"/>
          <w:bCs w:val="0"/>
          <w:kern w:val="2"/>
          <w:lang w:eastAsia="en-US"/>
          <w14:ligatures w14:val="standardContextual"/>
        </w:rPr>
      </w:pPr>
      <w:r>
        <w:rPr>
          <w:rFonts w:eastAsia="Calibri"/>
          <w:b w:val="0"/>
          <w:bCs w:val="0"/>
          <w:kern w:val="2"/>
          <w:lang w:eastAsia="en-US"/>
          <w14:ligatures w14:val="standardContextual"/>
        </w:rPr>
        <w:t>According to the "Concept of Transition to a Green Economy," the country aims to increase its waste recycling rate by 40% by 2030 and 50% by 2050. The program outlines measures for separate waste collection, the construction of green infrastructure, and attracting investment in waste management. This initiative emphasizes the need for the national economy to embrace the utilization of renewable and sustainable natural resources, as articulated in circular economy theory.</w:t>
      </w:r>
    </w:p>
    <w:p w14:paraId="6AB332FA" w14:textId="294A4E18" w:rsidR="000E0EA2" w:rsidRDefault="000E0EA2" w:rsidP="000E0EA2">
      <w:pPr>
        <w:spacing w:after="160"/>
        <w:ind w:firstLine="720"/>
        <w:contextualSpacing/>
        <w:jc w:val="both"/>
        <w:rPr>
          <w:rFonts w:eastAsia="Calibri"/>
          <w:b w:val="0"/>
          <w:bCs w:val="0"/>
          <w:kern w:val="2"/>
          <w:lang w:eastAsia="en-US"/>
          <w14:ligatures w14:val="standardContextual"/>
        </w:rPr>
      </w:pPr>
      <w:r>
        <w:rPr>
          <w:rFonts w:eastAsia="Calibri"/>
          <w:b w:val="0"/>
          <w:bCs w:val="0"/>
          <w:kern w:val="2"/>
          <w:lang w:eastAsia="en-US"/>
          <w14:ligatures w14:val="standardContextual"/>
        </w:rPr>
        <w:t>Furthermore, the inclusion of circular economy principles as the fourth pillar in the "Strategy for Achieving Carbon Neutrality by 2060" underscores the importance of fully utilizing secondary resources and reducing consumption. These actions are critical for significantly lowering greenhouse gas emissions and promoting sustainable economic growth.</w:t>
      </w:r>
    </w:p>
    <w:p w14:paraId="4092B1E2" w14:textId="275432C8" w:rsidR="00940828" w:rsidRPr="00E607CC" w:rsidRDefault="00940828" w:rsidP="000E0EA2">
      <w:pPr>
        <w:spacing w:after="160"/>
        <w:ind w:firstLine="720"/>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While the country has a foundation of legislative frameworks in place, there is a need for further improvements and additions. It is also </w:t>
      </w:r>
      <w:r w:rsidR="00ED45D4">
        <w:rPr>
          <w:rFonts w:eastAsia="Calibri"/>
          <w:b w:val="0"/>
          <w:bCs w:val="0"/>
          <w:kern w:val="2"/>
          <w:lang w:eastAsia="en-US"/>
          <w14:ligatures w14:val="standardContextual"/>
        </w:rPr>
        <w:t>essential</w:t>
      </w:r>
      <w:r w:rsidRPr="00E607CC">
        <w:rPr>
          <w:rFonts w:eastAsia="Calibri"/>
          <w:b w:val="0"/>
          <w:bCs w:val="0"/>
          <w:kern w:val="2"/>
          <w:lang w:eastAsia="en-US"/>
          <w14:ligatures w14:val="standardContextual"/>
        </w:rPr>
        <w:t xml:space="preserve"> to establish systemic incentives for the implementation of circular models. Therefore, studying </w:t>
      </w:r>
      <w:r w:rsidR="00ED45D4">
        <w:rPr>
          <w:rFonts w:eastAsia="Calibri"/>
          <w:b w:val="0"/>
          <w:bCs w:val="0"/>
          <w:kern w:val="2"/>
          <w:lang w:eastAsia="en-US"/>
          <w14:ligatures w14:val="standardContextual"/>
        </w:rPr>
        <w:t>practical</w:t>
      </w:r>
      <w:r w:rsidRPr="00E607CC">
        <w:rPr>
          <w:rFonts w:eastAsia="Calibri"/>
          <w:b w:val="0"/>
          <w:bCs w:val="0"/>
          <w:kern w:val="2"/>
          <w:lang w:eastAsia="en-US"/>
          <w14:ligatures w14:val="standardContextual"/>
        </w:rPr>
        <w:t xml:space="preserve"> approaches and recommendations for accelerating the transition to a circular economy is relevant and timely.</w:t>
      </w:r>
    </w:p>
    <w:p w14:paraId="36F0DDAF" w14:textId="02AA1A0E" w:rsidR="009A742F" w:rsidRPr="00E607CC" w:rsidRDefault="00940828" w:rsidP="009A742F">
      <w:pPr>
        <w:spacing w:after="160"/>
        <w:ind w:firstLine="720"/>
        <w:contextualSpacing/>
        <w:jc w:val="both"/>
        <w:rPr>
          <w:rFonts w:eastAsia="Calibri"/>
          <w:b w:val="0"/>
          <w:bCs w:val="0"/>
          <w:kern w:val="2"/>
          <w:lang w:eastAsia="en-US"/>
          <w14:ligatures w14:val="standardContextual"/>
        </w:rPr>
      </w:pPr>
      <w:r w:rsidRPr="00E607CC">
        <w:rPr>
          <w:rFonts w:eastAsia="Calibri"/>
          <w:kern w:val="2"/>
          <w:lang w:eastAsia="en-US"/>
          <w14:ligatures w14:val="standardContextual"/>
        </w:rPr>
        <w:t xml:space="preserve">The purpose and objectives of the study. </w:t>
      </w:r>
      <w:r w:rsidR="004D56D3" w:rsidRPr="004D56D3">
        <w:rPr>
          <w:rFonts w:eastAsia="Calibri"/>
          <w:b w:val="0"/>
          <w:bCs w:val="0"/>
          <w:kern w:val="2"/>
          <w:lang w:eastAsia="en-US"/>
          <w14:ligatures w14:val="standardContextual"/>
        </w:rPr>
        <w:t xml:space="preserve">The </w:t>
      </w:r>
      <w:r w:rsidR="004D56D3">
        <w:rPr>
          <w:rFonts w:eastAsia="Calibri"/>
          <w:b w:val="0"/>
          <w:bCs w:val="0"/>
          <w:kern w:val="2"/>
          <w:lang w:eastAsia="en-US"/>
          <w14:ligatures w14:val="standardContextual"/>
        </w:rPr>
        <w:t>purpose</w:t>
      </w:r>
      <w:r w:rsidR="004D56D3" w:rsidRPr="004D56D3">
        <w:rPr>
          <w:rFonts w:eastAsia="Calibri"/>
          <w:b w:val="0"/>
          <w:bCs w:val="0"/>
          <w:kern w:val="2"/>
          <w:lang w:eastAsia="en-US"/>
          <w14:ligatures w14:val="standardContextual"/>
        </w:rPr>
        <w:t xml:space="preserve"> of this study is to undertake a comprehensive analysis of the processes underlying the establishment of a circular economy in the Republic of Kazakhstan and to develop evidence-based recommendations for strengthening state regulatory mechanisms that support the transition to a circular development model.</w:t>
      </w:r>
    </w:p>
    <w:p w14:paraId="51755D50" w14:textId="77777777" w:rsidR="009A742F" w:rsidRPr="00E607CC" w:rsidRDefault="009A742F" w:rsidP="009A742F">
      <w:pPr>
        <w:spacing w:after="160"/>
        <w:ind w:firstLine="720"/>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To achieve this goal, the following tasks are solved in the work:</w:t>
      </w:r>
    </w:p>
    <w:p w14:paraId="1E899EA1" w14:textId="77777777" w:rsidR="009A742F" w:rsidRPr="00E607CC" w:rsidRDefault="009A742F" w:rsidP="009A742F">
      <w:pPr>
        <w:spacing w:after="160"/>
        <w:ind w:firstLine="720"/>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1. To study theoretical and methodological approaches to the formation and development of the circular economy, as well as to clarify the conceptual apparatus used in this area.</w:t>
      </w:r>
    </w:p>
    <w:p w14:paraId="209754CA" w14:textId="6FB52163" w:rsidR="009A742F" w:rsidRPr="00E607CC" w:rsidRDefault="009A742F" w:rsidP="009A742F">
      <w:pPr>
        <w:spacing w:after="160"/>
        <w:ind w:firstLine="720"/>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2. To </w:t>
      </w:r>
      <w:r w:rsidR="00DF050F" w:rsidRPr="00E607CC">
        <w:rPr>
          <w:rFonts w:eastAsia="Calibri"/>
          <w:b w:val="0"/>
          <w:bCs w:val="0"/>
          <w:kern w:val="2"/>
          <w:lang w:eastAsia="en-US"/>
          <w14:ligatures w14:val="standardContextual"/>
        </w:rPr>
        <w:t>analyze</w:t>
      </w:r>
      <w:r w:rsidRPr="00E607CC">
        <w:rPr>
          <w:rFonts w:eastAsia="Calibri"/>
          <w:b w:val="0"/>
          <w:bCs w:val="0"/>
          <w:kern w:val="2"/>
          <w:lang w:eastAsia="en-US"/>
          <w14:ligatures w14:val="standardContextual"/>
        </w:rPr>
        <w:t xml:space="preserve"> the international experience of state regulation in the circular economy and determine the possibilities for its adaptation to the context of Kazakhstan.</w:t>
      </w:r>
    </w:p>
    <w:p w14:paraId="689C9C1A" w14:textId="39F46333" w:rsidR="009A742F" w:rsidRPr="00E607CC" w:rsidRDefault="009A742F" w:rsidP="009A742F">
      <w:pPr>
        <w:spacing w:after="160"/>
        <w:ind w:firstLine="720"/>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3. To examine methodological approaches for studying public policy related to the circular economy.</w:t>
      </w:r>
    </w:p>
    <w:p w14:paraId="5B1D7FAA" w14:textId="5042B324" w:rsidR="009A742F" w:rsidRPr="00E607CC" w:rsidRDefault="009A742F" w:rsidP="009A742F">
      <w:pPr>
        <w:spacing w:after="160"/>
        <w:ind w:firstLine="720"/>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4. </w:t>
      </w:r>
      <w:r w:rsidR="00116EDA" w:rsidRPr="00E607CC">
        <w:rPr>
          <w:rFonts w:eastAsia="Calibri"/>
          <w:b w:val="0"/>
          <w:bCs w:val="0"/>
          <w:kern w:val="2"/>
          <w:lang w:eastAsia="en-US"/>
          <w14:ligatures w14:val="standardContextual"/>
        </w:rPr>
        <w:t>To evaluate the current development status of the circular economy in the Republic of Kazakhstan at a macro level, considering institutional, regulatory, organizational, and economic factors.</w:t>
      </w:r>
    </w:p>
    <w:p w14:paraId="15B77E05" w14:textId="138DD8FB" w:rsidR="009A742F" w:rsidRPr="00E607CC" w:rsidRDefault="009A742F" w:rsidP="009A742F">
      <w:pPr>
        <w:spacing w:after="160"/>
        <w:ind w:firstLine="720"/>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5. </w:t>
      </w:r>
      <w:r w:rsidR="00116EDA" w:rsidRPr="00E607CC">
        <w:rPr>
          <w:rFonts w:eastAsia="Calibri"/>
          <w:b w:val="0"/>
          <w:bCs w:val="0"/>
          <w:kern w:val="2"/>
          <w:lang w:eastAsia="en-US"/>
          <w14:ligatures w14:val="standardContextual"/>
        </w:rPr>
        <w:t>To conduct an empirical analysis of the circular economy development in the Republic of Kazakhstan, focusing on public perception, key stakeholders' positions, and industry specifics, using the agro-industrial complex as an example.</w:t>
      </w:r>
    </w:p>
    <w:p w14:paraId="3B6A3074" w14:textId="3EDEBF9A" w:rsidR="009A742F" w:rsidRPr="00E607CC" w:rsidRDefault="009A742F" w:rsidP="009A742F">
      <w:pPr>
        <w:spacing w:after="160"/>
        <w:ind w:firstLine="720"/>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6. </w:t>
      </w:r>
      <w:r w:rsidR="00116EDA" w:rsidRPr="00E607CC">
        <w:rPr>
          <w:rFonts w:eastAsia="Calibri"/>
          <w:b w:val="0"/>
          <w:bCs w:val="0"/>
          <w:kern w:val="2"/>
          <w:lang w:eastAsia="en-US"/>
          <w14:ligatures w14:val="standardContextual"/>
        </w:rPr>
        <w:t>Identify the primary problems, obstacles, and institutional constraints that hinder effective government regulation of the circular economy.</w:t>
      </w:r>
    </w:p>
    <w:p w14:paraId="73D1932D" w14:textId="2E653F2E" w:rsidR="009A742F" w:rsidRPr="00E607CC" w:rsidRDefault="009A742F" w:rsidP="009A742F">
      <w:pPr>
        <w:spacing w:after="160"/>
        <w:ind w:firstLine="720"/>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7. </w:t>
      </w:r>
      <w:r w:rsidR="00116EDA" w:rsidRPr="00E607CC">
        <w:rPr>
          <w:rFonts w:eastAsia="Calibri"/>
          <w:b w:val="0"/>
          <w:bCs w:val="0"/>
          <w:kern w:val="2"/>
          <w:lang w:eastAsia="en-US"/>
          <w14:ligatures w14:val="standardContextual"/>
        </w:rPr>
        <w:t>Develop scientifically-based proposals and recommendations for enhancing government policies in the circular economy at the macro level.</w:t>
      </w:r>
    </w:p>
    <w:p w14:paraId="27D9DC42" w14:textId="75F08492" w:rsidR="009A742F" w:rsidRPr="00E607CC" w:rsidRDefault="009A742F" w:rsidP="009A742F">
      <w:pPr>
        <w:spacing w:after="160"/>
        <w:ind w:firstLine="720"/>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8. </w:t>
      </w:r>
      <w:r w:rsidR="00C24BFB" w:rsidRPr="00E714E5">
        <w:rPr>
          <w:rFonts w:eastAsia="Calibri"/>
          <w:b w:val="0"/>
          <w:bCs w:val="0"/>
          <w:kern w:val="2"/>
          <w:lang w:eastAsia="en-US"/>
          <w14:ligatures w14:val="standardContextual"/>
        </w:rPr>
        <w:t xml:space="preserve">Provide </w:t>
      </w:r>
      <w:r w:rsidR="00C24BFB">
        <w:rPr>
          <w:rFonts w:eastAsia="Calibri"/>
          <w:b w:val="0"/>
          <w:bCs w:val="0"/>
          <w:kern w:val="2"/>
          <w:lang w:eastAsia="en-US"/>
          <w14:ligatures w14:val="standardContextual"/>
        </w:rPr>
        <w:t>practical</w:t>
      </w:r>
      <w:r w:rsidR="00C24BFB" w:rsidRPr="00E714E5">
        <w:rPr>
          <w:rFonts w:eastAsia="Calibri"/>
          <w:b w:val="0"/>
          <w:bCs w:val="0"/>
          <w:kern w:val="2"/>
          <w:lang w:eastAsia="en-US"/>
          <w14:ligatures w14:val="standardContextual"/>
        </w:rPr>
        <w:t xml:space="preserve"> </w:t>
      </w:r>
      <w:r w:rsidR="00C24BFB">
        <w:rPr>
          <w:rFonts w:eastAsia="Calibri"/>
          <w:b w:val="0"/>
          <w:bCs w:val="0"/>
          <w:kern w:val="2"/>
          <w:lang w:eastAsia="en-US"/>
          <w14:ligatures w14:val="standardContextual"/>
        </w:rPr>
        <w:t>recommendations</w:t>
      </w:r>
      <w:r w:rsidR="00C24BFB" w:rsidRPr="00E714E5">
        <w:rPr>
          <w:rFonts w:eastAsia="Calibri"/>
          <w:b w:val="0"/>
          <w:bCs w:val="0"/>
          <w:kern w:val="2"/>
          <w:lang w:eastAsia="en-US"/>
          <w14:ligatures w14:val="standardContextual"/>
        </w:rPr>
        <w:t xml:space="preserve"> for the development of the circular economy in the Republic of Kazakhstan's agro-industrial complex.</w:t>
      </w:r>
    </w:p>
    <w:p w14:paraId="5FCF1DC4" w14:textId="77777777" w:rsidR="00C24BFB" w:rsidRPr="00E607CC" w:rsidRDefault="00C24BFB" w:rsidP="00C24BFB">
      <w:pPr>
        <w:spacing w:after="160"/>
        <w:ind w:firstLine="720"/>
        <w:contextualSpacing/>
        <w:jc w:val="both"/>
        <w:rPr>
          <w:rFonts w:eastAsia="Calibri"/>
          <w:b w:val="0"/>
          <w:bCs w:val="0"/>
          <w:kern w:val="2"/>
          <w:lang w:eastAsia="en-US"/>
          <w14:ligatures w14:val="standardContextual"/>
        </w:rPr>
      </w:pPr>
      <w:r>
        <w:rPr>
          <w:rFonts w:eastAsia="Calibri"/>
          <w:kern w:val="2"/>
          <w:lang w:eastAsia="en-US"/>
          <w14:ligatures w14:val="standardContextual"/>
        </w:rPr>
        <w:t>The subject of the study</w:t>
      </w:r>
      <w:r w:rsidRPr="00E607CC">
        <w:rPr>
          <w:rFonts w:eastAsia="Calibri"/>
          <w:b w:val="0"/>
          <w:bCs w:val="0"/>
          <w:kern w:val="2"/>
          <w:lang w:eastAsia="en-US"/>
          <w14:ligatures w14:val="standardContextual"/>
        </w:rPr>
        <w:t>.</w:t>
      </w:r>
      <w:r>
        <w:rPr>
          <w:rFonts w:eastAsia="Calibri"/>
          <w:b w:val="0"/>
          <w:bCs w:val="0"/>
          <w:kern w:val="2"/>
          <w:lang w:eastAsia="en-US"/>
          <w14:ligatures w14:val="standardContextual"/>
        </w:rPr>
        <w:t xml:space="preserve"> Organizational and economic relationships resulting from state regulation of the circular economy.</w:t>
      </w:r>
      <w:r w:rsidRPr="00E607CC">
        <w:rPr>
          <w:rFonts w:eastAsia="Calibri"/>
          <w:b w:val="0"/>
          <w:bCs w:val="0"/>
          <w:kern w:val="2"/>
          <w:lang w:eastAsia="en-US"/>
          <w14:ligatures w14:val="standardContextual"/>
        </w:rPr>
        <w:t xml:space="preserve"> </w:t>
      </w:r>
    </w:p>
    <w:p w14:paraId="27B5D7EC" w14:textId="77777777" w:rsidR="00C24BFB" w:rsidRDefault="00C24BFB" w:rsidP="00C24BFB">
      <w:pPr>
        <w:spacing w:after="160"/>
        <w:ind w:firstLine="709"/>
        <w:contextualSpacing/>
        <w:jc w:val="both"/>
        <w:rPr>
          <w:rFonts w:eastAsia="Calibri"/>
          <w:b w:val="0"/>
          <w:bCs w:val="0"/>
          <w:kern w:val="2"/>
          <w:lang w:eastAsia="en-US"/>
          <w14:ligatures w14:val="standardContextual"/>
        </w:rPr>
      </w:pPr>
      <w:r>
        <w:rPr>
          <w:rFonts w:eastAsia="Calibri"/>
          <w:kern w:val="2"/>
          <w:lang w:eastAsia="en-US"/>
          <w14:ligatures w14:val="standardContextual"/>
        </w:rPr>
        <w:t>The object of the study</w:t>
      </w:r>
      <w:r w:rsidRPr="00E607CC">
        <w:rPr>
          <w:rFonts w:eastAsia="Calibri"/>
          <w:kern w:val="2"/>
          <w:lang w:eastAsia="en-US"/>
          <w14:ligatures w14:val="standardContextual"/>
        </w:rPr>
        <w:t>.</w:t>
      </w:r>
      <w:r>
        <w:rPr>
          <w:rFonts w:eastAsia="Calibri"/>
          <w:b w:val="0"/>
          <w:bCs w:val="0"/>
          <w:kern w:val="2"/>
          <w:lang w:eastAsia="en-US"/>
          <w14:ligatures w14:val="standardContextual"/>
        </w:rPr>
        <w:t xml:space="preserve"> The circular economy in the Republic of Kazakhstan.</w:t>
      </w:r>
    </w:p>
    <w:p w14:paraId="06294BE9" w14:textId="77777777" w:rsidR="00C24BFB" w:rsidRPr="00E607CC" w:rsidRDefault="00C24BFB" w:rsidP="00C24BFB">
      <w:pPr>
        <w:spacing w:after="160"/>
        <w:ind w:firstLine="709"/>
        <w:contextualSpacing/>
        <w:jc w:val="both"/>
        <w:rPr>
          <w:rFonts w:eastAsia="Calibri"/>
          <w:kern w:val="2"/>
          <w:lang w:eastAsia="en-US"/>
          <w14:ligatures w14:val="standardContextual"/>
        </w:rPr>
      </w:pPr>
      <w:r>
        <w:rPr>
          <w:rFonts w:eastAsia="Calibri"/>
          <w:kern w:val="2"/>
          <w:lang w:eastAsia="en-US"/>
          <w14:ligatures w14:val="standardContextual"/>
        </w:rPr>
        <w:t>The theoretical basis of the research</w:t>
      </w:r>
      <w:r w:rsidRPr="00E607CC">
        <w:rPr>
          <w:rFonts w:eastAsia="Calibri"/>
          <w:kern w:val="2"/>
          <w:lang w:eastAsia="en-US"/>
          <w14:ligatures w14:val="standardContextual"/>
        </w:rPr>
        <w:t xml:space="preserve">. </w:t>
      </w:r>
      <w:r w:rsidRPr="00EC79EF">
        <w:rPr>
          <w:rFonts w:eastAsia="Calibri"/>
          <w:b w:val="0"/>
          <w:bCs w:val="0"/>
          <w:kern w:val="2"/>
          <w:lang w:eastAsia="en-US"/>
          <w14:ligatures w14:val="standardContextual"/>
        </w:rPr>
        <w:t>The theoretical and methodological basis of this study references the literature from domestic and foreign scholars in the disciplines of circular economy, state regulation, and sustainable development. It also mentions regulatory legal acts of the Republic of Kazakhstan, program documentation</w:t>
      </w:r>
      <w:r>
        <w:rPr>
          <w:rFonts w:eastAsia="Calibri"/>
          <w:b w:val="0"/>
          <w:bCs w:val="0"/>
          <w:kern w:val="2"/>
          <w:lang w:eastAsia="en-US"/>
          <w14:ligatures w14:val="standardContextual"/>
        </w:rPr>
        <w:t>,</w:t>
      </w:r>
      <w:r w:rsidRPr="00EC79EF">
        <w:rPr>
          <w:rFonts w:eastAsia="Calibri"/>
          <w:b w:val="0"/>
          <w:bCs w:val="0"/>
          <w:kern w:val="2"/>
          <w:lang w:eastAsia="en-US"/>
          <w14:ligatures w14:val="standardContextual"/>
        </w:rPr>
        <w:t xml:space="preserve"> and methodological recommendations of international organizations. </w:t>
      </w:r>
      <w:r>
        <w:rPr>
          <w:rFonts w:eastAsia="Calibri"/>
          <w:b w:val="0"/>
          <w:bCs w:val="0"/>
          <w:kern w:val="2"/>
          <w:lang w:eastAsia="en-US"/>
          <w14:ligatures w14:val="standardContextual"/>
        </w:rPr>
        <w:t>In this process, theoretical concepts regarding the formation and development of the circular economy were discussed, along with its institutional aspects and characteristics</w:t>
      </w:r>
      <w:r w:rsidRPr="00EC79EF">
        <w:rPr>
          <w:rFonts w:eastAsia="Calibri"/>
          <w:b w:val="0"/>
          <w:bCs w:val="0"/>
          <w:kern w:val="2"/>
          <w:lang w:eastAsia="en-US"/>
          <w14:ligatures w14:val="standardContextual"/>
        </w:rPr>
        <w:t>.</w:t>
      </w:r>
      <w:r>
        <w:rPr>
          <w:rFonts w:eastAsia="Calibri"/>
          <w:b w:val="0"/>
          <w:bCs w:val="0"/>
          <w:kern w:val="2"/>
          <w:lang w:eastAsia="en-US"/>
          <w14:ligatures w14:val="standardContextual"/>
        </w:rPr>
        <w:t xml:space="preserve"> </w:t>
      </w:r>
      <w:r w:rsidRPr="00EC79EF">
        <w:rPr>
          <w:rFonts w:eastAsia="Calibri"/>
          <w:b w:val="0"/>
          <w:bCs w:val="0"/>
          <w:kern w:val="2"/>
          <w:lang w:eastAsia="en-US"/>
          <w14:ligatures w14:val="standardContextual"/>
        </w:rPr>
        <w:t>This integrated approach enabled a comprehensive analysis of government regulation and the development of the circular economy, leading to practical recommendations aimed at strengthening efforts to support the shift toward a circular economic model.</w:t>
      </w:r>
      <w:r>
        <w:rPr>
          <w:rFonts w:eastAsia="Calibri"/>
          <w:b w:val="0"/>
          <w:bCs w:val="0"/>
          <w:kern w:val="2"/>
          <w:lang w:eastAsia="en-US"/>
          <w14:ligatures w14:val="standardContextual"/>
        </w:rPr>
        <w:t xml:space="preserve"> </w:t>
      </w:r>
    </w:p>
    <w:p w14:paraId="7951CE95" w14:textId="77777777" w:rsidR="00C24BFB" w:rsidRPr="007F1EA6" w:rsidRDefault="00C24BFB" w:rsidP="00C24BFB">
      <w:pPr>
        <w:spacing w:after="160"/>
        <w:ind w:firstLine="709"/>
        <w:contextualSpacing/>
        <w:jc w:val="both"/>
        <w:rPr>
          <w:rFonts w:eastAsia="Calibri"/>
          <w:b w:val="0"/>
          <w:bCs w:val="0"/>
          <w:kern w:val="2"/>
          <w:lang w:eastAsia="en-US"/>
          <w14:ligatures w14:val="standardContextual"/>
        </w:rPr>
      </w:pPr>
      <w:r w:rsidRPr="00E607CC">
        <w:rPr>
          <w:rFonts w:eastAsia="Calibri"/>
          <w:kern w:val="2"/>
          <w:lang w:eastAsia="en-US"/>
          <w14:ligatures w14:val="standardContextual"/>
        </w:rPr>
        <w:t xml:space="preserve">The information base of the study. </w:t>
      </w:r>
      <w:r>
        <w:rPr>
          <w:rFonts w:eastAsia="Calibri"/>
          <w:b w:val="0"/>
          <w:bCs w:val="0"/>
          <w:kern w:val="2"/>
          <w:lang w:eastAsia="en-US"/>
          <w14:ligatures w14:val="standardContextual"/>
        </w:rPr>
        <w:t>The study's information base includes regulatory and legislative acts from the Republic of Kazakhstan that govern natural resource management and the transition to a circular economy, as well as relevant international documents and strategies from other countries. The empirical and analytical foundation of the study is supported by statistical data from the Bureau of National Statistics of the Agency for Strategic Planning and Reforms of the Republic of Kazakhstan, as well as organizations such as the OECD, the World Bank, Eurostat, UNEP</w:t>
      </w:r>
      <w:r w:rsidRPr="007F1EA6">
        <w:rPr>
          <w:rFonts w:eastAsia="Calibri"/>
          <w:b w:val="0"/>
          <w:bCs w:val="0"/>
          <w:kern w:val="2"/>
          <w:lang w:eastAsia="en-US"/>
          <w14:ligatures w14:val="standardContextual"/>
        </w:rPr>
        <w:t xml:space="preserve">, </w:t>
      </w:r>
      <w:r>
        <w:rPr>
          <w:rFonts w:eastAsia="Calibri"/>
          <w:b w:val="0"/>
          <w:bCs w:val="0"/>
          <w:kern w:val="2"/>
          <w:lang w:eastAsia="en-US"/>
          <w14:ligatures w14:val="standardContextual"/>
        </w:rPr>
        <w:t>and others.</w:t>
      </w:r>
    </w:p>
    <w:p w14:paraId="78CBD9F6" w14:textId="7A1D48BB" w:rsidR="00940828" w:rsidRPr="00C24BFB" w:rsidRDefault="00C24BFB" w:rsidP="00C24BFB">
      <w:pPr>
        <w:spacing w:after="160"/>
        <w:ind w:firstLine="709"/>
        <w:contextualSpacing/>
        <w:jc w:val="both"/>
        <w:rPr>
          <w:rFonts w:eastAsia="Calibri"/>
          <w:b w:val="0"/>
          <w:bCs w:val="0"/>
          <w:kern w:val="2"/>
          <w:lang w:eastAsia="en-US"/>
          <w14:ligatures w14:val="standardContextual"/>
        </w:rPr>
      </w:pPr>
      <w:r w:rsidRPr="0031282F">
        <w:rPr>
          <w:rFonts w:eastAsia="Calibri"/>
          <w:b w:val="0"/>
          <w:bCs w:val="0"/>
          <w:kern w:val="2"/>
          <w:lang w:eastAsia="en-US"/>
          <w14:ligatures w14:val="standardContextual"/>
        </w:rPr>
        <w:t>The research also integrates insights and data from prominent international organizations, such as the Ellen MacArthur Foundation and the World Economic Forum, both of which play key roles in promoting the global circular economy agenda. In addition, the study references scientific articles and monographs authored by Kazakhstani and international scholars, drawing from respected bibliographic and abstract databases like Scopus, Web of Science, ScienceDirect, and SpringerLink. To complement this, a range of online sources and open-access repositories were utilized to collect relevant information and global best practices that support the study's aims.</w:t>
      </w:r>
    </w:p>
    <w:p w14:paraId="3F75B664" w14:textId="77777777" w:rsidR="00940828" w:rsidRPr="00E607CC" w:rsidRDefault="00940828" w:rsidP="00972668">
      <w:pPr>
        <w:spacing w:after="160"/>
        <w:ind w:firstLine="709"/>
        <w:contextualSpacing/>
        <w:jc w:val="both"/>
        <w:rPr>
          <w:rFonts w:eastAsia="Calibri"/>
          <w:kern w:val="2"/>
          <w:lang w:eastAsia="en-US"/>
          <w14:ligatures w14:val="standardContextual"/>
        </w:rPr>
      </w:pPr>
      <w:r w:rsidRPr="00E607CC">
        <w:rPr>
          <w:rFonts w:eastAsia="Calibri"/>
          <w:kern w:val="2"/>
          <w:lang w:eastAsia="en-US"/>
          <w14:ligatures w14:val="standardContextual"/>
        </w:rPr>
        <w:t>The main scientific results and their novelty.</w:t>
      </w:r>
    </w:p>
    <w:p w14:paraId="7FB63121" w14:textId="73AFA0EC" w:rsidR="00D206B3" w:rsidRPr="00E607CC" w:rsidRDefault="00D206B3" w:rsidP="5ACEC3CB">
      <w:pPr>
        <w:pStyle w:val="a3"/>
        <w:numPr>
          <w:ilvl w:val="0"/>
          <w:numId w:val="40"/>
        </w:numPr>
        <w:ind w:left="0" w:firstLine="284"/>
        <w:jc w:val="both"/>
        <w:rPr>
          <w:rFonts w:ascii="Times New Roman" w:eastAsia="Calibri" w:hAnsi="Times New Roman" w:cs="Times New Roman"/>
          <w:kern w:val="2"/>
          <w:sz w:val="28"/>
          <w:szCs w:val="28"/>
          <w14:ligatures w14:val="standardContextual"/>
        </w:rPr>
      </w:pPr>
      <w:r w:rsidRPr="00E607CC">
        <w:rPr>
          <w:rFonts w:ascii="Times New Roman" w:eastAsia="Calibri" w:hAnsi="Times New Roman" w:cs="Times New Roman"/>
          <w:kern w:val="2"/>
          <w:sz w:val="28"/>
          <w:szCs w:val="28"/>
          <w14:ligatures w14:val="standardContextual"/>
        </w:rPr>
        <w:t>the theoretical and conceptual content of the circular economy has been clarified with an emphasis on the role of the state in the formation of sustainable production and consumption models;</w:t>
      </w:r>
    </w:p>
    <w:p w14:paraId="0B87ADE3" w14:textId="33BD84D5" w:rsidR="00D206B3" w:rsidRPr="00E607CC" w:rsidRDefault="00D206B3" w:rsidP="5ACEC3CB">
      <w:pPr>
        <w:pStyle w:val="a3"/>
        <w:numPr>
          <w:ilvl w:val="0"/>
          <w:numId w:val="40"/>
        </w:numPr>
        <w:ind w:left="0" w:firstLine="284"/>
        <w:jc w:val="both"/>
        <w:rPr>
          <w:rFonts w:ascii="Times New Roman" w:eastAsia="Calibri" w:hAnsi="Times New Roman" w:cs="Times New Roman"/>
          <w:kern w:val="2"/>
          <w:sz w:val="28"/>
          <w:szCs w:val="28"/>
          <w14:ligatures w14:val="standardContextual"/>
        </w:rPr>
      </w:pPr>
      <w:r w:rsidRPr="00E607CC">
        <w:rPr>
          <w:rFonts w:ascii="Times New Roman" w:eastAsia="Calibri" w:hAnsi="Times New Roman" w:cs="Times New Roman"/>
          <w:kern w:val="2"/>
          <w:sz w:val="28"/>
          <w:szCs w:val="28"/>
          <w14:ligatures w14:val="standardContextual"/>
        </w:rPr>
        <w:t>a comparative analysis of international experience in government regulation of the circular economy in countries with different income levels has been conducted; institutional and regulatory models recommended for adaptation in the Republic of Kazakhstan have been identified;</w:t>
      </w:r>
    </w:p>
    <w:p w14:paraId="6F268A58" w14:textId="22F78C20" w:rsidR="00D206B3" w:rsidRPr="00E607CC" w:rsidRDefault="00D206B3" w:rsidP="5ACEC3CB">
      <w:pPr>
        <w:pStyle w:val="a3"/>
        <w:numPr>
          <w:ilvl w:val="0"/>
          <w:numId w:val="40"/>
        </w:numPr>
        <w:ind w:left="0" w:firstLine="284"/>
        <w:jc w:val="both"/>
        <w:rPr>
          <w:rFonts w:ascii="Times New Roman" w:eastAsia="Calibri" w:hAnsi="Times New Roman" w:cs="Times New Roman"/>
          <w:kern w:val="2"/>
          <w:sz w:val="28"/>
          <w:szCs w:val="28"/>
          <w14:ligatures w14:val="standardContextual"/>
        </w:rPr>
      </w:pPr>
      <w:r w:rsidRPr="00E607CC">
        <w:rPr>
          <w:rFonts w:ascii="Times New Roman" w:eastAsia="Calibri" w:hAnsi="Times New Roman" w:cs="Times New Roman"/>
          <w:kern w:val="2"/>
          <w:sz w:val="28"/>
          <w:szCs w:val="28"/>
          <w14:ligatures w14:val="standardContextual"/>
        </w:rPr>
        <w:t>methodological approaches to assessing the development of the circular economy at the macro, meso and micro levels have been systematized; tools for conducting empirical research have been developed;</w:t>
      </w:r>
    </w:p>
    <w:p w14:paraId="34964A9B" w14:textId="0DC76DD6" w:rsidR="00D206B3" w:rsidRPr="00E607CC" w:rsidRDefault="00D206B3" w:rsidP="5ACEC3CB">
      <w:pPr>
        <w:pStyle w:val="a3"/>
        <w:numPr>
          <w:ilvl w:val="0"/>
          <w:numId w:val="40"/>
        </w:numPr>
        <w:ind w:left="0" w:firstLine="284"/>
        <w:jc w:val="both"/>
        <w:rPr>
          <w:rFonts w:ascii="Times New Roman" w:eastAsia="Calibri" w:hAnsi="Times New Roman" w:cs="Times New Roman"/>
          <w:kern w:val="2"/>
          <w:sz w:val="28"/>
          <w:szCs w:val="28"/>
          <w14:ligatures w14:val="standardContextual"/>
        </w:rPr>
      </w:pPr>
      <w:r w:rsidRPr="00E607CC">
        <w:rPr>
          <w:rFonts w:ascii="Times New Roman" w:eastAsia="Calibri" w:hAnsi="Times New Roman" w:cs="Times New Roman"/>
          <w:kern w:val="2"/>
          <w:sz w:val="28"/>
          <w:szCs w:val="28"/>
          <w14:ligatures w14:val="standardContextual"/>
        </w:rPr>
        <w:t>the current state of development of the circular economy in Kazakhstan has been analyzed based on secondary data and a review of the regulatory framework reflecting the specifics of national regulation;</w:t>
      </w:r>
    </w:p>
    <w:p w14:paraId="04B8E0DF" w14:textId="36CD65C9" w:rsidR="00D206B3" w:rsidRPr="00E607CC" w:rsidRDefault="00D206B3" w:rsidP="5ACEC3CB">
      <w:pPr>
        <w:pStyle w:val="a3"/>
        <w:numPr>
          <w:ilvl w:val="0"/>
          <w:numId w:val="40"/>
        </w:numPr>
        <w:ind w:left="0" w:firstLine="284"/>
        <w:jc w:val="both"/>
        <w:rPr>
          <w:rFonts w:ascii="Times New Roman" w:eastAsia="Calibri" w:hAnsi="Times New Roman" w:cs="Times New Roman"/>
          <w:kern w:val="2"/>
          <w:sz w:val="28"/>
          <w:szCs w:val="28"/>
          <w14:ligatures w14:val="standardContextual"/>
        </w:rPr>
      </w:pPr>
      <w:r w:rsidRPr="00E607CC">
        <w:rPr>
          <w:rFonts w:ascii="Times New Roman" w:eastAsia="Calibri" w:hAnsi="Times New Roman" w:cs="Times New Roman"/>
          <w:kern w:val="2"/>
          <w:sz w:val="28"/>
          <w:szCs w:val="28"/>
          <w14:ligatures w14:val="standardContextual"/>
        </w:rPr>
        <w:t>a comprehensive empirical analysis has been conducted using quantitative research methods (population survey, expert stakeholder survey); the determinants of circular behavior have been identified and the degree of readiness of key groups for the transition to a circular development model has been assessed;</w:t>
      </w:r>
    </w:p>
    <w:p w14:paraId="2A062EEE" w14:textId="77777777" w:rsidR="00D206B3" w:rsidRPr="00E607CC" w:rsidRDefault="00D206B3" w:rsidP="5ACEC3CB">
      <w:pPr>
        <w:pStyle w:val="a3"/>
        <w:numPr>
          <w:ilvl w:val="0"/>
          <w:numId w:val="40"/>
        </w:numPr>
        <w:ind w:left="0" w:firstLine="284"/>
        <w:jc w:val="both"/>
        <w:rPr>
          <w:rFonts w:ascii="Times New Roman" w:eastAsia="Calibri" w:hAnsi="Times New Roman" w:cs="Times New Roman"/>
          <w:kern w:val="2"/>
          <w:sz w:val="28"/>
          <w:szCs w:val="28"/>
          <w14:ligatures w14:val="standardContextual"/>
        </w:rPr>
      </w:pPr>
      <w:r w:rsidRPr="00E607CC">
        <w:rPr>
          <w:rFonts w:ascii="Times New Roman" w:eastAsia="Calibri" w:hAnsi="Times New Roman" w:cs="Times New Roman"/>
          <w:kern w:val="2"/>
          <w:sz w:val="28"/>
          <w:szCs w:val="28"/>
          <w14:ligatures w14:val="standardContextual"/>
        </w:rPr>
        <w:t xml:space="preserve">based on expert interviews, barriers to the implementation of the circular economy in the agro-industrial complex were identified and opportunities for its development in the industry context were determined; </w:t>
      </w:r>
    </w:p>
    <w:p w14:paraId="6F0F772C" w14:textId="2F7CA366" w:rsidR="00D206B3" w:rsidRPr="00E607CC" w:rsidRDefault="00D206B3" w:rsidP="5ACEC3CB">
      <w:pPr>
        <w:pStyle w:val="a3"/>
        <w:numPr>
          <w:ilvl w:val="0"/>
          <w:numId w:val="40"/>
        </w:numPr>
        <w:ind w:left="0" w:firstLine="284"/>
        <w:jc w:val="both"/>
        <w:rPr>
          <w:rFonts w:ascii="Times New Roman" w:eastAsia="Calibri" w:hAnsi="Times New Roman" w:cs="Times New Roman"/>
          <w:kern w:val="2"/>
          <w:sz w:val="28"/>
          <w:szCs w:val="28"/>
          <w14:ligatures w14:val="standardContextual"/>
        </w:rPr>
      </w:pPr>
      <w:r w:rsidRPr="00E607CC">
        <w:rPr>
          <w:rFonts w:ascii="Times New Roman" w:eastAsia="Calibri" w:hAnsi="Times New Roman" w:cs="Times New Roman"/>
          <w:kern w:val="2"/>
          <w:sz w:val="28"/>
          <w:szCs w:val="28"/>
          <w14:ligatures w14:val="standardContextual"/>
        </w:rPr>
        <w:t xml:space="preserve">proposals were developed to improve the mechanisms of state support for the circular economy at the macro level, including tax and financial incentives, regulations and strategic documents; </w:t>
      </w:r>
    </w:p>
    <w:p w14:paraId="6EC0C0C1" w14:textId="0E77A07B" w:rsidR="00D206B3" w:rsidRPr="00E607CC" w:rsidRDefault="00D206B3" w:rsidP="5ACEC3CB">
      <w:pPr>
        <w:pStyle w:val="a3"/>
        <w:numPr>
          <w:ilvl w:val="0"/>
          <w:numId w:val="40"/>
        </w:numPr>
        <w:ind w:left="0" w:firstLine="284"/>
        <w:jc w:val="both"/>
        <w:rPr>
          <w:rFonts w:ascii="Times New Roman" w:eastAsia="Calibri" w:hAnsi="Times New Roman" w:cs="Times New Roman"/>
          <w:kern w:val="2"/>
          <w:sz w:val="28"/>
          <w:szCs w:val="28"/>
          <w14:ligatures w14:val="standardContextual"/>
        </w:rPr>
      </w:pPr>
      <w:r w:rsidRPr="00E607CC">
        <w:rPr>
          <w:rFonts w:ascii="Times New Roman" w:eastAsia="Calibri" w:hAnsi="Times New Roman" w:cs="Times New Roman"/>
          <w:kern w:val="2"/>
          <w:sz w:val="28"/>
          <w:szCs w:val="28"/>
          <w14:ligatures w14:val="standardContextual"/>
        </w:rPr>
        <w:t>support measures were proposed at the meso level, including the creation of eco-industrial parks and introducing digital technologies (IoT, AI) as tools for integrating the principles of the circular economy into industry practice.</w:t>
      </w:r>
    </w:p>
    <w:p w14:paraId="75FEB4B6" w14:textId="345C727C" w:rsidR="00940828" w:rsidRPr="00E607CC" w:rsidRDefault="00940828" w:rsidP="00972668">
      <w:pPr>
        <w:spacing w:after="160"/>
        <w:ind w:firstLine="284"/>
        <w:contextualSpacing/>
        <w:jc w:val="both"/>
        <w:rPr>
          <w:rFonts w:eastAsia="Calibri"/>
          <w:kern w:val="2"/>
          <w:lang w:eastAsia="en-US"/>
          <w14:ligatures w14:val="standardContextual"/>
        </w:rPr>
      </w:pPr>
      <w:r w:rsidRPr="00E607CC">
        <w:rPr>
          <w:rFonts w:eastAsia="Calibri"/>
          <w:kern w:val="2"/>
          <w:lang w:eastAsia="en-US"/>
          <w14:ligatures w14:val="standardContextual"/>
        </w:rPr>
        <w:t xml:space="preserve">The main </w:t>
      </w:r>
      <w:r w:rsidR="00972668" w:rsidRPr="00E607CC">
        <w:rPr>
          <w:rFonts w:eastAsia="Calibri"/>
          <w:kern w:val="2"/>
          <w:lang w:eastAsia="en-US"/>
          <w14:ligatures w14:val="standardContextual"/>
        </w:rPr>
        <w:t>statements</w:t>
      </w:r>
      <w:r w:rsidRPr="00E607CC">
        <w:rPr>
          <w:rFonts w:eastAsia="Calibri"/>
          <w:kern w:val="2"/>
          <w:lang w:eastAsia="en-US"/>
          <w14:ligatures w14:val="standardContextual"/>
        </w:rPr>
        <w:t xml:space="preserve"> for </w:t>
      </w:r>
      <w:r w:rsidR="00220C94">
        <w:rPr>
          <w:rFonts w:eastAsia="Calibri"/>
          <w:kern w:val="2"/>
          <w:lang w:eastAsia="en-US"/>
          <w14:ligatures w14:val="standardContextual"/>
        </w:rPr>
        <w:t xml:space="preserve">the </w:t>
      </w:r>
      <w:r w:rsidR="00972668" w:rsidRPr="00E607CC">
        <w:rPr>
          <w:rFonts w:eastAsia="Calibri"/>
          <w:kern w:val="2"/>
          <w:lang w:eastAsia="en-US"/>
          <w14:ligatures w14:val="standardContextual"/>
        </w:rPr>
        <w:t xml:space="preserve">thesis </w:t>
      </w:r>
      <w:r w:rsidRPr="00E607CC">
        <w:rPr>
          <w:rFonts w:eastAsia="Calibri"/>
          <w:kern w:val="2"/>
          <w:lang w:eastAsia="en-US"/>
          <w14:ligatures w14:val="standardContextual"/>
        </w:rPr>
        <w:t>defense:</w:t>
      </w:r>
    </w:p>
    <w:p w14:paraId="60839EDC" w14:textId="6BA43B6F" w:rsidR="00972668" w:rsidRPr="000D00CB" w:rsidRDefault="00972668" w:rsidP="5ACEC3CB">
      <w:pPr>
        <w:spacing w:after="160"/>
        <w:ind w:firstLine="851"/>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1. </w:t>
      </w:r>
      <w:r w:rsidR="004D2567" w:rsidRPr="00C247F2">
        <w:rPr>
          <w:rFonts w:eastAsia="Calibri"/>
          <w:b w:val="0"/>
          <w:bCs w:val="0"/>
          <w:kern w:val="2"/>
          <w:lang w:eastAsia="en-US"/>
          <w14:ligatures w14:val="standardContextual"/>
        </w:rPr>
        <w:t>A multi-level framework has been established to evaluate the circular economy’s progress in the Republic of Kazakhstan at the macro, meso, and micro scales that capture institutional, economic, and behavioral dimensions.</w:t>
      </w:r>
    </w:p>
    <w:p w14:paraId="347259C8" w14:textId="77777777" w:rsidR="00972668" w:rsidRPr="00E607CC" w:rsidRDefault="00972668" w:rsidP="5ACEC3CB">
      <w:pPr>
        <w:spacing w:after="160"/>
        <w:ind w:firstLine="851"/>
        <w:contextualSpacing/>
        <w:jc w:val="both"/>
        <w:rPr>
          <w:rFonts w:eastAsia="Calibri"/>
          <w:b w:val="0"/>
          <w:bCs w:val="0"/>
          <w:kern w:val="2"/>
          <w:lang w:eastAsia="en-US"/>
          <w14:ligatures w14:val="standardContextual"/>
        </w:rPr>
      </w:pPr>
      <w:r w:rsidRPr="005C3A86">
        <w:rPr>
          <w:rFonts w:eastAsia="Calibri"/>
          <w:b w:val="0"/>
          <w:bCs w:val="0"/>
          <w:kern w:val="2"/>
          <w:lang w:eastAsia="en-US"/>
          <w14:ligatures w14:val="standardContextual"/>
        </w:rPr>
        <w:t>2. It has been established that an increase in costs does not have a statistically significant effect on the level of recycling and reuse of waste, which is confirmed by regression analysis and emphasizes the importance of intangible factors - environmental awareness, government regulation and infrastructure.</w:t>
      </w:r>
    </w:p>
    <w:p w14:paraId="477482B1" w14:textId="77777777" w:rsidR="00972668" w:rsidRPr="00E607CC" w:rsidRDefault="00972668" w:rsidP="5ACEC3CB">
      <w:pPr>
        <w:spacing w:after="160"/>
        <w:ind w:firstLine="851"/>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3. A comprehensive analysis of the results of a population survey (SPSS 25) and an expert survey using the structural modeling method (SmartPLS 3) made it possible to identify the key determinants of circular behavior and assess the degree of readiness of various stakeholder groups to transition to the principles of a circular economy. </w:t>
      </w:r>
    </w:p>
    <w:p w14:paraId="21EB0ACD" w14:textId="60F436BF" w:rsidR="00972668" w:rsidRPr="0055462F" w:rsidRDefault="00972668" w:rsidP="5ACEC3CB">
      <w:pPr>
        <w:spacing w:after="160"/>
        <w:ind w:firstLine="851"/>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4. </w:t>
      </w:r>
      <w:r w:rsidR="0055462F" w:rsidRPr="00C247F2">
        <w:rPr>
          <w:rFonts w:eastAsia="Calibri"/>
          <w:b w:val="0"/>
          <w:bCs w:val="0"/>
          <w:kern w:val="2"/>
          <w:lang w:eastAsia="en-US"/>
          <w14:ligatures w14:val="standardContextual"/>
        </w:rPr>
        <w:t>Drawing on semi-structured interviews with agro-industrial representatives in the Republic of Kazakhstan, key barriers to circular-economy implementation were identified</w:t>
      </w:r>
      <w:r w:rsidR="00CD7935" w:rsidRPr="00C247F2">
        <w:rPr>
          <w:rFonts w:eastAsia="Calibri"/>
          <w:b w:val="0"/>
          <w:bCs w:val="0"/>
          <w:kern w:val="2"/>
          <w:lang w:eastAsia="en-US"/>
          <w14:ligatures w14:val="standardContextual"/>
        </w:rPr>
        <w:t>, including</w:t>
      </w:r>
      <w:r w:rsidR="0055462F" w:rsidRPr="00C247F2">
        <w:rPr>
          <w:rFonts w:eastAsia="Calibri"/>
          <w:b w:val="0"/>
          <w:bCs w:val="0"/>
          <w:kern w:val="2"/>
          <w:lang w:eastAsia="en-US"/>
          <w14:ligatures w14:val="standardContextual"/>
        </w:rPr>
        <w:t xml:space="preserve"> inadequate economic incentives, fragmented regulations, limited stakeholder engagement, and insufficient infrastructure support.</w:t>
      </w:r>
    </w:p>
    <w:p w14:paraId="42209A6A" w14:textId="3EE98B69" w:rsidR="00940828" w:rsidRPr="00E607CC" w:rsidRDefault="00972668" w:rsidP="5ACEC3CB">
      <w:pPr>
        <w:spacing w:after="160"/>
        <w:ind w:firstLine="851"/>
        <w:contextualSpacing/>
        <w:jc w:val="both"/>
        <w:rPr>
          <w:rFonts w:eastAsia="Calibri"/>
          <w:kern w:val="2"/>
          <w:lang w:eastAsia="en-US"/>
          <w14:ligatures w14:val="standardContextual"/>
        </w:rPr>
      </w:pPr>
      <w:r w:rsidRPr="00E607CC">
        <w:rPr>
          <w:rFonts w:eastAsia="Calibri"/>
          <w:b w:val="0"/>
          <w:bCs w:val="0"/>
          <w:kern w:val="2"/>
          <w:lang w:eastAsia="en-US"/>
          <w14:ligatures w14:val="standardContextual"/>
        </w:rPr>
        <w:t xml:space="preserve">5. </w:t>
      </w:r>
      <w:r w:rsidR="00991FB0" w:rsidRPr="00991FB0">
        <w:rPr>
          <w:rFonts w:eastAsia="Calibri"/>
          <w:b w:val="0"/>
          <w:bCs w:val="0"/>
          <w:kern w:val="2"/>
          <w:lang w:eastAsia="en-US"/>
          <w14:ligatures w14:val="standardContextual"/>
        </w:rPr>
        <w:t xml:space="preserve">Practical recommendations were developed to stimulate the circular economy at the macro and meso levels, including tax and financial instruments, standards, and strategies. For </w:t>
      </w:r>
      <w:r w:rsidR="00991FB0" w:rsidRPr="005C3A86">
        <w:rPr>
          <w:rFonts w:eastAsia="Calibri"/>
          <w:b w:val="0"/>
          <w:bCs w:val="0"/>
          <w:kern w:val="2"/>
          <w:lang w:eastAsia="en-US"/>
          <w14:ligatures w14:val="standardContextual"/>
        </w:rPr>
        <w:t>the agro-industrial complex, the introduction of eco-industrial parks and the implementation of digital technologies for implementing the principles of the circular economy was proposed.</w:t>
      </w:r>
      <w:r w:rsidR="00991FB0">
        <w:rPr>
          <w:rFonts w:eastAsia="Calibri"/>
          <w:b w:val="0"/>
          <w:bCs w:val="0"/>
          <w:kern w:val="2"/>
          <w:lang w:eastAsia="en-US"/>
          <w14:ligatures w14:val="standardContextual"/>
        </w:rPr>
        <w:t xml:space="preserve"> </w:t>
      </w:r>
    </w:p>
    <w:p w14:paraId="77D0B71C" w14:textId="77777777" w:rsidR="00940828" w:rsidRPr="0070570E" w:rsidRDefault="00940828" w:rsidP="00666C14">
      <w:pPr>
        <w:spacing w:after="160"/>
        <w:ind w:firstLine="720"/>
        <w:contextualSpacing/>
        <w:jc w:val="both"/>
        <w:rPr>
          <w:rFonts w:eastAsia="Calibri"/>
          <w:b w:val="0"/>
          <w:bCs w:val="0"/>
          <w:kern w:val="2"/>
          <w:lang w:eastAsia="en-US"/>
          <w14:ligatures w14:val="standardContextual"/>
        </w:rPr>
      </w:pPr>
      <w:r w:rsidRPr="0070570E">
        <w:rPr>
          <w:rFonts w:eastAsia="Calibri"/>
          <w:kern w:val="2"/>
          <w:lang w:eastAsia="en-US"/>
          <w14:ligatures w14:val="standardContextual"/>
        </w:rPr>
        <w:t xml:space="preserve">Theoretical and practical significance. </w:t>
      </w:r>
      <w:r w:rsidRPr="0070570E">
        <w:rPr>
          <w:rFonts w:eastAsia="Calibri"/>
          <w:b w:val="0"/>
          <w:bCs w:val="0"/>
          <w:kern w:val="2"/>
          <w:lang w:eastAsia="en-US"/>
          <w14:ligatures w14:val="standardContextual"/>
        </w:rPr>
        <w:t>The theoretical significance of the research lies in the contribution to the scientific understanding of the circular economy as a new model of sustainable economic development, as well as in the development of conceptual and methodological approaches to state regulation in the context of the circular transition. The results help expand the theoretical foundations of environmental economic policy, public administration, and sustainable development by contextualizing the principles of the circular economy within Kazakhstan's institutional and economic environment. The practical significance of the research is reflected in the proposed recommendations for improving regulatory, institutional, and economic mechanisms for supporting the development of the circular economy in Kazakhstan. The findings and tools developed within the dissertation can be used by government agencies in shaping and implementing circular economy policies, by development institutions in creating sectoral roadmaps and supporting pilot projects, and by local executive bodies in integrating circular principles into regional development strategies.</w:t>
      </w:r>
    </w:p>
    <w:p w14:paraId="30FA8B09" w14:textId="6944DBCF" w:rsidR="00940828" w:rsidRPr="00E607CC" w:rsidRDefault="006A3BD7" w:rsidP="00666C14">
      <w:pPr>
        <w:spacing w:after="160"/>
        <w:ind w:firstLine="720"/>
        <w:contextualSpacing/>
        <w:jc w:val="both"/>
        <w:rPr>
          <w:rFonts w:eastAsia="Calibri"/>
          <w:b w:val="0"/>
          <w:bCs w:val="0"/>
          <w:kern w:val="2"/>
          <w:lang w:eastAsia="en-US"/>
          <w14:ligatures w14:val="standardContextual"/>
        </w:rPr>
      </w:pPr>
      <w:r>
        <w:rPr>
          <w:rFonts w:eastAsia="Calibri"/>
          <w:kern w:val="2"/>
          <w:lang w:eastAsia="en-US"/>
          <w14:ligatures w14:val="standardContextual"/>
        </w:rPr>
        <w:t>Aprobation and implementation of the research results</w:t>
      </w:r>
      <w:r w:rsidR="00940828" w:rsidRPr="00E607CC">
        <w:rPr>
          <w:rFonts w:eastAsia="Calibri"/>
          <w:kern w:val="2"/>
          <w:lang w:eastAsia="en-US"/>
          <w14:ligatures w14:val="standardContextual"/>
        </w:rPr>
        <w:t xml:space="preserve">. </w:t>
      </w:r>
      <w:r w:rsidR="00666C14" w:rsidRPr="00E607CC">
        <w:rPr>
          <w:rFonts w:eastAsia="Calibri"/>
          <w:b w:val="0"/>
          <w:bCs w:val="0"/>
          <w:kern w:val="2"/>
          <w:lang w:eastAsia="en-US"/>
          <w14:ligatures w14:val="standardContextual"/>
        </w:rPr>
        <w:t xml:space="preserve">The results of the study were reported and discussed at a number of international and national conferences, including the International Conference of Students and Young Scientists </w:t>
      </w:r>
      <w:r w:rsidR="00D924AC">
        <w:rPr>
          <w:rFonts w:eastAsia="Calibri"/>
          <w:b w:val="0"/>
          <w:bCs w:val="0"/>
          <w:kern w:val="2"/>
          <w:lang w:eastAsia="en-US"/>
          <w14:ligatures w14:val="standardContextual"/>
        </w:rPr>
        <w:t>“</w:t>
      </w:r>
      <w:r w:rsidR="00666C14" w:rsidRPr="00E607CC">
        <w:rPr>
          <w:rFonts w:eastAsia="Calibri"/>
          <w:b w:val="0"/>
          <w:bCs w:val="0"/>
          <w:kern w:val="2"/>
          <w:lang w:eastAsia="en-US"/>
          <w14:ligatures w14:val="standardContextual"/>
        </w:rPr>
        <w:t>Farabi Alemi</w:t>
      </w:r>
      <w:r w:rsidR="00D924AC">
        <w:rPr>
          <w:rFonts w:eastAsia="Calibri"/>
          <w:b w:val="0"/>
          <w:bCs w:val="0"/>
          <w:kern w:val="2"/>
          <w:lang w:eastAsia="en-US"/>
          <w14:ligatures w14:val="standardContextual"/>
        </w:rPr>
        <w:t>”</w:t>
      </w:r>
      <w:r w:rsidR="00666C14" w:rsidRPr="00E607CC">
        <w:rPr>
          <w:rFonts w:eastAsia="Calibri"/>
          <w:b w:val="0"/>
          <w:bCs w:val="0"/>
          <w:kern w:val="2"/>
          <w:lang w:eastAsia="en-US"/>
          <w14:ligatures w14:val="standardContextual"/>
        </w:rPr>
        <w:t xml:space="preserve"> 2022, the IV International Scientific and Practical Conference </w:t>
      </w:r>
      <w:r w:rsidR="00D924AC">
        <w:rPr>
          <w:rFonts w:eastAsia="Calibri"/>
          <w:b w:val="0"/>
          <w:bCs w:val="0"/>
          <w:kern w:val="2"/>
          <w:lang w:eastAsia="en-US"/>
          <w14:ligatures w14:val="standardContextual"/>
        </w:rPr>
        <w:t>“</w:t>
      </w:r>
      <w:r w:rsidR="00666C14" w:rsidRPr="00E607CC">
        <w:rPr>
          <w:rFonts w:eastAsia="Calibri"/>
          <w:b w:val="0"/>
          <w:bCs w:val="0"/>
          <w:kern w:val="2"/>
          <w:lang w:eastAsia="en-US"/>
          <w14:ligatures w14:val="standardContextual"/>
        </w:rPr>
        <w:t>Fundamental Scientific Discoveries</w:t>
      </w:r>
      <w:r w:rsidR="00D924AC">
        <w:rPr>
          <w:rFonts w:eastAsia="Calibri"/>
          <w:b w:val="0"/>
          <w:bCs w:val="0"/>
          <w:kern w:val="2"/>
          <w:lang w:eastAsia="en-US"/>
          <w14:ligatures w14:val="standardContextual"/>
        </w:rPr>
        <w:t>”</w:t>
      </w:r>
      <w:r w:rsidR="00666C14" w:rsidRPr="00E607CC">
        <w:rPr>
          <w:rFonts w:eastAsia="Calibri"/>
          <w:b w:val="0"/>
          <w:bCs w:val="0"/>
          <w:kern w:val="2"/>
          <w:lang w:eastAsia="en-US"/>
          <w14:ligatures w14:val="standardContextual"/>
        </w:rPr>
        <w:t xml:space="preserve">, the IV International Scientific Conference </w:t>
      </w:r>
      <w:r w:rsidR="00D924AC">
        <w:rPr>
          <w:rFonts w:eastAsia="Calibri"/>
          <w:b w:val="0"/>
          <w:bCs w:val="0"/>
          <w:kern w:val="2"/>
          <w:lang w:eastAsia="en-US"/>
          <w14:ligatures w14:val="standardContextual"/>
        </w:rPr>
        <w:t>“</w:t>
      </w:r>
      <w:r w:rsidR="00666C14" w:rsidRPr="00E607CC">
        <w:rPr>
          <w:rFonts w:eastAsia="Calibri"/>
          <w:b w:val="0"/>
          <w:bCs w:val="0"/>
          <w:kern w:val="2"/>
          <w:lang w:eastAsia="en-US"/>
          <w14:ligatures w14:val="standardContextual"/>
        </w:rPr>
        <w:t>Sustainable Development of Bioeconomy 2024: Theory and Practice</w:t>
      </w:r>
      <w:r w:rsidR="00D924AC">
        <w:rPr>
          <w:rFonts w:eastAsia="Calibri"/>
          <w:b w:val="0"/>
          <w:bCs w:val="0"/>
          <w:kern w:val="2"/>
          <w:lang w:eastAsia="en-US"/>
          <w14:ligatures w14:val="standardContextual"/>
        </w:rPr>
        <w:t>”</w:t>
      </w:r>
      <w:r w:rsidR="00666C14" w:rsidRPr="00E607CC">
        <w:rPr>
          <w:rFonts w:eastAsia="Calibri"/>
          <w:b w:val="0"/>
          <w:bCs w:val="0"/>
          <w:kern w:val="2"/>
          <w:lang w:eastAsia="en-US"/>
          <w14:ligatures w14:val="standardContextual"/>
        </w:rPr>
        <w:t xml:space="preserve">, the International Scientific and Practical Conference </w:t>
      </w:r>
      <w:r w:rsidR="00D924AC">
        <w:rPr>
          <w:rFonts w:eastAsia="Calibri"/>
          <w:b w:val="0"/>
          <w:bCs w:val="0"/>
          <w:kern w:val="2"/>
          <w:lang w:eastAsia="en-US"/>
          <w14:ligatures w14:val="standardContextual"/>
        </w:rPr>
        <w:t>“</w:t>
      </w:r>
      <w:r w:rsidR="00666C14" w:rsidRPr="00E607CC">
        <w:rPr>
          <w:rFonts w:eastAsia="Calibri"/>
          <w:b w:val="0"/>
          <w:bCs w:val="0"/>
          <w:kern w:val="2"/>
          <w:lang w:eastAsia="en-US"/>
          <w14:ligatures w14:val="standardContextual"/>
        </w:rPr>
        <w:t>Paradigm of Sustainable Economic Development</w:t>
      </w:r>
      <w:r w:rsidR="00A77903">
        <w:rPr>
          <w:rFonts w:eastAsia="Calibri"/>
          <w:b w:val="0"/>
          <w:bCs w:val="0"/>
          <w:kern w:val="2"/>
          <w:lang w:eastAsia="en-US"/>
          <w14:ligatures w14:val="standardContextual"/>
        </w:rPr>
        <w:t>”</w:t>
      </w:r>
      <w:r w:rsidR="00666C14" w:rsidRPr="00E607CC">
        <w:rPr>
          <w:rFonts w:eastAsia="Calibri"/>
          <w:b w:val="0"/>
          <w:bCs w:val="0"/>
          <w:kern w:val="2"/>
          <w:lang w:eastAsia="en-US"/>
          <w14:ligatures w14:val="standardContextual"/>
        </w:rPr>
        <w:t xml:space="preserve"> in the Context of Global Change: Challenges, Consequences, Opportunities</w:t>
      </w:r>
      <w:r w:rsidR="00D924AC">
        <w:rPr>
          <w:rFonts w:eastAsia="Calibri"/>
          <w:b w:val="0"/>
          <w:bCs w:val="0"/>
          <w:kern w:val="2"/>
          <w:lang w:eastAsia="en-US"/>
          <w14:ligatures w14:val="standardContextual"/>
        </w:rPr>
        <w:t>”</w:t>
      </w:r>
      <w:r w:rsidR="00666C14" w:rsidRPr="00E607CC">
        <w:rPr>
          <w:rFonts w:eastAsia="Calibri"/>
          <w:b w:val="0"/>
          <w:bCs w:val="0"/>
          <w:kern w:val="2"/>
          <w:lang w:eastAsia="en-US"/>
          <w14:ligatures w14:val="standardContextual"/>
        </w:rPr>
        <w:t xml:space="preserve">, </w:t>
      </w:r>
      <w:r w:rsidR="00D924AC">
        <w:rPr>
          <w:rFonts w:eastAsia="Calibri"/>
          <w:b w:val="0"/>
          <w:bCs w:val="0"/>
          <w:kern w:val="2"/>
          <w:lang w:eastAsia="en-US"/>
          <w14:ligatures w14:val="standardContextual"/>
        </w:rPr>
        <w:t>“</w:t>
      </w:r>
      <w:r w:rsidR="00666C14" w:rsidRPr="00E607CC">
        <w:rPr>
          <w:rFonts w:eastAsia="Calibri"/>
          <w:b w:val="0"/>
          <w:bCs w:val="0"/>
          <w:kern w:val="2"/>
          <w:lang w:eastAsia="en-US"/>
          <w14:ligatures w14:val="standardContextual"/>
        </w:rPr>
        <w:t>Challenges of Modernity and Strategies for the Development of Society in the New Reality</w:t>
      </w:r>
      <w:r w:rsidR="00D924AC">
        <w:rPr>
          <w:rFonts w:eastAsia="Calibri"/>
          <w:b w:val="0"/>
          <w:bCs w:val="0"/>
          <w:kern w:val="2"/>
          <w:lang w:eastAsia="en-US"/>
          <w14:ligatures w14:val="standardContextual"/>
        </w:rPr>
        <w:t>”</w:t>
      </w:r>
      <w:r w:rsidR="00666C14" w:rsidRPr="00E607CC">
        <w:rPr>
          <w:rFonts w:eastAsia="Calibri"/>
          <w:b w:val="0"/>
          <w:bCs w:val="0"/>
          <w:kern w:val="2"/>
          <w:lang w:eastAsia="en-US"/>
          <w14:ligatures w14:val="standardContextual"/>
        </w:rPr>
        <w:t xml:space="preserve"> (MKVSS). </w:t>
      </w:r>
    </w:p>
    <w:p w14:paraId="77E3B4C8" w14:textId="493A6C09" w:rsidR="00666C14" w:rsidRPr="00E607CC" w:rsidRDefault="00666C14" w:rsidP="00666C14">
      <w:pPr>
        <w:spacing w:after="160"/>
        <w:ind w:firstLine="720"/>
        <w:contextualSpacing/>
        <w:jc w:val="both"/>
        <w:rPr>
          <w:rFonts w:eastAsia="Calibri"/>
          <w:kern w:val="2"/>
          <w:lang w:eastAsia="en-US"/>
          <w14:ligatures w14:val="standardContextual"/>
        </w:rPr>
      </w:pPr>
      <w:r w:rsidRPr="00E607CC">
        <w:rPr>
          <w:rFonts w:eastAsia="Calibri"/>
          <w:kern w:val="2"/>
          <w:lang w:eastAsia="en-US"/>
          <w14:ligatures w14:val="standardContextual"/>
        </w:rPr>
        <w:t xml:space="preserve">The relationship of this work with other research works. </w:t>
      </w:r>
      <w:r w:rsidRPr="00E607CC">
        <w:rPr>
          <w:rFonts w:eastAsia="Calibri"/>
          <w:b w:val="0"/>
          <w:bCs w:val="0"/>
          <w:kern w:val="2"/>
          <w:lang w:eastAsia="en-US"/>
          <w14:ligatures w14:val="standardContextual"/>
        </w:rPr>
        <w:t xml:space="preserve">The dissertation work was carried out within the framework of the implementation of scientific projects of grant funding AP09259851 </w:t>
      </w:r>
      <w:r w:rsidR="00D924AC">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Development of a circular economy in Kazakhstan: potential, trends, prospects</w:t>
      </w:r>
      <w:r w:rsidR="00D924AC">
        <w:rPr>
          <w:rFonts w:eastAsia="Calibri"/>
          <w:b w:val="0"/>
          <w:bCs w:val="0"/>
          <w:kern w:val="2"/>
          <w:lang w:eastAsia="en-US"/>
          <w14:ligatures w14:val="standardContextual"/>
        </w:rPr>
        <w:t>”</w:t>
      </w:r>
      <w:r w:rsidR="00484221">
        <w:rPr>
          <w:rFonts w:eastAsia="Calibri"/>
          <w:b w:val="0"/>
          <w:bCs w:val="0"/>
          <w:kern w:val="2"/>
          <w:lang w:eastAsia="en-US"/>
          <w14:ligatures w14:val="standardContextual"/>
        </w:rPr>
        <w:t xml:space="preserve"> </w:t>
      </w:r>
      <w:r w:rsidRPr="00E607CC">
        <w:rPr>
          <w:rFonts w:eastAsia="Calibri"/>
          <w:b w:val="0"/>
          <w:bCs w:val="0"/>
          <w:kern w:val="2"/>
          <w:lang w:eastAsia="en-US"/>
          <w14:ligatures w14:val="standardContextual"/>
        </w:rPr>
        <w:t xml:space="preserve">(2021-2023) and AP19576593 </w:t>
      </w:r>
      <w:r w:rsidR="00D924AC">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Responsible production in Kazakhstani enterprises as a tool for achieving SDG 12: assessment of potential and development prospects</w:t>
      </w:r>
      <w:r w:rsidR="00D924AC">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 xml:space="preserve"> (2023-2025).</w:t>
      </w:r>
    </w:p>
    <w:p w14:paraId="0330EAFF" w14:textId="684369E4" w:rsidR="00666C14" w:rsidRPr="00E607CC" w:rsidRDefault="00940828" w:rsidP="00666C14">
      <w:pPr>
        <w:spacing w:after="160"/>
        <w:ind w:firstLine="720"/>
        <w:contextualSpacing/>
        <w:jc w:val="both"/>
        <w:rPr>
          <w:rFonts w:eastAsia="Calibri"/>
          <w:b w:val="0"/>
          <w:bCs w:val="0"/>
          <w:kern w:val="2"/>
          <w:lang w:eastAsia="en-US"/>
          <w14:ligatures w14:val="standardContextual"/>
        </w:rPr>
      </w:pPr>
      <w:r w:rsidRPr="00E607CC">
        <w:rPr>
          <w:rFonts w:eastAsia="Calibri"/>
          <w:kern w:val="2"/>
          <w:lang w:eastAsia="en-US"/>
          <w14:ligatures w14:val="standardContextual"/>
        </w:rPr>
        <w:t xml:space="preserve">Publication of research results. </w:t>
      </w:r>
      <w:r w:rsidRPr="00E607CC">
        <w:rPr>
          <w:rFonts w:eastAsia="Calibri"/>
          <w:b w:val="0"/>
          <w:bCs w:val="0"/>
          <w:kern w:val="2"/>
          <w:lang w:eastAsia="en-US"/>
          <w14:ligatures w14:val="standardContextual"/>
        </w:rPr>
        <w:t xml:space="preserve">The results of the dissertation research have been published in </w:t>
      </w:r>
      <w:r w:rsidR="00666C14" w:rsidRPr="00E607CC">
        <w:rPr>
          <w:rFonts w:eastAsia="Calibri"/>
          <w:b w:val="0"/>
          <w:bCs w:val="0"/>
          <w:kern w:val="2"/>
          <w:lang w:eastAsia="en-US"/>
          <w14:ligatures w14:val="standardContextual"/>
        </w:rPr>
        <w:t>12</w:t>
      </w:r>
      <w:r w:rsidRPr="00E607CC">
        <w:rPr>
          <w:rFonts w:eastAsia="Calibri"/>
          <w:b w:val="0"/>
          <w:bCs w:val="0"/>
          <w:kern w:val="2"/>
          <w:lang w:eastAsia="en-US"/>
          <w14:ligatures w14:val="standardContextual"/>
        </w:rPr>
        <w:t xml:space="preserve"> publications, including 5 in journals recommended by the </w:t>
      </w:r>
      <w:r w:rsidR="00E94CFD">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CQAFSHE of the Ministry of Science and Higher Education of the Republic of Kazakhstan</w:t>
      </w:r>
      <w:r w:rsidR="00E94CFD">
        <w:rPr>
          <w:rFonts w:eastAsia="Calibri"/>
          <w:b w:val="0"/>
          <w:bCs w:val="0"/>
          <w:kern w:val="2"/>
          <w:lang w:eastAsia="en-US"/>
          <w14:ligatures w14:val="standardContextual"/>
        </w:rPr>
        <w:t>”</w:t>
      </w:r>
      <w:r w:rsidR="00666C14" w:rsidRPr="00E607CC">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 xml:space="preserve"> </w:t>
      </w:r>
      <w:r w:rsidR="00666C14" w:rsidRPr="00E607CC">
        <w:rPr>
          <w:rFonts w:eastAsia="Calibri"/>
          <w:b w:val="0"/>
          <w:bCs w:val="0"/>
          <w:kern w:val="2"/>
          <w:lang w:eastAsia="en-US"/>
          <w14:ligatures w14:val="standardContextual"/>
        </w:rPr>
        <w:t>2 in Q1 journals included in the Scopus database, 1 in a collective monograph, and 4 in the materials of international scientific conferences.</w:t>
      </w:r>
    </w:p>
    <w:p w14:paraId="2D414C6C" w14:textId="37981408" w:rsidR="00940828" w:rsidRPr="00E607CC" w:rsidRDefault="00940828" w:rsidP="00666C14">
      <w:pPr>
        <w:spacing w:after="160"/>
        <w:ind w:firstLine="720"/>
        <w:contextualSpacing/>
        <w:jc w:val="both"/>
        <w:rPr>
          <w:rFonts w:eastAsia="Calibri"/>
          <w:b w:val="0"/>
          <w:bCs w:val="0"/>
          <w:kern w:val="2"/>
          <w:lang w:eastAsia="en-US"/>
          <w14:ligatures w14:val="standardContextual"/>
        </w:rPr>
      </w:pPr>
      <w:r w:rsidRPr="00E607CC">
        <w:rPr>
          <w:rFonts w:eastAsia="Calibri"/>
          <w:kern w:val="2"/>
          <w:lang w:eastAsia="en-US"/>
          <w14:ligatures w14:val="standardContextual"/>
        </w:rPr>
        <w:t>The structure of the dissertation</w:t>
      </w:r>
      <w:r w:rsidRPr="00A420DA">
        <w:rPr>
          <w:rFonts w:eastAsia="Calibri"/>
          <w:b w:val="0"/>
          <w:bCs w:val="0"/>
          <w:kern w:val="2"/>
          <w:lang w:eastAsia="en-US"/>
          <w14:ligatures w14:val="standardContextual"/>
        </w:rPr>
        <w:t xml:space="preserve">. The work consists of an introduction, three chapters, a conclusion, a list of sources used, </w:t>
      </w:r>
      <w:r w:rsidR="00D868EA" w:rsidRPr="00A420DA">
        <w:rPr>
          <w:rFonts w:eastAsia="Calibri"/>
          <w:b w:val="0"/>
          <w:bCs w:val="0"/>
          <w:kern w:val="2"/>
          <w:lang w:eastAsia="en-US"/>
          <w14:ligatures w14:val="standardContextual"/>
        </w:rPr>
        <w:t xml:space="preserve">and </w:t>
      </w:r>
      <w:r w:rsidRPr="00A420DA">
        <w:rPr>
          <w:rFonts w:eastAsia="Calibri"/>
          <w:b w:val="0"/>
          <w:bCs w:val="0"/>
          <w:kern w:val="2"/>
          <w:lang w:eastAsia="en-US"/>
          <w14:ligatures w14:val="standardContextual"/>
        </w:rPr>
        <w:t xml:space="preserve">contains </w:t>
      </w:r>
      <w:r w:rsidR="0081784A">
        <w:rPr>
          <w:rFonts w:eastAsia="Calibri"/>
          <w:b w:val="0"/>
          <w:bCs w:val="0"/>
          <w:kern w:val="2"/>
          <w:lang w:eastAsia="en-US"/>
          <w14:ligatures w14:val="standardContextual"/>
        </w:rPr>
        <w:t>39</w:t>
      </w:r>
      <w:r w:rsidRPr="00A420DA">
        <w:rPr>
          <w:rFonts w:eastAsia="Calibri"/>
          <w:b w:val="0"/>
          <w:bCs w:val="0"/>
          <w:kern w:val="2"/>
          <w:lang w:eastAsia="en-US"/>
          <w14:ligatures w14:val="standardContextual"/>
        </w:rPr>
        <w:t xml:space="preserve"> tables, </w:t>
      </w:r>
      <w:r w:rsidR="00031D43">
        <w:rPr>
          <w:rFonts w:eastAsia="Calibri"/>
          <w:b w:val="0"/>
          <w:bCs w:val="0"/>
          <w:kern w:val="2"/>
          <w:lang w:eastAsia="en-US"/>
          <w14:ligatures w14:val="standardContextual"/>
        </w:rPr>
        <w:t>61</w:t>
      </w:r>
      <w:r w:rsidRPr="00A420DA">
        <w:rPr>
          <w:rFonts w:eastAsia="Calibri"/>
          <w:b w:val="0"/>
          <w:bCs w:val="0"/>
          <w:kern w:val="2"/>
          <w:lang w:eastAsia="en-US"/>
          <w14:ligatures w14:val="standardContextual"/>
        </w:rPr>
        <w:t xml:space="preserve"> figures and </w:t>
      </w:r>
      <w:r w:rsidR="001B4E96">
        <w:rPr>
          <w:rFonts w:eastAsia="Calibri"/>
          <w:b w:val="0"/>
          <w:bCs w:val="0"/>
          <w:kern w:val="2"/>
          <w:lang w:eastAsia="en-US"/>
          <w14:ligatures w14:val="standardContextual"/>
        </w:rPr>
        <w:t>10</w:t>
      </w:r>
      <w:r w:rsidRPr="00A420DA">
        <w:rPr>
          <w:rFonts w:eastAsia="Calibri"/>
          <w:b w:val="0"/>
          <w:bCs w:val="0"/>
          <w:kern w:val="2"/>
          <w:lang w:eastAsia="en-US"/>
          <w14:ligatures w14:val="standardContextual"/>
        </w:rPr>
        <w:t xml:space="preserve"> appendices.</w:t>
      </w:r>
    </w:p>
    <w:bookmarkEnd w:id="0"/>
    <w:p w14:paraId="33087DF9" w14:textId="77777777" w:rsidR="001A1D14" w:rsidRPr="00E607CC" w:rsidRDefault="001A1D14" w:rsidP="00970742">
      <w:pPr>
        <w:jc w:val="center"/>
      </w:pPr>
    </w:p>
    <w:p w14:paraId="06304B6B" w14:textId="69CFF023" w:rsidR="001A1D14" w:rsidRDefault="001A1D14" w:rsidP="00970742">
      <w:pPr>
        <w:jc w:val="center"/>
      </w:pPr>
    </w:p>
    <w:p w14:paraId="23D61000" w14:textId="77777777" w:rsidR="00D25268" w:rsidRPr="00063073" w:rsidRDefault="00D25268" w:rsidP="00970742">
      <w:pPr>
        <w:jc w:val="center"/>
      </w:pPr>
    </w:p>
    <w:p w14:paraId="435C6DE0" w14:textId="77777777" w:rsidR="00CD5437" w:rsidRPr="00063073" w:rsidRDefault="00CD5437" w:rsidP="00970742">
      <w:pPr>
        <w:jc w:val="center"/>
      </w:pPr>
    </w:p>
    <w:p w14:paraId="52FB16D9" w14:textId="77777777" w:rsidR="00CD5437" w:rsidRPr="00063073" w:rsidRDefault="00CD5437" w:rsidP="00970742">
      <w:pPr>
        <w:jc w:val="center"/>
      </w:pPr>
    </w:p>
    <w:p w14:paraId="29004CC0" w14:textId="77777777" w:rsidR="00CD5437" w:rsidRPr="00063073" w:rsidRDefault="00CD5437" w:rsidP="00970742">
      <w:pPr>
        <w:jc w:val="center"/>
      </w:pPr>
    </w:p>
    <w:p w14:paraId="41961FA9" w14:textId="77777777" w:rsidR="00CD5437" w:rsidRPr="00063073" w:rsidRDefault="00CD5437" w:rsidP="00970742">
      <w:pPr>
        <w:jc w:val="center"/>
      </w:pPr>
    </w:p>
    <w:p w14:paraId="177D5E4F" w14:textId="77777777" w:rsidR="00CD5437" w:rsidRPr="00063073" w:rsidRDefault="00CD5437" w:rsidP="00970742">
      <w:pPr>
        <w:jc w:val="center"/>
      </w:pPr>
    </w:p>
    <w:p w14:paraId="396E1E99" w14:textId="77777777" w:rsidR="00CD5437" w:rsidRPr="00063073" w:rsidRDefault="00CD5437" w:rsidP="00970742">
      <w:pPr>
        <w:jc w:val="center"/>
      </w:pPr>
    </w:p>
    <w:p w14:paraId="0B2546B7" w14:textId="77777777" w:rsidR="00CD5437" w:rsidRPr="00063073" w:rsidRDefault="00CD5437" w:rsidP="00970742">
      <w:pPr>
        <w:jc w:val="center"/>
      </w:pPr>
    </w:p>
    <w:p w14:paraId="4BA3E69E" w14:textId="77777777" w:rsidR="001A1D14" w:rsidRPr="00E607CC" w:rsidRDefault="001A1D14" w:rsidP="00484221"/>
    <w:p w14:paraId="13C6A5C8" w14:textId="7CC26AEF" w:rsidR="00812C1C" w:rsidRPr="00E607CC" w:rsidRDefault="00812C1C" w:rsidP="003835C4">
      <w:pPr>
        <w:ind w:firstLine="717"/>
        <w:jc w:val="both"/>
      </w:pPr>
      <w:r w:rsidRPr="00E607CC">
        <w:t xml:space="preserve">1 </w:t>
      </w:r>
      <w:r w:rsidR="003102EE" w:rsidRPr="00E607CC">
        <w:t>THEORETICAL AND METHODOLOGICAL FOUNDATIONS OF STATE REGULATION OF THE CIRCULAR ECONOMY’S DEVELOPMENT</w:t>
      </w:r>
    </w:p>
    <w:p w14:paraId="46D292DE" w14:textId="77777777" w:rsidR="00812C1C" w:rsidRPr="00BF55B0" w:rsidRDefault="00812C1C" w:rsidP="5ACEC3CB">
      <w:pPr>
        <w:ind w:firstLine="567"/>
        <w:jc w:val="both"/>
      </w:pPr>
    </w:p>
    <w:p w14:paraId="7AD3A86A" w14:textId="682EBADA" w:rsidR="00970742" w:rsidRPr="00E607CC" w:rsidRDefault="00DE1753" w:rsidP="00970742">
      <w:pPr>
        <w:ind w:firstLine="717"/>
        <w:jc w:val="both"/>
      </w:pPr>
      <w:r w:rsidRPr="00E607CC">
        <w:t>1.1 Theoretical and conceptual foundations of the circular economy and its role in sustainable development</w:t>
      </w:r>
    </w:p>
    <w:p w14:paraId="51E35B8C" w14:textId="46FC9FD4" w:rsidR="00812C1C" w:rsidRPr="00E607CC" w:rsidRDefault="009A3B86" w:rsidP="002E5AD8">
      <w:pPr>
        <w:ind w:firstLine="717"/>
        <w:jc w:val="both"/>
        <w:rPr>
          <w:b w:val="0"/>
          <w:bCs w:val="0"/>
        </w:rPr>
      </w:pPr>
      <w:r>
        <w:rPr>
          <w:b w:val="0"/>
          <w:bCs w:val="0"/>
        </w:rPr>
        <w:t>The idea of a circular economy was first introduced in the Brundtland Report in 1987. This report highlighted the negative effects of consumer attitudes and emphasized the need to transition toward sustainable development. Sustainable development aims to meet the needs of the present generation without compromising the ability of future generations to meet their own needs.</w:t>
      </w:r>
      <w:r w:rsidR="00812C1C" w:rsidRPr="00E607CC">
        <w:rPr>
          <w:b w:val="0"/>
          <w:bCs w:val="0"/>
        </w:rPr>
        <w:t xml:space="preserve"> It is also worth mentioning the work </w:t>
      </w:r>
      <w:r w:rsidR="00D924AC">
        <w:rPr>
          <w:b w:val="0"/>
          <w:bCs w:val="0"/>
        </w:rPr>
        <w:t>“</w:t>
      </w:r>
      <w:r w:rsidR="00812C1C" w:rsidRPr="00E607CC">
        <w:rPr>
          <w:b w:val="0"/>
          <w:bCs w:val="0"/>
        </w:rPr>
        <w:t>Sustainable Economic Development</w:t>
      </w:r>
      <w:r w:rsidR="00D924AC">
        <w:rPr>
          <w:b w:val="0"/>
          <w:bCs w:val="0"/>
        </w:rPr>
        <w:t>”</w:t>
      </w:r>
      <w:r w:rsidR="00812C1C" w:rsidRPr="00E607CC">
        <w:rPr>
          <w:b w:val="0"/>
          <w:bCs w:val="0"/>
        </w:rPr>
        <w:t>, in which the authors Pearce &amp; Turner</w:t>
      </w:r>
      <w:r w:rsidR="00455152">
        <w:rPr>
          <w:b w:val="0"/>
          <w:bCs w:val="0"/>
        </w:rPr>
        <w:t>,</w:t>
      </w:r>
      <w:r w:rsidR="00812C1C" w:rsidRPr="00E607CC">
        <w:rPr>
          <w:b w:val="0"/>
          <w:bCs w:val="0"/>
        </w:rPr>
        <w:t xml:space="preserve"> in 1990, first used the term </w:t>
      </w:r>
      <w:r w:rsidR="00D924AC">
        <w:rPr>
          <w:b w:val="0"/>
          <w:bCs w:val="0"/>
        </w:rPr>
        <w:t>“</w:t>
      </w:r>
      <w:r w:rsidR="00812C1C" w:rsidRPr="00E607CC">
        <w:rPr>
          <w:b w:val="0"/>
          <w:bCs w:val="0"/>
        </w:rPr>
        <w:t>circular economy</w:t>
      </w:r>
      <w:r w:rsidR="00D924AC">
        <w:rPr>
          <w:b w:val="0"/>
          <w:bCs w:val="0"/>
        </w:rPr>
        <w:t>”</w:t>
      </w:r>
      <w:r w:rsidR="00812C1C" w:rsidRPr="00E607CC">
        <w:rPr>
          <w:b w:val="0"/>
          <w:bCs w:val="0"/>
        </w:rPr>
        <w:t xml:space="preserve"> and became the pioneers and founders of this term. </w:t>
      </w:r>
      <w:r>
        <w:rPr>
          <w:b w:val="0"/>
          <w:bCs w:val="0"/>
        </w:rPr>
        <w:t>In their work, the authors described the relationship between the economy and the environment. They argued that</w:t>
      </w:r>
      <w:r w:rsidR="00522C70">
        <w:rPr>
          <w:b w:val="0"/>
          <w:bCs w:val="0"/>
        </w:rPr>
        <w:t>: “</w:t>
      </w:r>
      <w:r>
        <w:rPr>
          <w:b w:val="0"/>
          <w:bCs w:val="0"/>
        </w:rPr>
        <w:t>the traditional economic model, which is based on the profit-cost principle, is inefficient</w:t>
      </w:r>
      <w:r w:rsidR="00522C70">
        <w:rPr>
          <w:b w:val="0"/>
          <w:bCs w:val="0"/>
        </w:rPr>
        <w:t xml:space="preserve">, and </w:t>
      </w:r>
      <w:r>
        <w:rPr>
          <w:b w:val="0"/>
          <w:bCs w:val="0"/>
        </w:rPr>
        <w:t>this model should be replaced with a new circular economy that emphasizes sustainable consumption and the concept of intergenerational utility”</w:t>
      </w:r>
      <w:r w:rsidR="00812C1C" w:rsidRPr="00E607CC">
        <w:rPr>
          <w:b w:val="0"/>
          <w:bCs w:val="0"/>
        </w:rPr>
        <w:t xml:space="preserve"> [1,2].</w:t>
      </w:r>
    </w:p>
    <w:p w14:paraId="1A3BF17D" w14:textId="41D7DCE1" w:rsidR="00812C1C" w:rsidRPr="00E607CC" w:rsidRDefault="005572FA" w:rsidP="002E5AD8">
      <w:pPr>
        <w:ind w:firstLine="717"/>
        <w:jc w:val="both"/>
        <w:rPr>
          <w:b w:val="0"/>
          <w:bCs w:val="0"/>
        </w:rPr>
      </w:pPr>
      <w:r>
        <w:rPr>
          <w:b w:val="0"/>
          <w:bCs w:val="0"/>
        </w:rPr>
        <w:t xml:space="preserve">In 1992, the concept of “green growth” was discussed at the UN World Conference in Rio de Janeiro, Brazil, as a key element of sustainable development. Strategies were developed to achieve the established goals. Later, in 2012, at the </w:t>
      </w:r>
      <w:r w:rsidR="00235D95">
        <w:rPr>
          <w:b w:val="0"/>
          <w:bCs w:val="0"/>
        </w:rPr>
        <w:t>Rio+20</w:t>
      </w:r>
      <w:r>
        <w:rPr>
          <w:b w:val="0"/>
          <w:bCs w:val="0"/>
        </w:rPr>
        <w:t xml:space="preserve"> conference, a document titled “The Future We Want” was approved, outlining the main Millennium Development Goals (MDGs). However, three years later, in 2015, new Sustainable Development Goals (SDGs) were introduced to replace the MDGs. Currently, there are 17 SDGs and 169 targets aimed at facilitating the transition to sustainable development</w:t>
      </w:r>
      <w:r w:rsidR="00812C1C" w:rsidRPr="00E607CC">
        <w:rPr>
          <w:b w:val="0"/>
          <w:bCs w:val="0"/>
        </w:rPr>
        <w:t xml:space="preserve"> [3,4].</w:t>
      </w:r>
    </w:p>
    <w:p w14:paraId="08AC03E8" w14:textId="39AB5271" w:rsidR="00812C1C" w:rsidRPr="00E607CC" w:rsidRDefault="00812C1C" w:rsidP="002E5AD8">
      <w:pPr>
        <w:ind w:firstLine="717"/>
        <w:jc w:val="both"/>
        <w:rPr>
          <w:b w:val="0"/>
          <w:bCs w:val="0"/>
        </w:rPr>
      </w:pPr>
      <w:r w:rsidRPr="00E607CC">
        <w:rPr>
          <w:b w:val="0"/>
          <w:bCs w:val="0"/>
        </w:rPr>
        <w:t xml:space="preserve">According to the Ellen Macarthur Foundation, we must transform our </w:t>
      </w:r>
      <w:r w:rsidR="00D924AC">
        <w:rPr>
          <w:b w:val="0"/>
          <w:bCs w:val="0"/>
        </w:rPr>
        <w:t>“</w:t>
      </w:r>
      <w:r w:rsidRPr="00E607CC">
        <w:rPr>
          <w:b w:val="0"/>
          <w:bCs w:val="0"/>
        </w:rPr>
        <w:t>take-produce-throw</w:t>
      </w:r>
      <w:r w:rsidR="00D924AC">
        <w:rPr>
          <w:b w:val="0"/>
          <w:bCs w:val="0"/>
        </w:rPr>
        <w:t>”</w:t>
      </w:r>
      <w:r w:rsidRPr="00E607CC">
        <w:rPr>
          <w:b w:val="0"/>
          <w:bCs w:val="0"/>
        </w:rPr>
        <w:t xml:space="preserve"> approach. </w:t>
      </w:r>
      <w:r w:rsidR="0039139C" w:rsidRPr="00E607CC">
        <w:rPr>
          <w:b w:val="0"/>
          <w:bCs w:val="0"/>
        </w:rPr>
        <w:t>How</w:t>
      </w:r>
      <w:r w:rsidRPr="00E607CC">
        <w:rPr>
          <w:b w:val="0"/>
          <w:bCs w:val="0"/>
        </w:rPr>
        <w:t xml:space="preserve"> we manage resources, produce and use various products, and how we subsequently dispose of the waste from these same products. The transition to a circular economy addresses all these issues</w:t>
      </w:r>
      <w:r w:rsidR="00755001">
        <w:rPr>
          <w:b w:val="0"/>
          <w:bCs w:val="0"/>
        </w:rPr>
        <w:t>,</w:t>
      </w:r>
      <w:r w:rsidRPr="00E607CC">
        <w:rPr>
          <w:b w:val="0"/>
          <w:bCs w:val="0"/>
        </w:rPr>
        <w:t xml:space="preserve"> and through this, a prosperous economy can be created that would benefit all generations with minimal environmental damage. According to the Ellen Macarthur Foundation, a circular economy is an economy that is renewable and regenerative in nature. The concept of a circular economy indicates the importance of the efficiency of the country's economy in all sectors</w:t>
      </w:r>
      <w:r w:rsidR="0039139C" w:rsidRPr="00E607CC">
        <w:rPr>
          <w:b w:val="0"/>
          <w:bCs w:val="0"/>
        </w:rPr>
        <w:t>,</w:t>
      </w:r>
      <w:r w:rsidRPr="00E607CC">
        <w:rPr>
          <w:b w:val="0"/>
          <w:bCs w:val="0"/>
        </w:rPr>
        <w:t xml:space="preserve"> from large and small companies, organizations</w:t>
      </w:r>
      <w:r w:rsidR="0039139C">
        <w:rPr>
          <w:b w:val="0"/>
          <w:bCs w:val="0"/>
        </w:rPr>
        <w:t xml:space="preserve">, and individuals, at the </w:t>
      </w:r>
      <w:r w:rsidRPr="00E607CC">
        <w:rPr>
          <w:b w:val="0"/>
          <w:bCs w:val="0"/>
        </w:rPr>
        <w:t xml:space="preserve">global and local levels. The principles that the circular economy adheres to are: 1) Create waste-free design, 2) Keep materials and resources in constant use, 3) Regenerate natural systems and resources [5]. </w:t>
      </w:r>
    </w:p>
    <w:p w14:paraId="4A1E974C" w14:textId="2EAB359D" w:rsidR="00812C1C" w:rsidRPr="00E607CC" w:rsidRDefault="00812C1C" w:rsidP="002E5AD8">
      <w:pPr>
        <w:ind w:firstLine="717"/>
        <w:jc w:val="both"/>
        <w:rPr>
          <w:b w:val="0"/>
          <w:bCs w:val="0"/>
        </w:rPr>
      </w:pPr>
      <w:r w:rsidRPr="00E607CC">
        <w:rPr>
          <w:b w:val="0"/>
          <w:bCs w:val="0"/>
        </w:rPr>
        <w:t xml:space="preserve">In 2014, according to the European Commission, for the first time in Europe, a circular economy project was adopted. This project included the following tasks: transition to a circular economy, proposals for revision </w:t>
      </w:r>
      <w:r w:rsidR="0039139C">
        <w:rPr>
          <w:b w:val="0"/>
          <w:bCs w:val="0"/>
        </w:rPr>
        <w:t>of</w:t>
      </w:r>
      <w:r w:rsidRPr="00E607CC">
        <w:rPr>
          <w:b w:val="0"/>
          <w:bCs w:val="0"/>
        </w:rPr>
        <w:t xml:space="preserve"> the legislation regarding waste management, etc. The Circular Economy Action Plan was one of the first documents on the transition from a linear (inefficient) economy model to a circular economy (efficient) [6].</w:t>
      </w:r>
    </w:p>
    <w:p w14:paraId="129F2B69" w14:textId="4618B499" w:rsidR="00812C1C" w:rsidRPr="00E607CC" w:rsidRDefault="00812C1C" w:rsidP="002E5AD8">
      <w:pPr>
        <w:ind w:firstLine="717"/>
        <w:jc w:val="both"/>
        <w:rPr>
          <w:b w:val="0"/>
          <w:bCs w:val="0"/>
        </w:rPr>
      </w:pPr>
      <w:r w:rsidRPr="00E607CC">
        <w:rPr>
          <w:b w:val="0"/>
          <w:bCs w:val="0"/>
        </w:rPr>
        <w:t xml:space="preserve">The circular economy model is based not only on the minimization of waste of various origins, but also on their </w:t>
      </w:r>
      <w:r w:rsidR="00D924AC">
        <w:rPr>
          <w:b w:val="0"/>
          <w:bCs w:val="0"/>
        </w:rPr>
        <w:t>“</w:t>
      </w:r>
      <w:r w:rsidRPr="00E607CC">
        <w:rPr>
          <w:b w:val="0"/>
          <w:bCs w:val="0"/>
        </w:rPr>
        <w:t>return</w:t>
      </w:r>
      <w:r w:rsidR="00D924AC">
        <w:rPr>
          <w:b w:val="0"/>
          <w:bCs w:val="0"/>
        </w:rPr>
        <w:t>”</w:t>
      </w:r>
      <w:r w:rsidRPr="00E607CC">
        <w:rPr>
          <w:b w:val="0"/>
          <w:bCs w:val="0"/>
        </w:rPr>
        <w:t xml:space="preserve"> into the production process. Based on this, laws and regulations regarding the circular economy should focus on the area of ​​waste management, in particular the disposal of industrial waste.</w:t>
      </w:r>
    </w:p>
    <w:p w14:paraId="7F5104BA" w14:textId="399A323D" w:rsidR="00812C1C" w:rsidRPr="00E607CC" w:rsidRDefault="00812C1C" w:rsidP="002E5AD8">
      <w:pPr>
        <w:ind w:firstLine="717"/>
        <w:jc w:val="both"/>
        <w:rPr>
          <w:b w:val="0"/>
          <w:bCs w:val="0"/>
        </w:rPr>
      </w:pPr>
      <w:r w:rsidRPr="00E607CC">
        <w:rPr>
          <w:b w:val="0"/>
          <w:bCs w:val="0"/>
        </w:rPr>
        <w:t xml:space="preserve">The literature reviews also showed that when describing the principles of the circular economy, most authors use the prefix </w:t>
      </w:r>
      <w:r w:rsidR="00D924AC">
        <w:rPr>
          <w:b w:val="0"/>
          <w:bCs w:val="0"/>
        </w:rPr>
        <w:t>“</w:t>
      </w:r>
      <w:r w:rsidRPr="00E607CC">
        <w:rPr>
          <w:b w:val="0"/>
          <w:bCs w:val="0"/>
        </w:rPr>
        <w:t>–re</w:t>
      </w:r>
      <w:r w:rsidR="00D924AC">
        <w:rPr>
          <w:b w:val="0"/>
          <w:bCs w:val="0"/>
        </w:rPr>
        <w:t>”</w:t>
      </w:r>
      <w:r w:rsidRPr="00E607CC">
        <w:rPr>
          <w:b w:val="0"/>
          <w:bCs w:val="0"/>
        </w:rPr>
        <w:t xml:space="preserve"> (reduce, reuse, recycle), which shows the regenerative essence of this concept.</w:t>
      </w:r>
    </w:p>
    <w:p w14:paraId="622F4C81" w14:textId="77777777" w:rsidR="00812C1C" w:rsidRPr="00E607CC" w:rsidRDefault="00812C1C" w:rsidP="002E5AD8">
      <w:pPr>
        <w:ind w:firstLine="717"/>
        <w:jc w:val="both"/>
        <w:rPr>
          <w:b w:val="0"/>
          <w:bCs w:val="0"/>
        </w:rPr>
      </w:pPr>
      <w:r w:rsidRPr="00E607CC">
        <w:rPr>
          <w:b w:val="0"/>
          <w:bCs w:val="0"/>
        </w:rPr>
        <w:t>From the UNECE Information Note 2020, regarding the circular economy, the following main levels can be identified in the transition to a circular economy [7]:</w:t>
      </w:r>
    </w:p>
    <w:p w14:paraId="4B96D14C" w14:textId="77777777" w:rsidR="00812C1C" w:rsidRPr="00E607CC" w:rsidRDefault="00812C1C" w:rsidP="002E5AD8">
      <w:pPr>
        <w:ind w:firstLine="717"/>
        <w:jc w:val="both"/>
        <w:rPr>
          <w:b w:val="0"/>
          <w:bCs w:val="0"/>
        </w:rPr>
      </w:pPr>
      <w:r w:rsidRPr="00E607CC">
        <w:rPr>
          <w:b w:val="0"/>
          <w:bCs w:val="0"/>
        </w:rPr>
        <w:t>1. Macro level - laws, national programs, and other regulations</w:t>
      </w:r>
    </w:p>
    <w:p w14:paraId="73E821AE" w14:textId="77777777" w:rsidR="00812C1C" w:rsidRPr="00E607CC" w:rsidRDefault="00812C1C" w:rsidP="002E5AD8">
      <w:pPr>
        <w:ind w:firstLine="717"/>
        <w:jc w:val="both"/>
        <w:rPr>
          <w:b w:val="0"/>
          <w:bCs w:val="0"/>
        </w:rPr>
      </w:pPr>
      <w:r w:rsidRPr="00E607CC">
        <w:rPr>
          <w:b w:val="0"/>
          <w:bCs w:val="0"/>
        </w:rPr>
        <w:t>2. Meso level - institutions and organizations</w:t>
      </w:r>
    </w:p>
    <w:p w14:paraId="2B60FE95" w14:textId="77777777" w:rsidR="00812C1C" w:rsidRPr="00E607CC" w:rsidRDefault="00812C1C" w:rsidP="002E5AD8">
      <w:pPr>
        <w:ind w:firstLine="717"/>
        <w:jc w:val="both"/>
        <w:rPr>
          <w:b w:val="0"/>
          <w:bCs w:val="0"/>
        </w:rPr>
      </w:pPr>
      <w:r w:rsidRPr="00E607CC">
        <w:rPr>
          <w:b w:val="0"/>
          <w:bCs w:val="0"/>
        </w:rPr>
        <w:t>3. Micro level - enterprises (companies)</w:t>
      </w:r>
    </w:p>
    <w:p w14:paraId="43136309" w14:textId="3E0B1062" w:rsidR="00812C1C" w:rsidRPr="00E607CC" w:rsidRDefault="00812C1C" w:rsidP="002E5AD8">
      <w:pPr>
        <w:ind w:firstLine="717"/>
        <w:jc w:val="both"/>
        <w:rPr>
          <w:b w:val="0"/>
          <w:bCs w:val="0"/>
        </w:rPr>
      </w:pPr>
      <w:r w:rsidRPr="00E607CC">
        <w:rPr>
          <w:b w:val="0"/>
          <w:bCs w:val="0"/>
        </w:rPr>
        <w:t>The fact that the population of the Earth will only increase from year to year means that the needs of the population will increase accordingly. This fact points to the importance of recycling and changing the economic model in order to avoid a collapse in the future. According to the World Economic Forum, at present, the volume of production and consumption is so great that it takes 1.7 planets of the Earth to recycle all this waste [8].</w:t>
      </w:r>
    </w:p>
    <w:p w14:paraId="59CB1FFE" w14:textId="681687BA" w:rsidR="00812C1C" w:rsidRPr="00E607CC" w:rsidRDefault="00812C1C" w:rsidP="002E5AD8">
      <w:pPr>
        <w:ind w:firstLine="717"/>
        <w:jc w:val="both"/>
        <w:rPr>
          <w:b w:val="0"/>
          <w:bCs w:val="0"/>
        </w:rPr>
      </w:pPr>
      <w:r w:rsidRPr="00E607CC">
        <w:rPr>
          <w:b w:val="0"/>
          <w:bCs w:val="0"/>
        </w:rPr>
        <w:t xml:space="preserve">Based on the literature review, it can be concluded that the relevance of the circular economy has just begun to gain momentum, and in the </w:t>
      </w:r>
      <w:r w:rsidR="00921591" w:rsidRPr="00E607CC">
        <w:rPr>
          <w:b w:val="0"/>
          <w:bCs w:val="0"/>
        </w:rPr>
        <w:t>future,</w:t>
      </w:r>
      <w:r w:rsidRPr="00E607CC">
        <w:rPr>
          <w:b w:val="0"/>
          <w:bCs w:val="0"/>
        </w:rPr>
        <w:t xml:space="preserve"> it will become the main economic model of most countries on our planet, because resource constraints and population growth will require dramatic changes to preserve the environment for current and future generations.</w:t>
      </w:r>
    </w:p>
    <w:p w14:paraId="6097374D" w14:textId="2DEDDC0F" w:rsidR="00812C1C" w:rsidRPr="00E607CC" w:rsidRDefault="00812C1C" w:rsidP="002E5AD8">
      <w:pPr>
        <w:ind w:firstLine="717"/>
        <w:jc w:val="both"/>
        <w:rPr>
          <w:b w:val="0"/>
          <w:bCs w:val="0"/>
        </w:rPr>
      </w:pPr>
      <w:r w:rsidRPr="00E607CC">
        <w:rPr>
          <w:b w:val="0"/>
          <w:bCs w:val="0"/>
        </w:rPr>
        <w:t xml:space="preserve">The circular economy has its origins in the field of industrial ecology, in which the functioning of various ecosystems has been used as a model for industrial processes and systems. For the first time in history, this concept was introduced at the economic level and gained its notoriety at the World Economic Forum (WEF, 2012) when Ellen MacArthur read her talk </w:t>
      </w:r>
      <w:r w:rsidR="00D924AC">
        <w:rPr>
          <w:b w:val="0"/>
          <w:bCs w:val="0"/>
        </w:rPr>
        <w:t>“</w:t>
      </w:r>
      <w:r w:rsidRPr="00E607CC">
        <w:rPr>
          <w:b w:val="0"/>
          <w:bCs w:val="0"/>
        </w:rPr>
        <w:t>Towards a Circular Economy</w:t>
      </w:r>
      <w:r w:rsidR="00D924AC">
        <w:rPr>
          <w:b w:val="0"/>
          <w:bCs w:val="0"/>
        </w:rPr>
        <w:t>”</w:t>
      </w:r>
      <w:r w:rsidRPr="00E607CC">
        <w:rPr>
          <w:b w:val="0"/>
          <w:bCs w:val="0"/>
        </w:rPr>
        <w:t>. This report provides a detailed description of the circular economy, its origins, and the path to this direction of the economy. A circular economy is an industrial system that</w:t>
      </w:r>
      <w:r w:rsidR="00921591">
        <w:rPr>
          <w:b w:val="0"/>
          <w:bCs w:val="0"/>
        </w:rPr>
        <w:t>, by its nature,</w:t>
      </w:r>
      <w:r w:rsidRPr="00E607CC">
        <w:rPr>
          <w:b w:val="0"/>
          <w:bCs w:val="0"/>
        </w:rPr>
        <w:t xml:space="preserve"> has regenerative and renewable features from the outset in creation and design. It replaces the concept of </w:t>
      </w:r>
      <w:r w:rsidR="00D924AC">
        <w:rPr>
          <w:b w:val="0"/>
          <w:bCs w:val="0"/>
        </w:rPr>
        <w:t>“</w:t>
      </w:r>
      <w:r w:rsidRPr="00E607CC">
        <w:rPr>
          <w:b w:val="0"/>
          <w:bCs w:val="0"/>
        </w:rPr>
        <w:t>end-of-life</w:t>
      </w:r>
      <w:r w:rsidR="00D924AC">
        <w:rPr>
          <w:b w:val="0"/>
          <w:bCs w:val="0"/>
        </w:rPr>
        <w:t>”</w:t>
      </w:r>
      <w:r w:rsidRPr="00E607CC">
        <w:rPr>
          <w:b w:val="0"/>
          <w:bCs w:val="0"/>
        </w:rPr>
        <w:t xml:space="preserve"> with a new </w:t>
      </w:r>
      <w:r w:rsidR="00D924AC">
        <w:rPr>
          <w:b w:val="0"/>
          <w:bCs w:val="0"/>
        </w:rPr>
        <w:t>“</w:t>
      </w:r>
      <w:r w:rsidRPr="00E607CC">
        <w:rPr>
          <w:b w:val="0"/>
          <w:bCs w:val="0"/>
        </w:rPr>
        <w:t>regenerative and renewable</w:t>
      </w:r>
      <w:r w:rsidR="00D924AC">
        <w:rPr>
          <w:b w:val="0"/>
          <w:bCs w:val="0"/>
        </w:rPr>
        <w:t>”</w:t>
      </w:r>
      <w:r w:rsidRPr="00E607CC">
        <w:rPr>
          <w:b w:val="0"/>
          <w:bCs w:val="0"/>
        </w:rPr>
        <w:t>, i.e.</w:t>
      </w:r>
      <w:r w:rsidR="00921591">
        <w:rPr>
          <w:b w:val="0"/>
          <w:bCs w:val="0"/>
        </w:rPr>
        <w:t>,</w:t>
      </w:r>
      <w:r w:rsidRPr="00E607CC">
        <w:rPr>
          <w:b w:val="0"/>
          <w:bCs w:val="0"/>
        </w:rPr>
        <w:t xml:space="preserve"> the service life of which has no end, but has a cycle. Like all other types of economy, the circular economy has its own principles:</w:t>
      </w:r>
    </w:p>
    <w:p w14:paraId="097F959F" w14:textId="77777777" w:rsidR="001136EA" w:rsidRDefault="001136EA" w:rsidP="001136EA">
      <w:pPr>
        <w:pStyle w:val="a3"/>
        <w:numPr>
          <w:ilvl w:val="0"/>
          <w:numId w:val="44"/>
        </w:numPr>
        <w:tabs>
          <w:tab w:val="left" w:pos="1134"/>
        </w:tabs>
        <w:spacing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Create products and resources that reduce or eliminate waste.  </w:t>
      </w:r>
    </w:p>
    <w:p w14:paraId="334D2C72" w14:textId="77777777" w:rsidR="001136EA" w:rsidRDefault="001136EA" w:rsidP="001136EA">
      <w:pPr>
        <w:pStyle w:val="a3"/>
        <w:numPr>
          <w:ilvl w:val="0"/>
          <w:numId w:val="44"/>
        </w:numPr>
        <w:tabs>
          <w:tab w:val="left" w:pos="1134"/>
        </w:tabs>
        <w:spacing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Utilize products and resources in a cyclic manner.  </w:t>
      </w:r>
    </w:p>
    <w:p w14:paraId="1FD160BF" w14:textId="32AEF033" w:rsidR="00812C1C" w:rsidRPr="00E607CC" w:rsidRDefault="001136EA" w:rsidP="001136EA">
      <w:pPr>
        <w:pStyle w:val="a3"/>
        <w:numPr>
          <w:ilvl w:val="0"/>
          <w:numId w:val="44"/>
        </w:numPr>
        <w:tabs>
          <w:tab w:val="left" w:pos="1134"/>
        </w:tabs>
        <w:spacing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Restore and regenerate natural resources and the environment.</w:t>
      </w:r>
    </w:p>
    <w:p w14:paraId="3E79388F" w14:textId="3A9B309C" w:rsidR="00812C1C" w:rsidRPr="00E607CC" w:rsidRDefault="00812C1C" w:rsidP="00921591">
      <w:pPr>
        <w:ind w:firstLine="709"/>
        <w:jc w:val="both"/>
        <w:rPr>
          <w:b w:val="0"/>
          <w:bCs w:val="0"/>
        </w:rPr>
      </w:pPr>
      <w:r w:rsidRPr="00E607CC">
        <w:rPr>
          <w:b w:val="0"/>
          <w:bCs w:val="0"/>
        </w:rPr>
        <w:t>The terms that are most often found in the concept of the circular economy are the following</w:t>
      </w:r>
      <w:r w:rsidR="00B96949">
        <w:rPr>
          <w:b w:val="0"/>
          <w:bCs w:val="0"/>
        </w:rPr>
        <w:t xml:space="preserve">, according to </w:t>
      </w:r>
      <w:r w:rsidR="00210571">
        <w:rPr>
          <w:b w:val="0"/>
          <w:bCs w:val="0"/>
        </w:rPr>
        <w:t>the literature</w:t>
      </w:r>
      <w:r w:rsidR="000C5FDE" w:rsidRPr="000C5FDE">
        <w:rPr>
          <w:b w:val="0"/>
          <w:bCs w:val="0"/>
        </w:rPr>
        <w:t xml:space="preserve"> </w:t>
      </w:r>
      <w:r w:rsidR="00B96949">
        <w:rPr>
          <w:b w:val="0"/>
          <w:bCs w:val="0"/>
        </w:rPr>
        <w:t>[9]</w:t>
      </w:r>
      <w:r w:rsidRPr="00E607CC">
        <w:rPr>
          <w:b w:val="0"/>
          <w:bCs w:val="0"/>
        </w:rPr>
        <w:t>:</w:t>
      </w:r>
    </w:p>
    <w:p w14:paraId="4B7B9021" w14:textId="77777777" w:rsidR="00812C1C" w:rsidRPr="00E607CC" w:rsidRDefault="00812C1C" w:rsidP="002E5AD8">
      <w:pPr>
        <w:jc w:val="both"/>
        <w:rPr>
          <w:b w:val="0"/>
          <w:bCs w:val="0"/>
        </w:rPr>
      </w:pPr>
    </w:p>
    <w:p w14:paraId="0116B155" w14:textId="56CCA800" w:rsidR="00812C1C" w:rsidRPr="00E607CC" w:rsidRDefault="00812C1C" w:rsidP="00210571">
      <w:pPr>
        <w:contextualSpacing/>
        <w:jc w:val="both"/>
        <w:rPr>
          <w:b w:val="0"/>
          <w:bCs w:val="0"/>
        </w:rPr>
      </w:pPr>
      <w:r w:rsidRPr="00E607CC">
        <w:rPr>
          <w:b w:val="0"/>
          <w:bCs w:val="0"/>
        </w:rPr>
        <w:t xml:space="preserve">Table 1 – Terms that are used most in </w:t>
      </w:r>
      <w:r w:rsidR="00921591">
        <w:rPr>
          <w:b w:val="0"/>
          <w:bCs w:val="0"/>
        </w:rPr>
        <w:t xml:space="preserve">the </w:t>
      </w:r>
      <w:r w:rsidRPr="00E607CC">
        <w:rPr>
          <w:b w:val="0"/>
          <w:bCs w:val="0"/>
        </w:rPr>
        <w:t>CE concept</w:t>
      </w:r>
    </w:p>
    <w:tbl>
      <w:tblPr>
        <w:tblStyle w:val="a5"/>
        <w:tblW w:w="0" w:type="auto"/>
        <w:tblLook w:val="04A0" w:firstRow="1" w:lastRow="0" w:firstColumn="1" w:lastColumn="0" w:noHBand="0" w:noVBand="1"/>
      </w:tblPr>
      <w:tblGrid>
        <w:gridCol w:w="4106"/>
        <w:gridCol w:w="5239"/>
      </w:tblGrid>
      <w:tr w:rsidR="00812C1C" w:rsidRPr="00E607CC" w14:paraId="51F6A708" w14:textId="77777777" w:rsidTr="5ACEC3CB">
        <w:tc>
          <w:tcPr>
            <w:tcW w:w="4106" w:type="dxa"/>
            <w:shd w:val="clear" w:color="auto" w:fill="D9D9D9" w:themeFill="background1" w:themeFillShade="D9"/>
          </w:tcPr>
          <w:p w14:paraId="5E9DB02A" w14:textId="02CC625C" w:rsidR="00812C1C" w:rsidRPr="00E607CC" w:rsidRDefault="00463D55" w:rsidP="002E5AD8">
            <w:pPr>
              <w:jc w:val="both"/>
              <w:rPr>
                <w:sz w:val="24"/>
                <w:szCs w:val="24"/>
              </w:rPr>
            </w:pPr>
            <w:r w:rsidRPr="00E607CC">
              <w:rPr>
                <w:sz w:val="24"/>
                <w:szCs w:val="24"/>
              </w:rPr>
              <w:t>Terms</w:t>
            </w:r>
          </w:p>
        </w:tc>
        <w:tc>
          <w:tcPr>
            <w:tcW w:w="5239" w:type="dxa"/>
            <w:shd w:val="clear" w:color="auto" w:fill="D9D9D9" w:themeFill="background1" w:themeFillShade="D9"/>
          </w:tcPr>
          <w:p w14:paraId="627C347E" w14:textId="77777777" w:rsidR="00812C1C" w:rsidRPr="00E607CC" w:rsidRDefault="00812C1C" w:rsidP="002E5AD8">
            <w:pPr>
              <w:jc w:val="both"/>
              <w:rPr>
                <w:sz w:val="24"/>
                <w:szCs w:val="24"/>
              </w:rPr>
            </w:pPr>
            <w:r w:rsidRPr="00E607CC">
              <w:rPr>
                <w:sz w:val="24"/>
                <w:szCs w:val="24"/>
              </w:rPr>
              <w:t>Definition</w:t>
            </w:r>
          </w:p>
        </w:tc>
      </w:tr>
      <w:tr w:rsidR="00812C1C" w:rsidRPr="00E607CC" w14:paraId="4D9B05BD" w14:textId="77777777" w:rsidTr="5ACEC3CB">
        <w:tc>
          <w:tcPr>
            <w:tcW w:w="4106" w:type="dxa"/>
          </w:tcPr>
          <w:p w14:paraId="7E72AEE6" w14:textId="77777777" w:rsidR="00812C1C" w:rsidRPr="00E607CC" w:rsidRDefault="00812C1C" w:rsidP="5ACEC3CB">
            <w:pPr>
              <w:jc w:val="both"/>
              <w:rPr>
                <w:b w:val="0"/>
                <w:bCs w:val="0"/>
                <w:sz w:val="24"/>
                <w:szCs w:val="24"/>
              </w:rPr>
            </w:pPr>
            <w:r w:rsidRPr="00E607CC">
              <w:rPr>
                <w:b w:val="0"/>
                <w:bCs w:val="0"/>
                <w:sz w:val="24"/>
                <w:szCs w:val="24"/>
              </w:rPr>
              <w:t>Reuse of goods</w:t>
            </w:r>
          </w:p>
        </w:tc>
        <w:tc>
          <w:tcPr>
            <w:tcW w:w="5239" w:type="dxa"/>
          </w:tcPr>
          <w:p w14:paraId="10ACBB52" w14:textId="77777777" w:rsidR="00812C1C" w:rsidRPr="00E607CC" w:rsidRDefault="00812C1C" w:rsidP="002E5AD8">
            <w:pPr>
              <w:jc w:val="both"/>
              <w:rPr>
                <w:b w:val="0"/>
                <w:bCs w:val="0"/>
                <w:sz w:val="24"/>
                <w:szCs w:val="24"/>
              </w:rPr>
            </w:pPr>
            <w:r w:rsidRPr="00E607CC">
              <w:rPr>
                <w:b w:val="0"/>
                <w:bCs w:val="0"/>
                <w:sz w:val="24"/>
                <w:szCs w:val="24"/>
              </w:rPr>
              <w:t>Reuse products/resources for the same purpose for which it was created, in its original form or with minor changes.</w:t>
            </w:r>
          </w:p>
        </w:tc>
      </w:tr>
      <w:tr w:rsidR="00812C1C" w:rsidRPr="00E607CC" w14:paraId="302F7DDF" w14:textId="77777777" w:rsidTr="5ACEC3CB">
        <w:tc>
          <w:tcPr>
            <w:tcW w:w="4106" w:type="dxa"/>
          </w:tcPr>
          <w:p w14:paraId="4F381267" w14:textId="77777777" w:rsidR="00812C1C" w:rsidRPr="00E607CC" w:rsidRDefault="00812C1C" w:rsidP="5ACEC3CB">
            <w:pPr>
              <w:jc w:val="both"/>
              <w:rPr>
                <w:b w:val="0"/>
                <w:bCs w:val="0"/>
                <w:sz w:val="24"/>
                <w:szCs w:val="24"/>
              </w:rPr>
            </w:pPr>
            <w:r w:rsidRPr="00E607CC">
              <w:rPr>
                <w:b w:val="0"/>
                <w:bCs w:val="0"/>
                <w:sz w:val="24"/>
                <w:szCs w:val="24"/>
              </w:rPr>
              <w:t xml:space="preserve"> Product refurbishment</w:t>
            </w:r>
          </w:p>
        </w:tc>
        <w:tc>
          <w:tcPr>
            <w:tcW w:w="5239" w:type="dxa"/>
          </w:tcPr>
          <w:p w14:paraId="3526E517" w14:textId="296543B0" w:rsidR="00812C1C" w:rsidRPr="00E607CC" w:rsidRDefault="00812C1C" w:rsidP="002E5AD8">
            <w:pPr>
              <w:jc w:val="both"/>
              <w:rPr>
                <w:b w:val="0"/>
                <w:bCs w:val="0"/>
                <w:sz w:val="24"/>
                <w:szCs w:val="24"/>
              </w:rPr>
            </w:pPr>
            <w:r w:rsidRPr="00E607CC">
              <w:rPr>
                <w:b w:val="0"/>
                <w:bCs w:val="0"/>
                <w:sz w:val="24"/>
                <w:szCs w:val="24"/>
              </w:rPr>
              <w:t xml:space="preserve">Restoring a good working condition of a product/resource by repairing or replacing any damaged part (this also includes </w:t>
            </w:r>
            <w:r w:rsidR="00D924AC">
              <w:rPr>
                <w:b w:val="0"/>
                <w:bCs w:val="0"/>
                <w:sz w:val="24"/>
                <w:szCs w:val="24"/>
              </w:rPr>
              <w:t>“</w:t>
            </w:r>
            <w:r w:rsidRPr="00E607CC">
              <w:rPr>
                <w:b w:val="0"/>
                <w:bCs w:val="0"/>
                <w:sz w:val="24"/>
                <w:szCs w:val="24"/>
              </w:rPr>
              <w:t>cosmetic</w:t>
            </w:r>
            <w:r w:rsidR="00D924AC">
              <w:rPr>
                <w:b w:val="0"/>
                <w:bCs w:val="0"/>
                <w:sz w:val="24"/>
                <w:szCs w:val="24"/>
              </w:rPr>
              <w:t>”</w:t>
            </w:r>
            <w:r w:rsidRPr="00E607CC">
              <w:rPr>
                <w:b w:val="0"/>
                <w:bCs w:val="0"/>
                <w:sz w:val="24"/>
                <w:szCs w:val="24"/>
              </w:rPr>
              <w:t xml:space="preserve"> repairs, i.e. updating the appearance of a product/resource).</w:t>
            </w:r>
          </w:p>
        </w:tc>
      </w:tr>
      <w:tr w:rsidR="00812C1C" w:rsidRPr="00E607CC" w14:paraId="06CE8F68" w14:textId="77777777" w:rsidTr="5ACEC3CB">
        <w:tc>
          <w:tcPr>
            <w:tcW w:w="4106" w:type="dxa"/>
          </w:tcPr>
          <w:p w14:paraId="28FC97AC" w14:textId="77777777" w:rsidR="00812C1C" w:rsidRPr="00E607CC" w:rsidRDefault="00812C1C" w:rsidP="5ACEC3CB">
            <w:pPr>
              <w:jc w:val="both"/>
              <w:rPr>
                <w:b w:val="0"/>
                <w:bCs w:val="0"/>
                <w:sz w:val="24"/>
                <w:szCs w:val="24"/>
              </w:rPr>
            </w:pPr>
            <w:r w:rsidRPr="00E607CC">
              <w:rPr>
                <w:b w:val="0"/>
                <w:bCs w:val="0"/>
                <w:sz w:val="24"/>
                <w:szCs w:val="24"/>
              </w:rPr>
              <w:t>Component remanufacturing</w:t>
            </w:r>
          </w:p>
        </w:tc>
        <w:tc>
          <w:tcPr>
            <w:tcW w:w="5239" w:type="dxa"/>
          </w:tcPr>
          <w:p w14:paraId="7D537C25" w14:textId="77777777" w:rsidR="00812C1C" w:rsidRPr="00E607CC" w:rsidRDefault="00812C1C" w:rsidP="002E5AD8">
            <w:pPr>
              <w:jc w:val="both"/>
              <w:rPr>
                <w:b w:val="0"/>
                <w:bCs w:val="0"/>
                <w:sz w:val="24"/>
                <w:szCs w:val="24"/>
              </w:rPr>
            </w:pPr>
            <w:r w:rsidRPr="00E607CC">
              <w:rPr>
                <w:b w:val="0"/>
                <w:bCs w:val="0"/>
                <w:sz w:val="24"/>
                <w:szCs w:val="24"/>
              </w:rPr>
              <w:t>This includes the disassembly process itself (into smaller parts) and the restoration of the product/resource. That is, reusable work parts are removed from a damaged or non-working product/resource, and remanufactured or incorporated into a new product/resource.</w:t>
            </w:r>
          </w:p>
        </w:tc>
      </w:tr>
      <w:tr w:rsidR="00812C1C" w:rsidRPr="00E607CC" w14:paraId="1B2A0D69" w14:textId="77777777" w:rsidTr="5ACEC3CB">
        <w:tc>
          <w:tcPr>
            <w:tcW w:w="4106" w:type="dxa"/>
          </w:tcPr>
          <w:p w14:paraId="3D6034EA" w14:textId="77777777" w:rsidR="00812C1C" w:rsidRPr="00E607CC" w:rsidRDefault="00812C1C" w:rsidP="002E5AD8">
            <w:pPr>
              <w:jc w:val="both"/>
              <w:rPr>
                <w:b w:val="0"/>
                <w:bCs w:val="0"/>
                <w:sz w:val="24"/>
                <w:szCs w:val="24"/>
              </w:rPr>
            </w:pPr>
            <w:r w:rsidRPr="00E607CC">
              <w:rPr>
                <w:b w:val="0"/>
                <w:bCs w:val="0"/>
                <w:sz w:val="24"/>
                <w:szCs w:val="24"/>
              </w:rPr>
              <w:t>Cascading of components and materials</w:t>
            </w:r>
          </w:p>
        </w:tc>
        <w:tc>
          <w:tcPr>
            <w:tcW w:w="5239" w:type="dxa"/>
          </w:tcPr>
          <w:p w14:paraId="2EDACE53" w14:textId="5C6F7893" w:rsidR="00812C1C" w:rsidRPr="00E607CC" w:rsidRDefault="00D924AC" w:rsidP="002E5AD8">
            <w:pPr>
              <w:jc w:val="both"/>
              <w:rPr>
                <w:b w:val="0"/>
                <w:bCs w:val="0"/>
                <w:sz w:val="24"/>
                <w:szCs w:val="24"/>
              </w:rPr>
            </w:pPr>
            <w:r>
              <w:rPr>
                <w:b w:val="0"/>
                <w:bCs w:val="0"/>
                <w:sz w:val="24"/>
                <w:szCs w:val="24"/>
              </w:rPr>
              <w:t>“</w:t>
            </w:r>
            <w:r w:rsidR="00812C1C" w:rsidRPr="00E607CC">
              <w:rPr>
                <w:b w:val="0"/>
                <w:bCs w:val="0"/>
                <w:sz w:val="24"/>
                <w:szCs w:val="24"/>
              </w:rPr>
              <w:t xml:space="preserve">Providing materials and components for different end-of-life purposes in different value streams and extracting stored energy and material </w:t>
            </w:r>
            <w:r>
              <w:rPr>
                <w:b w:val="0"/>
                <w:bCs w:val="0"/>
                <w:sz w:val="24"/>
                <w:szCs w:val="24"/>
              </w:rPr>
              <w:t>“</w:t>
            </w:r>
            <w:r w:rsidR="00812C1C" w:rsidRPr="00E607CC">
              <w:rPr>
                <w:b w:val="0"/>
                <w:bCs w:val="0"/>
                <w:sz w:val="24"/>
                <w:szCs w:val="24"/>
              </w:rPr>
              <w:t>coherence</w:t>
            </w:r>
            <w:r>
              <w:rPr>
                <w:b w:val="0"/>
                <w:bCs w:val="0"/>
                <w:sz w:val="24"/>
                <w:szCs w:val="24"/>
              </w:rPr>
              <w:t>”</w:t>
            </w:r>
            <w:r w:rsidR="00812C1C" w:rsidRPr="00E607CC">
              <w:rPr>
                <w:b w:val="0"/>
                <w:bCs w:val="0"/>
                <w:sz w:val="24"/>
                <w:szCs w:val="24"/>
              </w:rPr>
              <w:t xml:space="preserve"> over time. In the cascade, this material order decreases (in other words, entropy increases)</w:t>
            </w:r>
            <w:r>
              <w:rPr>
                <w:b w:val="0"/>
                <w:bCs w:val="0"/>
                <w:sz w:val="24"/>
                <w:szCs w:val="24"/>
              </w:rPr>
              <w:t>”</w:t>
            </w:r>
            <w:r w:rsidR="00812C1C" w:rsidRPr="00E607CC">
              <w:rPr>
                <w:b w:val="0"/>
                <w:bCs w:val="0"/>
                <w:sz w:val="24"/>
                <w:szCs w:val="24"/>
              </w:rPr>
              <w:t>, - (Ellen MacArthur, 2013)</w:t>
            </w:r>
          </w:p>
        </w:tc>
      </w:tr>
      <w:tr w:rsidR="00812C1C" w:rsidRPr="00E607CC" w14:paraId="57CA61BE" w14:textId="77777777" w:rsidTr="5ACEC3CB">
        <w:tc>
          <w:tcPr>
            <w:tcW w:w="4106" w:type="dxa"/>
          </w:tcPr>
          <w:p w14:paraId="37514505" w14:textId="77777777" w:rsidR="00812C1C" w:rsidRPr="00E607CC" w:rsidRDefault="00812C1C" w:rsidP="5ACEC3CB">
            <w:pPr>
              <w:jc w:val="both"/>
              <w:rPr>
                <w:b w:val="0"/>
                <w:bCs w:val="0"/>
                <w:sz w:val="24"/>
                <w:szCs w:val="24"/>
              </w:rPr>
            </w:pPr>
            <w:r w:rsidRPr="00E607CC">
              <w:rPr>
                <w:b w:val="0"/>
                <w:bCs w:val="0"/>
                <w:sz w:val="24"/>
                <w:szCs w:val="24"/>
              </w:rPr>
              <w:t>Material recycling</w:t>
            </w:r>
          </w:p>
        </w:tc>
        <w:tc>
          <w:tcPr>
            <w:tcW w:w="5239" w:type="dxa"/>
          </w:tcPr>
          <w:p w14:paraId="43D19C6B" w14:textId="77777777" w:rsidR="00812C1C" w:rsidRPr="00E607CC" w:rsidRDefault="00812C1C" w:rsidP="002E5AD8">
            <w:pPr>
              <w:jc w:val="both"/>
              <w:rPr>
                <w:b w:val="0"/>
                <w:bCs w:val="0"/>
                <w:sz w:val="24"/>
                <w:szCs w:val="24"/>
              </w:rPr>
            </w:pPr>
            <w:r w:rsidRPr="00E607CC">
              <w:rPr>
                <w:b w:val="0"/>
                <w:bCs w:val="0"/>
                <w:sz w:val="24"/>
                <w:szCs w:val="24"/>
              </w:rPr>
              <w:t>It is divided into three groups:</w:t>
            </w:r>
          </w:p>
          <w:p w14:paraId="5B6A9946" w14:textId="77777777" w:rsidR="00812C1C" w:rsidRPr="00E607CC" w:rsidRDefault="00812C1C" w:rsidP="002E5AD8">
            <w:pPr>
              <w:jc w:val="both"/>
              <w:rPr>
                <w:b w:val="0"/>
                <w:bCs w:val="0"/>
                <w:sz w:val="24"/>
                <w:szCs w:val="24"/>
              </w:rPr>
            </w:pPr>
            <w:r w:rsidRPr="00E607CC">
              <w:rPr>
                <w:b w:val="0"/>
                <w:bCs w:val="0"/>
                <w:sz w:val="24"/>
                <w:szCs w:val="24"/>
              </w:rPr>
              <w:t>- Functional recycling: a process in which materials are recovered to a new or original purpose, excluding energy recovery.</w:t>
            </w:r>
          </w:p>
          <w:p w14:paraId="2386FB8E" w14:textId="77777777" w:rsidR="00812C1C" w:rsidRPr="00E607CC" w:rsidRDefault="00812C1C" w:rsidP="002E5AD8">
            <w:pPr>
              <w:jc w:val="both"/>
              <w:rPr>
                <w:b w:val="0"/>
                <w:bCs w:val="0"/>
                <w:sz w:val="24"/>
                <w:szCs w:val="24"/>
              </w:rPr>
            </w:pPr>
            <w:r w:rsidRPr="00E607CC">
              <w:rPr>
                <w:b w:val="0"/>
                <w:bCs w:val="0"/>
                <w:sz w:val="24"/>
                <w:szCs w:val="24"/>
              </w:rPr>
              <w:t>- Downcycling: a process in which materials are recycled and new materials are created from them, but of lower quality and functionality.</w:t>
            </w:r>
          </w:p>
          <w:p w14:paraId="0C6D4A5C" w14:textId="77777777" w:rsidR="00812C1C" w:rsidRPr="00E607CC" w:rsidRDefault="00812C1C" w:rsidP="002E5AD8">
            <w:pPr>
              <w:jc w:val="both"/>
              <w:rPr>
                <w:b w:val="0"/>
                <w:bCs w:val="0"/>
                <w:sz w:val="24"/>
                <w:szCs w:val="24"/>
              </w:rPr>
            </w:pPr>
            <w:r w:rsidRPr="00E607CC">
              <w:rPr>
                <w:b w:val="0"/>
                <w:bCs w:val="0"/>
                <w:sz w:val="24"/>
                <w:szCs w:val="24"/>
              </w:rPr>
              <w:t>- Upcycling: the opposite process to downcycling - here materials are processed and new materials are created from them, having better characteristics in terms of quality and functionality, materials</w:t>
            </w:r>
          </w:p>
        </w:tc>
      </w:tr>
      <w:tr w:rsidR="00812C1C" w:rsidRPr="00E607CC" w14:paraId="242AADCD" w14:textId="77777777" w:rsidTr="5ACEC3CB">
        <w:tc>
          <w:tcPr>
            <w:tcW w:w="4106" w:type="dxa"/>
          </w:tcPr>
          <w:p w14:paraId="0A14AA51" w14:textId="77777777" w:rsidR="00812C1C" w:rsidRPr="00E607CC" w:rsidRDefault="00812C1C" w:rsidP="5ACEC3CB">
            <w:pPr>
              <w:jc w:val="both"/>
              <w:rPr>
                <w:b w:val="0"/>
                <w:bCs w:val="0"/>
                <w:sz w:val="24"/>
                <w:szCs w:val="24"/>
              </w:rPr>
            </w:pPr>
            <w:r w:rsidRPr="00E607CC">
              <w:rPr>
                <w:b w:val="0"/>
                <w:bCs w:val="0"/>
                <w:sz w:val="24"/>
                <w:szCs w:val="24"/>
              </w:rPr>
              <w:t>Biochemicals extraction</w:t>
            </w:r>
          </w:p>
        </w:tc>
        <w:tc>
          <w:tcPr>
            <w:tcW w:w="5239" w:type="dxa"/>
          </w:tcPr>
          <w:p w14:paraId="55D6954E" w14:textId="77777777" w:rsidR="00812C1C" w:rsidRPr="00E607CC" w:rsidRDefault="00812C1C" w:rsidP="002E5AD8">
            <w:pPr>
              <w:jc w:val="both"/>
              <w:rPr>
                <w:b w:val="0"/>
                <w:bCs w:val="0"/>
                <w:sz w:val="24"/>
                <w:szCs w:val="24"/>
              </w:rPr>
            </w:pPr>
            <w:r w:rsidRPr="00E607CC">
              <w:rPr>
                <w:b w:val="0"/>
                <w:bCs w:val="0"/>
                <w:sz w:val="24"/>
                <w:szCs w:val="24"/>
              </w:rPr>
              <w:t>Application of biomass conversion processes for the production of chemical products or liquid fuels.</w:t>
            </w:r>
          </w:p>
        </w:tc>
      </w:tr>
      <w:tr w:rsidR="00812C1C" w:rsidRPr="00E607CC" w14:paraId="0643B294" w14:textId="77777777" w:rsidTr="5ACEC3CB">
        <w:tc>
          <w:tcPr>
            <w:tcW w:w="4106" w:type="dxa"/>
          </w:tcPr>
          <w:p w14:paraId="145A4A7F" w14:textId="77777777" w:rsidR="00812C1C" w:rsidRPr="00E607CC" w:rsidRDefault="00812C1C" w:rsidP="5ACEC3CB">
            <w:pPr>
              <w:jc w:val="both"/>
              <w:rPr>
                <w:b w:val="0"/>
                <w:bCs w:val="0"/>
                <w:sz w:val="24"/>
                <w:szCs w:val="24"/>
              </w:rPr>
            </w:pPr>
            <w:r w:rsidRPr="00E607CC">
              <w:rPr>
                <w:b w:val="0"/>
                <w:bCs w:val="0"/>
                <w:sz w:val="24"/>
                <w:szCs w:val="24"/>
              </w:rPr>
              <w:t>Composting</w:t>
            </w:r>
          </w:p>
        </w:tc>
        <w:tc>
          <w:tcPr>
            <w:tcW w:w="5239" w:type="dxa"/>
          </w:tcPr>
          <w:p w14:paraId="66E8A661" w14:textId="77777777" w:rsidR="00812C1C" w:rsidRPr="00E607CC" w:rsidRDefault="00812C1C" w:rsidP="002E5AD8">
            <w:pPr>
              <w:jc w:val="both"/>
              <w:rPr>
                <w:b w:val="0"/>
                <w:bCs w:val="0"/>
                <w:sz w:val="24"/>
                <w:szCs w:val="24"/>
              </w:rPr>
            </w:pPr>
            <w:r w:rsidRPr="00E607CC">
              <w:rPr>
                <w:b w:val="0"/>
                <w:bCs w:val="0"/>
                <w:sz w:val="24"/>
                <w:szCs w:val="24"/>
              </w:rPr>
              <w:t>The process of natural recycling in which the soil is fertilized with nutrients (i.e., the process of breaking down organic materials by microorganisms).</w:t>
            </w:r>
          </w:p>
        </w:tc>
      </w:tr>
      <w:tr w:rsidR="00812C1C" w:rsidRPr="00E607CC" w14:paraId="7D49951E" w14:textId="77777777" w:rsidTr="5ACEC3CB">
        <w:tc>
          <w:tcPr>
            <w:tcW w:w="4106" w:type="dxa"/>
          </w:tcPr>
          <w:p w14:paraId="6E269B59" w14:textId="77777777" w:rsidR="00812C1C" w:rsidRPr="00E607CC" w:rsidRDefault="00812C1C" w:rsidP="5ACEC3CB">
            <w:pPr>
              <w:jc w:val="both"/>
              <w:rPr>
                <w:b w:val="0"/>
                <w:bCs w:val="0"/>
                <w:sz w:val="24"/>
                <w:szCs w:val="24"/>
              </w:rPr>
            </w:pPr>
            <w:r w:rsidRPr="00E607CC">
              <w:rPr>
                <w:b w:val="0"/>
                <w:bCs w:val="0"/>
                <w:sz w:val="24"/>
                <w:szCs w:val="24"/>
              </w:rPr>
              <w:t>Anaerobic digestion</w:t>
            </w:r>
          </w:p>
        </w:tc>
        <w:tc>
          <w:tcPr>
            <w:tcW w:w="5239" w:type="dxa"/>
          </w:tcPr>
          <w:p w14:paraId="5A229F64" w14:textId="77777777" w:rsidR="00812C1C" w:rsidRPr="00E607CC" w:rsidRDefault="00812C1C" w:rsidP="002E5AD8">
            <w:pPr>
              <w:jc w:val="both"/>
              <w:rPr>
                <w:b w:val="0"/>
                <w:bCs w:val="0"/>
                <w:sz w:val="24"/>
                <w:szCs w:val="24"/>
              </w:rPr>
            </w:pPr>
            <w:r w:rsidRPr="00E607CC">
              <w:rPr>
                <w:b w:val="0"/>
                <w:bCs w:val="0"/>
                <w:sz w:val="24"/>
                <w:szCs w:val="24"/>
              </w:rPr>
              <w:t>The same as composting, only the process takes place in an environment in which there is no oxygen. As a result of anaerobic digestion, biogas and a solid residue are obtained, which can later be used as fertilizer for the soil.</w:t>
            </w:r>
          </w:p>
        </w:tc>
      </w:tr>
      <w:tr w:rsidR="00812C1C" w:rsidRPr="00E607CC" w14:paraId="589EE67D" w14:textId="77777777" w:rsidTr="5ACEC3CB">
        <w:tc>
          <w:tcPr>
            <w:tcW w:w="4106" w:type="dxa"/>
          </w:tcPr>
          <w:p w14:paraId="0AEA9F48" w14:textId="77777777" w:rsidR="00812C1C" w:rsidRPr="00E607CC" w:rsidRDefault="00812C1C" w:rsidP="5ACEC3CB">
            <w:pPr>
              <w:jc w:val="both"/>
              <w:rPr>
                <w:b w:val="0"/>
                <w:bCs w:val="0"/>
                <w:sz w:val="24"/>
                <w:szCs w:val="24"/>
              </w:rPr>
            </w:pPr>
            <w:r w:rsidRPr="00E607CC">
              <w:rPr>
                <w:b w:val="0"/>
                <w:bCs w:val="0"/>
                <w:sz w:val="24"/>
                <w:szCs w:val="24"/>
              </w:rPr>
              <w:t>Energy recovery</w:t>
            </w:r>
          </w:p>
        </w:tc>
        <w:tc>
          <w:tcPr>
            <w:tcW w:w="5239" w:type="dxa"/>
          </w:tcPr>
          <w:p w14:paraId="65ED388A" w14:textId="77777777" w:rsidR="00812C1C" w:rsidRPr="00E607CC" w:rsidRDefault="00812C1C" w:rsidP="002E5AD8">
            <w:pPr>
              <w:jc w:val="both"/>
              <w:rPr>
                <w:b w:val="0"/>
                <w:bCs w:val="0"/>
                <w:sz w:val="24"/>
                <w:szCs w:val="24"/>
              </w:rPr>
            </w:pPr>
            <w:r w:rsidRPr="00E607CC">
              <w:rPr>
                <w:b w:val="0"/>
                <w:bCs w:val="0"/>
                <w:sz w:val="24"/>
                <w:szCs w:val="24"/>
              </w:rPr>
              <w:t>The process of converting unrecyclable waste into usable fuel, heat or electricity. That is, by incineration, anaerobic digestion, landfill gas utilization, heat treatment, etc.</w:t>
            </w:r>
          </w:p>
        </w:tc>
      </w:tr>
      <w:tr w:rsidR="00812C1C" w:rsidRPr="00E607CC" w14:paraId="156C651B" w14:textId="77777777" w:rsidTr="5ACEC3CB">
        <w:tc>
          <w:tcPr>
            <w:tcW w:w="4106" w:type="dxa"/>
          </w:tcPr>
          <w:p w14:paraId="62FD39E0" w14:textId="77777777" w:rsidR="00812C1C" w:rsidRPr="00E607CC" w:rsidRDefault="00812C1C" w:rsidP="5ACEC3CB">
            <w:pPr>
              <w:jc w:val="both"/>
              <w:rPr>
                <w:b w:val="0"/>
                <w:bCs w:val="0"/>
                <w:sz w:val="24"/>
                <w:szCs w:val="24"/>
              </w:rPr>
            </w:pPr>
            <w:r w:rsidRPr="00E607CC">
              <w:rPr>
                <w:b w:val="0"/>
                <w:bCs w:val="0"/>
                <w:sz w:val="24"/>
                <w:szCs w:val="24"/>
              </w:rPr>
              <w:t>Landfilling</w:t>
            </w:r>
          </w:p>
        </w:tc>
        <w:tc>
          <w:tcPr>
            <w:tcW w:w="5239" w:type="dxa"/>
          </w:tcPr>
          <w:p w14:paraId="27A238DE" w14:textId="77777777" w:rsidR="00812C1C" w:rsidRPr="00E607CC" w:rsidRDefault="00812C1C" w:rsidP="002E5AD8">
            <w:pPr>
              <w:jc w:val="both"/>
              <w:rPr>
                <w:b w:val="0"/>
                <w:bCs w:val="0"/>
                <w:sz w:val="24"/>
                <w:szCs w:val="24"/>
              </w:rPr>
            </w:pPr>
            <w:r w:rsidRPr="00E607CC">
              <w:rPr>
                <w:b w:val="0"/>
                <w:bCs w:val="0"/>
                <w:sz w:val="24"/>
                <w:szCs w:val="24"/>
              </w:rPr>
              <w:t>Location of waste in the site used for the purpose of controlled storage of MSW in the land.</w:t>
            </w:r>
          </w:p>
        </w:tc>
      </w:tr>
      <w:tr w:rsidR="00812C1C" w:rsidRPr="00E607CC" w14:paraId="23EAE763" w14:textId="77777777" w:rsidTr="5ACEC3CB">
        <w:tc>
          <w:tcPr>
            <w:tcW w:w="9345" w:type="dxa"/>
            <w:gridSpan w:val="2"/>
          </w:tcPr>
          <w:p w14:paraId="7A6F8915" w14:textId="22B1FD17" w:rsidR="00812C1C" w:rsidRPr="00E607CC" w:rsidRDefault="00812C1C" w:rsidP="002E5AD8">
            <w:pPr>
              <w:jc w:val="both"/>
              <w:rPr>
                <w:b w:val="0"/>
                <w:bCs w:val="0"/>
                <w:sz w:val="24"/>
                <w:szCs w:val="24"/>
              </w:rPr>
            </w:pPr>
            <w:r w:rsidRPr="00E607CC">
              <w:rPr>
                <w:b w:val="0"/>
                <w:bCs w:val="0"/>
                <w:sz w:val="24"/>
                <w:szCs w:val="24"/>
              </w:rPr>
              <w:t>Note</w:t>
            </w:r>
            <w:r w:rsidR="00063073">
              <w:rPr>
                <w:b w:val="0"/>
                <w:bCs w:val="0"/>
                <w:sz w:val="24"/>
                <w:szCs w:val="24"/>
              </w:rPr>
              <w:t xml:space="preserve"> - </w:t>
            </w:r>
            <w:r w:rsidRPr="00E607CC">
              <w:rPr>
                <w:b w:val="0"/>
                <w:bCs w:val="0"/>
                <w:sz w:val="24"/>
                <w:szCs w:val="24"/>
              </w:rPr>
              <w:t xml:space="preserve"> compiled by the author according to the literature [9]</w:t>
            </w:r>
          </w:p>
        </w:tc>
      </w:tr>
    </w:tbl>
    <w:p w14:paraId="05BB8514" w14:textId="77777777" w:rsidR="00812C1C" w:rsidRPr="00E607CC" w:rsidRDefault="00812C1C" w:rsidP="002E5AD8">
      <w:pPr>
        <w:jc w:val="both"/>
        <w:rPr>
          <w:b w:val="0"/>
          <w:bCs w:val="0"/>
        </w:rPr>
      </w:pPr>
    </w:p>
    <w:p w14:paraId="71593A52" w14:textId="0455F2DA" w:rsidR="00812C1C" w:rsidRPr="00210571" w:rsidRDefault="00812C1C" w:rsidP="00210571">
      <w:pPr>
        <w:contextualSpacing/>
        <w:jc w:val="both"/>
        <w:rPr>
          <w:b w:val="0"/>
          <w:bCs w:val="0"/>
        </w:rPr>
      </w:pPr>
      <w:r w:rsidRPr="006528A9">
        <w:rPr>
          <w:b w:val="0"/>
          <w:bCs w:val="0"/>
        </w:rPr>
        <w:t xml:space="preserve">Table </w:t>
      </w:r>
      <w:r w:rsidR="003F66F2" w:rsidRPr="006528A9">
        <w:rPr>
          <w:b w:val="0"/>
          <w:bCs w:val="0"/>
        </w:rPr>
        <w:t>2</w:t>
      </w:r>
      <w:r w:rsidRPr="00E607CC">
        <w:t xml:space="preserve"> - </w:t>
      </w:r>
      <w:r w:rsidRPr="00E607CC">
        <w:rPr>
          <w:b w:val="0"/>
          <w:bCs w:val="0"/>
        </w:rPr>
        <w:t xml:space="preserve">Chronology of the formation of directions in the economy, the purpose of which is </w:t>
      </w:r>
      <w:r w:rsidR="00921591">
        <w:rPr>
          <w:b w:val="0"/>
          <w:bCs w:val="0"/>
        </w:rPr>
        <w:t xml:space="preserve">the </w:t>
      </w:r>
      <w:r w:rsidRPr="00E607CC">
        <w:rPr>
          <w:b w:val="0"/>
          <w:bCs w:val="0"/>
        </w:rPr>
        <w:t>reasonable consumption and conservation of nature</w:t>
      </w:r>
    </w:p>
    <w:p w14:paraId="43AFA713" w14:textId="5B643DE4" w:rsidR="00812C1C" w:rsidRPr="00E607CC" w:rsidRDefault="00541B60" w:rsidP="00665930">
      <w:pPr>
        <w:jc w:val="center"/>
        <w:rPr>
          <w:b w:val="0"/>
          <w:bCs w:val="0"/>
        </w:rPr>
      </w:pPr>
      <w:r w:rsidRPr="00541B60">
        <w:rPr>
          <w:b w:val="0"/>
          <w:bCs w:val="0"/>
          <w:noProof/>
        </w:rPr>
        <w:drawing>
          <wp:inline distT="0" distB="0" distL="0" distR="0" wp14:anchorId="2FA73443" wp14:editId="1F0751ED">
            <wp:extent cx="5615940" cy="4181789"/>
            <wp:effectExtent l="0" t="0" r="3810" b="9525"/>
            <wp:docPr id="3604705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70598" name=""/>
                    <pic:cNvPicPr/>
                  </pic:nvPicPr>
                  <pic:blipFill>
                    <a:blip r:embed="rId6"/>
                    <a:stretch>
                      <a:fillRect/>
                    </a:stretch>
                  </pic:blipFill>
                  <pic:spPr>
                    <a:xfrm>
                      <a:off x="0" y="0"/>
                      <a:ext cx="5625599" cy="4188982"/>
                    </a:xfrm>
                    <a:prstGeom prst="rect">
                      <a:avLst/>
                    </a:prstGeom>
                  </pic:spPr>
                </pic:pic>
              </a:graphicData>
            </a:graphic>
          </wp:inline>
        </w:drawing>
      </w:r>
    </w:p>
    <w:p w14:paraId="4550952A" w14:textId="77777777" w:rsidR="009E0639" w:rsidRDefault="009E0639" w:rsidP="002E5AD8">
      <w:pPr>
        <w:ind w:firstLine="567"/>
        <w:jc w:val="both"/>
        <w:rPr>
          <w:b w:val="0"/>
          <w:bCs w:val="0"/>
          <w:lang w:val="ru-RU"/>
        </w:rPr>
      </w:pPr>
    </w:p>
    <w:p w14:paraId="7190A392" w14:textId="68EF7461" w:rsidR="006528A9" w:rsidRDefault="00812C1C" w:rsidP="002E5AD8">
      <w:pPr>
        <w:ind w:firstLine="567"/>
        <w:jc w:val="both"/>
        <w:rPr>
          <w:b w:val="0"/>
          <w:bCs w:val="0"/>
        </w:rPr>
      </w:pPr>
      <w:r w:rsidRPr="00E607CC">
        <w:rPr>
          <w:b w:val="0"/>
          <w:bCs w:val="0"/>
        </w:rPr>
        <w:t xml:space="preserve">Based on Table </w:t>
      </w:r>
      <w:r w:rsidR="003F66F2" w:rsidRPr="00E607CC">
        <w:rPr>
          <w:b w:val="0"/>
          <w:bCs w:val="0"/>
        </w:rPr>
        <w:t>2</w:t>
      </w:r>
      <w:r w:rsidRPr="00E607CC">
        <w:rPr>
          <w:b w:val="0"/>
          <w:bCs w:val="0"/>
        </w:rPr>
        <w:t xml:space="preserve">, it can be seen that for the first time in official documents the concept of sustainable development was mentioned in 1987, in the report of Mrs. Gro Harlem Brundtland (Norway), entitled </w:t>
      </w:r>
      <w:r w:rsidR="00D924AC">
        <w:rPr>
          <w:b w:val="0"/>
          <w:bCs w:val="0"/>
        </w:rPr>
        <w:t>“</w:t>
      </w:r>
      <w:r w:rsidRPr="00E607CC">
        <w:rPr>
          <w:b w:val="0"/>
          <w:bCs w:val="0"/>
        </w:rPr>
        <w:t>Our Common Future</w:t>
      </w:r>
      <w:r w:rsidR="00D924AC">
        <w:rPr>
          <w:b w:val="0"/>
          <w:bCs w:val="0"/>
        </w:rPr>
        <w:t>”</w:t>
      </w:r>
      <w:r w:rsidRPr="00E607CC">
        <w:rPr>
          <w:b w:val="0"/>
          <w:bCs w:val="0"/>
        </w:rPr>
        <w:t xml:space="preserve">. In this report, the main problem of the future was identified - the threat to the environment. The concept was defined in the Brundtland report (1987) as follows: </w:t>
      </w:r>
      <w:r w:rsidR="00D924AC">
        <w:rPr>
          <w:b w:val="0"/>
          <w:bCs w:val="0"/>
        </w:rPr>
        <w:t>“</w:t>
      </w:r>
      <w:r w:rsidRPr="00E607CC">
        <w:rPr>
          <w:b w:val="0"/>
          <w:bCs w:val="0"/>
        </w:rPr>
        <w:t>Sustainable development is development that meets the needs of the present without compromising the ability of future generations to meet their own needs.</w:t>
      </w:r>
      <w:r w:rsidR="00D924AC">
        <w:rPr>
          <w:b w:val="0"/>
          <w:bCs w:val="0"/>
        </w:rPr>
        <w:t>”</w:t>
      </w:r>
      <w:r w:rsidRPr="00E607CC">
        <w:rPr>
          <w:b w:val="0"/>
          <w:bCs w:val="0"/>
        </w:rPr>
        <w:t xml:space="preserve"> The term sustainable development includes two key elements - the concept of </w:t>
      </w:r>
      <w:r w:rsidR="00D924AC">
        <w:rPr>
          <w:b w:val="0"/>
          <w:bCs w:val="0"/>
        </w:rPr>
        <w:t>“</w:t>
      </w:r>
      <w:r w:rsidRPr="00E607CC">
        <w:rPr>
          <w:b w:val="0"/>
          <w:bCs w:val="0"/>
        </w:rPr>
        <w:t>needs</w:t>
      </w:r>
      <w:r w:rsidR="00D924AC">
        <w:rPr>
          <w:b w:val="0"/>
          <w:bCs w:val="0"/>
        </w:rPr>
        <w:t>”</w:t>
      </w:r>
      <w:r w:rsidRPr="00E607CC">
        <w:rPr>
          <w:b w:val="0"/>
          <w:bCs w:val="0"/>
        </w:rPr>
        <w:t xml:space="preserve"> and the concept of </w:t>
      </w:r>
      <w:r w:rsidR="00D924AC">
        <w:rPr>
          <w:b w:val="0"/>
          <w:bCs w:val="0"/>
        </w:rPr>
        <w:t>“</w:t>
      </w:r>
      <w:r w:rsidRPr="00E607CC">
        <w:rPr>
          <w:b w:val="0"/>
          <w:bCs w:val="0"/>
        </w:rPr>
        <w:t>constraints</w:t>
      </w:r>
      <w:r w:rsidR="00D924AC">
        <w:rPr>
          <w:b w:val="0"/>
          <w:bCs w:val="0"/>
        </w:rPr>
        <w:t>”</w:t>
      </w:r>
      <w:r w:rsidRPr="00E607CC">
        <w:rPr>
          <w:b w:val="0"/>
          <w:bCs w:val="0"/>
        </w:rPr>
        <w:t xml:space="preserve">. These concepts can be explained as follows (Figure </w:t>
      </w:r>
      <w:r w:rsidR="00540541" w:rsidRPr="00E607CC">
        <w:rPr>
          <w:b w:val="0"/>
          <w:bCs w:val="0"/>
        </w:rPr>
        <w:t>1</w:t>
      </w:r>
      <w:r w:rsidRPr="00E607CC">
        <w:rPr>
          <w:b w:val="0"/>
          <w:bCs w:val="0"/>
        </w:rPr>
        <w:t>):</w:t>
      </w:r>
    </w:p>
    <w:p w14:paraId="44A95EB7" w14:textId="05DBFF24" w:rsidR="00812C1C" w:rsidRPr="00E607CC" w:rsidRDefault="00B15F6F" w:rsidP="00B15F6F">
      <w:pPr>
        <w:ind w:firstLine="567"/>
        <w:jc w:val="center"/>
        <w:rPr>
          <w:b w:val="0"/>
          <w:bCs w:val="0"/>
        </w:rPr>
      </w:pPr>
      <w:r w:rsidRPr="00B15F6F">
        <w:rPr>
          <w:b w:val="0"/>
          <w:bCs w:val="0"/>
          <w:noProof/>
        </w:rPr>
        <w:drawing>
          <wp:inline distT="0" distB="0" distL="0" distR="0" wp14:anchorId="63D7B0B0" wp14:editId="250EFE3B">
            <wp:extent cx="5288280" cy="2123791"/>
            <wp:effectExtent l="0" t="0" r="7620" b="0"/>
            <wp:docPr id="1289868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6886" name=""/>
                    <pic:cNvPicPr/>
                  </pic:nvPicPr>
                  <pic:blipFill>
                    <a:blip r:embed="rId7"/>
                    <a:stretch>
                      <a:fillRect/>
                    </a:stretch>
                  </pic:blipFill>
                  <pic:spPr>
                    <a:xfrm>
                      <a:off x="0" y="0"/>
                      <a:ext cx="5301213" cy="2128985"/>
                    </a:xfrm>
                    <a:prstGeom prst="rect">
                      <a:avLst/>
                    </a:prstGeom>
                  </pic:spPr>
                </pic:pic>
              </a:graphicData>
            </a:graphic>
          </wp:inline>
        </w:drawing>
      </w:r>
    </w:p>
    <w:p w14:paraId="30A37204" w14:textId="591F347B" w:rsidR="00812C1C" w:rsidRDefault="00812C1C" w:rsidP="002E5AD8">
      <w:pPr>
        <w:ind w:firstLine="567"/>
        <w:jc w:val="center"/>
        <w:rPr>
          <w:b w:val="0"/>
          <w:bCs w:val="0"/>
        </w:rPr>
      </w:pPr>
      <w:r w:rsidRPr="00E607CC">
        <w:rPr>
          <w:b w:val="0"/>
          <w:bCs w:val="0"/>
        </w:rPr>
        <w:t xml:space="preserve">Figure 1 - </w:t>
      </w:r>
      <w:r w:rsidR="009E0639">
        <w:rPr>
          <w:b w:val="0"/>
          <w:bCs w:val="0"/>
        </w:rPr>
        <w:t>S</w:t>
      </w:r>
      <w:r w:rsidRPr="00E607CC">
        <w:rPr>
          <w:b w:val="0"/>
          <w:bCs w:val="0"/>
        </w:rPr>
        <w:t>ustainable development</w:t>
      </w:r>
      <w:r w:rsidR="009E0639">
        <w:rPr>
          <w:b w:val="0"/>
          <w:bCs w:val="0"/>
        </w:rPr>
        <w:t>: key concepts</w:t>
      </w:r>
      <w:r w:rsidR="006528A9">
        <w:rPr>
          <w:b w:val="0"/>
          <w:bCs w:val="0"/>
        </w:rPr>
        <w:t xml:space="preserve">. </w:t>
      </w:r>
    </w:p>
    <w:p w14:paraId="4F3333D2" w14:textId="21472EAE" w:rsidR="006528A9" w:rsidRPr="00E607CC" w:rsidRDefault="00063073" w:rsidP="002E5AD8">
      <w:pPr>
        <w:ind w:firstLine="567"/>
        <w:jc w:val="center"/>
        <w:rPr>
          <w:b w:val="0"/>
          <w:bCs w:val="0"/>
        </w:rPr>
      </w:pPr>
      <w:r>
        <w:rPr>
          <w:b w:val="0"/>
          <w:bCs w:val="0"/>
        </w:rPr>
        <w:t>*</w:t>
      </w:r>
      <w:r w:rsidR="006528A9">
        <w:rPr>
          <w:b w:val="0"/>
          <w:bCs w:val="0"/>
        </w:rPr>
        <w:t>Note: Compiled by the author according to the [1]</w:t>
      </w:r>
    </w:p>
    <w:p w14:paraId="0959CDA3" w14:textId="77777777" w:rsidR="00812C1C" w:rsidRPr="00E607CC" w:rsidRDefault="00812C1C" w:rsidP="002E5AD8">
      <w:pPr>
        <w:ind w:firstLine="567"/>
        <w:jc w:val="center"/>
        <w:rPr>
          <w:b w:val="0"/>
          <w:bCs w:val="0"/>
        </w:rPr>
      </w:pPr>
    </w:p>
    <w:p w14:paraId="553292F2" w14:textId="302E2392" w:rsidR="00812C1C" w:rsidRPr="00E607CC" w:rsidRDefault="00812C1C" w:rsidP="002E5AD8">
      <w:pPr>
        <w:ind w:firstLine="567"/>
        <w:jc w:val="both"/>
        <w:rPr>
          <w:b w:val="0"/>
          <w:bCs w:val="0"/>
        </w:rPr>
      </w:pPr>
      <w:r w:rsidRPr="00E607CC">
        <w:rPr>
          <w:b w:val="0"/>
          <w:bCs w:val="0"/>
        </w:rPr>
        <w:t xml:space="preserve">The next breakthrough concept, according to the chronology, is the </w:t>
      </w:r>
      <w:r w:rsidR="00D924AC">
        <w:rPr>
          <w:b w:val="0"/>
          <w:bCs w:val="0"/>
        </w:rPr>
        <w:t>“</w:t>
      </w:r>
      <w:r w:rsidRPr="00E607CC">
        <w:rPr>
          <w:b w:val="0"/>
          <w:bCs w:val="0"/>
        </w:rPr>
        <w:t>green economy</w:t>
      </w:r>
      <w:r w:rsidR="00D924AC">
        <w:rPr>
          <w:b w:val="0"/>
          <w:bCs w:val="0"/>
        </w:rPr>
        <w:t>”</w:t>
      </w:r>
      <w:r w:rsidRPr="00E607CC">
        <w:rPr>
          <w:b w:val="0"/>
          <w:bCs w:val="0"/>
        </w:rPr>
        <w:t xml:space="preserve">. The term </w:t>
      </w:r>
      <w:r w:rsidR="00D924AC">
        <w:rPr>
          <w:b w:val="0"/>
          <w:bCs w:val="0"/>
        </w:rPr>
        <w:t>“</w:t>
      </w:r>
      <w:r w:rsidRPr="00E607CC">
        <w:rPr>
          <w:b w:val="0"/>
          <w:bCs w:val="0"/>
        </w:rPr>
        <w:t>green economy</w:t>
      </w:r>
      <w:r w:rsidR="00D924AC">
        <w:rPr>
          <w:b w:val="0"/>
          <w:bCs w:val="0"/>
        </w:rPr>
        <w:t>”</w:t>
      </w:r>
      <w:r w:rsidRPr="00E607CC">
        <w:rPr>
          <w:b w:val="0"/>
          <w:bCs w:val="0"/>
        </w:rPr>
        <w:t xml:space="preserve"> itself was first coined in 1989 by a team of environmental economists that included the well-known David Pearce, as well as Anil Markandya and Edward Barbier. Then, scientists first used this term in their report </w:t>
      </w:r>
      <w:r w:rsidR="00D924AC">
        <w:rPr>
          <w:b w:val="0"/>
          <w:bCs w:val="0"/>
        </w:rPr>
        <w:t>“</w:t>
      </w:r>
      <w:r w:rsidRPr="00E607CC">
        <w:rPr>
          <w:b w:val="0"/>
          <w:bCs w:val="0"/>
        </w:rPr>
        <w:t>Plan for a Green Economy</w:t>
      </w:r>
      <w:r w:rsidR="00D924AC">
        <w:rPr>
          <w:b w:val="0"/>
          <w:bCs w:val="0"/>
        </w:rPr>
        <w:t>”</w:t>
      </w:r>
      <w:r w:rsidRPr="00E607CC">
        <w:rPr>
          <w:b w:val="0"/>
          <w:bCs w:val="0"/>
        </w:rPr>
        <w:t xml:space="preserve"> (Blueprint for a Green Economy) for the UK government. The purpose of this report was to educate the government about sustainable development. The main problem at that time was that the report did not contain a specific definition of this term - </w:t>
      </w:r>
      <w:r w:rsidR="00D924AC">
        <w:rPr>
          <w:b w:val="0"/>
          <w:bCs w:val="0"/>
        </w:rPr>
        <w:t>“</w:t>
      </w:r>
      <w:r w:rsidRPr="00E607CC">
        <w:rPr>
          <w:b w:val="0"/>
          <w:bCs w:val="0"/>
        </w:rPr>
        <w:t>green economy</w:t>
      </w:r>
      <w:r w:rsidR="00D924AC">
        <w:rPr>
          <w:b w:val="0"/>
          <w:bCs w:val="0"/>
        </w:rPr>
        <w:t>”</w:t>
      </w:r>
      <w:r w:rsidR="003E216E">
        <w:rPr>
          <w:b w:val="0"/>
          <w:bCs w:val="0"/>
        </w:rPr>
        <w:t>- which was why</w:t>
      </w:r>
      <w:r w:rsidRPr="00E607CC">
        <w:rPr>
          <w:b w:val="0"/>
          <w:bCs w:val="0"/>
        </w:rPr>
        <w:t xml:space="preserve"> its disclosure was delayed until 2009. According to the definitions of various organizations and scientists, the term </w:t>
      </w:r>
      <w:r w:rsidR="00D924AC">
        <w:rPr>
          <w:b w:val="0"/>
          <w:bCs w:val="0"/>
        </w:rPr>
        <w:t>“</w:t>
      </w:r>
      <w:r w:rsidRPr="00E607CC">
        <w:rPr>
          <w:b w:val="0"/>
          <w:bCs w:val="0"/>
        </w:rPr>
        <w:t>green economy</w:t>
      </w:r>
      <w:r w:rsidR="00D924AC">
        <w:rPr>
          <w:b w:val="0"/>
          <w:bCs w:val="0"/>
        </w:rPr>
        <w:t>”</w:t>
      </w:r>
      <w:r w:rsidRPr="00E607CC">
        <w:rPr>
          <w:b w:val="0"/>
          <w:bCs w:val="0"/>
        </w:rPr>
        <w:t xml:space="preserve"> was defined as follows in different years (Table </w:t>
      </w:r>
      <w:r w:rsidR="003F66F2" w:rsidRPr="00E607CC">
        <w:rPr>
          <w:b w:val="0"/>
          <w:bCs w:val="0"/>
        </w:rPr>
        <w:t>3</w:t>
      </w:r>
      <w:r w:rsidRPr="00E607CC">
        <w:rPr>
          <w:b w:val="0"/>
          <w:bCs w:val="0"/>
        </w:rPr>
        <w:t>):</w:t>
      </w:r>
    </w:p>
    <w:p w14:paraId="103C389D" w14:textId="77777777" w:rsidR="00812C1C" w:rsidRPr="00E607CC" w:rsidRDefault="00812C1C" w:rsidP="002E5AD8">
      <w:pPr>
        <w:ind w:firstLine="567"/>
        <w:jc w:val="both"/>
        <w:rPr>
          <w:b w:val="0"/>
          <w:bCs w:val="0"/>
        </w:rPr>
      </w:pPr>
    </w:p>
    <w:p w14:paraId="7154ABAF" w14:textId="62AE26C3" w:rsidR="00812C1C" w:rsidRDefault="00812C1C" w:rsidP="002E5AD8">
      <w:pPr>
        <w:jc w:val="both"/>
        <w:rPr>
          <w:b w:val="0"/>
          <w:bCs w:val="0"/>
        </w:rPr>
      </w:pPr>
      <w:r w:rsidRPr="00E607CC">
        <w:rPr>
          <w:b w:val="0"/>
          <w:bCs w:val="0"/>
        </w:rPr>
        <w:t xml:space="preserve">Table </w:t>
      </w:r>
      <w:r w:rsidR="003F66F2" w:rsidRPr="00E607CC">
        <w:rPr>
          <w:b w:val="0"/>
          <w:bCs w:val="0"/>
        </w:rPr>
        <w:t>3</w:t>
      </w:r>
      <w:r w:rsidRPr="00E607CC">
        <w:rPr>
          <w:b w:val="0"/>
          <w:bCs w:val="0"/>
        </w:rPr>
        <w:t xml:space="preserve"> - Interpretations of the concept </w:t>
      </w:r>
      <w:r w:rsidR="00D924AC">
        <w:rPr>
          <w:b w:val="0"/>
          <w:bCs w:val="0"/>
        </w:rPr>
        <w:t>“</w:t>
      </w:r>
      <w:r w:rsidRPr="00E607CC">
        <w:rPr>
          <w:b w:val="0"/>
          <w:bCs w:val="0"/>
        </w:rPr>
        <w:t>green economy</w:t>
      </w:r>
      <w:r w:rsidR="00D924AC">
        <w:rPr>
          <w:b w:val="0"/>
          <w:bCs w:val="0"/>
        </w:rPr>
        <w:t>”</w:t>
      </w:r>
    </w:p>
    <w:p w14:paraId="50DCF280" w14:textId="35633A7D" w:rsidR="00A46DBE" w:rsidRPr="00E607CC" w:rsidRDefault="00A46DBE" w:rsidP="002E5AD8">
      <w:pPr>
        <w:jc w:val="both"/>
        <w:rPr>
          <w:b w:val="0"/>
          <w:bCs w:val="0"/>
        </w:rPr>
      </w:pPr>
      <w:r w:rsidRPr="00A46DBE">
        <w:rPr>
          <w:b w:val="0"/>
          <w:bCs w:val="0"/>
          <w:noProof/>
        </w:rPr>
        <w:drawing>
          <wp:inline distT="0" distB="0" distL="0" distR="0" wp14:anchorId="3AC7B017" wp14:editId="33A7A237">
            <wp:extent cx="5940425" cy="5142865"/>
            <wp:effectExtent l="0" t="0" r="3175" b="635"/>
            <wp:docPr id="17953527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52797" name=""/>
                    <pic:cNvPicPr/>
                  </pic:nvPicPr>
                  <pic:blipFill>
                    <a:blip r:embed="rId8"/>
                    <a:stretch>
                      <a:fillRect/>
                    </a:stretch>
                  </pic:blipFill>
                  <pic:spPr>
                    <a:xfrm>
                      <a:off x="0" y="0"/>
                      <a:ext cx="5940425" cy="5142865"/>
                    </a:xfrm>
                    <a:prstGeom prst="rect">
                      <a:avLst/>
                    </a:prstGeom>
                  </pic:spPr>
                </pic:pic>
              </a:graphicData>
            </a:graphic>
          </wp:inline>
        </w:drawing>
      </w:r>
    </w:p>
    <w:p w14:paraId="1A76AD16" w14:textId="77777777" w:rsidR="00812C1C" w:rsidRPr="00E607CC" w:rsidRDefault="00812C1C" w:rsidP="002E5AD8">
      <w:pPr>
        <w:ind w:firstLine="567"/>
        <w:jc w:val="both"/>
        <w:rPr>
          <w:b w:val="0"/>
          <w:bCs w:val="0"/>
        </w:rPr>
      </w:pPr>
    </w:p>
    <w:p w14:paraId="48CBD876" w14:textId="242F35EF" w:rsidR="00812C1C" w:rsidRDefault="00584068" w:rsidP="003102EE">
      <w:pPr>
        <w:ind w:firstLine="717"/>
        <w:jc w:val="both"/>
        <w:rPr>
          <w:b w:val="0"/>
          <w:bCs w:val="0"/>
        </w:rPr>
      </w:pPr>
      <w:r>
        <w:rPr>
          <w:b w:val="0"/>
          <w:bCs w:val="0"/>
        </w:rPr>
        <w:t>The term “circular economy” was first introduced in "Sustainable Economic Development" by Pearce and Turner</w:t>
      </w:r>
      <w:r w:rsidR="00812C1C" w:rsidRPr="00E607CC">
        <w:rPr>
          <w:b w:val="0"/>
          <w:bCs w:val="0"/>
        </w:rPr>
        <w:t xml:space="preserve">. In their work, they were skeptical of the traditional linear economy, drawing attention to its limitations and environmental damage. Instead of a linear economic model, the authors proposed a new model, which is based on the principle </w:t>
      </w:r>
      <w:r w:rsidR="00D924AC">
        <w:rPr>
          <w:b w:val="0"/>
          <w:bCs w:val="0"/>
        </w:rPr>
        <w:t>“</w:t>
      </w:r>
      <w:r w:rsidR="00812C1C" w:rsidRPr="00E607CC">
        <w:rPr>
          <w:b w:val="0"/>
          <w:bCs w:val="0"/>
        </w:rPr>
        <w:t>everything contributes to everything else</w:t>
      </w:r>
      <w:r w:rsidR="00D924AC">
        <w:rPr>
          <w:b w:val="0"/>
          <w:bCs w:val="0"/>
        </w:rPr>
        <w:t>”</w:t>
      </w:r>
      <w:r w:rsidR="00812C1C" w:rsidRPr="00E607CC">
        <w:rPr>
          <w:b w:val="0"/>
          <w:bCs w:val="0"/>
        </w:rPr>
        <w:t xml:space="preserve">, i.e. - closed loop. It is also mentioned that the circular economy model includes the first and second laws of thermodynamics, which state the following (Figure 2): </w:t>
      </w:r>
    </w:p>
    <w:p w14:paraId="0E925300" w14:textId="77777777" w:rsidR="008E39CC" w:rsidRPr="00E607CC" w:rsidRDefault="008E39CC" w:rsidP="003102EE">
      <w:pPr>
        <w:ind w:firstLine="717"/>
        <w:jc w:val="both"/>
        <w:rPr>
          <w:b w:val="0"/>
          <w:bCs w:val="0"/>
        </w:rPr>
      </w:pPr>
    </w:p>
    <w:p w14:paraId="4F3C0E45" w14:textId="6751121D" w:rsidR="00812C1C" w:rsidRPr="00E607CC" w:rsidRDefault="00167517" w:rsidP="00167517">
      <w:pPr>
        <w:ind w:firstLine="717"/>
        <w:jc w:val="center"/>
        <w:rPr>
          <w:b w:val="0"/>
          <w:bCs w:val="0"/>
        </w:rPr>
      </w:pPr>
      <w:r w:rsidRPr="00167517">
        <w:rPr>
          <w:b w:val="0"/>
          <w:bCs w:val="0"/>
          <w:noProof/>
        </w:rPr>
        <w:drawing>
          <wp:inline distT="0" distB="0" distL="0" distR="0" wp14:anchorId="2C30CDAF" wp14:editId="181F3C2F">
            <wp:extent cx="3436620" cy="2946560"/>
            <wp:effectExtent l="0" t="0" r="0" b="6350"/>
            <wp:docPr id="1989782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8265" name=""/>
                    <pic:cNvPicPr/>
                  </pic:nvPicPr>
                  <pic:blipFill>
                    <a:blip r:embed="rId9"/>
                    <a:stretch>
                      <a:fillRect/>
                    </a:stretch>
                  </pic:blipFill>
                  <pic:spPr>
                    <a:xfrm>
                      <a:off x="0" y="0"/>
                      <a:ext cx="3444009" cy="2952895"/>
                    </a:xfrm>
                    <a:prstGeom prst="rect">
                      <a:avLst/>
                    </a:prstGeom>
                  </pic:spPr>
                </pic:pic>
              </a:graphicData>
            </a:graphic>
          </wp:inline>
        </w:drawing>
      </w:r>
    </w:p>
    <w:p w14:paraId="4DFC3A04" w14:textId="77777777" w:rsidR="00812C1C" w:rsidRPr="00E607CC" w:rsidRDefault="00812C1C" w:rsidP="002E5AD8">
      <w:pPr>
        <w:ind w:firstLine="717"/>
        <w:jc w:val="center"/>
        <w:rPr>
          <w:b w:val="0"/>
          <w:bCs w:val="0"/>
        </w:rPr>
      </w:pPr>
    </w:p>
    <w:p w14:paraId="604A9A32" w14:textId="5E68814D" w:rsidR="00812C1C" w:rsidRDefault="00812C1C" w:rsidP="002E5AD8">
      <w:pPr>
        <w:ind w:firstLine="717"/>
        <w:jc w:val="center"/>
        <w:rPr>
          <w:b w:val="0"/>
          <w:bCs w:val="0"/>
        </w:rPr>
      </w:pPr>
      <w:r w:rsidRPr="00E607CC">
        <w:rPr>
          <w:b w:val="0"/>
          <w:bCs w:val="0"/>
        </w:rPr>
        <w:t xml:space="preserve">Figure 2 - The laws of thermodynamics as elements of a circular economy </w:t>
      </w:r>
    </w:p>
    <w:p w14:paraId="4081C935" w14:textId="42D67C16" w:rsidR="001B52CC" w:rsidRPr="00E607CC" w:rsidRDefault="00063073" w:rsidP="002E5AD8">
      <w:pPr>
        <w:ind w:firstLine="717"/>
        <w:jc w:val="center"/>
        <w:rPr>
          <w:b w:val="0"/>
          <w:bCs w:val="0"/>
        </w:rPr>
      </w:pPr>
      <w:r>
        <w:rPr>
          <w:b w:val="0"/>
          <w:bCs w:val="0"/>
        </w:rPr>
        <w:t>*</w:t>
      </w:r>
      <w:r w:rsidR="001B52CC">
        <w:rPr>
          <w:b w:val="0"/>
          <w:bCs w:val="0"/>
        </w:rPr>
        <w:t xml:space="preserve">Note: compiled by the author according to [2] </w:t>
      </w:r>
    </w:p>
    <w:p w14:paraId="290A5BD6" w14:textId="77777777" w:rsidR="00812C1C" w:rsidRPr="00E607CC" w:rsidRDefault="00812C1C" w:rsidP="002E5AD8">
      <w:pPr>
        <w:ind w:firstLine="717"/>
        <w:jc w:val="both"/>
        <w:rPr>
          <w:b w:val="0"/>
          <w:bCs w:val="0"/>
        </w:rPr>
      </w:pPr>
    </w:p>
    <w:p w14:paraId="0D71FB42" w14:textId="77777777" w:rsidR="00812C1C" w:rsidRPr="00E607CC" w:rsidRDefault="00812C1C" w:rsidP="002E5AD8">
      <w:pPr>
        <w:ind w:firstLine="717"/>
        <w:jc w:val="both"/>
        <w:rPr>
          <w:b w:val="0"/>
          <w:bCs w:val="0"/>
        </w:rPr>
      </w:pPr>
      <w:r w:rsidRPr="00E607CC">
        <w:rPr>
          <w:b w:val="0"/>
          <w:bCs w:val="0"/>
        </w:rPr>
        <w:t>The circular economic model describes an important link between the environment and the economy.</w:t>
      </w:r>
    </w:p>
    <w:p w14:paraId="68C0D6A2" w14:textId="6591E85C" w:rsidR="00812C1C" w:rsidRPr="00E607CC" w:rsidRDefault="00812C1C" w:rsidP="002E5AD8">
      <w:pPr>
        <w:ind w:firstLine="717"/>
        <w:jc w:val="both"/>
        <w:rPr>
          <w:b w:val="0"/>
          <w:bCs w:val="0"/>
        </w:rPr>
      </w:pPr>
      <w:r w:rsidRPr="00E607CC">
        <w:rPr>
          <w:b w:val="0"/>
          <w:bCs w:val="0"/>
        </w:rPr>
        <w:t xml:space="preserve">Since the term </w:t>
      </w:r>
      <w:r w:rsidR="00D924AC">
        <w:rPr>
          <w:b w:val="0"/>
          <w:bCs w:val="0"/>
        </w:rPr>
        <w:t>“</w:t>
      </w:r>
      <w:r w:rsidRPr="00E607CC">
        <w:rPr>
          <w:b w:val="0"/>
          <w:bCs w:val="0"/>
        </w:rPr>
        <w:t>circular economy</w:t>
      </w:r>
      <w:r w:rsidR="00D924AC">
        <w:rPr>
          <w:b w:val="0"/>
          <w:bCs w:val="0"/>
        </w:rPr>
        <w:t>”</w:t>
      </w:r>
      <w:r w:rsidRPr="00E607CC">
        <w:rPr>
          <w:b w:val="0"/>
          <w:bCs w:val="0"/>
        </w:rPr>
        <w:t xml:space="preserve"> itself is relatively new, today there are a lot of interpretations and definitions from different authors. So, for example, the term </w:t>
      </w:r>
      <w:r w:rsidR="00D924AC">
        <w:rPr>
          <w:b w:val="0"/>
          <w:bCs w:val="0"/>
        </w:rPr>
        <w:t>“</w:t>
      </w:r>
      <w:r w:rsidRPr="00E607CC">
        <w:rPr>
          <w:b w:val="0"/>
          <w:bCs w:val="0"/>
        </w:rPr>
        <w:t>circular economy</w:t>
      </w:r>
      <w:r w:rsidR="00D924AC">
        <w:rPr>
          <w:b w:val="0"/>
          <w:bCs w:val="0"/>
        </w:rPr>
        <w:t>”</w:t>
      </w:r>
      <w:r w:rsidRPr="00E607CC">
        <w:rPr>
          <w:b w:val="0"/>
          <w:bCs w:val="0"/>
        </w:rPr>
        <w:t xml:space="preserve"> itself is also called </w:t>
      </w:r>
      <w:r w:rsidR="00D924AC">
        <w:rPr>
          <w:b w:val="0"/>
          <w:bCs w:val="0"/>
        </w:rPr>
        <w:t>“</w:t>
      </w:r>
      <w:r w:rsidRPr="00E607CC">
        <w:rPr>
          <w:b w:val="0"/>
          <w:bCs w:val="0"/>
        </w:rPr>
        <w:t>circular</w:t>
      </w:r>
      <w:r w:rsidR="00D924AC">
        <w:rPr>
          <w:b w:val="0"/>
          <w:bCs w:val="0"/>
        </w:rPr>
        <w:t>”</w:t>
      </w:r>
      <w:r w:rsidRPr="00E607CC">
        <w:rPr>
          <w:b w:val="0"/>
          <w:bCs w:val="0"/>
        </w:rPr>
        <w:t xml:space="preserve">, </w:t>
      </w:r>
      <w:r w:rsidR="00D924AC">
        <w:rPr>
          <w:b w:val="0"/>
          <w:bCs w:val="0"/>
        </w:rPr>
        <w:t>“</w:t>
      </w:r>
      <w:r w:rsidRPr="00E607CC">
        <w:rPr>
          <w:b w:val="0"/>
          <w:bCs w:val="0"/>
        </w:rPr>
        <w:t>cyclic</w:t>
      </w:r>
      <w:r w:rsidR="00D924AC">
        <w:rPr>
          <w:b w:val="0"/>
          <w:bCs w:val="0"/>
        </w:rPr>
        <w:t>”</w:t>
      </w:r>
      <w:r w:rsidRPr="00E607CC">
        <w:rPr>
          <w:b w:val="0"/>
          <w:bCs w:val="0"/>
        </w:rPr>
        <w:t xml:space="preserve">, </w:t>
      </w:r>
      <w:r w:rsidR="00D924AC">
        <w:rPr>
          <w:b w:val="0"/>
          <w:bCs w:val="0"/>
        </w:rPr>
        <w:t>“</w:t>
      </w:r>
      <w:r w:rsidRPr="00E607CC">
        <w:rPr>
          <w:b w:val="0"/>
          <w:bCs w:val="0"/>
        </w:rPr>
        <w:t>closed-loop</w:t>
      </w:r>
      <w:r w:rsidR="00D924AC">
        <w:rPr>
          <w:b w:val="0"/>
          <w:bCs w:val="0"/>
        </w:rPr>
        <w:t>”</w:t>
      </w:r>
      <w:r w:rsidRPr="00E607CC">
        <w:rPr>
          <w:b w:val="0"/>
          <w:bCs w:val="0"/>
        </w:rPr>
        <w:t xml:space="preserve">, </w:t>
      </w:r>
      <w:r w:rsidR="00D924AC">
        <w:rPr>
          <w:b w:val="0"/>
          <w:bCs w:val="0"/>
        </w:rPr>
        <w:t>“</w:t>
      </w:r>
      <w:r w:rsidRPr="00E607CC">
        <w:rPr>
          <w:b w:val="0"/>
          <w:bCs w:val="0"/>
        </w:rPr>
        <w:t>regenerative</w:t>
      </w:r>
      <w:r w:rsidR="00D924AC">
        <w:rPr>
          <w:b w:val="0"/>
          <w:bCs w:val="0"/>
        </w:rPr>
        <w:t>”</w:t>
      </w:r>
      <w:r w:rsidRPr="00E607CC">
        <w:rPr>
          <w:b w:val="0"/>
          <w:bCs w:val="0"/>
        </w:rPr>
        <w:t>, etc.</w:t>
      </w:r>
    </w:p>
    <w:p w14:paraId="48F705E1" w14:textId="1C695807" w:rsidR="00812C1C" w:rsidRPr="00E607CC" w:rsidRDefault="00812C1C" w:rsidP="002E5AD8">
      <w:pPr>
        <w:ind w:firstLine="717"/>
        <w:jc w:val="both"/>
        <w:rPr>
          <w:b w:val="0"/>
          <w:bCs w:val="0"/>
        </w:rPr>
      </w:pPr>
      <w:r w:rsidRPr="00E607CC">
        <w:rPr>
          <w:b w:val="0"/>
          <w:bCs w:val="0"/>
        </w:rPr>
        <w:t xml:space="preserve">The main interpretations and definitions of this term can be seen in the following Table </w:t>
      </w:r>
      <w:r w:rsidR="003F66F2" w:rsidRPr="00E607CC">
        <w:rPr>
          <w:b w:val="0"/>
          <w:bCs w:val="0"/>
        </w:rPr>
        <w:t>4</w:t>
      </w:r>
      <w:r w:rsidRPr="00E607CC">
        <w:rPr>
          <w:b w:val="0"/>
          <w:bCs w:val="0"/>
        </w:rPr>
        <w:t>:</w:t>
      </w:r>
    </w:p>
    <w:p w14:paraId="47A95A56" w14:textId="77777777" w:rsidR="00812C1C" w:rsidRPr="00E607CC" w:rsidRDefault="00812C1C" w:rsidP="002E5AD8">
      <w:pPr>
        <w:ind w:firstLine="717"/>
        <w:jc w:val="both"/>
        <w:rPr>
          <w:b w:val="0"/>
          <w:bCs w:val="0"/>
        </w:rPr>
      </w:pPr>
    </w:p>
    <w:p w14:paraId="46FB67AA" w14:textId="06174CDC" w:rsidR="00812C1C" w:rsidRPr="00E607CC" w:rsidRDefault="00812C1C" w:rsidP="002E5AD8">
      <w:pPr>
        <w:jc w:val="both"/>
        <w:rPr>
          <w:b w:val="0"/>
          <w:bCs w:val="0"/>
        </w:rPr>
      </w:pPr>
      <w:r w:rsidRPr="00E607CC">
        <w:rPr>
          <w:b w:val="0"/>
          <w:bCs w:val="0"/>
        </w:rPr>
        <w:t xml:space="preserve">Table </w:t>
      </w:r>
      <w:r w:rsidR="003F66F2" w:rsidRPr="00E607CC">
        <w:rPr>
          <w:b w:val="0"/>
          <w:bCs w:val="0"/>
        </w:rPr>
        <w:t>4</w:t>
      </w:r>
      <w:r w:rsidRPr="00E607CC">
        <w:rPr>
          <w:b w:val="0"/>
          <w:bCs w:val="0"/>
        </w:rPr>
        <w:t xml:space="preserve"> - Interpretations of the circular economy concept</w:t>
      </w:r>
    </w:p>
    <w:tbl>
      <w:tblPr>
        <w:tblStyle w:val="a5"/>
        <w:tblW w:w="0" w:type="auto"/>
        <w:tblLayout w:type="fixed"/>
        <w:tblLook w:val="04A0" w:firstRow="1" w:lastRow="0" w:firstColumn="1" w:lastColumn="0" w:noHBand="0" w:noVBand="1"/>
      </w:tblPr>
      <w:tblGrid>
        <w:gridCol w:w="2378"/>
        <w:gridCol w:w="5555"/>
        <w:gridCol w:w="1412"/>
      </w:tblGrid>
      <w:tr w:rsidR="00812C1C" w:rsidRPr="00E607CC" w14:paraId="12382851" w14:textId="77777777" w:rsidTr="5ACEC3CB">
        <w:tc>
          <w:tcPr>
            <w:tcW w:w="2378" w:type="dxa"/>
            <w:shd w:val="clear" w:color="auto" w:fill="D9D9D9" w:themeFill="background1" w:themeFillShade="D9"/>
          </w:tcPr>
          <w:p w14:paraId="35C4B71B" w14:textId="77777777" w:rsidR="00812C1C" w:rsidRPr="00E607CC" w:rsidRDefault="00812C1C" w:rsidP="002E5AD8">
            <w:pPr>
              <w:jc w:val="both"/>
              <w:rPr>
                <w:sz w:val="24"/>
                <w:szCs w:val="24"/>
              </w:rPr>
            </w:pPr>
            <w:r w:rsidRPr="00E607CC">
              <w:rPr>
                <w:sz w:val="24"/>
                <w:szCs w:val="24"/>
              </w:rPr>
              <w:t>Author</w:t>
            </w:r>
          </w:p>
        </w:tc>
        <w:tc>
          <w:tcPr>
            <w:tcW w:w="5555" w:type="dxa"/>
            <w:shd w:val="clear" w:color="auto" w:fill="D9D9D9" w:themeFill="background1" w:themeFillShade="D9"/>
          </w:tcPr>
          <w:p w14:paraId="56B1522F" w14:textId="77777777" w:rsidR="00812C1C" w:rsidRPr="00E607CC" w:rsidRDefault="00812C1C" w:rsidP="002E5AD8">
            <w:pPr>
              <w:jc w:val="both"/>
              <w:rPr>
                <w:sz w:val="24"/>
                <w:szCs w:val="24"/>
              </w:rPr>
            </w:pPr>
            <w:r w:rsidRPr="00E607CC">
              <w:rPr>
                <w:sz w:val="24"/>
                <w:szCs w:val="24"/>
              </w:rPr>
              <w:t>Interpretation</w:t>
            </w:r>
          </w:p>
        </w:tc>
        <w:tc>
          <w:tcPr>
            <w:tcW w:w="1412" w:type="dxa"/>
            <w:shd w:val="clear" w:color="auto" w:fill="D9D9D9" w:themeFill="background1" w:themeFillShade="D9"/>
          </w:tcPr>
          <w:p w14:paraId="6BAACAEF" w14:textId="77777777" w:rsidR="00812C1C" w:rsidRPr="00E607CC" w:rsidRDefault="00812C1C" w:rsidP="002E5AD8">
            <w:pPr>
              <w:jc w:val="both"/>
              <w:rPr>
                <w:sz w:val="24"/>
                <w:szCs w:val="24"/>
              </w:rPr>
            </w:pPr>
            <w:r w:rsidRPr="00E607CC">
              <w:rPr>
                <w:sz w:val="24"/>
                <w:szCs w:val="24"/>
              </w:rPr>
              <w:t>Link</w:t>
            </w:r>
          </w:p>
        </w:tc>
      </w:tr>
      <w:tr w:rsidR="00812C1C" w:rsidRPr="00E607CC" w14:paraId="75457AA5" w14:textId="77777777" w:rsidTr="5ACEC3CB">
        <w:tc>
          <w:tcPr>
            <w:tcW w:w="2378" w:type="dxa"/>
          </w:tcPr>
          <w:p w14:paraId="0F6F57B6" w14:textId="77777777" w:rsidR="00812C1C" w:rsidRPr="00E607CC" w:rsidRDefault="00812C1C" w:rsidP="5ACEC3CB">
            <w:pPr>
              <w:jc w:val="both"/>
              <w:rPr>
                <w:b w:val="0"/>
                <w:bCs w:val="0"/>
                <w:sz w:val="24"/>
                <w:szCs w:val="24"/>
              </w:rPr>
            </w:pPr>
            <w:r w:rsidRPr="00E607CC">
              <w:rPr>
                <w:b w:val="0"/>
                <w:bCs w:val="0"/>
                <w:sz w:val="24"/>
                <w:szCs w:val="24"/>
              </w:rPr>
              <w:t xml:space="preserve">Kirchherr, 2017 </w:t>
            </w:r>
          </w:p>
        </w:tc>
        <w:tc>
          <w:tcPr>
            <w:tcW w:w="5555" w:type="dxa"/>
          </w:tcPr>
          <w:p w14:paraId="3D84A201" w14:textId="77777777" w:rsidR="00812C1C" w:rsidRPr="00E607CC" w:rsidRDefault="00812C1C" w:rsidP="002E5AD8">
            <w:pPr>
              <w:jc w:val="both"/>
              <w:rPr>
                <w:b w:val="0"/>
                <w:bCs w:val="0"/>
                <w:sz w:val="24"/>
                <w:szCs w:val="24"/>
              </w:rPr>
            </w:pPr>
            <w:r w:rsidRPr="00E607CC">
              <w:rPr>
                <w:b w:val="0"/>
                <w:bCs w:val="0"/>
                <w:sz w:val="24"/>
                <w:szCs w:val="24"/>
              </w:rPr>
              <w:t>A circular economy is an entire economic system based on business models that meet these criteria: reduce, reuse, recycle, recover resources and materials involved in production and consumption.</w:t>
            </w:r>
          </w:p>
        </w:tc>
        <w:tc>
          <w:tcPr>
            <w:tcW w:w="1412" w:type="dxa"/>
          </w:tcPr>
          <w:p w14:paraId="2447E5BE" w14:textId="77777777" w:rsidR="00812C1C" w:rsidRPr="00E607CC" w:rsidRDefault="00812C1C" w:rsidP="002E5AD8">
            <w:pPr>
              <w:jc w:val="center"/>
              <w:rPr>
                <w:b w:val="0"/>
                <w:bCs w:val="0"/>
                <w:sz w:val="24"/>
                <w:szCs w:val="24"/>
              </w:rPr>
            </w:pPr>
            <w:r w:rsidRPr="00E607CC">
              <w:rPr>
                <w:b w:val="0"/>
                <w:bCs w:val="0"/>
                <w:sz w:val="24"/>
                <w:szCs w:val="24"/>
              </w:rPr>
              <w:t>[16]</w:t>
            </w:r>
          </w:p>
        </w:tc>
      </w:tr>
      <w:tr w:rsidR="00812C1C" w:rsidRPr="00E607CC" w14:paraId="3741D0C7" w14:textId="77777777" w:rsidTr="5ACEC3CB">
        <w:tc>
          <w:tcPr>
            <w:tcW w:w="2378" w:type="dxa"/>
          </w:tcPr>
          <w:p w14:paraId="057EF6DE" w14:textId="77777777" w:rsidR="00812C1C" w:rsidRPr="00E607CC" w:rsidRDefault="00812C1C" w:rsidP="002E5AD8">
            <w:pPr>
              <w:jc w:val="both"/>
              <w:rPr>
                <w:b w:val="0"/>
                <w:bCs w:val="0"/>
                <w:sz w:val="24"/>
                <w:szCs w:val="24"/>
              </w:rPr>
            </w:pPr>
            <w:r w:rsidRPr="00E607CC">
              <w:rPr>
                <w:b w:val="0"/>
                <w:bCs w:val="0"/>
                <w:sz w:val="24"/>
                <w:szCs w:val="24"/>
              </w:rPr>
              <w:t>Ghisselini, 2016</w:t>
            </w:r>
          </w:p>
        </w:tc>
        <w:tc>
          <w:tcPr>
            <w:tcW w:w="5555" w:type="dxa"/>
          </w:tcPr>
          <w:p w14:paraId="72D15DEA" w14:textId="0E28C3A3" w:rsidR="00812C1C" w:rsidRPr="00E607CC" w:rsidRDefault="00812C1C" w:rsidP="002E5AD8">
            <w:pPr>
              <w:jc w:val="both"/>
              <w:rPr>
                <w:b w:val="0"/>
                <w:bCs w:val="0"/>
                <w:sz w:val="24"/>
                <w:szCs w:val="24"/>
              </w:rPr>
            </w:pPr>
            <w:r w:rsidRPr="00E607CC">
              <w:rPr>
                <w:b w:val="0"/>
                <w:bCs w:val="0"/>
                <w:sz w:val="24"/>
                <w:szCs w:val="24"/>
              </w:rPr>
              <w:t xml:space="preserve">Circular economy - a concept based on minimizing waste and emissions, increasing the </w:t>
            </w:r>
            <w:r w:rsidR="00D924AC">
              <w:rPr>
                <w:b w:val="0"/>
                <w:bCs w:val="0"/>
                <w:sz w:val="24"/>
                <w:szCs w:val="24"/>
              </w:rPr>
              <w:t>“</w:t>
            </w:r>
            <w:r w:rsidRPr="00E607CC">
              <w:rPr>
                <w:b w:val="0"/>
                <w:bCs w:val="0"/>
                <w:sz w:val="24"/>
                <w:szCs w:val="24"/>
              </w:rPr>
              <w:t>life</w:t>
            </w:r>
            <w:r w:rsidR="00D924AC">
              <w:rPr>
                <w:b w:val="0"/>
                <w:bCs w:val="0"/>
                <w:sz w:val="24"/>
                <w:szCs w:val="24"/>
              </w:rPr>
              <w:t>”</w:t>
            </w:r>
            <w:r w:rsidRPr="00E607CC">
              <w:rPr>
                <w:b w:val="0"/>
                <w:bCs w:val="0"/>
                <w:sz w:val="24"/>
                <w:szCs w:val="24"/>
              </w:rPr>
              <w:t xml:space="preserve"> of products and materials, regenerating natural resources. </w:t>
            </w:r>
          </w:p>
        </w:tc>
        <w:tc>
          <w:tcPr>
            <w:tcW w:w="1412" w:type="dxa"/>
          </w:tcPr>
          <w:p w14:paraId="650CCDD8" w14:textId="77777777" w:rsidR="00812C1C" w:rsidRPr="00E607CC" w:rsidRDefault="00812C1C" w:rsidP="002E5AD8">
            <w:pPr>
              <w:jc w:val="center"/>
              <w:rPr>
                <w:b w:val="0"/>
                <w:bCs w:val="0"/>
                <w:sz w:val="24"/>
                <w:szCs w:val="24"/>
              </w:rPr>
            </w:pPr>
            <w:r w:rsidRPr="00E607CC">
              <w:rPr>
                <w:b w:val="0"/>
                <w:bCs w:val="0"/>
                <w:sz w:val="24"/>
                <w:szCs w:val="24"/>
              </w:rPr>
              <w:t>[17]</w:t>
            </w:r>
          </w:p>
        </w:tc>
      </w:tr>
      <w:tr w:rsidR="00812C1C" w:rsidRPr="00E607CC" w14:paraId="4491101E" w14:textId="77777777" w:rsidTr="5ACEC3CB">
        <w:tc>
          <w:tcPr>
            <w:tcW w:w="2378" w:type="dxa"/>
          </w:tcPr>
          <w:p w14:paraId="72F33F0D" w14:textId="77777777" w:rsidR="00812C1C" w:rsidRPr="00E607CC" w:rsidRDefault="00812C1C" w:rsidP="5ACEC3CB">
            <w:pPr>
              <w:jc w:val="both"/>
              <w:rPr>
                <w:b w:val="0"/>
                <w:bCs w:val="0"/>
                <w:sz w:val="24"/>
                <w:szCs w:val="24"/>
              </w:rPr>
            </w:pPr>
            <w:r w:rsidRPr="00E607CC">
              <w:rPr>
                <w:b w:val="0"/>
                <w:bCs w:val="0"/>
                <w:sz w:val="24"/>
                <w:szCs w:val="24"/>
              </w:rPr>
              <w:t>EMAF, 2012</w:t>
            </w:r>
          </w:p>
        </w:tc>
        <w:tc>
          <w:tcPr>
            <w:tcW w:w="5555" w:type="dxa"/>
          </w:tcPr>
          <w:p w14:paraId="78C6D0FA" w14:textId="77777777" w:rsidR="00812C1C" w:rsidRPr="00E607CC" w:rsidRDefault="00812C1C" w:rsidP="5ACEC3CB">
            <w:pPr>
              <w:jc w:val="both"/>
              <w:rPr>
                <w:b w:val="0"/>
                <w:bCs w:val="0"/>
                <w:sz w:val="24"/>
                <w:szCs w:val="24"/>
              </w:rPr>
            </w:pPr>
            <w:r w:rsidRPr="00E607CC">
              <w:rPr>
                <w:b w:val="0"/>
                <w:bCs w:val="0"/>
                <w:sz w:val="24"/>
                <w:szCs w:val="24"/>
              </w:rPr>
              <w:t>The circular economy is a systemic solution system that addresses global issues such as climate change, biodiversity loss, waste and pollution.</w:t>
            </w:r>
          </w:p>
        </w:tc>
        <w:tc>
          <w:tcPr>
            <w:tcW w:w="1412" w:type="dxa"/>
          </w:tcPr>
          <w:p w14:paraId="7E4BFF60" w14:textId="77777777" w:rsidR="00812C1C" w:rsidRPr="00E607CC" w:rsidRDefault="00812C1C" w:rsidP="002E5AD8">
            <w:pPr>
              <w:jc w:val="center"/>
              <w:rPr>
                <w:b w:val="0"/>
                <w:bCs w:val="0"/>
                <w:sz w:val="24"/>
                <w:szCs w:val="24"/>
              </w:rPr>
            </w:pPr>
            <w:r w:rsidRPr="00E607CC">
              <w:rPr>
                <w:b w:val="0"/>
                <w:bCs w:val="0"/>
                <w:sz w:val="24"/>
                <w:szCs w:val="24"/>
              </w:rPr>
              <w:t>[18]</w:t>
            </w:r>
          </w:p>
        </w:tc>
      </w:tr>
      <w:tr w:rsidR="00812C1C" w:rsidRPr="00E607CC" w14:paraId="1C295CAD" w14:textId="77777777" w:rsidTr="5ACEC3CB">
        <w:tc>
          <w:tcPr>
            <w:tcW w:w="2378" w:type="dxa"/>
          </w:tcPr>
          <w:p w14:paraId="0C242DB0" w14:textId="77777777" w:rsidR="00812C1C" w:rsidRPr="00E607CC" w:rsidRDefault="00812C1C" w:rsidP="002E5AD8">
            <w:pPr>
              <w:jc w:val="both"/>
              <w:rPr>
                <w:b w:val="0"/>
                <w:bCs w:val="0"/>
                <w:sz w:val="24"/>
                <w:szCs w:val="24"/>
              </w:rPr>
            </w:pPr>
            <w:r w:rsidRPr="00E607CC">
              <w:rPr>
                <w:b w:val="0"/>
                <w:bCs w:val="0"/>
                <w:sz w:val="24"/>
                <w:szCs w:val="24"/>
              </w:rPr>
              <w:t>Murray, 2015</w:t>
            </w:r>
          </w:p>
        </w:tc>
        <w:tc>
          <w:tcPr>
            <w:tcW w:w="5555" w:type="dxa"/>
          </w:tcPr>
          <w:p w14:paraId="62F963CB" w14:textId="77777777" w:rsidR="00812C1C" w:rsidRPr="00E607CC" w:rsidRDefault="00812C1C" w:rsidP="002E5AD8">
            <w:pPr>
              <w:jc w:val="both"/>
              <w:rPr>
                <w:b w:val="0"/>
                <w:bCs w:val="0"/>
                <w:sz w:val="24"/>
                <w:szCs w:val="24"/>
              </w:rPr>
            </w:pPr>
            <w:r w:rsidRPr="00E607CC">
              <w:rPr>
                <w:b w:val="0"/>
                <w:bCs w:val="0"/>
                <w:sz w:val="24"/>
                <w:szCs w:val="24"/>
              </w:rPr>
              <w:t>The circular economy is an economy that does not have negative effects on the environment: it makes up for the damage that was caused in the process of obtaining a natural resource, it also pays attention to reducing waste, and extending the life of products.</w:t>
            </w:r>
          </w:p>
        </w:tc>
        <w:tc>
          <w:tcPr>
            <w:tcW w:w="1412" w:type="dxa"/>
          </w:tcPr>
          <w:p w14:paraId="14765F0E" w14:textId="77777777" w:rsidR="00812C1C" w:rsidRPr="00E607CC" w:rsidRDefault="00812C1C" w:rsidP="002E5AD8">
            <w:pPr>
              <w:jc w:val="center"/>
              <w:rPr>
                <w:b w:val="0"/>
                <w:bCs w:val="0"/>
                <w:sz w:val="24"/>
                <w:szCs w:val="24"/>
              </w:rPr>
            </w:pPr>
            <w:r w:rsidRPr="00E607CC">
              <w:rPr>
                <w:b w:val="0"/>
                <w:bCs w:val="0"/>
                <w:sz w:val="24"/>
                <w:szCs w:val="24"/>
              </w:rPr>
              <w:t>[19]</w:t>
            </w:r>
          </w:p>
        </w:tc>
      </w:tr>
      <w:tr w:rsidR="00812C1C" w:rsidRPr="00E607CC" w14:paraId="7F046CD5" w14:textId="77777777" w:rsidTr="5ACEC3CB">
        <w:tc>
          <w:tcPr>
            <w:tcW w:w="2378" w:type="dxa"/>
          </w:tcPr>
          <w:p w14:paraId="79D52259" w14:textId="77777777" w:rsidR="00812C1C" w:rsidRPr="00E607CC" w:rsidRDefault="00812C1C" w:rsidP="002E5AD8">
            <w:pPr>
              <w:jc w:val="both"/>
              <w:rPr>
                <w:b w:val="0"/>
                <w:bCs w:val="0"/>
                <w:sz w:val="24"/>
                <w:szCs w:val="24"/>
              </w:rPr>
            </w:pPr>
            <w:r w:rsidRPr="00E607CC">
              <w:rPr>
                <w:b w:val="0"/>
                <w:bCs w:val="0"/>
                <w:sz w:val="24"/>
                <w:szCs w:val="24"/>
              </w:rPr>
              <w:t>Geissdoerfer, 2018</w:t>
            </w:r>
          </w:p>
        </w:tc>
        <w:tc>
          <w:tcPr>
            <w:tcW w:w="5555" w:type="dxa"/>
          </w:tcPr>
          <w:p w14:paraId="0093B7CE" w14:textId="77777777" w:rsidR="00812C1C" w:rsidRPr="00E607CC" w:rsidRDefault="00812C1C" w:rsidP="002E5AD8">
            <w:pPr>
              <w:jc w:val="both"/>
              <w:rPr>
                <w:b w:val="0"/>
                <w:bCs w:val="0"/>
                <w:sz w:val="24"/>
                <w:szCs w:val="24"/>
              </w:rPr>
            </w:pPr>
            <w:r w:rsidRPr="00E607CC">
              <w:rPr>
                <w:b w:val="0"/>
                <w:bCs w:val="0"/>
                <w:sz w:val="24"/>
                <w:szCs w:val="24"/>
              </w:rPr>
              <w:t>The circular economy is a possible solution to achieve a sustainable economy.</w:t>
            </w:r>
          </w:p>
        </w:tc>
        <w:tc>
          <w:tcPr>
            <w:tcW w:w="1412" w:type="dxa"/>
          </w:tcPr>
          <w:p w14:paraId="3DFF1CE6" w14:textId="77777777" w:rsidR="00812C1C" w:rsidRPr="00E607CC" w:rsidRDefault="00812C1C" w:rsidP="002E5AD8">
            <w:pPr>
              <w:jc w:val="center"/>
              <w:rPr>
                <w:b w:val="0"/>
                <w:bCs w:val="0"/>
                <w:sz w:val="24"/>
                <w:szCs w:val="24"/>
              </w:rPr>
            </w:pPr>
            <w:r w:rsidRPr="00E607CC">
              <w:rPr>
                <w:b w:val="0"/>
                <w:bCs w:val="0"/>
                <w:sz w:val="24"/>
                <w:szCs w:val="24"/>
              </w:rPr>
              <w:t>[20]</w:t>
            </w:r>
          </w:p>
        </w:tc>
      </w:tr>
      <w:tr w:rsidR="00812C1C" w:rsidRPr="00E607CC" w14:paraId="14E1276A" w14:textId="77777777" w:rsidTr="5ACEC3CB">
        <w:tc>
          <w:tcPr>
            <w:tcW w:w="2378" w:type="dxa"/>
          </w:tcPr>
          <w:p w14:paraId="67D02568" w14:textId="784EB724" w:rsidR="00812C1C" w:rsidRPr="00E607CC" w:rsidRDefault="00812C1C" w:rsidP="002E5AD8">
            <w:pPr>
              <w:jc w:val="both"/>
              <w:rPr>
                <w:b w:val="0"/>
                <w:bCs w:val="0"/>
                <w:sz w:val="24"/>
                <w:szCs w:val="24"/>
              </w:rPr>
            </w:pPr>
            <w:r w:rsidRPr="00E607CC">
              <w:rPr>
                <w:b w:val="0"/>
                <w:bCs w:val="0"/>
                <w:sz w:val="24"/>
                <w:szCs w:val="24"/>
              </w:rPr>
              <w:t>The Waste and Resources Action Programme, 2004</w:t>
            </w:r>
          </w:p>
        </w:tc>
        <w:tc>
          <w:tcPr>
            <w:tcW w:w="5555" w:type="dxa"/>
          </w:tcPr>
          <w:p w14:paraId="3737F4B4" w14:textId="5A63477E" w:rsidR="00812C1C" w:rsidRPr="00E607CC" w:rsidRDefault="00812C1C" w:rsidP="5ACEC3CB">
            <w:pPr>
              <w:jc w:val="both"/>
              <w:rPr>
                <w:b w:val="0"/>
                <w:bCs w:val="0"/>
                <w:sz w:val="24"/>
                <w:szCs w:val="24"/>
              </w:rPr>
            </w:pPr>
            <w:r w:rsidRPr="00E607CC">
              <w:rPr>
                <w:b w:val="0"/>
                <w:bCs w:val="0"/>
                <w:sz w:val="24"/>
                <w:szCs w:val="24"/>
              </w:rPr>
              <w:t xml:space="preserve">The best alternative to the </w:t>
            </w:r>
            <w:r w:rsidR="00D924AC">
              <w:rPr>
                <w:b w:val="0"/>
                <w:bCs w:val="0"/>
                <w:sz w:val="24"/>
                <w:szCs w:val="24"/>
              </w:rPr>
              <w:t>“</w:t>
            </w:r>
            <w:r w:rsidRPr="00E607CC">
              <w:rPr>
                <w:b w:val="0"/>
                <w:bCs w:val="0"/>
                <w:sz w:val="24"/>
                <w:szCs w:val="24"/>
              </w:rPr>
              <w:t>linear</w:t>
            </w:r>
            <w:r w:rsidR="00D924AC">
              <w:rPr>
                <w:b w:val="0"/>
                <w:bCs w:val="0"/>
                <w:sz w:val="24"/>
                <w:szCs w:val="24"/>
              </w:rPr>
              <w:t>”</w:t>
            </w:r>
            <w:r w:rsidRPr="00E607CC">
              <w:rPr>
                <w:b w:val="0"/>
                <w:bCs w:val="0"/>
                <w:sz w:val="24"/>
                <w:szCs w:val="24"/>
              </w:rPr>
              <w:t xml:space="preserve"> economy.</w:t>
            </w:r>
          </w:p>
        </w:tc>
        <w:tc>
          <w:tcPr>
            <w:tcW w:w="1412" w:type="dxa"/>
          </w:tcPr>
          <w:p w14:paraId="78B362C5" w14:textId="77777777" w:rsidR="00812C1C" w:rsidRPr="00E607CC" w:rsidRDefault="00812C1C" w:rsidP="002E5AD8">
            <w:pPr>
              <w:jc w:val="center"/>
              <w:rPr>
                <w:b w:val="0"/>
                <w:bCs w:val="0"/>
                <w:sz w:val="24"/>
                <w:szCs w:val="24"/>
              </w:rPr>
            </w:pPr>
            <w:r w:rsidRPr="00E607CC">
              <w:rPr>
                <w:b w:val="0"/>
                <w:bCs w:val="0"/>
                <w:sz w:val="24"/>
                <w:szCs w:val="24"/>
              </w:rPr>
              <w:t>[21]</w:t>
            </w:r>
          </w:p>
        </w:tc>
      </w:tr>
      <w:tr w:rsidR="00812C1C" w:rsidRPr="00E607CC" w14:paraId="3A69A172" w14:textId="77777777" w:rsidTr="5ACEC3CB">
        <w:tc>
          <w:tcPr>
            <w:tcW w:w="2378" w:type="dxa"/>
          </w:tcPr>
          <w:p w14:paraId="1CB1CD20" w14:textId="77777777" w:rsidR="00812C1C" w:rsidRPr="00E607CC" w:rsidRDefault="00812C1C" w:rsidP="002E5AD8">
            <w:pPr>
              <w:jc w:val="both"/>
              <w:rPr>
                <w:b w:val="0"/>
                <w:bCs w:val="0"/>
                <w:sz w:val="24"/>
                <w:szCs w:val="24"/>
              </w:rPr>
            </w:pPr>
            <w:r w:rsidRPr="00E607CC">
              <w:rPr>
                <w:b w:val="0"/>
                <w:bCs w:val="0"/>
                <w:sz w:val="24"/>
                <w:szCs w:val="24"/>
              </w:rPr>
              <w:t>Yuan, 2008</w:t>
            </w:r>
          </w:p>
        </w:tc>
        <w:tc>
          <w:tcPr>
            <w:tcW w:w="5555" w:type="dxa"/>
          </w:tcPr>
          <w:p w14:paraId="6C170044" w14:textId="77777777" w:rsidR="00812C1C" w:rsidRPr="00E607CC" w:rsidRDefault="00812C1C" w:rsidP="002E5AD8">
            <w:pPr>
              <w:jc w:val="both"/>
              <w:rPr>
                <w:b w:val="0"/>
                <w:bCs w:val="0"/>
                <w:sz w:val="24"/>
                <w:szCs w:val="24"/>
              </w:rPr>
            </w:pPr>
            <w:r w:rsidRPr="00E607CC">
              <w:rPr>
                <w:b w:val="0"/>
                <w:bCs w:val="0"/>
                <w:sz w:val="24"/>
                <w:szCs w:val="24"/>
              </w:rPr>
              <w:t>A development strategy that aims to reduce waste and pollution to the environment, as well as the conservation and replenishment of natural resources.</w:t>
            </w:r>
          </w:p>
        </w:tc>
        <w:tc>
          <w:tcPr>
            <w:tcW w:w="1412" w:type="dxa"/>
          </w:tcPr>
          <w:p w14:paraId="49722105" w14:textId="77777777" w:rsidR="00812C1C" w:rsidRPr="00E607CC" w:rsidRDefault="00812C1C" w:rsidP="5ACEC3CB">
            <w:pPr>
              <w:jc w:val="center"/>
              <w:rPr>
                <w:b w:val="0"/>
                <w:bCs w:val="0"/>
                <w:sz w:val="24"/>
                <w:szCs w:val="24"/>
              </w:rPr>
            </w:pPr>
            <w:r w:rsidRPr="00E607CC">
              <w:rPr>
                <w:b w:val="0"/>
                <w:bCs w:val="0"/>
                <w:sz w:val="24"/>
                <w:szCs w:val="24"/>
              </w:rPr>
              <w:t>[22]</w:t>
            </w:r>
          </w:p>
        </w:tc>
      </w:tr>
      <w:tr w:rsidR="00812C1C" w:rsidRPr="00E607CC" w14:paraId="6F9F1673" w14:textId="77777777" w:rsidTr="5ACEC3CB">
        <w:tc>
          <w:tcPr>
            <w:tcW w:w="2378" w:type="dxa"/>
          </w:tcPr>
          <w:p w14:paraId="01636A16" w14:textId="77777777" w:rsidR="00812C1C" w:rsidRPr="00E607CC" w:rsidRDefault="00812C1C" w:rsidP="5ACEC3CB">
            <w:pPr>
              <w:jc w:val="both"/>
              <w:rPr>
                <w:b w:val="0"/>
                <w:bCs w:val="0"/>
                <w:sz w:val="24"/>
                <w:szCs w:val="24"/>
              </w:rPr>
            </w:pPr>
            <w:r w:rsidRPr="00E607CC">
              <w:rPr>
                <w:b w:val="0"/>
                <w:bCs w:val="0"/>
                <w:sz w:val="24"/>
                <w:szCs w:val="24"/>
              </w:rPr>
              <w:t>Wen C. F., 2007</w:t>
            </w:r>
          </w:p>
        </w:tc>
        <w:tc>
          <w:tcPr>
            <w:tcW w:w="5555" w:type="dxa"/>
          </w:tcPr>
          <w:p w14:paraId="5DE96F09" w14:textId="77777777" w:rsidR="00812C1C" w:rsidRPr="00E607CC" w:rsidRDefault="00812C1C" w:rsidP="002E5AD8">
            <w:pPr>
              <w:jc w:val="both"/>
              <w:rPr>
                <w:b w:val="0"/>
                <w:bCs w:val="0"/>
                <w:sz w:val="24"/>
                <w:szCs w:val="24"/>
              </w:rPr>
            </w:pPr>
            <w:r w:rsidRPr="00E607CC">
              <w:rPr>
                <w:b w:val="0"/>
                <w:bCs w:val="0"/>
                <w:sz w:val="24"/>
                <w:szCs w:val="24"/>
              </w:rPr>
              <w:t>A way to solve problems on the way to sustainable development</w:t>
            </w:r>
          </w:p>
        </w:tc>
        <w:tc>
          <w:tcPr>
            <w:tcW w:w="1412" w:type="dxa"/>
          </w:tcPr>
          <w:p w14:paraId="5F558A14" w14:textId="77777777" w:rsidR="00812C1C" w:rsidRPr="00E607CC" w:rsidRDefault="00812C1C" w:rsidP="5ACEC3CB">
            <w:pPr>
              <w:jc w:val="center"/>
              <w:rPr>
                <w:b w:val="0"/>
                <w:bCs w:val="0"/>
                <w:sz w:val="24"/>
                <w:szCs w:val="24"/>
              </w:rPr>
            </w:pPr>
            <w:r w:rsidRPr="00E607CC">
              <w:rPr>
                <w:b w:val="0"/>
                <w:bCs w:val="0"/>
                <w:sz w:val="24"/>
                <w:szCs w:val="24"/>
              </w:rPr>
              <w:t>[23]</w:t>
            </w:r>
          </w:p>
        </w:tc>
      </w:tr>
      <w:tr w:rsidR="00812C1C" w:rsidRPr="00E607CC" w14:paraId="12A0A878" w14:textId="77777777" w:rsidTr="5ACEC3CB">
        <w:tc>
          <w:tcPr>
            <w:tcW w:w="2378" w:type="dxa"/>
          </w:tcPr>
          <w:p w14:paraId="452D3D47" w14:textId="77777777" w:rsidR="00812C1C" w:rsidRPr="00E607CC" w:rsidRDefault="00812C1C" w:rsidP="002E5AD8">
            <w:pPr>
              <w:jc w:val="both"/>
              <w:rPr>
                <w:b w:val="0"/>
                <w:bCs w:val="0"/>
                <w:sz w:val="24"/>
                <w:szCs w:val="24"/>
              </w:rPr>
            </w:pPr>
            <w:r w:rsidRPr="00E607CC">
              <w:rPr>
                <w:b w:val="0"/>
                <w:bCs w:val="0"/>
                <w:sz w:val="24"/>
                <w:szCs w:val="24"/>
              </w:rPr>
              <w:t>Tukker A., 2015</w:t>
            </w:r>
          </w:p>
        </w:tc>
        <w:tc>
          <w:tcPr>
            <w:tcW w:w="5555" w:type="dxa"/>
          </w:tcPr>
          <w:p w14:paraId="73949E3D" w14:textId="77777777" w:rsidR="00812C1C" w:rsidRPr="00E607CC" w:rsidRDefault="00812C1C" w:rsidP="002E5AD8">
            <w:pPr>
              <w:jc w:val="both"/>
              <w:rPr>
                <w:b w:val="0"/>
                <w:bCs w:val="0"/>
                <w:sz w:val="24"/>
                <w:szCs w:val="24"/>
              </w:rPr>
            </w:pPr>
            <w:r w:rsidRPr="00E607CC">
              <w:rPr>
                <w:b w:val="0"/>
                <w:bCs w:val="0"/>
                <w:sz w:val="24"/>
                <w:szCs w:val="24"/>
              </w:rPr>
              <w:t>A philosophy in which a developed economy and a healthy environment exist together</w:t>
            </w:r>
          </w:p>
        </w:tc>
        <w:tc>
          <w:tcPr>
            <w:tcW w:w="1412" w:type="dxa"/>
          </w:tcPr>
          <w:p w14:paraId="27877502" w14:textId="77777777" w:rsidR="00812C1C" w:rsidRPr="00E607CC" w:rsidRDefault="00812C1C" w:rsidP="002E5AD8">
            <w:pPr>
              <w:jc w:val="center"/>
              <w:rPr>
                <w:b w:val="0"/>
                <w:bCs w:val="0"/>
                <w:sz w:val="24"/>
                <w:szCs w:val="24"/>
              </w:rPr>
            </w:pPr>
            <w:r w:rsidRPr="00E607CC">
              <w:rPr>
                <w:b w:val="0"/>
                <w:bCs w:val="0"/>
                <w:sz w:val="24"/>
                <w:szCs w:val="24"/>
              </w:rPr>
              <w:t>[24]</w:t>
            </w:r>
          </w:p>
        </w:tc>
      </w:tr>
      <w:tr w:rsidR="00812C1C" w:rsidRPr="00E607CC" w14:paraId="1B128B82" w14:textId="77777777" w:rsidTr="5ACEC3CB">
        <w:tc>
          <w:tcPr>
            <w:tcW w:w="2378" w:type="dxa"/>
          </w:tcPr>
          <w:p w14:paraId="386BB5CC" w14:textId="77777777" w:rsidR="00812C1C" w:rsidRPr="00E607CC" w:rsidRDefault="00812C1C" w:rsidP="002E5AD8">
            <w:pPr>
              <w:jc w:val="both"/>
              <w:rPr>
                <w:b w:val="0"/>
                <w:bCs w:val="0"/>
                <w:sz w:val="24"/>
                <w:szCs w:val="24"/>
              </w:rPr>
            </w:pPr>
            <w:r w:rsidRPr="00E607CC">
              <w:rPr>
                <w:b w:val="0"/>
                <w:bCs w:val="0"/>
                <w:sz w:val="24"/>
                <w:szCs w:val="24"/>
              </w:rPr>
              <w:t>Guryeva M.A.</w:t>
            </w:r>
          </w:p>
        </w:tc>
        <w:tc>
          <w:tcPr>
            <w:tcW w:w="5555" w:type="dxa"/>
          </w:tcPr>
          <w:p w14:paraId="172A216A" w14:textId="4632C84E" w:rsidR="00812C1C" w:rsidRPr="00E607CC" w:rsidRDefault="00D41F36" w:rsidP="002E5AD8">
            <w:pPr>
              <w:jc w:val="both"/>
              <w:rPr>
                <w:b w:val="0"/>
                <w:bCs w:val="0"/>
                <w:sz w:val="24"/>
                <w:szCs w:val="24"/>
              </w:rPr>
            </w:pPr>
            <w:r>
              <w:rPr>
                <w:b w:val="0"/>
                <w:bCs w:val="0"/>
                <w:sz w:val="24"/>
                <w:szCs w:val="24"/>
              </w:rPr>
              <w:t>“</w:t>
            </w:r>
            <w:r w:rsidR="00812C1C" w:rsidRPr="00E607CC">
              <w:rPr>
                <w:b w:val="0"/>
                <w:bCs w:val="0"/>
                <w:sz w:val="24"/>
                <w:szCs w:val="24"/>
              </w:rPr>
              <w:t>The concept of the circular economy is a universal way of green growth in the development of countries, allowing to replace the linear economy model</w:t>
            </w:r>
            <w:r>
              <w:rPr>
                <w:b w:val="0"/>
                <w:bCs w:val="0"/>
                <w:sz w:val="24"/>
                <w:szCs w:val="24"/>
              </w:rPr>
              <w:t>”</w:t>
            </w:r>
          </w:p>
        </w:tc>
        <w:tc>
          <w:tcPr>
            <w:tcW w:w="1412" w:type="dxa"/>
          </w:tcPr>
          <w:p w14:paraId="46508BDE" w14:textId="77777777" w:rsidR="00812C1C" w:rsidRPr="00E607CC" w:rsidRDefault="00812C1C" w:rsidP="002E5AD8">
            <w:pPr>
              <w:jc w:val="center"/>
              <w:rPr>
                <w:b w:val="0"/>
                <w:bCs w:val="0"/>
                <w:sz w:val="24"/>
                <w:szCs w:val="24"/>
              </w:rPr>
            </w:pPr>
            <w:r w:rsidRPr="00E607CC">
              <w:rPr>
                <w:b w:val="0"/>
                <w:bCs w:val="0"/>
                <w:sz w:val="24"/>
                <w:szCs w:val="24"/>
              </w:rPr>
              <w:t>[25]</w:t>
            </w:r>
          </w:p>
        </w:tc>
      </w:tr>
      <w:tr w:rsidR="00812C1C" w:rsidRPr="00E607CC" w14:paraId="273A4431" w14:textId="77777777" w:rsidTr="5ACEC3CB">
        <w:tc>
          <w:tcPr>
            <w:tcW w:w="2378" w:type="dxa"/>
          </w:tcPr>
          <w:p w14:paraId="317EB51F" w14:textId="77777777" w:rsidR="00812C1C" w:rsidRPr="00E607CC" w:rsidRDefault="00812C1C" w:rsidP="002E5AD8">
            <w:pPr>
              <w:jc w:val="both"/>
              <w:rPr>
                <w:b w:val="0"/>
                <w:bCs w:val="0"/>
                <w:sz w:val="24"/>
                <w:szCs w:val="24"/>
              </w:rPr>
            </w:pPr>
            <w:r w:rsidRPr="00E607CC">
              <w:rPr>
                <w:b w:val="0"/>
                <w:bCs w:val="0"/>
                <w:sz w:val="24"/>
                <w:szCs w:val="24"/>
              </w:rPr>
              <w:t>Geng Y., et al.</w:t>
            </w:r>
          </w:p>
        </w:tc>
        <w:tc>
          <w:tcPr>
            <w:tcW w:w="5555" w:type="dxa"/>
          </w:tcPr>
          <w:p w14:paraId="64F73742" w14:textId="77777777" w:rsidR="00812C1C" w:rsidRPr="00E607CC" w:rsidRDefault="00812C1C" w:rsidP="002E5AD8">
            <w:pPr>
              <w:jc w:val="both"/>
              <w:rPr>
                <w:b w:val="0"/>
                <w:bCs w:val="0"/>
                <w:sz w:val="24"/>
                <w:szCs w:val="24"/>
              </w:rPr>
            </w:pPr>
            <w:r w:rsidRPr="00E607CC">
              <w:rPr>
                <w:b w:val="0"/>
                <w:bCs w:val="0"/>
                <w:sz w:val="24"/>
                <w:szCs w:val="24"/>
              </w:rPr>
              <w:t>Implementation of a closed cycle of material flows in the economic system</w:t>
            </w:r>
          </w:p>
        </w:tc>
        <w:tc>
          <w:tcPr>
            <w:tcW w:w="1412" w:type="dxa"/>
          </w:tcPr>
          <w:p w14:paraId="7B0FC660" w14:textId="77777777" w:rsidR="00812C1C" w:rsidRPr="00E607CC" w:rsidRDefault="00812C1C" w:rsidP="002E5AD8">
            <w:pPr>
              <w:jc w:val="center"/>
              <w:rPr>
                <w:rFonts w:ascii="Arial" w:hAnsi="Arial" w:cs="Arial"/>
                <w:b w:val="0"/>
                <w:bCs w:val="0"/>
                <w:sz w:val="24"/>
                <w:szCs w:val="24"/>
                <w:shd w:val="clear" w:color="auto" w:fill="FFFFFF"/>
              </w:rPr>
            </w:pPr>
            <w:r w:rsidRPr="00E607CC">
              <w:rPr>
                <w:b w:val="0"/>
                <w:bCs w:val="0"/>
                <w:sz w:val="24"/>
                <w:szCs w:val="24"/>
              </w:rPr>
              <w:t>[26]</w:t>
            </w:r>
          </w:p>
        </w:tc>
      </w:tr>
      <w:tr w:rsidR="00812C1C" w:rsidRPr="00E607CC" w14:paraId="394B3460" w14:textId="77777777" w:rsidTr="5ACEC3CB">
        <w:tc>
          <w:tcPr>
            <w:tcW w:w="2378" w:type="dxa"/>
          </w:tcPr>
          <w:p w14:paraId="0156D443" w14:textId="77777777" w:rsidR="00812C1C" w:rsidRPr="00E607CC" w:rsidRDefault="00812C1C" w:rsidP="002E5AD8">
            <w:pPr>
              <w:jc w:val="both"/>
              <w:rPr>
                <w:b w:val="0"/>
                <w:bCs w:val="0"/>
                <w:sz w:val="24"/>
                <w:szCs w:val="24"/>
              </w:rPr>
            </w:pPr>
            <w:r w:rsidRPr="00E607CC">
              <w:rPr>
                <w:b w:val="0"/>
                <w:bCs w:val="0"/>
                <w:sz w:val="24"/>
                <w:szCs w:val="24"/>
              </w:rPr>
              <w:t>Zhu Q., et al.</w:t>
            </w:r>
          </w:p>
        </w:tc>
        <w:tc>
          <w:tcPr>
            <w:tcW w:w="5555" w:type="dxa"/>
          </w:tcPr>
          <w:p w14:paraId="7B19B440" w14:textId="77777777" w:rsidR="00812C1C" w:rsidRPr="00E607CC" w:rsidRDefault="00812C1C" w:rsidP="002E5AD8">
            <w:pPr>
              <w:jc w:val="both"/>
              <w:rPr>
                <w:b w:val="0"/>
                <w:bCs w:val="0"/>
                <w:sz w:val="24"/>
                <w:szCs w:val="24"/>
              </w:rPr>
            </w:pPr>
            <w:r w:rsidRPr="00E607CC">
              <w:rPr>
                <w:b w:val="0"/>
                <w:bCs w:val="0"/>
                <w:sz w:val="24"/>
                <w:szCs w:val="24"/>
              </w:rPr>
              <w:t>A way of continuous (economic) development without harming the environment</w:t>
            </w:r>
          </w:p>
        </w:tc>
        <w:tc>
          <w:tcPr>
            <w:tcW w:w="1412" w:type="dxa"/>
          </w:tcPr>
          <w:p w14:paraId="2424F802" w14:textId="77777777" w:rsidR="00812C1C" w:rsidRPr="00E607CC" w:rsidRDefault="00812C1C" w:rsidP="002E5AD8">
            <w:pPr>
              <w:jc w:val="center"/>
              <w:rPr>
                <w:b w:val="0"/>
                <w:bCs w:val="0"/>
                <w:sz w:val="24"/>
                <w:szCs w:val="24"/>
              </w:rPr>
            </w:pPr>
            <w:r w:rsidRPr="00E607CC">
              <w:rPr>
                <w:b w:val="0"/>
                <w:bCs w:val="0"/>
                <w:sz w:val="24"/>
                <w:szCs w:val="24"/>
              </w:rPr>
              <w:t>[27]</w:t>
            </w:r>
          </w:p>
        </w:tc>
      </w:tr>
      <w:tr w:rsidR="00812C1C" w:rsidRPr="00E607CC" w14:paraId="5A1C4FE4" w14:textId="77777777" w:rsidTr="5ACEC3CB">
        <w:tc>
          <w:tcPr>
            <w:tcW w:w="2378" w:type="dxa"/>
          </w:tcPr>
          <w:p w14:paraId="152523F0" w14:textId="77777777" w:rsidR="00812C1C" w:rsidRPr="00E607CC" w:rsidRDefault="00812C1C" w:rsidP="002E5AD8">
            <w:pPr>
              <w:jc w:val="both"/>
              <w:rPr>
                <w:b w:val="0"/>
                <w:bCs w:val="0"/>
                <w:sz w:val="24"/>
                <w:szCs w:val="24"/>
              </w:rPr>
            </w:pPr>
            <w:r w:rsidRPr="00E607CC">
              <w:rPr>
                <w:b w:val="0"/>
                <w:bCs w:val="0"/>
                <w:sz w:val="24"/>
                <w:szCs w:val="24"/>
              </w:rPr>
              <w:t>Su B., et al.</w:t>
            </w:r>
          </w:p>
        </w:tc>
        <w:tc>
          <w:tcPr>
            <w:tcW w:w="5555" w:type="dxa"/>
          </w:tcPr>
          <w:p w14:paraId="4CE07897" w14:textId="77777777" w:rsidR="00812C1C" w:rsidRPr="00E607CC" w:rsidRDefault="00812C1C" w:rsidP="002E5AD8">
            <w:pPr>
              <w:jc w:val="both"/>
              <w:rPr>
                <w:b w:val="0"/>
                <w:bCs w:val="0"/>
                <w:sz w:val="24"/>
                <w:szCs w:val="24"/>
              </w:rPr>
            </w:pPr>
            <w:r w:rsidRPr="00E607CC">
              <w:rPr>
                <w:b w:val="0"/>
                <w:bCs w:val="0"/>
                <w:sz w:val="24"/>
                <w:szCs w:val="24"/>
              </w:rPr>
              <w:t>It is a strategy for sustainable development, main goal of which is improving material and energy efficiency</w:t>
            </w:r>
          </w:p>
        </w:tc>
        <w:tc>
          <w:tcPr>
            <w:tcW w:w="1412" w:type="dxa"/>
          </w:tcPr>
          <w:p w14:paraId="5A7F20DB" w14:textId="77777777" w:rsidR="00812C1C" w:rsidRPr="00E607CC" w:rsidRDefault="00812C1C" w:rsidP="002E5AD8">
            <w:pPr>
              <w:jc w:val="center"/>
              <w:rPr>
                <w:b w:val="0"/>
                <w:bCs w:val="0"/>
                <w:sz w:val="24"/>
                <w:szCs w:val="24"/>
              </w:rPr>
            </w:pPr>
            <w:r w:rsidRPr="00E607CC">
              <w:rPr>
                <w:b w:val="0"/>
                <w:bCs w:val="0"/>
                <w:sz w:val="24"/>
                <w:szCs w:val="24"/>
              </w:rPr>
              <w:t>[28]</w:t>
            </w:r>
          </w:p>
        </w:tc>
      </w:tr>
      <w:tr w:rsidR="00812C1C" w:rsidRPr="00E607CC" w14:paraId="1150DF67" w14:textId="77777777" w:rsidTr="5ACEC3CB">
        <w:tc>
          <w:tcPr>
            <w:tcW w:w="9345" w:type="dxa"/>
            <w:gridSpan w:val="3"/>
          </w:tcPr>
          <w:p w14:paraId="0B31D1F8" w14:textId="77777777" w:rsidR="00812C1C" w:rsidRPr="00E607CC" w:rsidRDefault="00812C1C" w:rsidP="002E5AD8">
            <w:pPr>
              <w:jc w:val="both"/>
              <w:rPr>
                <w:b w:val="0"/>
                <w:bCs w:val="0"/>
                <w:sz w:val="21"/>
                <w:szCs w:val="21"/>
                <w:shd w:val="clear" w:color="auto" w:fill="FFFFFF"/>
              </w:rPr>
            </w:pPr>
            <w:r w:rsidRPr="00E607CC">
              <w:rPr>
                <w:b w:val="0"/>
                <w:bCs w:val="0"/>
                <w:sz w:val="21"/>
                <w:szCs w:val="21"/>
                <w:shd w:val="clear" w:color="auto" w:fill="FFFFFF"/>
              </w:rPr>
              <w:t>Note - Compiled by the author, according to the literatures [16-28]</w:t>
            </w:r>
          </w:p>
        </w:tc>
      </w:tr>
    </w:tbl>
    <w:p w14:paraId="669730C2" w14:textId="77777777" w:rsidR="00812C1C" w:rsidRPr="00E607CC" w:rsidRDefault="00812C1C" w:rsidP="002E5AD8">
      <w:pPr>
        <w:ind w:firstLine="717"/>
        <w:jc w:val="both"/>
        <w:rPr>
          <w:b w:val="0"/>
          <w:bCs w:val="0"/>
        </w:rPr>
      </w:pPr>
    </w:p>
    <w:p w14:paraId="2E3858D2" w14:textId="4B896BF6" w:rsidR="00812C1C" w:rsidRDefault="000D2F4C" w:rsidP="003102EE">
      <w:pPr>
        <w:ind w:firstLine="717"/>
        <w:jc w:val="both"/>
        <w:rPr>
          <w:b w:val="0"/>
          <w:bCs w:val="0"/>
        </w:rPr>
      </w:pPr>
      <w:r>
        <w:rPr>
          <w:b w:val="0"/>
          <w:bCs w:val="0"/>
        </w:rPr>
        <w:t>The term “circular economy” emerged relatively recently, while its foundational concept was discussed by earlier scholars</w:t>
      </w:r>
      <w:r w:rsidR="00812C1C" w:rsidRPr="00E607CC">
        <w:rPr>
          <w:b w:val="0"/>
          <w:bCs w:val="0"/>
        </w:rPr>
        <w:t>. For example, it is generally accepted that the fundamental description of the circular economy was noted in 1966 by Boulding, followed by a report on sustainable development by Mrs. Brundtland in 1987, and after that there were works by authors such as Pierce and Turner. That is, one can observe that the concept of CE has evolved over the years, because environmental problems grew every year. Based on this, the main characteristics of the CE were also supplemented. Today, according to the EEA (European Environment Agency), the following characteristics of the CE exist (Figure</w:t>
      </w:r>
      <w:r w:rsidR="00540541" w:rsidRPr="00E607CC">
        <w:rPr>
          <w:b w:val="0"/>
          <w:bCs w:val="0"/>
        </w:rPr>
        <w:t xml:space="preserve"> 3</w:t>
      </w:r>
      <w:r w:rsidR="00812C1C" w:rsidRPr="00E607CC">
        <w:rPr>
          <w:b w:val="0"/>
          <w:bCs w:val="0"/>
        </w:rPr>
        <w:t>) [29]:</w:t>
      </w:r>
    </w:p>
    <w:p w14:paraId="0D969F55" w14:textId="77777777" w:rsidR="00861176" w:rsidRPr="00E607CC" w:rsidRDefault="00861176" w:rsidP="003102EE">
      <w:pPr>
        <w:ind w:firstLine="717"/>
        <w:jc w:val="both"/>
        <w:rPr>
          <w:b w:val="0"/>
          <w:bCs w:val="0"/>
        </w:rPr>
      </w:pPr>
    </w:p>
    <w:p w14:paraId="42B44E79" w14:textId="13C46691" w:rsidR="00812C1C" w:rsidRPr="00E607CC" w:rsidRDefault="00916E7E" w:rsidP="00916E7E">
      <w:pPr>
        <w:ind w:firstLine="717"/>
        <w:jc w:val="center"/>
        <w:rPr>
          <w:b w:val="0"/>
          <w:bCs w:val="0"/>
        </w:rPr>
      </w:pPr>
      <w:r w:rsidRPr="00916E7E">
        <w:rPr>
          <w:b w:val="0"/>
          <w:bCs w:val="0"/>
          <w:noProof/>
        </w:rPr>
        <w:drawing>
          <wp:inline distT="0" distB="0" distL="0" distR="0" wp14:anchorId="709F7A80" wp14:editId="72E89E33">
            <wp:extent cx="4183380" cy="2559878"/>
            <wp:effectExtent l="0" t="0" r="7620" b="0"/>
            <wp:docPr id="3488124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12411" name=""/>
                    <pic:cNvPicPr/>
                  </pic:nvPicPr>
                  <pic:blipFill>
                    <a:blip r:embed="rId10"/>
                    <a:stretch>
                      <a:fillRect/>
                    </a:stretch>
                  </pic:blipFill>
                  <pic:spPr>
                    <a:xfrm>
                      <a:off x="0" y="0"/>
                      <a:ext cx="4193680" cy="2566180"/>
                    </a:xfrm>
                    <a:prstGeom prst="rect">
                      <a:avLst/>
                    </a:prstGeom>
                  </pic:spPr>
                </pic:pic>
              </a:graphicData>
            </a:graphic>
          </wp:inline>
        </w:drawing>
      </w:r>
    </w:p>
    <w:p w14:paraId="1A335E29" w14:textId="77777777" w:rsidR="00812C1C" w:rsidRPr="00E607CC" w:rsidRDefault="00812C1C" w:rsidP="002E5AD8">
      <w:pPr>
        <w:ind w:firstLine="717"/>
        <w:jc w:val="both"/>
        <w:rPr>
          <w:b w:val="0"/>
          <w:bCs w:val="0"/>
        </w:rPr>
      </w:pPr>
    </w:p>
    <w:p w14:paraId="3FB01B71" w14:textId="6E2B6C37" w:rsidR="00812C1C" w:rsidRPr="00E607CC" w:rsidRDefault="00812C1C" w:rsidP="002E5AD8">
      <w:pPr>
        <w:ind w:firstLine="717"/>
        <w:jc w:val="center"/>
        <w:rPr>
          <w:b w:val="0"/>
          <w:bCs w:val="0"/>
        </w:rPr>
      </w:pPr>
      <w:r w:rsidRPr="00E607CC">
        <w:rPr>
          <w:b w:val="0"/>
          <w:bCs w:val="0"/>
        </w:rPr>
        <w:t xml:space="preserve">Figure </w:t>
      </w:r>
      <w:r w:rsidR="00540541" w:rsidRPr="00E607CC">
        <w:rPr>
          <w:b w:val="0"/>
          <w:bCs w:val="0"/>
        </w:rPr>
        <w:t xml:space="preserve">3 </w:t>
      </w:r>
      <w:r w:rsidRPr="00E607CC">
        <w:rPr>
          <w:b w:val="0"/>
          <w:bCs w:val="0"/>
        </w:rPr>
        <w:t>– Characteristics of the circular economy</w:t>
      </w:r>
    </w:p>
    <w:p w14:paraId="6219A201" w14:textId="39633EA5" w:rsidR="00812C1C" w:rsidRPr="00E607CC" w:rsidRDefault="00063073" w:rsidP="00861176">
      <w:pPr>
        <w:ind w:firstLine="717"/>
        <w:jc w:val="center"/>
        <w:rPr>
          <w:b w:val="0"/>
          <w:bCs w:val="0"/>
        </w:rPr>
      </w:pPr>
      <w:r>
        <w:rPr>
          <w:b w:val="0"/>
          <w:bCs w:val="0"/>
        </w:rPr>
        <w:t>*</w:t>
      </w:r>
      <w:r w:rsidR="00861176">
        <w:rPr>
          <w:b w:val="0"/>
          <w:bCs w:val="0"/>
        </w:rPr>
        <w:t>Note: Compiled by the author according to the [29]</w:t>
      </w:r>
    </w:p>
    <w:p w14:paraId="0C68E60B" w14:textId="77777777" w:rsidR="00812C1C" w:rsidRPr="00E607CC" w:rsidRDefault="00812C1C" w:rsidP="002E5AD8">
      <w:pPr>
        <w:jc w:val="both"/>
        <w:rPr>
          <w:b w:val="0"/>
          <w:bCs w:val="0"/>
        </w:rPr>
      </w:pPr>
    </w:p>
    <w:p w14:paraId="36F2EC08" w14:textId="1BCA6EE8" w:rsidR="000C4B27" w:rsidRPr="000C4B27" w:rsidRDefault="00456136" w:rsidP="003102EE">
      <w:pPr>
        <w:ind w:firstLine="720"/>
        <w:jc w:val="both"/>
        <w:rPr>
          <w:b w:val="0"/>
          <w:bCs w:val="0"/>
        </w:rPr>
      </w:pPr>
      <w:r>
        <w:rPr>
          <w:b w:val="0"/>
          <w:bCs w:val="0"/>
        </w:rPr>
        <w:t>According to Guryeva M.A.: “</w:t>
      </w:r>
      <w:r w:rsidR="000C4B27">
        <w:rPr>
          <w:b w:val="0"/>
          <w:bCs w:val="0"/>
        </w:rPr>
        <w:t>The misunderstanding and construction of the consumer model that emerged during the industrial revolution of the 19th and 20th centuries formed the basis of the linear economic system. This model was built on the belief that natural resources were inexhaustible and did not consider waste disposal issues</w:t>
      </w:r>
      <w:r w:rsidR="004A256A">
        <w:rPr>
          <w:b w:val="0"/>
          <w:bCs w:val="0"/>
        </w:rPr>
        <w:t>”</w:t>
      </w:r>
      <w:r w:rsidR="000C4B27">
        <w:rPr>
          <w:b w:val="0"/>
          <w:bCs w:val="0"/>
        </w:rPr>
        <w:t>. Today, it is evident that resources are limited, and most ecosystems, having lost their ability to self-cleanse, are no longer stable. If we do not change our current path of development and reconsider our key approaches to production and consumption, we will face a production crisis and a decline in the quality of life</w:t>
      </w:r>
      <w:r>
        <w:rPr>
          <w:b w:val="0"/>
          <w:bCs w:val="0"/>
        </w:rPr>
        <w:t xml:space="preserve"> </w:t>
      </w:r>
      <w:r w:rsidR="007373BD">
        <w:rPr>
          <w:b w:val="0"/>
          <w:bCs w:val="0"/>
        </w:rPr>
        <w:t>[25]</w:t>
      </w:r>
      <w:r w:rsidR="000C4B27">
        <w:rPr>
          <w:b w:val="0"/>
          <w:bCs w:val="0"/>
        </w:rPr>
        <w:t>.</w:t>
      </w:r>
    </w:p>
    <w:p w14:paraId="50A79EA7" w14:textId="6CE63034" w:rsidR="00812C1C" w:rsidRPr="001F2CC4" w:rsidRDefault="00812C1C" w:rsidP="003102EE">
      <w:pPr>
        <w:ind w:firstLine="720"/>
        <w:jc w:val="both"/>
      </w:pPr>
      <w:r w:rsidRPr="00E607CC">
        <w:rPr>
          <w:b w:val="0"/>
          <w:bCs w:val="0"/>
        </w:rPr>
        <w:t>Potting et al.</w:t>
      </w:r>
      <w:r w:rsidR="000C4B27" w:rsidRPr="00E607CC">
        <w:rPr>
          <w:b w:val="0"/>
          <w:bCs w:val="0"/>
        </w:rPr>
        <w:t xml:space="preserve"> provided a framework of strategies towards a</w:t>
      </w:r>
      <w:r w:rsidRPr="00E607CC">
        <w:rPr>
          <w:b w:val="0"/>
          <w:bCs w:val="0"/>
        </w:rPr>
        <w:t xml:space="preserve"> circular economy. Strategies for achieving a circular economy can be mapped as follows in Figure </w:t>
      </w:r>
      <w:r w:rsidR="00540541" w:rsidRPr="00E607CC">
        <w:rPr>
          <w:b w:val="0"/>
          <w:bCs w:val="0"/>
        </w:rPr>
        <w:t xml:space="preserve">4 </w:t>
      </w:r>
      <w:r w:rsidRPr="00E607CC">
        <w:rPr>
          <w:b w:val="0"/>
          <w:bCs w:val="0"/>
        </w:rPr>
        <w:t>[30]:</w:t>
      </w:r>
      <w:r w:rsidRPr="00E607CC">
        <w:t xml:space="preserve"> </w:t>
      </w:r>
    </w:p>
    <w:p w14:paraId="572D2FBA" w14:textId="3401867E" w:rsidR="00812C1C" w:rsidRDefault="000C4B27" w:rsidP="000C4B27">
      <w:pPr>
        <w:ind w:firstLine="720"/>
        <w:jc w:val="center"/>
        <w:rPr>
          <w:lang w:val="ru-RU"/>
        </w:rPr>
      </w:pPr>
      <w:r w:rsidRPr="000C4B27">
        <w:rPr>
          <w:noProof/>
          <w:lang w:val="ru-RU"/>
        </w:rPr>
        <w:drawing>
          <wp:inline distT="0" distB="0" distL="0" distR="0" wp14:anchorId="68B77674" wp14:editId="60006A6E">
            <wp:extent cx="4617720" cy="2494704"/>
            <wp:effectExtent l="0" t="0" r="0" b="1270"/>
            <wp:docPr id="19377522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52290" name=""/>
                    <pic:cNvPicPr/>
                  </pic:nvPicPr>
                  <pic:blipFill>
                    <a:blip r:embed="rId11"/>
                    <a:stretch>
                      <a:fillRect/>
                    </a:stretch>
                  </pic:blipFill>
                  <pic:spPr>
                    <a:xfrm>
                      <a:off x="0" y="0"/>
                      <a:ext cx="4627282" cy="2499870"/>
                    </a:xfrm>
                    <a:prstGeom prst="rect">
                      <a:avLst/>
                    </a:prstGeom>
                  </pic:spPr>
                </pic:pic>
              </a:graphicData>
            </a:graphic>
          </wp:inline>
        </w:drawing>
      </w:r>
    </w:p>
    <w:p w14:paraId="1AA47CAD" w14:textId="77777777" w:rsidR="000C4B27" w:rsidRPr="000C4B27" w:rsidRDefault="000C4B27" w:rsidP="000C4B27">
      <w:pPr>
        <w:ind w:firstLine="720"/>
        <w:jc w:val="both"/>
        <w:rPr>
          <w:lang w:val="ru-RU"/>
        </w:rPr>
      </w:pPr>
    </w:p>
    <w:p w14:paraId="7B8CD985" w14:textId="5598BB26" w:rsidR="00812C1C" w:rsidRPr="00E607CC" w:rsidRDefault="00812C1C" w:rsidP="002E5AD8">
      <w:pPr>
        <w:ind w:firstLine="717"/>
        <w:jc w:val="center"/>
        <w:rPr>
          <w:b w:val="0"/>
          <w:bCs w:val="0"/>
        </w:rPr>
      </w:pPr>
      <w:r w:rsidRPr="00E607CC">
        <w:rPr>
          <w:b w:val="0"/>
          <w:bCs w:val="0"/>
        </w:rPr>
        <w:t xml:space="preserve">Figure </w:t>
      </w:r>
      <w:r w:rsidR="00540541" w:rsidRPr="00E607CC">
        <w:rPr>
          <w:b w:val="0"/>
          <w:bCs w:val="0"/>
        </w:rPr>
        <w:t xml:space="preserve">4 </w:t>
      </w:r>
      <w:r w:rsidRPr="00E607CC">
        <w:rPr>
          <w:b w:val="0"/>
          <w:bCs w:val="0"/>
        </w:rPr>
        <w:t>– Strategies for achieving a circular economy</w:t>
      </w:r>
    </w:p>
    <w:p w14:paraId="19D3086A" w14:textId="2F6713F0" w:rsidR="00371D3A" w:rsidRPr="00E607CC" w:rsidRDefault="00063073" w:rsidP="00371D3A">
      <w:pPr>
        <w:ind w:firstLine="717"/>
        <w:jc w:val="center"/>
        <w:rPr>
          <w:b w:val="0"/>
          <w:bCs w:val="0"/>
        </w:rPr>
      </w:pPr>
      <w:r>
        <w:rPr>
          <w:b w:val="0"/>
          <w:bCs w:val="0"/>
        </w:rPr>
        <w:t>*</w:t>
      </w:r>
      <w:r w:rsidR="00371D3A">
        <w:rPr>
          <w:b w:val="0"/>
          <w:bCs w:val="0"/>
        </w:rPr>
        <w:t>Note: Compiled by the author according to the [30]</w:t>
      </w:r>
    </w:p>
    <w:p w14:paraId="6581B32F" w14:textId="77777777" w:rsidR="00812C1C" w:rsidRPr="00E607CC" w:rsidRDefault="00812C1C" w:rsidP="002E5AD8">
      <w:pPr>
        <w:ind w:firstLine="567"/>
        <w:jc w:val="both"/>
        <w:rPr>
          <w:b w:val="0"/>
          <w:bCs w:val="0"/>
          <w:color w:val="0563C1" w:themeColor="hyperlink"/>
          <w:u w:val="single"/>
        </w:rPr>
      </w:pPr>
    </w:p>
    <w:p w14:paraId="3BC3F342" w14:textId="7B3C0244" w:rsidR="00812C1C" w:rsidRPr="00E607CC" w:rsidRDefault="00812C1C" w:rsidP="002E5AD8">
      <w:pPr>
        <w:ind w:firstLine="567"/>
        <w:jc w:val="both"/>
        <w:rPr>
          <w:b w:val="0"/>
          <w:bCs w:val="0"/>
        </w:rPr>
      </w:pPr>
      <w:r w:rsidRPr="00E607CC">
        <w:rPr>
          <w:b w:val="0"/>
          <w:bCs w:val="0"/>
        </w:rPr>
        <w:t xml:space="preserve">This Figure </w:t>
      </w:r>
      <w:r w:rsidR="00540541" w:rsidRPr="00E607CC">
        <w:rPr>
          <w:b w:val="0"/>
          <w:bCs w:val="0"/>
        </w:rPr>
        <w:t xml:space="preserve">4 </w:t>
      </w:r>
      <w:r w:rsidRPr="00E607CC">
        <w:rPr>
          <w:b w:val="0"/>
          <w:bCs w:val="0"/>
        </w:rPr>
        <w:t xml:space="preserve">provides the general strategy directions to the circular economy, which is called </w:t>
      </w:r>
      <w:r w:rsidR="00D924AC">
        <w:rPr>
          <w:b w:val="0"/>
          <w:bCs w:val="0"/>
        </w:rPr>
        <w:t>“</w:t>
      </w:r>
      <w:r w:rsidRPr="00E607CC">
        <w:rPr>
          <w:b w:val="0"/>
          <w:bCs w:val="0"/>
        </w:rPr>
        <w:t>9R principles</w:t>
      </w:r>
      <w:r w:rsidR="00D924AC">
        <w:rPr>
          <w:b w:val="0"/>
          <w:bCs w:val="0"/>
        </w:rPr>
        <w:t>”</w:t>
      </w:r>
      <w:r w:rsidRPr="00E607CC">
        <w:rPr>
          <w:b w:val="0"/>
          <w:bCs w:val="0"/>
        </w:rPr>
        <w:t xml:space="preserve">. These principles can also be grouped into three main categories: </w:t>
      </w:r>
    </w:p>
    <w:p w14:paraId="6757F501" w14:textId="77777777" w:rsidR="00812C1C" w:rsidRPr="00E607CC" w:rsidRDefault="00812C1C" w:rsidP="002E5AD8">
      <w:pPr>
        <w:jc w:val="both"/>
        <w:rPr>
          <w:b w:val="0"/>
          <w:bCs w:val="0"/>
        </w:rPr>
      </w:pPr>
      <w:r w:rsidRPr="00E607CC">
        <w:rPr>
          <w:b w:val="0"/>
          <w:bCs w:val="0"/>
        </w:rPr>
        <w:t>1) Smarter use and manufacture of a product/service: R0 – Refuse, R1 – Rethink and R2 – Reduce;</w:t>
      </w:r>
    </w:p>
    <w:p w14:paraId="345F12E3" w14:textId="77777777" w:rsidR="00812C1C" w:rsidRPr="00E607CC" w:rsidRDefault="00812C1C" w:rsidP="002E5AD8">
      <w:pPr>
        <w:jc w:val="both"/>
        <w:rPr>
          <w:b w:val="0"/>
          <w:bCs w:val="0"/>
        </w:rPr>
      </w:pPr>
      <w:r w:rsidRPr="00E607CC">
        <w:rPr>
          <w:b w:val="0"/>
          <w:bCs w:val="0"/>
        </w:rPr>
        <w:t>2) Increasing the life cycle of goods and its parts/components: R3 – Reuse, R4 – Repair, R5 – Refurbish, R6 – Remanufacture, and R7 – Repurpose;</w:t>
      </w:r>
    </w:p>
    <w:p w14:paraId="2B0580E6" w14:textId="2B5E8326" w:rsidR="00812C1C" w:rsidRPr="00E607CC" w:rsidRDefault="00812C1C" w:rsidP="002E5AD8">
      <w:pPr>
        <w:jc w:val="both"/>
        <w:rPr>
          <w:b w:val="0"/>
          <w:bCs w:val="0"/>
        </w:rPr>
      </w:pPr>
      <w:r w:rsidRPr="00E607CC">
        <w:rPr>
          <w:b w:val="0"/>
          <w:bCs w:val="0"/>
        </w:rPr>
        <w:t xml:space="preserve">3) Beneficial use of materials: R8 – Recycle and R9 – Recover energy [30]. </w:t>
      </w:r>
    </w:p>
    <w:p w14:paraId="0D2ED179" w14:textId="0B2E970D" w:rsidR="00812C1C" w:rsidRPr="00E607CC" w:rsidRDefault="00D955E3" w:rsidP="002E5AD8">
      <w:pPr>
        <w:ind w:firstLine="717"/>
        <w:jc w:val="both"/>
        <w:rPr>
          <w:b w:val="0"/>
          <w:bCs w:val="0"/>
        </w:rPr>
      </w:pPr>
      <w:r>
        <w:rPr>
          <w:b w:val="0"/>
          <w:bCs w:val="0"/>
        </w:rPr>
        <w:t>According to Fonseca et al. (2018), transitioning to a circular economy involves more than just recycling to reduce waste. It also requires minimizing the overall use of raw materials and extending the life cycle of products and services. The scientific literature on circular economy (CE) proposes various classification variants based on the following principles of "R"</w:t>
      </w:r>
      <w:r w:rsidR="00812C1C" w:rsidRPr="00E607CC">
        <w:rPr>
          <w:b w:val="0"/>
          <w:bCs w:val="0"/>
        </w:rPr>
        <w:t xml:space="preserve"> (Table </w:t>
      </w:r>
      <w:r w:rsidR="003F66F2" w:rsidRPr="00E607CC">
        <w:rPr>
          <w:b w:val="0"/>
          <w:bCs w:val="0"/>
        </w:rPr>
        <w:t>5</w:t>
      </w:r>
      <w:r w:rsidR="00812C1C" w:rsidRPr="00E607CC">
        <w:rPr>
          <w:b w:val="0"/>
          <w:bCs w:val="0"/>
        </w:rPr>
        <w:t xml:space="preserve">) [31]: </w:t>
      </w:r>
    </w:p>
    <w:p w14:paraId="647E0608" w14:textId="77777777" w:rsidR="003F66F2" w:rsidRPr="00E607CC" w:rsidRDefault="003F66F2" w:rsidP="002E5AD8">
      <w:pPr>
        <w:ind w:firstLine="717"/>
        <w:jc w:val="both"/>
        <w:rPr>
          <w:b w:val="0"/>
          <w:bCs w:val="0"/>
        </w:rPr>
      </w:pPr>
    </w:p>
    <w:p w14:paraId="5826C13C" w14:textId="40C943B8" w:rsidR="00812C1C" w:rsidRPr="00E607CC" w:rsidRDefault="003F66F2" w:rsidP="00AB6158">
      <w:pPr>
        <w:contextualSpacing/>
        <w:jc w:val="both"/>
        <w:rPr>
          <w:b w:val="0"/>
          <w:bCs w:val="0"/>
        </w:rPr>
      </w:pPr>
      <w:r w:rsidRPr="00E607CC">
        <w:rPr>
          <w:b w:val="0"/>
          <w:bCs w:val="0"/>
        </w:rPr>
        <w:t>Table 5 – 9R principles</w:t>
      </w:r>
    </w:p>
    <w:tbl>
      <w:tblPr>
        <w:tblStyle w:val="11"/>
        <w:tblW w:w="0" w:type="auto"/>
        <w:tblLook w:val="04A0" w:firstRow="1" w:lastRow="0" w:firstColumn="1" w:lastColumn="0" w:noHBand="0" w:noVBand="1"/>
      </w:tblPr>
      <w:tblGrid>
        <w:gridCol w:w="4672"/>
        <w:gridCol w:w="4673"/>
      </w:tblGrid>
      <w:tr w:rsidR="00812C1C" w:rsidRPr="00675BAD" w14:paraId="178DBC87" w14:textId="77777777" w:rsidTr="5ACEC3CB">
        <w:tc>
          <w:tcPr>
            <w:tcW w:w="4672" w:type="dxa"/>
            <w:shd w:val="clear" w:color="auto" w:fill="D9D9D9" w:themeFill="background1" w:themeFillShade="D9"/>
          </w:tcPr>
          <w:p w14:paraId="61CFF010" w14:textId="77777777" w:rsidR="00812C1C" w:rsidRPr="00675BAD" w:rsidRDefault="00812C1C" w:rsidP="00AB6158">
            <w:pPr>
              <w:contextualSpacing/>
              <w:jc w:val="both"/>
            </w:pPr>
            <w:r w:rsidRPr="00675BAD">
              <w:t>«9R» principles</w:t>
            </w:r>
          </w:p>
        </w:tc>
        <w:tc>
          <w:tcPr>
            <w:tcW w:w="4673" w:type="dxa"/>
            <w:shd w:val="clear" w:color="auto" w:fill="D9D9D9" w:themeFill="background1" w:themeFillShade="D9"/>
          </w:tcPr>
          <w:p w14:paraId="01398AC8" w14:textId="77777777" w:rsidR="00812C1C" w:rsidRPr="00675BAD" w:rsidRDefault="00812C1C" w:rsidP="00AB6158">
            <w:pPr>
              <w:contextualSpacing/>
              <w:jc w:val="both"/>
            </w:pPr>
            <w:r w:rsidRPr="00675BAD">
              <w:t>Aims</w:t>
            </w:r>
          </w:p>
        </w:tc>
      </w:tr>
      <w:tr w:rsidR="00812C1C" w:rsidRPr="00675BAD" w14:paraId="0DAE6EC4" w14:textId="77777777" w:rsidTr="5ACEC3CB">
        <w:tc>
          <w:tcPr>
            <w:tcW w:w="4672" w:type="dxa"/>
          </w:tcPr>
          <w:p w14:paraId="33863E6B" w14:textId="77777777" w:rsidR="00812C1C" w:rsidRPr="00675BAD" w:rsidRDefault="00812C1C" w:rsidP="5ACEC3CB">
            <w:pPr>
              <w:jc w:val="both"/>
              <w:rPr>
                <w:b w:val="0"/>
                <w:bCs w:val="0"/>
              </w:rPr>
            </w:pPr>
            <w:r w:rsidRPr="00675BAD">
              <w:rPr>
                <w:b w:val="0"/>
                <w:bCs w:val="0"/>
              </w:rPr>
              <w:t xml:space="preserve">Refuse </w:t>
            </w:r>
          </w:p>
        </w:tc>
        <w:tc>
          <w:tcPr>
            <w:tcW w:w="4673" w:type="dxa"/>
          </w:tcPr>
          <w:p w14:paraId="401556C4" w14:textId="77777777" w:rsidR="00812C1C" w:rsidRPr="00675BAD" w:rsidRDefault="00812C1C" w:rsidP="002E5AD8">
            <w:pPr>
              <w:jc w:val="both"/>
              <w:rPr>
                <w:b w:val="0"/>
                <w:bCs w:val="0"/>
              </w:rPr>
            </w:pPr>
            <w:r w:rsidRPr="00675BAD">
              <w:rPr>
                <w:b w:val="0"/>
                <w:bCs w:val="0"/>
              </w:rPr>
              <w:t>Prevention or even refuse from the use of raw materials and resources</w:t>
            </w:r>
          </w:p>
        </w:tc>
      </w:tr>
      <w:tr w:rsidR="00812C1C" w:rsidRPr="00675BAD" w14:paraId="1459BD6F" w14:textId="77777777" w:rsidTr="5ACEC3CB">
        <w:tc>
          <w:tcPr>
            <w:tcW w:w="4672" w:type="dxa"/>
          </w:tcPr>
          <w:p w14:paraId="77DC10FE" w14:textId="77777777" w:rsidR="00812C1C" w:rsidRPr="00675BAD" w:rsidRDefault="00812C1C" w:rsidP="5ACEC3CB">
            <w:pPr>
              <w:jc w:val="both"/>
              <w:rPr>
                <w:b w:val="0"/>
                <w:bCs w:val="0"/>
              </w:rPr>
            </w:pPr>
            <w:r w:rsidRPr="00675BAD">
              <w:rPr>
                <w:b w:val="0"/>
                <w:bCs w:val="0"/>
              </w:rPr>
              <w:t xml:space="preserve">Reduce </w:t>
            </w:r>
          </w:p>
        </w:tc>
        <w:tc>
          <w:tcPr>
            <w:tcW w:w="4673" w:type="dxa"/>
          </w:tcPr>
          <w:p w14:paraId="5084DE87" w14:textId="77777777" w:rsidR="00812C1C" w:rsidRPr="00675BAD" w:rsidRDefault="00812C1C" w:rsidP="5ACEC3CB">
            <w:pPr>
              <w:jc w:val="both"/>
              <w:rPr>
                <w:b w:val="0"/>
                <w:bCs w:val="0"/>
              </w:rPr>
            </w:pPr>
            <w:r w:rsidRPr="00675BAD">
              <w:rPr>
                <w:b w:val="0"/>
                <w:bCs w:val="0"/>
              </w:rPr>
              <w:t>Reducing the use of raw materials</w:t>
            </w:r>
          </w:p>
        </w:tc>
      </w:tr>
      <w:tr w:rsidR="00812C1C" w:rsidRPr="00675BAD" w14:paraId="665718E8" w14:textId="77777777" w:rsidTr="5ACEC3CB">
        <w:tc>
          <w:tcPr>
            <w:tcW w:w="4672" w:type="dxa"/>
          </w:tcPr>
          <w:p w14:paraId="51C4FD60" w14:textId="77777777" w:rsidR="00812C1C" w:rsidRPr="00675BAD" w:rsidRDefault="00812C1C" w:rsidP="5ACEC3CB">
            <w:pPr>
              <w:jc w:val="both"/>
              <w:rPr>
                <w:b w:val="0"/>
                <w:bCs w:val="0"/>
              </w:rPr>
            </w:pPr>
            <w:r w:rsidRPr="00675BAD">
              <w:rPr>
                <w:b w:val="0"/>
                <w:bCs w:val="0"/>
              </w:rPr>
              <w:t xml:space="preserve">Reuse </w:t>
            </w:r>
          </w:p>
        </w:tc>
        <w:tc>
          <w:tcPr>
            <w:tcW w:w="4673" w:type="dxa"/>
          </w:tcPr>
          <w:p w14:paraId="0D39329B" w14:textId="77777777" w:rsidR="00812C1C" w:rsidRPr="00675BAD" w:rsidRDefault="00812C1C" w:rsidP="002E5AD8">
            <w:pPr>
              <w:jc w:val="both"/>
              <w:rPr>
                <w:b w:val="0"/>
                <w:bCs w:val="0"/>
              </w:rPr>
            </w:pPr>
            <w:r w:rsidRPr="00675BAD">
              <w:rPr>
                <w:b w:val="0"/>
                <w:bCs w:val="0"/>
              </w:rPr>
              <w:t xml:space="preserve">Reuse of products, resources, materials </w:t>
            </w:r>
          </w:p>
        </w:tc>
      </w:tr>
      <w:tr w:rsidR="00812C1C" w:rsidRPr="00675BAD" w14:paraId="18996D92" w14:textId="77777777" w:rsidTr="5ACEC3CB">
        <w:tc>
          <w:tcPr>
            <w:tcW w:w="4672" w:type="dxa"/>
          </w:tcPr>
          <w:p w14:paraId="366369C1" w14:textId="77777777" w:rsidR="00812C1C" w:rsidRPr="00675BAD" w:rsidRDefault="00812C1C" w:rsidP="5ACEC3CB">
            <w:pPr>
              <w:jc w:val="both"/>
              <w:rPr>
                <w:b w:val="0"/>
                <w:bCs w:val="0"/>
              </w:rPr>
            </w:pPr>
            <w:r w:rsidRPr="00675BAD">
              <w:rPr>
                <w:b w:val="0"/>
                <w:bCs w:val="0"/>
              </w:rPr>
              <w:t>Repair</w:t>
            </w:r>
          </w:p>
        </w:tc>
        <w:tc>
          <w:tcPr>
            <w:tcW w:w="4673" w:type="dxa"/>
          </w:tcPr>
          <w:p w14:paraId="1EDCD30D" w14:textId="77777777" w:rsidR="00812C1C" w:rsidRPr="00675BAD" w:rsidRDefault="00812C1C" w:rsidP="002E5AD8">
            <w:pPr>
              <w:jc w:val="both"/>
              <w:rPr>
                <w:b w:val="0"/>
                <w:bCs w:val="0"/>
              </w:rPr>
            </w:pPr>
            <w:r w:rsidRPr="00675BAD">
              <w:rPr>
                <w:b w:val="0"/>
                <w:bCs w:val="0"/>
              </w:rPr>
              <w:t>Maintenance and repair of products</w:t>
            </w:r>
          </w:p>
        </w:tc>
      </w:tr>
      <w:tr w:rsidR="00812C1C" w:rsidRPr="00675BAD" w14:paraId="2B4BED31" w14:textId="77777777" w:rsidTr="5ACEC3CB">
        <w:tc>
          <w:tcPr>
            <w:tcW w:w="4672" w:type="dxa"/>
          </w:tcPr>
          <w:p w14:paraId="510D3754" w14:textId="77777777" w:rsidR="00812C1C" w:rsidRPr="00675BAD" w:rsidRDefault="00812C1C" w:rsidP="5ACEC3CB">
            <w:pPr>
              <w:jc w:val="both"/>
              <w:rPr>
                <w:b w:val="0"/>
                <w:bCs w:val="0"/>
              </w:rPr>
            </w:pPr>
            <w:r w:rsidRPr="00675BAD">
              <w:rPr>
                <w:b w:val="0"/>
                <w:bCs w:val="0"/>
              </w:rPr>
              <w:t xml:space="preserve">Refurbish </w:t>
            </w:r>
          </w:p>
        </w:tc>
        <w:tc>
          <w:tcPr>
            <w:tcW w:w="4673" w:type="dxa"/>
          </w:tcPr>
          <w:p w14:paraId="031081B0" w14:textId="77777777" w:rsidR="00812C1C" w:rsidRPr="00675BAD" w:rsidRDefault="00812C1C" w:rsidP="5ACEC3CB">
            <w:pPr>
              <w:jc w:val="both"/>
              <w:rPr>
                <w:b w:val="0"/>
                <w:bCs w:val="0"/>
              </w:rPr>
            </w:pPr>
            <w:r w:rsidRPr="00675BAD">
              <w:rPr>
                <w:b w:val="0"/>
                <w:bCs w:val="0"/>
              </w:rPr>
              <w:t>Product updating</w:t>
            </w:r>
          </w:p>
        </w:tc>
      </w:tr>
      <w:tr w:rsidR="00812C1C" w:rsidRPr="00675BAD" w14:paraId="177ABD40" w14:textId="77777777" w:rsidTr="5ACEC3CB">
        <w:tc>
          <w:tcPr>
            <w:tcW w:w="4672" w:type="dxa"/>
          </w:tcPr>
          <w:p w14:paraId="1AD749BF" w14:textId="77777777" w:rsidR="00812C1C" w:rsidRPr="00675BAD" w:rsidRDefault="00812C1C" w:rsidP="5ACEC3CB">
            <w:pPr>
              <w:jc w:val="both"/>
              <w:rPr>
                <w:b w:val="0"/>
                <w:bCs w:val="0"/>
              </w:rPr>
            </w:pPr>
            <w:r w:rsidRPr="00675BAD">
              <w:rPr>
                <w:b w:val="0"/>
                <w:bCs w:val="0"/>
              </w:rPr>
              <w:t xml:space="preserve">Remanufacture </w:t>
            </w:r>
          </w:p>
        </w:tc>
        <w:tc>
          <w:tcPr>
            <w:tcW w:w="4673" w:type="dxa"/>
          </w:tcPr>
          <w:p w14:paraId="5034DFCE" w14:textId="77777777" w:rsidR="00812C1C" w:rsidRPr="00675BAD" w:rsidRDefault="00812C1C" w:rsidP="5ACEC3CB">
            <w:pPr>
              <w:jc w:val="both"/>
              <w:rPr>
                <w:b w:val="0"/>
                <w:bCs w:val="0"/>
              </w:rPr>
            </w:pPr>
            <w:r w:rsidRPr="00675BAD">
              <w:rPr>
                <w:b w:val="0"/>
                <w:bCs w:val="0"/>
              </w:rPr>
              <w:t>Creation of new products from parts or entirely from old/previous products</w:t>
            </w:r>
          </w:p>
        </w:tc>
      </w:tr>
      <w:tr w:rsidR="00812C1C" w:rsidRPr="00675BAD" w14:paraId="3F0BA23D" w14:textId="77777777" w:rsidTr="5ACEC3CB">
        <w:tc>
          <w:tcPr>
            <w:tcW w:w="4672" w:type="dxa"/>
          </w:tcPr>
          <w:p w14:paraId="5ABB0ACD" w14:textId="77777777" w:rsidR="00812C1C" w:rsidRPr="00675BAD" w:rsidRDefault="00812C1C" w:rsidP="5ACEC3CB">
            <w:pPr>
              <w:jc w:val="both"/>
              <w:rPr>
                <w:b w:val="0"/>
                <w:bCs w:val="0"/>
              </w:rPr>
            </w:pPr>
            <w:r w:rsidRPr="00675BAD">
              <w:rPr>
                <w:b w:val="0"/>
                <w:bCs w:val="0"/>
              </w:rPr>
              <w:t xml:space="preserve">Repurpose </w:t>
            </w:r>
          </w:p>
        </w:tc>
        <w:tc>
          <w:tcPr>
            <w:tcW w:w="4673" w:type="dxa"/>
          </w:tcPr>
          <w:p w14:paraId="549A5069" w14:textId="77777777" w:rsidR="00812C1C" w:rsidRPr="00675BAD" w:rsidRDefault="00812C1C" w:rsidP="5ACEC3CB">
            <w:pPr>
              <w:jc w:val="both"/>
              <w:rPr>
                <w:b w:val="0"/>
                <w:bCs w:val="0"/>
              </w:rPr>
            </w:pPr>
            <w:r w:rsidRPr="00675BAD">
              <w:rPr>
                <w:b w:val="0"/>
                <w:bCs w:val="0"/>
              </w:rPr>
              <w:t>Reusing a product for another purpose</w:t>
            </w:r>
          </w:p>
        </w:tc>
      </w:tr>
      <w:tr w:rsidR="00812C1C" w:rsidRPr="00675BAD" w14:paraId="24E0AF63" w14:textId="77777777" w:rsidTr="5ACEC3CB">
        <w:tc>
          <w:tcPr>
            <w:tcW w:w="4672" w:type="dxa"/>
          </w:tcPr>
          <w:p w14:paraId="3C5BCCB0" w14:textId="77777777" w:rsidR="00812C1C" w:rsidRPr="00675BAD" w:rsidRDefault="00812C1C" w:rsidP="5ACEC3CB">
            <w:pPr>
              <w:jc w:val="both"/>
              <w:rPr>
                <w:b w:val="0"/>
                <w:bCs w:val="0"/>
              </w:rPr>
            </w:pPr>
            <w:r w:rsidRPr="00675BAD">
              <w:rPr>
                <w:b w:val="0"/>
                <w:bCs w:val="0"/>
              </w:rPr>
              <w:t xml:space="preserve">Recycle </w:t>
            </w:r>
          </w:p>
        </w:tc>
        <w:tc>
          <w:tcPr>
            <w:tcW w:w="4673" w:type="dxa"/>
          </w:tcPr>
          <w:p w14:paraId="28C83D34" w14:textId="77777777" w:rsidR="00812C1C" w:rsidRPr="00675BAD" w:rsidRDefault="00812C1C" w:rsidP="5ACEC3CB">
            <w:pPr>
              <w:jc w:val="both"/>
              <w:rPr>
                <w:b w:val="0"/>
                <w:bCs w:val="0"/>
              </w:rPr>
            </w:pPr>
            <w:r w:rsidRPr="00675BAD">
              <w:rPr>
                <w:b w:val="0"/>
                <w:bCs w:val="0"/>
              </w:rPr>
              <w:t>Recycling and reuse of materials</w:t>
            </w:r>
          </w:p>
        </w:tc>
      </w:tr>
      <w:tr w:rsidR="00812C1C" w:rsidRPr="00675BAD" w14:paraId="4CB17622" w14:textId="77777777" w:rsidTr="5ACEC3CB">
        <w:tc>
          <w:tcPr>
            <w:tcW w:w="4672" w:type="dxa"/>
          </w:tcPr>
          <w:p w14:paraId="5AB524FB" w14:textId="77777777" w:rsidR="00812C1C" w:rsidRPr="00675BAD" w:rsidRDefault="00812C1C" w:rsidP="5ACEC3CB">
            <w:pPr>
              <w:jc w:val="both"/>
              <w:rPr>
                <w:b w:val="0"/>
                <w:bCs w:val="0"/>
              </w:rPr>
            </w:pPr>
            <w:r w:rsidRPr="00675BAD">
              <w:rPr>
                <w:b w:val="0"/>
                <w:bCs w:val="0"/>
              </w:rPr>
              <w:t xml:space="preserve">Recover energy </w:t>
            </w:r>
          </w:p>
        </w:tc>
        <w:tc>
          <w:tcPr>
            <w:tcW w:w="4673" w:type="dxa"/>
          </w:tcPr>
          <w:p w14:paraId="72589DFA" w14:textId="77777777" w:rsidR="00812C1C" w:rsidRPr="00675BAD" w:rsidRDefault="00812C1C" w:rsidP="5ACEC3CB">
            <w:pPr>
              <w:jc w:val="both"/>
              <w:rPr>
                <w:b w:val="0"/>
                <w:bCs w:val="0"/>
              </w:rPr>
            </w:pPr>
            <w:r w:rsidRPr="00675BAD">
              <w:rPr>
                <w:b w:val="0"/>
                <w:bCs w:val="0"/>
              </w:rPr>
              <w:t>Waste recycling process that produces energy in the form of heat, electricity, fuel, etc.</w:t>
            </w:r>
          </w:p>
        </w:tc>
      </w:tr>
      <w:tr w:rsidR="00812C1C" w:rsidRPr="00675BAD" w14:paraId="5EE4C5E3" w14:textId="77777777" w:rsidTr="5ACEC3CB">
        <w:tc>
          <w:tcPr>
            <w:tcW w:w="9345" w:type="dxa"/>
            <w:gridSpan w:val="2"/>
          </w:tcPr>
          <w:p w14:paraId="4F0DC8FF" w14:textId="77777777" w:rsidR="00812C1C" w:rsidRPr="00675BAD" w:rsidRDefault="00812C1C" w:rsidP="5ACEC3CB">
            <w:pPr>
              <w:jc w:val="both"/>
              <w:rPr>
                <w:b w:val="0"/>
                <w:bCs w:val="0"/>
              </w:rPr>
            </w:pPr>
            <w:r w:rsidRPr="00063073">
              <w:rPr>
                <w:b w:val="0"/>
                <w:bCs w:val="0"/>
                <w:sz w:val="24"/>
                <w:szCs w:val="24"/>
                <w:shd w:val="clear" w:color="auto" w:fill="FFFFFF"/>
              </w:rPr>
              <w:t>Note - Compiled by the author, according to the literature [31]</w:t>
            </w:r>
          </w:p>
        </w:tc>
      </w:tr>
    </w:tbl>
    <w:p w14:paraId="09887AD9" w14:textId="77777777" w:rsidR="00812C1C" w:rsidRPr="00E607CC" w:rsidRDefault="00812C1C" w:rsidP="002E5AD8">
      <w:pPr>
        <w:jc w:val="both"/>
        <w:rPr>
          <w:b w:val="0"/>
          <w:bCs w:val="0"/>
          <w:color w:val="0563C1" w:themeColor="hyperlink"/>
          <w:sz w:val="24"/>
          <w:szCs w:val="24"/>
          <w:u w:val="single"/>
        </w:rPr>
      </w:pPr>
    </w:p>
    <w:p w14:paraId="73AE3A46" w14:textId="40F14087" w:rsidR="00812C1C" w:rsidRPr="00E607CC" w:rsidRDefault="00812C1C" w:rsidP="003102EE">
      <w:pPr>
        <w:ind w:firstLine="720"/>
        <w:jc w:val="both"/>
        <w:rPr>
          <w:b w:val="0"/>
          <w:bCs w:val="0"/>
        </w:rPr>
      </w:pPr>
      <w:r w:rsidRPr="00E607CC">
        <w:rPr>
          <w:b w:val="0"/>
          <w:bCs w:val="0"/>
        </w:rPr>
        <w:t xml:space="preserve"> </w:t>
      </w:r>
      <w:r w:rsidR="00D955E3">
        <w:rPr>
          <w:b w:val="0"/>
          <w:bCs w:val="0"/>
        </w:rPr>
        <w:t>The circular economy was originally founded on three key principles known as “3R”: reduce, reuse, and recycle. This concept has since evolved into “9R.” Future developments of these principles, however, remain uncertain.</w:t>
      </w:r>
    </w:p>
    <w:p w14:paraId="7DFE9759" w14:textId="71DC4DA4" w:rsidR="00812C1C" w:rsidRPr="00E607CC" w:rsidRDefault="00812C1C" w:rsidP="002E5AD8">
      <w:pPr>
        <w:ind w:firstLine="142"/>
        <w:jc w:val="both"/>
        <w:rPr>
          <w:b w:val="0"/>
          <w:bCs w:val="0"/>
        </w:rPr>
      </w:pPr>
    </w:p>
    <w:p w14:paraId="2B011E5B" w14:textId="1EB76D08" w:rsidR="00812C1C" w:rsidRDefault="00D955E3" w:rsidP="00D955E3">
      <w:pPr>
        <w:jc w:val="center"/>
        <w:rPr>
          <w:b w:val="0"/>
          <w:bCs w:val="0"/>
        </w:rPr>
      </w:pPr>
      <w:r w:rsidRPr="00D955E3">
        <w:rPr>
          <w:b w:val="0"/>
          <w:bCs w:val="0"/>
          <w:noProof/>
        </w:rPr>
        <w:drawing>
          <wp:inline distT="0" distB="0" distL="0" distR="0" wp14:anchorId="7DDE896B" wp14:editId="097B859E">
            <wp:extent cx="5494020" cy="2272193"/>
            <wp:effectExtent l="0" t="0" r="0" b="0"/>
            <wp:docPr id="19831468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46808" name=""/>
                    <pic:cNvPicPr/>
                  </pic:nvPicPr>
                  <pic:blipFill>
                    <a:blip r:embed="rId12"/>
                    <a:stretch>
                      <a:fillRect/>
                    </a:stretch>
                  </pic:blipFill>
                  <pic:spPr>
                    <a:xfrm>
                      <a:off x="0" y="0"/>
                      <a:ext cx="5500825" cy="2275007"/>
                    </a:xfrm>
                    <a:prstGeom prst="rect">
                      <a:avLst/>
                    </a:prstGeom>
                  </pic:spPr>
                </pic:pic>
              </a:graphicData>
            </a:graphic>
          </wp:inline>
        </w:drawing>
      </w:r>
    </w:p>
    <w:p w14:paraId="528790F9" w14:textId="77777777" w:rsidR="00D955E3" w:rsidRPr="00E607CC" w:rsidRDefault="00D955E3" w:rsidP="00D955E3">
      <w:pPr>
        <w:jc w:val="center"/>
        <w:rPr>
          <w:b w:val="0"/>
          <w:bCs w:val="0"/>
        </w:rPr>
      </w:pPr>
    </w:p>
    <w:p w14:paraId="64F6479F" w14:textId="24505C2D" w:rsidR="00812C1C" w:rsidRPr="00E607CC" w:rsidRDefault="00812C1C" w:rsidP="002E5AD8">
      <w:pPr>
        <w:ind w:firstLine="720"/>
        <w:jc w:val="center"/>
        <w:rPr>
          <w:b w:val="0"/>
          <w:bCs w:val="0"/>
        </w:rPr>
      </w:pPr>
      <w:r w:rsidRPr="00E607CC">
        <w:rPr>
          <w:b w:val="0"/>
          <w:bCs w:val="0"/>
        </w:rPr>
        <w:t>Figure</w:t>
      </w:r>
      <w:r w:rsidR="00540541" w:rsidRPr="00E607CC">
        <w:rPr>
          <w:b w:val="0"/>
          <w:bCs w:val="0"/>
        </w:rPr>
        <w:t xml:space="preserve"> 5</w:t>
      </w:r>
      <w:r w:rsidRPr="00E607CC">
        <w:rPr>
          <w:b w:val="0"/>
          <w:bCs w:val="0"/>
        </w:rPr>
        <w:t xml:space="preserve"> - </w:t>
      </w:r>
      <w:r w:rsidR="00D955E3">
        <w:rPr>
          <w:b w:val="0"/>
          <w:bCs w:val="0"/>
        </w:rPr>
        <w:t>Principles of the circular economy: development and overview</w:t>
      </w:r>
    </w:p>
    <w:p w14:paraId="5726924D" w14:textId="1AA7DF23" w:rsidR="00812C1C" w:rsidRPr="00F85962" w:rsidRDefault="00063073" w:rsidP="5ACEC3CB">
      <w:pPr>
        <w:ind w:firstLine="720"/>
        <w:jc w:val="center"/>
        <w:rPr>
          <w:b w:val="0"/>
          <w:bCs w:val="0"/>
        </w:rPr>
      </w:pPr>
      <w:r>
        <w:rPr>
          <w:b w:val="0"/>
          <w:bCs w:val="0"/>
        </w:rPr>
        <w:t>*</w:t>
      </w:r>
      <w:r w:rsidR="00812C1C" w:rsidRPr="00F85962">
        <w:rPr>
          <w:b w:val="0"/>
          <w:bCs w:val="0"/>
        </w:rPr>
        <w:t>Note</w:t>
      </w:r>
      <w:r>
        <w:rPr>
          <w:b w:val="0"/>
          <w:bCs w:val="0"/>
        </w:rPr>
        <w:t>:</w:t>
      </w:r>
      <w:r w:rsidR="00812C1C" w:rsidRPr="00F85962">
        <w:rPr>
          <w:b w:val="0"/>
          <w:bCs w:val="0"/>
        </w:rPr>
        <w:t xml:space="preserve">  Compiled by the author</w:t>
      </w:r>
    </w:p>
    <w:p w14:paraId="7DC77141" w14:textId="77777777" w:rsidR="00812C1C" w:rsidRPr="00E607CC" w:rsidRDefault="00812C1C" w:rsidP="002E5AD8">
      <w:pPr>
        <w:ind w:firstLine="720"/>
        <w:jc w:val="both"/>
        <w:rPr>
          <w:b w:val="0"/>
          <w:bCs w:val="0"/>
        </w:rPr>
      </w:pPr>
    </w:p>
    <w:p w14:paraId="6750D049" w14:textId="55E93B8A" w:rsidR="00812C1C" w:rsidRPr="00E607CC" w:rsidRDefault="00812C1C" w:rsidP="002E5AD8">
      <w:pPr>
        <w:ind w:firstLine="720"/>
        <w:jc w:val="both"/>
        <w:rPr>
          <w:b w:val="0"/>
          <w:bCs w:val="0"/>
        </w:rPr>
      </w:pPr>
      <w:r w:rsidRPr="00E607CC">
        <w:rPr>
          <w:b w:val="0"/>
          <w:bCs w:val="0"/>
        </w:rPr>
        <w:t xml:space="preserve">Thus, when considering the concept of a circular economy, it is likely to come across such terms as </w:t>
      </w:r>
      <w:r w:rsidR="00D924AC">
        <w:rPr>
          <w:b w:val="0"/>
          <w:bCs w:val="0"/>
        </w:rPr>
        <w:t>“</w:t>
      </w:r>
      <w:r w:rsidRPr="00E607CC">
        <w:rPr>
          <w:b w:val="0"/>
          <w:bCs w:val="0"/>
        </w:rPr>
        <w:t>sustainable development</w:t>
      </w:r>
      <w:r w:rsidR="00D924AC">
        <w:rPr>
          <w:b w:val="0"/>
          <w:bCs w:val="0"/>
        </w:rPr>
        <w:t>”</w:t>
      </w:r>
      <w:r w:rsidRPr="00E607CC">
        <w:rPr>
          <w:b w:val="0"/>
          <w:bCs w:val="0"/>
        </w:rPr>
        <w:t xml:space="preserve">, </w:t>
      </w:r>
      <w:r w:rsidR="00D924AC">
        <w:rPr>
          <w:b w:val="0"/>
          <w:bCs w:val="0"/>
        </w:rPr>
        <w:t>“</w:t>
      </w:r>
      <w:r w:rsidRPr="00E607CC">
        <w:rPr>
          <w:b w:val="0"/>
          <w:bCs w:val="0"/>
        </w:rPr>
        <w:t>green economy</w:t>
      </w:r>
      <w:r w:rsidR="00D924AC">
        <w:rPr>
          <w:b w:val="0"/>
          <w:bCs w:val="0"/>
        </w:rPr>
        <w:t>”</w:t>
      </w:r>
      <w:r w:rsidRPr="00E607CC">
        <w:rPr>
          <w:b w:val="0"/>
          <w:bCs w:val="0"/>
        </w:rPr>
        <w:t xml:space="preserve">, </w:t>
      </w:r>
      <w:r w:rsidR="00D924AC">
        <w:rPr>
          <w:b w:val="0"/>
          <w:bCs w:val="0"/>
        </w:rPr>
        <w:t>“</w:t>
      </w:r>
      <w:r w:rsidRPr="00E607CC">
        <w:rPr>
          <w:b w:val="0"/>
          <w:bCs w:val="0"/>
        </w:rPr>
        <w:t>green growth</w:t>
      </w:r>
      <w:r w:rsidR="00D924AC">
        <w:rPr>
          <w:b w:val="0"/>
          <w:bCs w:val="0"/>
        </w:rPr>
        <w:t>”</w:t>
      </w:r>
      <w:r w:rsidRPr="00E607CC">
        <w:rPr>
          <w:b w:val="0"/>
          <w:bCs w:val="0"/>
        </w:rPr>
        <w:t xml:space="preserve">, </w:t>
      </w:r>
      <w:r w:rsidR="00D924AC">
        <w:rPr>
          <w:b w:val="0"/>
          <w:bCs w:val="0"/>
        </w:rPr>
        <w:t>“</w:t>
      </w:r>
      <w:r w:rsidRPr="00E607CC">
        <w:rPr>
          <w:b w:val="0"/>
          <w:bCs w:val="0"/>
        </w:rPr>
        <w:t>an alternative to the brown economy</w:t>
      </w:r>
      <w:r w:rsidR="00D924AC">
        <w:rPr>
          <w:b w:val="0"/>
          <w:bCs w:val="0"/>
        </w:rPr>
        <w:t>”</w:t>
      </w:r>
      <w:r w:rsidRPr="00E607CC">
        <w:rPr>
          <w:b w:val="0"/>
          <w:bCs w:val="0"/>
        </w:rPr>
        <w:t xml:space="preserve">, </w:t>
      </w:r>
      <w:r w:rsidR="00D924AC">
        <w:rPr>
          <w:b w:val="0"/>
          <w:bCs w:val="0"/>
        </w:rPr>
        <w:t>“</w:t>
      </w:r>
      <w:r w:rsidRPr="00E607CC">
        <w:rPr>
          <w:b w:val="0"/>
          <w:bCs w:val="0"/>
        </w:rPr>
        <w:t>closed-loop economy</w:t>
      </w:r>
      <w:r w:rsidR="00D924AC">
        <w:rPr>
          <w:b w:val="0"/>
          <w:bCs w:val="0"/>
        </w:rPr>
        <w:t>”</w:t>
      </w:r>
      <w:r w:rsidRPr="00E607CC">
        <w:rPr>
          <w:b w:val="0"/>
          <w:bCs w:val="0"/>
        </w:rPr>
        <w:t>, etc. And in this table</w:t>
      </w:r>
      <w:r w:rsidR="001A4533">
        <w:rPr>
          <w:b w:val="0"/>
          <w:bCs w:val="0"/>
        </w:rPr>
        <w:t>,</w:t>
      </w:r>
      <w:r w:rsidRPr="00E607CC">
        <w:rPr>
          <w:b w:val="0"/>
          <w:bCs w:val="0"/>
        </w:rPr>
        <w:t xml:space="preserve"> we will consider their similarities and differences (Table </w:t>
      </w:r>
      <w:r w:rsidR="00A16A4A" w:rsidRPr="00E607CC">
        <w:rPr>
          <w:b w:val="0"/>
          <w:bCs w:val="0"/>
        </w:rPr>
        <w:t>6</w:t>
      </w:r>
      <w:r w:rsidRPr="00E607CC">
        <w:rPr>
          <w:b w:val="0"/>
          <w:bCs w:val="0"/>
        </w:rPr>
        <w:t>):</w:t>
      </w:r>
    </w:p>
    <w:p w14:paraId="22535C29" w14:textId="77777777" w:rsidR="00812C1C" w:rsidRDefault="00812C1C" w:rsidP="002E5AD8">
      <w:pPr>
        <w:ind w:firstLine="720"/>
        <w:jc w:val="both"/>
        <w:rPr>
          <w:b w:val="0"/>
          <w:bCs w:val="0"/>
          <w:color w:val="0563C1" w:themeColor="hyperlink"/>
        </w:rPr>
      </w:pPr>
    </w:p>
    <w:p w14:paraId="68794FC0" w14:textId="77777777" w:rsidR="005A294F" w:rsidRDefault="005A294F" w:rsidP="002E5AD8">
      <w:pPr>
        <w:ind w:firstLine="720"/>
        <w:jc w:val="both"/>
        <w:rPr>
          <w:b w:val="0"/>
          <w:bCs w:val="0"/>
          <w:color w:val="0563C1" w:themeColor="hyperlink"/>
        </w:rPr>
      </w:pPr>
    </w:p>
    <w:p w14:paraId="72908227" w14:textId="77777777" w:rsidR="005A294F" w:rsidRDefault="005A294F" w:rsidP="00675BAD">
      <w:pPr>
        <w:jc w:val="both"/>
        <w:rPr>
          <w:b w:val="0"/>
          <w:bCs w:val="0"/>
          <w:color w:val="0563C1" w:themeColor="hyperlink"/>
        </w:rPr>
      </w:pPr>
    </w:p>
    <w:p w14:paraId="22F85386" w14:textId="77777777" w:rsidR="00675BAD" w:rsidRDefault="00675BAD" w:rsidP="00675BAD">
      <w:pPr>
        <w:jc w:val="both"/>
        <w:rPr>
          <w:b w:val="0"/>
          <w:bCs w:val="0"/>
          <w:color w:val="0563C1" w:themeColor="hyperlink"/>
        </w:rPr>
      </w:pPr>
    </w:p>
    <w:p w14:paraId="0B72BD21" w14:textId="77777777" w:rsidR="00675BAD" w:rsidRPr="00E607CC" w:rsidRDefault="00675BAD" w:rsidP="00675BAD">
      <w:pPr>
        <w:jc w:val="both"/>
        <w:rPr>
          <w:b w:val="0"/>
          <w:bCs w:val="0"/>
          <w:color w:val="0563C1" w:themeColor="hyperlink"/>
        </w:rPr>
      </w:pPr>
    </w:p>
    <w:p w14:paraId="5F0BF154" w14:textId="2D783683" w:rsidR="005A294F" w:rsidRPr="00E607CC" w:rsidRDefault="00812C1C" w:rsidP="002E5AD8">
      <w:pPr>
        <w:jc w:val="both"/>
        <w:rPr>
          <w:b w:val="0"/>
          <w:bCs w:val="0"/>
        </w:rPr>
      </w:pPr>
      <w:r w:rsidRPr="00E607CC">
        <w:rPr>
          <w:b w:val="0"/>
          <w:bCs w:val="0"/>
        </w:rPr>
        <w:t xml:space="preserve">Table </w:t>
      </w:r>
      <w:r w:rsidR="00A16A4A" w:rsidRPr="00E607CC">
        <w:rPr>
          <w:b w:val="0"/>
          <w:bCs w:val="0"/>
        </w:rPr>
        <w:t xml:space="preserve">6 </w:t>
      </w:r>
      <w:r w:rsidRPr="00E607CC">
        <w:rPr>
          <w:b w:val="0"/>
          <w:bCs w:val="0"/>
        </w:rPr>
        <w:t>- Comparative analysis of concepts aimed at preserving the environment:</w:t>
      </w:r>
    </w:p>
    <w:tbl>
      <w:tblPr>
        <w:tblStyle w:val="a5"/>
        <w:tblW w:w="0" w:type="auto"/>
        <w:tblLook w:val="04A0" w:firstRow="1" w:lastRow="0" w:firstColumn="1" w:lastColumn="0" w:noHBand="0" w:noVBand="1"/>
      </w:tblPr>
      <w:tblGrid>
        <w:gridCol w:w="1576"/>
        <w:gridCol w:w="1976"/>
        <w:gridCol w:w="1936"/>
        <w:gridCol w:w="1912"/>
        <w:gridCol w:w="1945"/>
      </w:tblGrid>
      <w:tr w:rsidR="001F2CC4" w:rsidRPr="002468FD" w14:paraId="17F594E3" w14:textId="77777777" w:rsidTr="007B056A">
        <w:tc>
          <w:tcPr>
            <w:tcW w:w="1576" w:type="dxa"/>
            <w:shd w:val="clear" w:color="auto" w:fill="D9D9D9" w:themeFill="background1" w:themeFillShade="D9"/>
          </w:tcPr>
          <w:p w14:paraId="62D8EC85" w14:textId="77777777" w:rsidR="001F2CC4" w:rsidRPr="002468FD" w:rsidRDefault="001F2CC4" w:rsidP="007B056A">
            <w:pPr>
              <w:jc w:val="both"/>
              <w:rPr>
                <w:sz w:val="24"/>
                <w:szCs w:val="24"/>
              </w:rPr>
            </w:pPr>
            <w:r w:rsidRPr="5ACEC3CB">
              <w:rPr>
                <w:sz w:val="24"/>
                <w:szCs w:val="24"/>
              </w:rPr>
              <w:t>Features</w:t>
            </w:r>
          </w:p>
        </w:tc>
        <w:tc>
          <w:tcPr>
            <w:tcW w:w="1976" w:type="dxa"/>
            <w:shd w:val="clear" w:color="auto" w:fill="D9D9D9" w:themeFill="background1" w:themeFillShade="D9"/>
          </w:tcPr>
          <w:p w14:paraId="36F68B93" w14:textId="77777777" w:rsidR="001F2CC4" w:rsidRPr="002468FD" w:rsidRDefault="001F2CC4" w:rsidP="007B056A">
            <w:pPr>
              <w:jc w:val="both"/>
              <w:rPr>
                <w:sz w:val="24"/>
                <w:szCs w:val="24"/>
              </w:rPr>
            </w:pPr>
            <w:r w:rsidRPr="5ACEC3CB">
              <w:rPr>
                <w:sz w:val="24"/>
                <w:szCs w:val="24"/>
              </w:rPr>
              <w:t>Sustainable development</w:t>
            </w:r>
          </w:p>
        </w:tc>
        <w:tc>
          <w:tcPr>
            <w:tcW w:w="1936" w:type="dxa"/>
            <w:shd w:val="clear" w:color="auto" w:fill="D9D9D9" w:themeFill="background1" w:themeFillShade="D9"/>
          </w:tcPr>
          <w:p w14:paraId="2B555767" w14:textId="77777777" w:rsidR="001F2CC4" w:rsidRPr="002468FD" w:rsidRDefault="001F2CC4" w:rsidP="007B056A">
            <w:pPr>
              <w:jc w:val="both"/>
              <w:rPr>
                <w:sz w:val="24"/>
                <w:szCs w:val="24"/>
              </w:rPr>
            </w:pPr>
            <w:r w:rsidRPr="5ACEC3CB">
              <w:rPr>
                <w:sz w:val="24"/>
                <w:szCs w:val="24"/>
              </w:rPr>
              <w:t>Green economy</w:t>
            </w:r>
          </w:p>
        </w:tc>
        <w:tc>
          <w:tcPr>
            <w:tcW w:w="1912" w:type="dxa"/>
            <w:shd w:val="clear" w:color="auto" w:fill="D9D9D9" w:themeFill="background1" w:themeFillShade="D9"/>
          </w:tcPr>
          <w:p w14:paraId="0406CB76" w14:textId="77777777" w:rsidR="001F2CC4" w:rsidRPr="002468FD" w:rsidRDefault="001F2CC4" w:rsidP="007B056A">
            <w:pPr>
              <w:jc w:val="both"/>
              <w:rPr>
                <w:sz w:val="24"/>
                <w:szCs w:val="24"/>
              </w:rPr>
            </w:pPr>
            <w:r w:rsidRPr="5ACEC3CB">
              <w:rPr>
                <w:sz w:val="24"/>
                <w:szCs w:val="24"/>
              </w:rPr>
              <w:t>Blue economy</w:t>
            </w:r>
          </w:p>
        </w:tc>
        <w:tc>
          <w:tcPr>
            <w:tcW w:w="1945" w:type="dxa"/>
            <w:shd w:val="clear" w:color="auto" w:fill="D9D9D9" w:themeFill="background1" w:themeFillShade="D9"/>
          </w:tcPr>
          <w:p w14:paraId="13B81475" w14:textId="77777777" w:rsidR="001F2CC4" w:rsidRPr="002468FD" w:rsidRDefault="001F2CC4" w:rsidP="007B056A">
            <w:pPr>
              <w:jc w:val="both"/>
              <w:rPr>
                <w:sz w:val="24"/>
                <w:szCs w:val="24"/>
              </w:rPr>
            </w:pPr>
            <w:r w:rsidRPr="5ACEC3CB">
              <w:rPr>
                <w:sz w:val="24"/>
                <w:szCs w:val="24"/>
              </w:rPr>
              <w:t>Circular economy</w:t>
            </w:r>
          </w:p>
        </w:tc>
      </w:tr>
      <w:tr w:rsidR="001F2CC4" w:rsidRPr="007369C8" w14:paraId="0E162C9E" w14:textId="77777777" w:rsidTr="007B056A">
        <w:tc>
          <w:tcPr>
            <w:tcW w:w="1576" w:type="dxa"/>
          </w:tcPr>
          <w:p w14:paraId="435D8DC6" w14:textId="77777777" w:rsidR="001F2CC4" w:rsidRPr="002468FD" w:rsidRDefault="001F2CC4" w:rsidP="007B056A">
            <w:pPr>
              <w:jc w:val="both"/>
              <w:rPr>
                <w:b w:val="0"/>
                <w:bCs w:val="0"/>
                <w:sz w:val="24"/>
                <w:szCs w:val="24"/>
              </w:rPr>
            </w:pPr>
            <w:r w:rsidRPr="5ACEC3CB">
              <w:rPr>
                <w:b w:val="0"/>
                <w:bCs w:val="0"/>
                <w:sz w:val="24"/>
                <w:szCs w:val="24"/>
              </w:rPr>
              <w:t>Concept</w:t>
            </w:r>
          </w:p>
        </w:tc>
        <w:tc>
          <w:tcPr>
            <w:tcW w:w="1976" w:type="dxa"/>
          </w:tcPr>
          <w:p w14:paraId="7714BF71" w14:textId="77777777" w:rsidR="001F2CC4" w:rsidRPr="002468FD" w:rsidRDefault="001F2CC4" w:rsidP="007B056A">
            <w:pPr>
              <w:jc w:val="both"/>
              <w:rPr>
                <w:b w:val="0"/>
                <w:bCs w:val="0"/>
                <w:sz w:val="24"/>
                <w:szCs w:val="24"/>
              </w:rPr>
            </w:pPr>
            <w:r w:rsidRPr="5ACEC3CB">
              <w:rPr>
                <w:b w:val="0"/>
                <w:bCs w:val="0"/>
                <w:sz w:val="24"/>
                <w:szCs w:val="24"/>
              </w:rPr>
              <w:t>Meeting the needs of the current generation without harming the future generation</w:t>
            </w:r>
          </w:p>
        </w:tc>
        <w:tc>
          <w:tcPr>
            <w:tcW w:w="1936" w:type="dxa"/>
          </w:tcPr>
          <w:p w14:paraId="72013C12" w14:textId="77777777" w:rsidR="001F2CC4" w:rsidRPr="002468FD" w:rsidRDefault="001F2CC4" w:rsidP="007B056A">
            <w:pPr>
              <w:jc w:val="both"/>
              <w:rPr>
                <w:b w:val="0"/>
                <w:bCs w:val="0"/>
                <w:sz w:val="24"/>
                <w:szCs w:val="24"/>
              </w:rPr>
            </w:pPr>
            <w:r w:rsidRPr="5ACEC3CB">
              <w:rPr>
                <w:b w:val="0"/>
                <w:bCs w:val="0"/>
                <w:sz w:val="24"/>
                <w:szCs w:val="24"/>
              </w:rPr>
              <w:t>Improving human well-being while minimizing environmental risks</w:t>
            </w:r>
          </w:p>
        </w:tc>
        <w:tc>
          <w:tcPr>
            <w:tcW w:w="1912" w:type="dxa"/>
          </w:tcPr>
          <w:p w14:paraId="346A7FA4" w14:textId="75CEF04D" w:rsidR="001F2CC4" w:rsidRPr="002468FD" w:rsidRDefault="001F2CC4" w:rsidP="007B056A">
            <w:pPr>
              <w:jc w:val="both"/>
              <w:rPr>
                <w:b w:val="0"/>
                <w:bCs w:val="0"/>
                <w:sz w:val="24"/>
                <w:szCs w:val="24"/>
              </w:rPr>
            </w:pPr>
            <w:r w:rsidRPr="5ACEC3CB">
              <w:rPr>
                <w:b w:val="0"/>
                <w:bCs w:val="0"/>
                <w:sz w:val="24"/>
                <w:szCs w:val="24"/>
              </w:rPr>
              <w:t xml:space="preserve">Focus on sustainable development in </w:t>
            </w:r>
            <w:r w:rsidR="00A71240">
              <w:rPr>
                <w:b w:val="0"/>
                <w:bCs w:val="0"/>
                <w:sz w:val="24"/>
                <w:szCs w:val="24"/>
              </w:rPr>
              <w:t>areas of the economy associated with using</w:t>
            </w:r>
            <w:r w:rsidRPr="5ACEC3CB">
              <w:rPr>
                <w:b w:val="0"/>
                <w:bCs w:val="0"/>
                <w:sz w:val="24"/>
                <w:szCs w:val="24"/>
              </w:rPr>
              <w:t xml:space="preserve"> water (oceans, seas) resources.</w:t>
            </w:r>
          </w:p>
        </w:tc>
        <w:tc>
          <w:tcPr>
            <w:tcW w:w="1945" w:type="dxa"/>
          </w:tcPr>
          <w:p w14:paraId="74AF8F37" w14:textId="77777777" w:rsidR="001F2CC4" w:rsidRPr="002468FD" w:rsidRDefault="001F2CC4" w:rsidP="007B056A">
            <w:pPr>
              <w:jc w:val="both"/>
              <w:rPr>
                <w:b w:val="0"/>
                <w:bCs w:val="0"/>
                <w:sz w:val="24"/>
                <w:szCs w:val="24"/>
              </w:rPr>
            </w:pPr>
            <w:r w:rsidRPr="5ACEC3CB">
              <w:rPr>
                <w:b w:val="0"/>
                <w:bCs w:val="0"/>
                <w:sz w:val="24"/>
                <w:szCs w:val="24"/>
              </w:rPr>
              <w:t>A closed model of the economy in which resources are "used" rather than "spent".</w:t>
            </w:r>
          </w:p>
        </w:tc>
      </w:tr>
      <w:tr w:rsidR="001F2CC4" w:rsidRPr="002468FD" w14:paraId="5239C23A" w14:textId="77777777" w:rsidTr="007B056A">
        <w:tc>
          <w:tcPr>
            <w:tcW w:w="1576" w:type="dxa"/>
          </w:tcPr>
          <w:p w14:paraId="03BA51CA" w14:textId="77777777" w:rsidR="001F2CC4" w:rsidRPr="002468FD" w:rsidRDefault="001F2CC4" w:rsidP="007B056A">
            <w:pPr>
              <w:jc w:val="both"/>
              <w:rPr>
                <w:b w:val="0"/>
                <w:bCs w:val="0"/>
                <w:sz w:val="24"/>
                <w:szCs w:val="24"/>
              </w:rPr>
            </w:pPr>
            <w:r w:rsidRPr="5ACEC3CB">
              <w:rPr>
                <w:b w:val="0"/>
                <w:bCs w:val="0"/>
                <w:sz w:val="24"/>
                <w:szCs w:val="24"/>
              </w:rPr>
              <w:t>Establishment year</w:t>
            </w:r>
          </w:p>
        </w:tc>
        <w:tc>
          <w:tcPr>
            <w:tcW w:w="1976" w:type="dxa"/>
          </w:tcPr>
          <w:p w14:paraId="1DE06231" w14:textId="77777777" w:rsidR="001F2CC4" w:rsidRPr="002468FD" w:rsidRDefault="001F2CC4" w:rsidP="007B056A">
            <w:pPr>
              <w:jc w:val="both"/>
              <w:rPr>
                <w:b w:val="0"/>
                <w:bCs w:val="0"/>
                <w:sz w:val="24"/>
                <w:szCs w:val="24"/>
              </w:rPr>
            </w:pPr>
            <w:r w:rsidRPr="5ACEC3CB">
              <w:rPr>
                <w:b w:val="0"/>
                <w:bCs w:val="0"/>
                <w:sz w:val="24"/>
                <w:szCs w:val="24"/>
              </w:rPr>
              <w:t>1987</w:t>
            </w:r>
          </w:p>
        </w:tc>
        <w:tc>
          <w:tcPr>
            <w:tcW w:w="1936" w:type="dxa"/>
          </w:tcPr>
          <w:p w14:paraId="4423A0EE" w14:textId="77777777" w:rsidR="001F2CC4" w:rsidRPr="002468FD" w:rsidRDefault="001F2CC4" w:rsidP="007B056A">
            <w:pPr>
              <w:jc w:val="both"/>
              <w:rPr>
                <w:b w:val="0"/>
                <w:bCs w:val="0"/>
                <w:sz w:val="24"/>
                <w:szCs w:val="24"/>
              </w:rPr>
            </w:pPr>
            <w:r w:rsidRPr="5ACEC3CB">
              <w:rPr>
                <w:b w:val="0"/>
                <w:bCs w:val="0"/>
                <w:sz w:val="24"/>
                <w:szCs w:val="24"/>
              </w:rPr>
              <w:t>1989</w:t>
            </w:r>
          </w:p>
        </w:tc>
        <w:tc>
          <w:tcPr>
            <w:tcW w:w="1912" w:type="dxa"/>
          </w:tcPr>
          <w:p w14:paraId="25E1ADF8" w14:textId="77777777" w:rsidR="001F2CC4" w:rsidRPr="002468FD" w:rsidRDefault="001F2CC4" w:rsidP="007B056A">
            <w:pPr>
              <w:jc w:val="both"/>
              <w:rPr>
                <w:b w:val="0"/>
                <w:bCs w:val="0"/>
                <w:sz w:val="24"/>
                <w:szCs w:val="24"/>
              </w:rPr>
            </w:pPr>
            <w:r w:rsidRPr="5ACEC3CB">
              <w:rPr>
                <w:b w:val="0"/>
                <w:bCs w:val="0"/>
                <w:sz w:val="24"/>
                <w:szCs w:val="24"/>
              </w:rPr>
              <w:t>2012</w:t>
            </w:r>
          </w:p>
        </w:tc>
        <w:tc>
          <w:tcPr>
            <w:tcW w:w="1945" w:type="dxa"/>
          </w:tcPr>
          <w:p w14:paraId="5DDBBEF6" w14:textId="77777777" w:rsidR="001F2CC4" w:rsidRPr="002468FD" w:rsidRDefault="001F2CC4" w:rsidP="007B056A">
            <w:pPr>
              <w:jc w:val="both"/>
              <w:rPr>
                <w:b w:val="0"/>
                <w:bCs w:val="0"/>
                <w:sz w:val="24"/>
                <w:szCs w:val="24"/>
              </w:rPr>
            </w:pPr>
            <w:r w:rsidRPr="5ACEC3CB">
              <w:rPr>
                <w:b w:val="0"/>
                <w:bCs w:val="0"/>
                <w:sz w:val="24"/>
                <w:szCs w:val="24"/>
              </w:rPr>
              <w:t>1990</w:t>
            </w:r>
          </w:p>
        </w:tc>
      </w:tr>
      <w:tr w:rsidR="001F2CC4" w:rsidRPr="007369C8" w14:paraId="5C28DCD8" w14:textId="77777777" w:rsidTr="007B056A">
        <w:tc>
          <w:tcPr>
            <w:tcW w:w="1576" w:type="dxa"/>
          </w:tcPr>
          <w:p w14:paraId="0CDD0344" w14:textId="77777777" w:rsidR="001F2CC4" w:rsidRPr="002468FD" w:rsidRDefault="001F2CC4" w:rsidP="007B056A">
            <w:pPr>
              <w:jc w:val="both"/>
              <w:rPr>
                <w:b w:val="0"/>
                <w:bCs w:val="0"/>
                <w:sz w:val="24"/>
                <w:szCs w:val="24"/>
              </w:rPr>
            </w:pPr>
            <w:r w:rsidRPr="5ACEC3CB">
              <w:rPr>
                <w:b w:val="0"/>
                <w:bCs w:val="0"/>
                <w:sz w:val="24"/>
                <w:szCs w:val="24"/>
              </w:rPr>
              <w:t>Goal</w:t>
            </w:r>
          </w:p>
        </w:tc>
        <w:tc>
          <w:tcPr>
            <w:tcW w:w="1976" w:type="dxa"/>
          </w:tcPr>
          <w:p w14:paraId="15D2F32A" w14:textId="77777777" w:rsidR="001F2CC4" w:rsidRPr="002468FD" w:rsidRDefault="001F2CC4" w:rsidP="007B056A">
            <w:pPr>
              <w:jc w:val="both"/>
              <w:rPr>
                <w:b w:val="0"/>
                <w:bCs w:val="0"/>
                <w:sz w:val="24"/>
                <w:szCs w:val="24"/>
              </w:rPr>
            </w:pPr>
            <w:r w:rsidRPr="5ACEC3CB">
              <w:rPr>
                <w:b w:val="0"/>
                <w:bCs w:val="0"/>
                <w:sz w:val="24"/>
                <w:szCs w:val="24"/>
              </w:rPr>
              <w:t>17 sustainable development goals, according to the UN</w:t>
            </w:r>
          </w:p>
        </w:tc>
        <w:tc>
          <w:tcPr>
            <w:tcW w:w="1936" w:type="dxa"/>
          </w:tcPr>
          <w:p w14:paraId="58C75338" w14:textId="77777777" w:rsidR="001F2CC4" w:rsidRPr="002468FD" w:rsidRDefault="001F2CC4" w:rsidP="007B056A">
            <w:pPr>
              <w:jc w:val="both"/>
              <w:rPr>
                <w:b w:val="0"/>
                <w:bCs w:val="0"/>
                <w:sz w:val="24"/>
                <w:szCs w:val="24"/>
              </w:rPr>
            </w:pPr>
            <w:r w:rsidRPr="5ACEC3CB">
              <w:rPr>
                <w:b w:val="0"/>
                <w:bCs w:val="0"/>
                <w:sz w:val="24"/>
                <w:szCs w:val="24"/>
              </w:rPr>
              <w:t>Improving human well-being and social justice without harming the environment</w:t>
            </w:r>
          </w:p>
        </w:tc>
        <w:tc>
          <w:tcPr>
            <w:tcW w:w="1912" w:type="dxa"/>
          </w:tcPr>
          <w:p w14:paraId="71D077B0" w14:textId="77777777" w:rsidR="001F2CC4" w:rsidRPr="002468FD" w:rsidRDefault="001F2CC4" w:rsidP="007B056A">
            <w:pPr>
              <w:jc w:val="both"/>
              <w:rPr>
                <w:b w:val="0"/>
                <w:bCs w:val="0"/>
                <w:sz w:val="24"/>
                <w:szCs w:val="24"/>
              </w:rPr>
            </w:pPr>
            <w:r w:rsidRPr="5ACEC3CB">
              <w:rPr>
                <w:b w:val="0"/>
                <w:bCs w:val="0"/>
                <w:sz w:val="24"/>
                <w:szCs w:val="24"/>
              </w:rPr>
              <w:t>SDG 14</w:t>
            </w:r>
          </w:p>
        </w:tc>
        <w:tc>
          <w:tcPr>
            <w:tcW w:w="1945" w:type="dxa"/>
          </w:tcPr>
          <w:p w14:paraId="658C8DCD" w14:textId="77777777" w:rsidR="001F2CC4" w:rsidRPr="002468FD" w:rsidRDefault="001F2CC4" w:rsidP="007B056A">
            <w:pPr>
              <w:jc w:val="both"/>
              <w:rPr>
                <w:b w:val="0"/>
                <w:bCs w:val="0"/>
                <w:sz w:val="24"/>
                <w:szCs w:val="24"/>
              </w:rPr>
            </w:pPr>
            <w:r w:rsidRPr="5ACEC3CB">
              <w:rPr>
                <w:b w:val="0"/>
                <w:bCs w:val="0"/>
                <w:sz w:val="24"/>
                <w:szCs w:val="24"/>
              </w:rPr>
              <w:t>Transition from a linear economy to a circular economy</w:t>
            </w:r>
          </w:p>
        </w:tc>
      </w:tr>
      <w:tr w:rsidR="001F2CC4" w:rsidRPr="002468FD" w14:paraId="32878734" w14:textId="77777777" w:rsidTr="007B056A">
        <w:tc>
          <w:tcPr>
            <w:tcW w:w="1576" w:type="dxa"/>
          </w:tcPr>
          <w:p w14:paraId="26AD2F79" w14:textId="77777777" w:rsidR="001F2CC4" w:rsidRPr="002468FD" w:rsidRDefault="001F2CC4" w:rsidP="007B056A">
            <w:pPr>
              <w:jc w:val="both"/>
              <w:rPr>
                <w:b w:val="0"/>
                <w:bCs w:val="0"/>
                <w:sz w:val="24"/>
                <w:szCs w:val="24"/>
              </w:rPr>
            </w:pPr>
            <w:r w:rsidRPr="5ACEC3CB">
              <w:rPr>
                <w:b w:val="0"/>
                <w:bCs w:val="0"/>
                <w:sz w:val="24"/>
                <w:szCs w:val="24"/>
              </w:rPr>
              <w:t>Principles</w:t>
            </w:r>
          </w:p>
        </w:tc>
        <w:tc>
          <w:tcPr>
            <w:tcW w:w="1976" w:type="dxa"/>
          </w:tcPr>
          <w:p w14:paraId="5D03091A" w14:textId="77777777" w:rsidR="001F2CC4" w:rsidRPr="002468FD" w:rsidRDefault="001F2CC4" w:rsidP="007B056A">
            <w:pPr>
              <w:jc w:val="both"/>
              <w:rPr>
                <w:b w:val="0"/>
                <w:bCs w:val="0"/>
                <w:sz w:val="24"/>
                <w:szCs w:val="24"/>
              </w:rPr>
            </w:pPr>
            <w:r w:rsidRPr="5ACEC3CB">
              <w:rPr>
                <w:b w:val="0"/>
                <w:bCs w:val="0"/>
                <w:sz w:val="24"/>
                <w:szCs w:val="24"/>
              </w:rPr>
              <w:t>16 principles published at the UN conference in Rio de Janeiro</w:t>
            </w:r>
          </w:p>
        </w:tc>
        <w:tc>
          <w:tcPr>
            <w:tcW w:w="1936" w:type="dxa"/>
          </w:tcPr>
          <w:p w14:paraId="5881039C" w14:textId="77777777" w:rsidR="001F2CC4" w:rsidRPr="002468FD" w:rsidRDefault="001F2CC4" w:rsidP="007B056A">
            <w:pPr>
              <w:jc w:val="both"/>
              <w:rPr>
                <w:b w:val="0"/>
                <w:bCs w:val="0"/>
                <w:sz w:val="24"/>
                <w:szCs w:val="24"/>
              </w:rPr>
            </w:pPr>
            <w:r w:rsidRPr="5ACEC3CB">
              <w:rPr>
                <w:b w:val="0"/>
                <w:bCs w:val="0"/>
                <w:sz w:val="24"/>
                <w:szCs w:val="24"/>
              </w:rPr>
              <w:t xml:space="preserve">Sustainable and prudent use of natural resources, equality, </w:t>
            </w:r>
            <w:r>
              <w:rPr>
                <w:b w:val="0"/>
                <w:bCs w:val="0"/>
                <w:sz w:val="24"/>
                <w:szCs w:val="24"/>
              </w:rPr>
              <w:t xml:space="preserve">and </w:t>
            </w:r>
            <w:r w:rsidRPr="5ACEC3CB">
              <w:rPr>
                <w:b w:val="0"/>
                <w:bCs w:val="0"/>
                <w:sz w:val="24"/>
                <w:szCs w:val="24"/>
              </w:rPr>
              <w:t>increasing the welfare of the population</w:t>
            </w:r>
          </w:p>
        </w:tc>
        <w:tc>
          <w:tcPr>
            <w:tcW w:w="1912" w:type="dxa"/>
          </w:tcPr>
          <w:p w14:paraId="6874575A" w14:textId="77777777" w:rsidR="001F2CC4" w:rsidRPr="002468FD" w:rsidRDefault="001F2CC4" w:rsidP="007B056A">
            <w:pPr>
              <w:jc w:val="both"/>
              <w:rPr>
                <w:b w:val="0"/>
                <w:bCs w:val="0"/>
                <w:sz w:val="24"/>
                <w:szCs w:val="24"/>
              </w:rPr>
            </w:pPr>
            <w:r w:rsidRPr="5ACEC3CB">
              <w:rPr>
                <w:b w:val="0"/>
                <w:bCs w:val="0"/>
                <w:sz w:val="24"/>
                <w:szCs w:val="24"/>
              </w:rPr>
              <w:t>Sustainable use of the planet's water resources</w:t>
            </w:r>
          </w:p>
        </w:tc>
        <w:tc>
          <w:tcPr>
            <w:tcW w:w="1945" w:type="dxa"/>
          </w:tcPr>
          <w:p w14:paraId="5248162C" w14:textId="77777777" w:rsidR="001F2CC4" w:rsidRPr="002468FD" w:rsidRDefault="001F2CC4" w:rsidP="007B056A">
            <w:pPr>
              <w:jc w:val="both"/>
              <w:rPr>
                <w:b w:val="0"/>
                <w:bCs w:val="0"/>
                <w:sz w:val="24"/>
                <w:szCs w:val="24"/>
              </w:rPr>
            </w:pPr>
            <w:r w:rsidRPr="5ACEC3CB">
              <w:rPr>
                <w:b w:val="0"/>
                <w:bCs w:val="0"/>
                <w:sz w:val="24"/>
                <w:szCs w:val="24"/>
              </w:rPr>
              <w:t>Principles 3R to 9R</w:t>
            </w:r>
          </w:p>
        </w:tc>
      </w:tr>
      <w:tr w:rsidR="001F2CC4" w:rsidRPr="007369C8" w14:paraId="361A01FC" w14:textId="77777777" w:rsidTr="007B056A">
        <w:tc>
          <w:tcPr>
            <w:tcW w:w="1576" w:type="dxa"/>
          </w:tcPr>
          <w:p w14:paraId="145A9AFA" w14:textId="77777777" w:rsidR="001F2CC4" w:rsidRPr="002468FD" w:rsidRDefault="001F2CC4" w:rsidP="007B056A">
            <w:pPr>
              <w:jc w:val="both"/>
              <w:rPr>
                <w:b w:val="0"/>
                <w:bCs w:val="0"/>
                <w:sz w:val="24"/>
                <w:szCs w:val="24"/>
              </w:rPr>
            </w:pPr>
            <w:r w:rsidRPr="5ACEC3CB">
              <w:rPr>
                <w:b w:val="0"/>
                <w:bCs w:val="0"/>
                <w:sz w:val="24"/>
                <w:szCs w:val="24"/>
              </w:rPr>
              <w:t>Common features</w:t>
            </w:r>
          </w:p>
        </w:tc>
        <w:tc>
          <w:tcPr>
            <w:tcW w:w="7769" w:type="dxa"/>
            <w:gridSpan w:val="4"/>
          </w:tcPr>
          <w:p w14:paraId="72F82E6D" w14:textId="77777777" w:rsidR="001F2CC4" w:rsidRPr="002468FD" w:rsidRDefault="001F2CC4" w:rsidP="007B056A">
            <w:pPr>
              <w:jc w:val="both"/>
              <w:rPr>
                <w:b w:val="0"/>
                <w:bCs w:val="0"/>
                <w:sz w:val="24"/>
                <w:szCs w:val="24"/>
              </w:rPr>
            </w:pPr>
            <w:r w:rsidRPr="5ACEC3CB">
              <w:rPr>
                <w:b w:val="0"/>
                <w:bCs w:val="0"/>
                <w:sz w:val="24"/>
                <w:szCs w:val="24"/>
              </w:rPr>
              <w:t>Smart consumption/production and saving the planet</w:t>
            </w:r>
          </w:p>
        </w:tc>
      </w:tr>
      <w:tr w:rsidR="001F2CC4" w:rsidRPr="007369C8" w14:paraId="6BE8FA27" w14:textId="77777777" w:rsidTr="007B056A">
        <w:tc>
          <w:tcPr>
            <w:tcW w:w="9345" w:type="dxa"/>
            <w:gridSpan w:val="5"/>
          </w:tcPr>
          <w:p w14:paraId="1ECAFA17" w14:textId="35855089" w:rsidR="001F2CC4" w:rsidRPr="00397E47" w:rsidRDefault="001F2CC4" w:rsidP="007B056A">
            <w:pPr>
              <w:jc w:val="both"/>
              <w:rPr>
                <w:b w:val="0"/>
                <w:bCs w:val="0"/>
                <w:sz w:val="24"/>
                <w:szCs w:val="24"/>
              </w:rPr>
            </w:pPr>
            <w:r w:rsidRPr="00397E47">
              <w:rPr>
                <w:b w:val="0"/>
                <w:bCs w:val="0"/>
                <w:sz w:val="24"/>
                <w:szCs w:val="24"/>
              </w:rPr>
              <w:t>Note</w:t>
            </w:r>
            <w:r w:rsidR="00063073">
              <w:rPr>
                <w:b w:val="0"/>
                <w:bCs w:val="0"/>
                <w:sz w:val="24"/>
                <w:szCs w:val="24"/>
              </w:rPr>
              <w:t xml:space="preserve"> - </w:t>
            </w:r>
            <w:r w:rsidRPr="00397E47">
              <w:rPr>
                <w:b w:val="0"/>
                <w:bCs w:val="0"/>
                <w:sz w:val="24"/>
                <w:szCs w:val="24"/>
              </w:rPr>
              <w:t>compiled by the author</w:t>
            </w:r>
          </w:p>
        </w:tc>
      </w:tr>
    </w:tbl>
    <w:p w14:paraId="29506EEE" w14:textId="2AC30DD5" w:rsidR="00812C1C" w:rsidRPr="00E607CC" w:rsidRDefault="00812C1C" w:rsidP="005A294F">
      <w:pPr>
        <w:jc w:val="both"/>
        <w:rPr>
          <w:b w:val="0"/>
          <w:bCs w:val="0"/>
        </w:rPr>
      </w:pPr>
    </w:p>
    <w:p w14:paraId="1F589F49" w14:textId="77777777" w:rsidR="00675BAD" w:rsidRDefault="00675BAD" w:rsidP="002E5AD8">
      <w:pPr>
        <w:ind w:firstLine="717"/>
        <w:jc w:val="both"/>
        <w:rPr>
          <w:b w:val="0"/>
          <w:bCs w:val="0"/>
        </w:rPr>
      </w:pPr>
    </w:p>
    <w:p w14:paraId="0DBC566A" w14:textId="1D354304" w:rsidR="00812C1C" w:rsidRPr="00E607CC" w:rsidRDefault="00812C1C" w:rsidP="002E5AD8">
      <w:pPr>
        <w:ind w:firstLine="717"/>
        <w:jc w:val="both"/>
        <w:rPr>
          <w:b w:val="0"/>
          <w:bCs w:val="0"/>
        </w:rPr>
      </w:pPr>
      <w:r w:rsidRPr="00E607CC">
        <w:rPr>
          <w:b w:val="0"/>
          <w:bCs w:val="0"/>
        </w:rPr>
        <w:t xml:space="preserve">According to </w:t>
      </w:r>
      <w:r w:rsidR="001224F3">
        <w:rPr>
          <w:b w:val="0"/>
          <w:bCs w:val="0"/>
        </w:rPr>
        <w:t xml:space="preserve">the </w:t>
      </w:r>
      <w:r w:rsidRPr="00E607CC">
        <w:rPr>
          <w:b w:val="0"/>
          <w:bCs w:val="0"/>
        </w:rPr>
        <w:t xml:space="preserve">OECD report on circular economy </w:t>
      </w:r>
      <w:r w:rsidR="001224F3">
        <w:rPr>
          <w:b w:val="0"/>
          <w:bCs w:val="0"/>
        </w:rPr>
        <w:t xml:space="preserve">in </w:t>
      </w:r>
      <w:r w:rsidRPr="00E607CC">
        <w:rPr>
          <w:b w:val="0"/>
          <w:bCs w:val="0"/>
        </w:rPr>
        <w:t xml:space="preserve">2019, </w:t>
      </w:r>
      <w:r w:rsidR="001224F3">
        <w:rPr>
          <w:b w:val="0"/>
          <w:bCs w:val="0"/>
        </w:rPr>
        <w:t xml:space="preserve">a </w:t>
      </w:r>
      <w:r w:rsidRPr="00E607CC">
        <w:rPr>
          <w:b w:val="0"/>
          <w:bCs w:val="0"/>
        </w:rPr>
        <w:t>complete picture of a CE can be designed as follows:</w:t>
      </w:r>
    </w:p>
    <w:p w14:paraId="0D4BCB98" w14:textId="77777777" w:rsidR="00812C1C" w:rsidRPr="00E607CC" w:rsidRDefault="00812C1C" w:rsidP="00A827B8">
      <w:pPr>
        <w:ind w:firstLine="717"/>
        <w:jc w:val="center"/>
        <w:rPr>
          <w:b w:val="0"/>
          <w:bCs w:val="0"/>
        </w:rPr>
      </w:pPr>
      <w:r w:rsidRPr="00E607CC">
        <w:rPr>
          <w:noProof/>
          <w:lang w:eastAsia="en-US"/>
        </w:rPr>
        <w:drawing>
          <wp:inline distT="0" distB="0" distL="0" distR="0" wp14:anchorId="704E15D5" wp14:editId="04B66615">
            <wp:extent cx="3561991" cy="3688080"/>
            <wp:effectExtent l="0" t="0" r="63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496" t="23945" r="31266" b="9350"/>
                    <a:stretch/>
                  </pic:blipFill>
                  <pic:spPr bwMode="auto">
                    <a:xfrm>
                      <a:off x="0" y="0"/>
                      <a:ext cx="3574648" cy="3701185"/>
                    </a:xfrm>
                    <a:prstGeom prst="rect">
                      <a:avLst/>
                    </a:prstGeom>
                    <a:ln>
                      <a:noFill/>
                    </a:ln>
                    <a:extLst>
                      <a:ext uri="{53640926-AAD7-44D8-BBD7-CCE9431645EC}">
                        <a14:shadowObscured xmlns:a14="http://schemas.microsoft.com/office/drawing/2010/main"/>
                      </a:ext>
                    </a:extLst>
                  </pic:spPr>
                </pic:pic>
              </a:graphicData>
            </a:graphic>
          </wp:inline>
        </w:drawing>
      </w:r>
    </w:p>
    <w:p w14:paraId="2FCE4AB4" w14:textId="470D1504" w:rsidR="00812C1C" w:rsidRPr="00E607CC" w:rsidRDefault="00812C1C" w:rsidP="002E5AD8">
      <w:pPr>
        <w:ind w:firstLine="717"/>
        <w:jc w:val="center"/>
        <w:rPr>
          <w:b w:val="0"/>
          <w:bCs w:val="0"/>
        </w:rPr>
      </w:pPr>
      <w:r w:rsidRPr="00E607CC">
        <w:rPr>
          <w:b w:val="0"/>
          <w:bCs w:val="0"/>
        </w:rPr>
        <w:t xml:space="preserve">Figure </w:t>
      </w:r>
      <w:r w:rsidR="00540541" w:rsidRPr="00E607CC">
        <w:rPr>
          <w:b w:val="0"/>
          <w:bCs w:val="0"/>
        </w:rPr>
        <w:t>6</w:t>
      </w:r>
      <w:r w:rsidRPr="00E607CC">
        <w:rPr>
          <w:b w:val="0"/>
          <w:bCs w:val="0"/>
        </w:rPr>
        <w:t xml:space="preserve"> - Components and process of the circular economy, adapted from OECD report [</w:t>
      </w:r>
      <w:r w:rsidR="00900ECF">
        <w:rPr>
          <w:b w:val="0"/>
          <w:bCs w:val="0"/>
        </w:rPr>
        <w:t>32</w:t>
      </w:r>
      <w:r w:rsidRPr="00E607CC">
        <w:rPr>
          <w:b w:val="0"/>
          <w:bCs w:val="0"/>
        </w:rPr>
        <w:t>]</w:t>
      </w:r>
    </w:p>
    <w:p w14:paraId="1814B5FB" w14:textId="77777777" w:rsidR="00812C1C" w:rsidRPr="00E607CC" w:rsidRDefault="00812C1C" w:rsidP="002E5AD8">
      <w:pPr>
        <w:ind w:firstLine="717"/>
        <w:jc w:val="center"/>
        <w:rPr>
          <w:b w:val="0"/>
          <w:bCs w:val="0"/>
        </w:rPr>
      </w:pPr>
    </w:p>
    <w:p w14:paraId="6D9628CF" w14:textId="54AD2D6D" w:rsidR="00812C1C" w:rsidRPr="00E607CC" w:rsidRDefault="00812C1C" w:rsidP="002E5AD8">
      <w:pPr>
        <w:ind w:firstLine="717"/>
        <w:jc w:val="both"/>
        <w:rPr>
          <w:b w:val="0"/>
          <w:bCs w:val="0"/>
        </w:rPr>
      </w:pPr>
      <w:r w:rsidRPr="00E607CC">
        <w:rPr>
          <w:b w:val="0"/>
          <w:bCs w:val="0"/>
        </w:rPr>
        <w:t xml:space="preserve">As shown in figure </w:t>
      </w:r>
      <w:r w:rsidR="00540541" w:rsidRPr="00E607CC">
        <w:rPr>
          <w:b w:val="0"/>
          <w:bCs w:val="0"/>
        </w:rPr>
        <w:t>6</w:t>
      </w:r>
      <w:r w:rsidRPr="00E607CC">
        <w:rPr>
          <w:b w:val="0"/>
          <w:bCs w:val="0"/>
        </w:rPr>
        <w:t>, the description of the abbreviations is as follows:  R=resources, P=production, C=consumption, U=utility, ER = exhaustible resources, RR = renewable resources, W=wastes, A=assimilative capacity, r-recycling, h=harvest, y=yield (=0 for ER).</w:t>
      </w:r>
    </w:p>
    <w:p w14:paraId="34A88A1B" w14:textId="3070A82B" w:rsidR="00812C1C" w:rsidRPr="00E607CC" w:rsidRDefault="00812C1C" w:rsidP="002E5AD8">
      <w:pPr>
        <w:ind w:firstLine="717"/>
        <w:jc w:val="both"/>
        <w:rPr>
          <w:b w:val="0"/>
          <w:bCs w:val="0"/>
        </w:rPr>
      </w:pPr>
      <w:r w:rsidRPr="00E607CC">
        <w:rPr>
          <w:b w:val="0"/>
          <w:bCs w:val="0"/>
        </w:rPr>
        <w:t xml:space="preserve">Improved model of the circular economy was firstly established by Ellen McArthur. The Ellen MacArthur Foundation (EMF) was founded by Ellen MacArthur in 2010. In partnership with a number of major companies, EMF published three works named </w:t>
      </w:r>
      <w:r w:rsidR="00D924AC">
        <w:rPr>
          <w:b w:val="0"/>
          <w:bCs w:val="0"/>
        </w:rPr>
        <w:t>“</w:t>
      </w:r>
      <w:r w:rsidRPr="00E607CC">
        <w:rPr>
          <w:b w:val="0"/>
          <w:bCs w:val="0"/>
        </w:rPr>
        <w:t>Towards a Circular Economy</w:t>
      </w:r>
      <w:r w:rsidR="00D924AC">
        <w:rPr>
          <w:b w:val="0"/>
          <w:bCs w:val="0"/>
        </w:rPr>
        <w:t>”</w:t>
      </w:r>
      <w:r w:rsidRPr="00E607CC">
        <w:rPr>
          <w:b w:val="0"/>
          <w:bCs w:val="0"/>
        </w:rPr>
        <w:t xml:space="preserve"> in 2013. The first of which contained the famous butterfly diagram reproduced in Figure </w:t>
      </w:r>
      <w:r w:rsidR="00540541" w:rsidRPr="00E607CC">
        <w:rPr>
          <w:b w:val="0"/>
          <w:bCs w:val="0"/>
        </w:rPr>
        <w:t>7</w:t>
      </w:r>
      <w:r w:rsidRPr="00E607CC">
        <w:rPr>
          <w:b w:val="0"/>
          <w:bCs w:val="0"/>
        </w:rPr>
        <w:t>.</w:t>
      </w:r>
    </w:p>
    <w:p w14:paraId="40C6FFDB" w14:textId="77777777" w:rsidR="00812C1C" w:rsidRPr="00E607CC" w:rsidRDefault="00812C1C" w:rsidP="002E5AD8">
      <w:pPr>
        <w:ind w:firstLine="717"/>
        <w:jc w:val="both"/>
        <w:rPr>
          <w:b w:val="0"/>
          <w:bCs w:val="0"/>
        </w:rPr>
      </w:pPr>
    </w:p>
    <w:p w14:paraId="2D524A6E" w14:textId="77777777" w:rsidR="00812C1C" w:rsidRPr="00E607CC" w:rsidRDefault="00812C1C" w:rsidP="002E5AD8">
      <w:pPr>
        <w:jc w:val="center"/>
        <w:rPr>
          <w:b w:val="0"/>
          <w:bCs w:val="0"/>
        </w:rPr>
      </w:pPr>
      <w:r w:rsidRPr="00E607CC">
        <w:rPr>
          <w:noProof/>
        </w:rPr>
        <w:drawing>
          <wp:inline distT="0" distB="0" distL="0" distR="0" wp14:anchorId="22A78791" wp14:editId="10231078">
            <wp:extent cx="5940427" cy="396875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pic:nvPicPr>
                  <pic:blipFill>
                    <a:blip r:embed="rId14">
                      <a:extLst>
                        <a:ext uri="{28A0092B-C50C-407E-A947-70E740481C1C}">
                          <a14:useLocalDpi xmlns:a14="http://schemas.microsoft.com/office/drawing/2010/main" val="0"/>
                        </a:ext>
                      </a:extLst>
                    </a:blip>
                    <a:stretch>
                      <a:fillRect/>
                    </a:stretch>
                  </pic:blipFill>
                  <pic:spPr>
                    <a:xfrm>
                      <a:off x="0" y="0"/>
                      <a:ext cx="5940427" cy="3968750"/>
                    </a:xfrm>
                    <a:prstGeom prst="rect">
                      <a:avLst/>
                    </a:prstGeom>
                  </pic:spPr>
                </pic:pic>
              </a:graphicData>
            </a:graphic>
          </wp:inline>
        </w:drawing>
      </w:r>
    </w:p>
    <w:p w14:paraId="48FE1795" w14:textId="77777777" w:rsidR="00812C1C" w:rsidRPr="00E607CC" w:rsidRDefault="00812C1C" w:rsidP="002E5AD8">
      <w:pPr>
        <w:ind w:firstLine="717"/>
        <w:jc w:val="both"/>
        <w:rPr>
          <w:b w:val="0"/>
          <w:bCs w:val="0"/>
        </w:rPr>
      </w:pPr>
    </w:p>
    <w:p w14:paraId="56DB7CC1" w14:textId="77777777" w:rsidR="00812C1C" w:rsidRPr="00E607CC" w:rsidRDefault="00812C1C" w:rsidP="002E5AD8">
      <w:pPr>
        <w:ind w:firstLine="717"/>
        <w:jc w:val="both"/>
        <w:rPr>
          <w:b w:val="0"/>
          <w:bCs w:val="0"/>
        </w:rPr>
      </w:pPr>
    </w:p>
    <w:p w14:paraId="3D4DD8D9" w14:textId="03BC6C81" w:rsidR="00812C1C" w:rsidRPr="00E607CC" w:rsidRDefault="00812C1C" w:rsidP="002E5AD8">
      <w:pPr>
        <w:ind w:firstLine="717"/>
        <w:jc w:val="center"/>
        <w:rPr>
          <w:b w:val="0"/>
          <w:bCs w:val="0"/>
        </w:rPr>
      </w:pPr>
      <w:r w:rsidRPr="00E607CC">
        <w:rPr>
          <w:b w:val="0"/>
          <w:bCs w:val="0"/>
        </w:rPr>
        <w:t xml:space="preserve">Figure </w:t>
      </w:r>
      <w:r w:rsidR="00540541" w:rsidRPr="00E607CC">
        <w:rPr>
          <w:b w:val="0"/>
          <w:bCs w:val="0"/>
        </w:rPr>
        <w:t>7</w:t>
      </w:r>
      <w:r w:rsidRPr="00E607CC">
        <w:rPr>
          <w:b w:val="0"/>
          <w:bCs w:val="0"/>
        </w:rPr>
        <w:t xml:space="preserve"> - </w:t>
      </w:r>
      <w:r w:rsidR="00D924AC">
        <w:rPr>
          <w:b w:val="0"/>
          <w:bCs w:val="0"/>
        </w:rPr>
        <w:t>“</w:t>
      </w:r>
      <w:r w:rsidRPr="00E607CC">
        <w:rPr>
          <w:b w:val="0"/>
          <w:bCs w:val="0"/>
        </w:rPr>
        <w:t>Butterfly</w:t>
      </w:r>
      <w:r w:rsidR="00D924AC">
        <w:rPr>
          <w:b w:val="0"/>
          <w:bCs w:val="0"/>
        </w:rPr>
        <w:t>”</w:t>
      </w:r>
      <w:r w:rsidRPr="00E607CC">
        <w:rPr>
          <w:b w:val="0"/>
          <w:bCs w:val="0"/>
        </w:rPr>
        <w:t xml:space="preserve"> diagram describing the processes in the CE </w:t>
      </w:r>
    </w:p>
    <w:p w14:paraId="6E84C369" w14:textId="566F6099" w:rsidR="00812C1C" w:rsidRPr="00E607CC" w:rsidRDefault="00063073" w:rsidP="002E5AD8">
      <w:pPr>
        <w:ind w:firstLine="717"/>
        <w:jc w:val="center"/>
        <w:rPr>
          <w:b w:val="0"/>
          <w:bCs w:val="0"/>
        </w:rPr>
      </w:pPr>
      <w:r>
        <w:rPr>
          <w:b w:val="0"/>
          <w:bCs w:val="0"/>
        </w:rPr>
        <w:t>*</w:t>
      </w:r>
      <w:r w:rsidR="00812C1C" w:rsidRPr="00E607CC">
        <w:rPr>
          <w:b w:val="0"/>
          <w:bCs w:val="0"/>
        </w:rPr>
        <w:t xml:space="preserve">Note: adapted from EMF 2013 </w:t>
      </w:r>
    </w:p>
    <w:p w14:paraId="76499764" w14:textId="77777777" w:rsidR="00812C1C" w:rsidRPr="00E607CC" w:rsidRDefault="00812C1C" w:rsidP="002E5AD8">
      <w:pPr>
        <w:ind w:firstLine="717"/>
        <w:jc w:val="center"/>
        <w:rPr>
          <w:b w:val="0"/>
          <w:bCs w:val="0"/>
        </w:rPr>
      </w:pPr>
    </w:p>
    <w:p w14:paraId="76A628CB" w14:textId="0B6E8BF0" w:rsidR="00812C1C" w:rsidRPr="00E607CC" w:rsidRDefault="00812C1C" w:rsidP="002E5AD8">
      <w:pPr>
        <w:ind w:firstLine="717"/>
        <w:jc w:val="both"/>
        <w:rPr>
          <w:b w:val="0"/>
          <w:bCs w:val="0"/>
        </w:rPr>
      </w:pPr>
      <w:r w:rsidRPr="00E607CC">
        <w:rPr>
          <w:b w:val="0"/>
          <w:bCs w:val="0"/>
        </w:rPr>
        <w:t xml:space="preserve">It is also worth noting the level of dissemination and popularity of the concept of circular economy over the years, according to the Scopus database. Nowadays, for the keyword </w:t>
      </w:r>
      <w:r w:rsidR="00D924AC">
        <w:rPr>
          <w:b w:val="0"/>
          <w:bCs w:val="0"/>
        </w:rPr>
        <w:t>“</w:t>
      </w:r>
      <w:r w:rsidRPr="00E607CC">
        <w:rPr>
          <w:b w:val="0"/>
          <w:bCs w:val="0"/>
        </w:rPr>
        <w:t>circular economy</w:t>
      </w:r>
      <w:r w:rsidR="00D924AC">
        <w:rPr>
          <w:b w:val="0"/>
          <w:bCs w:val="0"/>
        </w:rPr>
        <w:t>”</w:t>
      </w:r>
      <w:r w:rsidRPr="00E607CC">
        <w:rPr>
          <w:b w:val="0"/>
          <w:bCs w:val="0"/>
        </w:rPr>
        <w:t xml:space="preserve">, there are </w:t>
      </w:r>
      <w:r w:rsidR="00900ECF">
        <w:rPr>
          <w:b w:val="0"/>
          <w:bCs w:val="0"/>
        </w:rPr>
        <w:t>53,103</w:t>
      </w:r>
      <w:r w:rsidRPr="00E607CC">
        <w:rPr>
          <w:b w:val="0"/>
          <w:bCs w:val="0"/>
        </w:rPr>
        <w:t xml:space="preserve"> scientific papers on this topic in the Scopus database</w:t>
      </w:r>
      <w:r w:rsidR="009C199A" w:rsidRPr="00E607CC">
        <w:rPr>
          <w:b w:val="0"/>
          <w:bCs w:val="0"/>
        </w:rPr>
        <w:t xml:space="preserve"> (202</w:t>
      </w:r>
      <w:r w:rsidR="007532CA" w:rsidRPr="00E607CC">
        <w:rPr>
          <w:b w:val="0"/>
          <w:bCs w:val="0"/>
        </w:rPr>
        <w:t>3</w:t>
      </w:r>
      <w:r w:rsidR="009C199A" w:rsidRPr="00E607CC">
        <w:rPr>
          <w:b w:val="0"/>
          <w:bCs w:val="0"/>
        </w:rPr>
        <w:t>)</w:t>
      </w:r>
      <w:r w:rsidRPr="00E607CC">
        <w:rPr>
          <w:b w:val="0"/>
          <w:bCs w:val="0"/>
        </w:rPr>
        <w:t>. The fields are given below:</w:t>
      </w:r>
      <w:r w:rsidR="00AD5252" w:rsidRPr="00E607CC">
        <w:rPr>
          <w:b w:val="0"/>
          <w:bCs w:val="0"/>
        </w:rPr>
        <w:t xml:space="preserve"> </w:t>
      </w:r>
    </w:p>
    <w:p w14:paraId="5F77D90D" w14:textId="77777777" w:rsidR="00812C1C" w:rsidRPr="00E607CC" w:rsidRDefault="00812C1C" w:rsidP="002E5AD8">
      <w:pPr>
        <w:ind w:firstLine="717"/>
        <w:jc w:val="both"/>
        <w:rPr>
          <w:b w:val="0"/>
          <w:bCs w:val="0"/>
        </w:rPr>
      </w:pPr>
      <w:r w:rsidRPr="00E607CC">
        <w:rPr>
          <w:b w:val="0"/>
          <w:bCs w:val="0"/>
        </w:rPr>
        <w:t>Environmental Science – 11 093 papers</w:t>
      </w:r>
    </w:p>
    <w:p w14:paraId="13CE9FC4" w14:textId="77777777" w:rsidR="00812C1C" w:rsidRPr="00E607CC" w:rsidRDefault="00812C1C" w:rsidP="002E5AD8">
      <w:pPr>
        <w:ind w:firstLine="717"/>
        <w:jc w:val="both"/>
        <w:rPr>
          <w:b w:val="0"/>
          <w:bCs w:val="0"/>
        </w:rPr>
      </w:pPr>
      <w:r w:rsidRPr="00E607CC">
        <w:rPr>
          <w:b w:val="0"/>
          <w:bCs w:val="0"/>
        </w:rPr>
        <w:t>Energy – 7 880 papers</w:t>
      </w:r>
    </w:p>
    <w:p w14:paraId="78D3E616" w14:textId="77777777" w:rsidR="00812C1C" w:rsidRPr="00E607CC" w:rsidRDefault="00812C1C" w:rsidP="002E5AD8">
      <w:pPr>
        <w:ind w:firstLine="717"/>
        <w:jc w:val="both"/>
        <w:rPr>
          <w:b w:val="0"/>
          <w:bCs w:val="0"/>
        </w:rPr>
      </w:pPr>
      <w:r w:rsidRPr="00E607CC">
        <w:rPr>
          <w:b w:val="0"/>
          <w:bCs w:val="0"/>
        </w:rPr>
        <w:t>Engineering – 3 218 papers</w:t>
      </w:r>
    </w:p>
    <w:p w14:paraId="742EC98F" w14:textId="77777777" w:rsidR="00812C1C" w:rsidRPr="00E607CC" w:rsidRDefault="00812C1C" w:rsidP="002E5AD8">
      <w:pPr>
        <w:ind w:firstLine="717"/>
        <w:jc w:val="both"/>
        <w:rPr>
          <w:b w:val="0"/>
          <w:bCs w:val="0"/>
        </w:rPr>
      </w:pPr>
      <w:r w:rsidRPr="00E607CC">
        <w:rPr>
          <w:b w:val="0"/>
          <w:bCs w:val="0"/>
        </w:rPr>
        <w:t>Chemical Engineering – 3 201papers</w:t>
      </w:r>
    </w:p>
    <w:p w14:paraId="41F75E9F" w14:textId="77777777" w:rsidR="00812C1C" w:rsidRPr="00E607CC" w:rsidRDefault="00812C1C" w:rsidP="002E5AD8">
      <w:pPr>
        <w:ind w:firstLine="717"/>
        <w:jc w:val="both"/>
        <w:rPr>
          <w:b w:val="0"/>
          <w:bCs w:val="0"/>
        </w:rPr>
      </w:pPr>
      <w:r w:rsidRPr="00E607CC">
        <w:rPr>
          <w:b w:val="0"/>
          <w:bCs w:val="0"/>
        </w:rPr>
        <w:t>Social Sciences – 2 801 papers</w:t>
      </w:r>
    </w:p>
    <w:p w14:paraId="49F5D45A" w14:textId="77777777" w:rsidR="00812C1C" w:rsidRPr="00E607CC" w:rsidRDefault="00812C1C" w:rsidP="002E5AD8">
      <w:pPr>
        <w:ind w:firstLine="717"/>
        <w:jc w:val="both"/>
        <w:rPr>
          <w:b w:val="0"/>
          <w:bCs w:val="0"/>
        </w:rPr>
      </w:pPr>
      <w:r w:rsidRPr="00E607CC">
        <w:rPr>
          <w:b w:val="0"/>
          <w:bCs w:val="0"/>
        </w:rPr>
        <w:t>Materials Science – 2 177 papers</w:t>
      </w:r>
    </w:p>
    <w:p w14:paraId="76E04B52" w14:textId="77777777" w:rsidR="00812C1C" w:rsidRPr="00E607CC" w:rsidRDefault="00812C1C" w:rsidP="002E5AD8">
      <w:pPr>
        <w:ind w:firstLine="717"/>
        <w:jc w:val="both"/>
        <w:rPr>
          <w:b w:val="0"/>
          <w:bCs w:val="0"/>
        </w:rPr>
      </w:pPr>
      <w:r w:rsidRPr="00E607CC">
        <w:rPr>
          <w:b w:val="0"/>
          <w:bCs w:val="0"/>
        </w:rPr>
        <w:t>Agricultural and Biological Sciences – 2 037 papers</w:t>
      </w:r>
    </w:p>
    <w:p w14:paraId="15B685B3" w14:textId="77777777" w:rsidR="00812C1C" w:rsidRPr="00E607CC" w:rsidRDefault="00812C1C" w:rsidP="002E5AD8">
      <w:pPr>
        <w:ind w:firstLine="717"/>
        <w:jc w:val="both"/>
        <w:rPr>
          <w:b w:val="0"/>
          <w:bCs w:val="0"/>
        </w:rPr>
      </w:pPr>
      <w:r w:rsidRPr="00E607CC">
        <w:rPr>
          <w:b w:val="0"/>
          <w:bCs w:val="0"/>
        </w:rPr>
        <w:t>Earth and Planetary Sciences – 1 282 papers</w:t>
      </w:r>
    </w:p>
    <w:p w14:paraId="1633CFB7" w14:textId="77777777" w:rsidR="00812C1C" w:rsidRPr="00E607CC" w:rsidRDefault="00812C1C" w:rsidP="002E5AD8">
      <w:pPr>
        <w:ind w:firstLine="717"/>
        <w:jc w:val="both"/>
        <w:rPr>
          <w:b w:val="0"/>
          <w:bCs w:val="0"/>
        </w:rPr>
      </w:pPr>
      <w:r w:rsidRPr="00E607CC">
        <w:rPr>
          <w:b w:val="0"/>
          <w:bCs w:val="0"/>
        </w:rPr>
        <w:t>Decision Sciences – 964 papers</w:t>
      </w:r>
    </w:p>
    <w:p w14:paraId="5CB44EFC" w14:textId="77777777" w:rsidR="00812C1C" w:rsidRPr="00E607CC" w:rsidRDefault="00812C1C" w:rsidP="002E5AD8">
      <w:pPr>
        <w:ind w:firstLine="717"/>
        <w:jc w:val="both"/>
        <w:rPr>
          <w:b w:val="0"/>
          <w:bCs w:val="0"/>
        </w:rPr>
      </w:pPr>
      <w:r w:rsidRPr="00E607CC">
        <w:rPr>
          <w:b w:val="0"/>
          <w:bCs w:val="0"/>
        </w:rPr>
        <w:t>Chemistry – 1 021 papers.</w:t>
      </w:r>
    </w:p>
    <w:p w14:paraId="0C46F989" w14:textId="77777777" w:rsidR="00812C1C" w:rsidRPr="00E607CC" w:rsidRDefault="00812C1C" w:rsidP="002E5AD8">
      <w:pPr>
        <w:ind w:firstLine="717"/>
        <w:jc w:val="both"/>
        <w:rPr>
          <w:b w:val="0"/>
          <w:bCs w:val="0"/>
        </w:rPr>
      </w:pPr>
      <w:r w:rsidRPr="00E607CC">
        <w:rPr>
          <w:b w:val="0"/>
          <w:bCs w:val="0"/>
        </w:rPr>
        <w:t xml:space="preserve"> </w:t>
      </w:r>
    </w:p>
    <w:p w14:paraId="19DFA409" w14:textId="77777777" w:rsidR="00812C1C" w:rsidRPr="00E607CC" w:rsidRDefault="00812C1C" w:rsidP="002E5AD8">
      <w:pPr>
        <w:jc w:val="both"/>
        <w:rPr>
          <w:b w:val="0"/>
          <w:bCs w:val="0"/>
        </w:rPr>
      </w:pPr>
      <w:r w:rsidRPr="00E607CC">
        <w:rPr>
          <w:b w:val="0"/>
          <w:bCs w:val="0"/>
        </w:rPr>
        <w:t xml:space="preserve">If we break down all existing articles by year, we get the following picture: </w:t>
      </w:r>
    </w:p>
    <w:p w14:paraId="33A4A7A4" w14:textId="77777777" w:rsidR="00812C1C" w:rsidRPr="00E607CC" w:rsidRDefault="00812C1C" w:rsidP="002E5AD8">
      <w:pPr>
        <w:jc w:val="both"/>
        <w:rPr>
          <w:b w:val="0"/>
          <w:bCs w:val="0"/>
        </w:rPr>
      </w:pPr>
    </w:p>
    <w:p w14:paraId="4EC00529" w14:textId="526A4D8C" w:rsidR="00812C1C" w:rsidRPr="00E607CC" w:rsidRDefault="00812C1C" w:rsidP="00A16A4A">
      <w:pPr>
        <w:jc w:val="both"/>
        <w:rPr>
          <w:b w:val="0"/>
          <w:bCs w:val="0"/>
        </w:rPr>
      </w:pPr>
      <w:r w:rsidRPr="00E607CC">
        <w:rPr>
          <w:b w:val="0"/>
          <w:bCs w:val="0"/>
        </w:rPr>
        <w:t xml:space="preserve">Table </w:t>
      </w:r>
      <w:r w:rsidR="00A16A4A" w:rsidRPr="00E607CC">
        <w:rPr>
          <w:b w:val="0"/>
          <w:bCs w:val="0"/>
        </w:rPr>
        <w:t>7</w:t>
      </w:r>
      <w:r w:rsidRPr="00E607CC">
        <w:rPr>
          <w:b w:val="0"/>
          <w:bCs w:val="0"/>
        </w:rPr>
        <w:t xml:space="preserve"> - Number of published articles related to the circular economy by years</w:t>
      </w:r>
    </w:p>
    <w:tbl>
      <w:tblPr>
        <w:tblStyle w:val="a5"/>
        <w:tblW w:w="0" w:type="auto"/>
        <w:tblLook w:val="04A0" w:firstRow="1" w:lastRow="0" w:firstColumn="1" w:lastColumn="0" w:noHBand="0" w:noVBand="1"/>
      </w:tblPr>
      <w:tblGrid>
        <w:gridCol w:w="4672"/>
        <w:gridCol w:w="4673"/>
      </w:tblGrid>
      <w:tr w:rsidR="00812C1C" w:rsidRPr="00E607CC" w14:paraId="4795C994" w14:textId="77777777" w:rsidTr="5ACEC3CB">
        <w:tc>
          <w:tcPr>
            <w:tcW w:w="4672" w:type="dxa"/>
          </w:tcPr>
          <w:p w14:paraId="3792D3C8" w14:textId="77777777" w:rsidR="00812C1C" w:rsidRPr="00E607CC" w:rsidRDefault="00812C1C" w:rsidP="002E5AD8">
            <w:pPr>
              <w:jc w:val="both"/>
              <w:rPr>
                <w:sz w:val="24"/>
                <w:szCs w:val="24"/>
              </w:rPr>
            </w:pPr>
            <w:r w:rsidRPr="00E607CC">
              <w:rPr>
                <w:sz w:val="24"/>
                <w:szCs w:val="24"/>
              </w:rPr>
              <w:t>Year</w:t>
            </w:r>
          </w:p>
        </w:tc>
        <w:tc>
          <w:tcPr>
            <w:tcW w:w="4673" w:type="dxa"/>
          </w:tcPr>
          <w:p w14:paraId="16D369FD" w14:textId="77777777" w:rsidR="00812C1C" w:rsidRPr="00E607CC" w:rsidRDefault="00812C1C" w:rsidP="002E5AD8">
            <w:pPr>
              <w:jc w:val="both"/>
              <w:rPr>
                <w:sz w:val="24"/>
                <w:szCs w:val="24"/>
              </w:rPr>
            </w:pPr>
            <w:r w:rsidRPr="00E607CC">
              <w:rPr>
                <w:sz w:val="24"/>
                <w:szCs w:val="24"/>
              </w:rPr>
              <w:t>Number of articles</w:t>
            </w:r>
          </w:p>
        </w:tc>
      </w:tr>
      <w:tr w:rsidR="00812C1C" w:rsidRPr="00E607CC" w14:paraId="542E7300" w14:textId="77777777" w:rsidTr="5ACEC3CB">
        <w:tc>
          <w:tcPr>
            <w:tcW w:w="4672" w:type="dxa"/>
          </w:tcPr>
          <w:p w14:paraId="58631538" w14:textId="77777777" w:rsidR="00812C1C" w:rsidRPr="00E607CC" w:rsidRDefault="00812C1C" w:rsidP="002E5AD8">
            <w:pPr>
              <w:jc w:val="both"/>
              <w:rPr>
                <w:b w:val="0"/>
                <w:bCs w:val="0"/>
                <w:sz w:val="24"/>
                <w:szCs w:val="24"/>
              </w:rPr>
            </w:pPr>
            <w:r w:rsidRPr="00E607CC">
              <w:rPr>
                <w:b w:val="0"/>
                <w:bCs w:val="0"/>
                <w:sz w:val="24"/>
                <w:szCs w:val="24"/>
              </w:rPr>
              <w:t>1992-2002</w:t>
            </w:r>
          </w:p>
        </w:tc>
        <w:tc>
          <w:tcPr>
            <w:tcW w:w="4673" w:type="dxa"/>
          </w:tcPr>
          <w:p w14:paraId="6C31F91B" w14:textId="77777777" w:rsidR="00812C1C" w:rsidRPr="00E607CC" w:rsidRDefault="00812C1C" w:rsidP="002E5AD8">
            <w:pPr>
              <w:jc w:val="both"/>
              <w:rPr>
                <w:b w:val="0"/>
                <w:bCs w:val="0"/>
                <w:sz w:val="24"/>
                <w:szCs w:val="24"/>
              </w:rPr>
            </w:pPr>
            <w:r w:rsidRPr="00E607CC">
              <w:rPr>
                <w:b w:val="0"/>
                <w:bCs w:val="0"/>
                <w:sz w:val="24"/>
                <w:szCs w:val="24"/>
              </w:rPr>
              <w:t>8</w:t>
            </w:r>
          </w:p>
        </w:tc>
      </w:tr>
      <w:tr w:rsidR="00812C1C" w:rsidRPr="00E607CC" w14:paraId="609A82BD" w14:textId="77777777" w:rsidTr="5ACEC3CB">
        <w:tc>
          <w:tcPr>
            <w:tcW w:w="4672" w:type="dxa"/>
          </w:tcPr>
          <w:p w14:paraId="14FE99F3" w14:textId="77777777" w:rsidR="00812C1C" w:rsidRPr="00E607CC" w:rsidRDefault="00812C1C" w:rsidP="002E5AD8">
            <w:pPr>
              <w:jc w:val="both"/>
              <w:rPr>
                <w:b w:val="0"/>
                <w:bCs w:val="0"/>
                <w:sz w:val="24"/>
                <w:szCs w:val="24"/>
              </w:rPr>
            </w:pPr>
            <w:r w:rsidRPr="00E607CC">
              <w:rPr>
                <w:b w:val="0"/>
                <w:bCs w:val="0"/>
                <w:sz w:val="24"/>
                <w:szCs w:val="24"/>
              </w:rPr>
              <w:t>2003-2009</w:t>
            </w:r>
          </w:p>
        </w:tc>
        <w:tc>
          <w:tcPr>
            <w:tcW w:w="4673" w:type="dxa"/>
          </w:tcPr>
          <w:p w14:paraId="0664B5AE" w14:textId="77777777" w:rsidR="00812C1C" w:rsidRPr="00E607CC" w:rsidRDefault="00812C1C" w:rsidP="002E5AD8">
            <w:pPr>
              <w:jc w:val="both"/>
              <w:rPr>
                <w:b w:val="0"/>
                <w:bCs w:val="0"/>
                <w:sz w:val="24"/>
                <w:szCs w:val="24"/>
              </w:rPr>
            </w:pPr>
            <w:r w:rsidRPr="00E607CC">
              <w:rPr>
                <w:b w:val="0"/>
                <w:bCs w:val="0"/>
                <w:sz w:val="24"/>
                <w:szCs w:val="24"/>
              </w:rPr>
              <w:t>71</w:t>
            </w:r>
          </w:p>
        </w:tc>
      </w:tr>
      <w:tr w:rsidR="00812C1C" w:rsidRPr="00E607CC" w14:paraId="2F96B4A8" w14:textId="77777777" w:rsidTr="5ACEC3CB">
        <w:tc>
          <w:tcPr>
            <w:tcW w:w="4672" w:type="dxa"/>
          </w:tcPr>
          <w:p w14:paraId="22968526" w14:textId="77777777" w:rsidR="00812C1C" w:rsidRPr="00E607CC" w:rsidRDefault="00812C1C" w:rsidP="002E5AD8">
            <w:pPr>
              <w:jc w:val="both"/>
              <w:rPr>
                <w:b w:val="0"/>
                <w:bCs w:val="0"/>
                <w:sz w:val="24"/>
                <w:szCs w:val="24"/>
              </w:rPr>
            </w:pPr>
            <w:r w:rsidRPr="00E607CC">
              <w:rPr>
                <w:b w:val="0"/>
                <w:bCs w:val="0"/>
                <w:sz w:val="24"/>
                <w:szCs w:val="24"/>
              </w:rPr>
              <w:t>2010-2015</w:t>
            </w:r>
          </w:p>
        </w:tc>
        <w:tc>
          <w:tcPr>
            <w:tcW w:w="4673" w:type="dxa"/>
          </w:tcPr>
          <w:p w14:paraId="037EB948" w14:textId="77777777" w:rsidR="00812C1C" w:rsidRPr="00E607CC" w:rsidRDefault="00812C1C" w:rsidP="5ACEC3CB">
            <w:pPr>
              <w:jc w:val="both"/>
              <w:rPr>
                <w:b w:val="0"/>
                <w:bCs w:val="0"/>
                <w:sz w:val="24"/>
                <w:szCs w:val="24"/>
              </w:rPr>
            </w:pPr>
            <w:r w:rsidRPr="00E607CC">
              <w:rPr>
                <w:b w:val="0"/>
                <w:bCs w:val="0"/>
                <w:sz w:val="24"/>
                <w:szCs w:val="24"/>
              </w:rPr>
              <w:t>738</w:t>
            </w:r>
          </w:p>
        </w:tc>
      </w:tr>
      <w:tr w:rsidR="00812C1C" w:rsidRPr="00E607CC" w14:paraId="2C3FBE3E" w14:textId="77777777" w:rsidTr="5ACEC3CB">
        <w:tc>
          <w:tcPr>
            <w:tcW w:w="4672" w:type="dxa"/>
          </w:tcPr>
          <w:p w14:paraId="439D5F08" w14:textId="77777777" w:rsidR="00812C1C" w:rsidRPr="00E607CC" w:rsidRDefault="00812C1C" w:rsidP="002E5AD8">
            <w:pPr>
              <w:jc w:val="both"/>
              <w:rPr>
                <w:b w:val="0"/>
                <w:bCs w:val="0"/>
                <w:sz w:val="24"/>
                <w:szCs w:val="24"/>
              </w:rPr>
            </w:pPr>
            <w:r w:rsidRPr="00E607CC">
              <w:rPr>
                <w:b w:val="0"/>
                <w:bCs w:val="0"/>
                <w:sz w:val="24"/>
                <w:szCs w:val="24"/>
              </w:rPr>
              <w:t>2016-2017</w:t>
            </w:r>
          </w:p>
        </w:tc>
        <w:tc>
          <w:tcPr>
            <w:tcW w:w="4673" w:type="dxa"/>
          </w:tcPr>
          <w:p w14:paraId="0753931F" w14:textId="77777777" w:rsidR="00812C1C" w:rsidRPr="00E607CC" w:rsidRDefault="00812C1C" w:rsidP="002E5AD8">
            <w:pPr>
              <w:jc w:val="both"/>
              <w:rPr>
                <w:b w:val="0"/>
                <w:bCs w:val="0"/>
                <w:sz w:val="24"/>
                <w:szCs w:val="24"/>
              </w:rPr>
            </w:pPr>
            <w:r w:rsidRPr="00E607CC">
              <w:rPr>
                <w:b w:val="0"/>
                <w:bCs w:val="0"/>
                <w:sz w:val="24"/>
                <w:szCs w:val="24"/>
              </w:rPr>
              <w:t>1492</w:t>
            </w:r>
          </w:p>
        </w:tc>
      </w:tr>
      <w:tr w:rsidR="00812C1C" w:rsidRPr="00E607CC" w14:paraId="24085E3D" w14:textId="77777777" w:rsidTr="5ACEC3CB">
        <w:tc>
          <w:tcPr>
            <w:tcW w:w="4672" w:type="dxa"/>
          </w:tcPr>
          <w:p w14:paraId="247209EC" w14:textId="77777777" w:rsidR="00812C1C" w:rsidRPr="00E607CC" w:rsidRDefault="00812C1C" w:rsidP="002E5AD8">
            <w:pPr>
              <w:jc w:val="both"/>
              <w:rPr>
                <w:b w:val="0"/>
                <w:bCs w:val="0"/>
                <w:sz w:val="24"/>
                <w:szCs w:val="24"/>
              </w:rPr>
            </w:pPr>
            <w:r w:rsidRPr="00E607CC">
              <w:rPr>
                <w:b w:val="0"/>
                <w:bCs w:val="0"/>
                <w:sz w:val="24"/>
                <w:szCs w:val="24"/>
              </w:rPr>
              <w:t>2018-2019</w:t>
            </w:r>
          </w:p>
        </w:tc>
        <w:tc>
          <w:tcPr>
            <w:tcW w:w="4673" w:type="dxa"/>
          </w:tcPr>
          <w:p w14:paraId="45F35B74" w14:textId="77777777" w:rsidR="00812C1C" w:rsidRPr="00E607CC" w:rsidRDefault="00812C1C" w:rsidP="002E5AD8">
            <w:pPr>
              <w:jc w:val="both"/>
              <w:rPr>
                <w:b w:val="0"/>
                <w:bCs w:val="0"/>
                <w:sz w:val="24"/>
                <w:szCs w:val="24"/>
              </w:rPr>
            </w:pPr>
            <w:r w:rsidRPr="00E607CC">
              <w:rPr>
                <w:b w:val="0"/>
                <w:bCs w:val="0"/>
                <w:sz w:val="24"/>
                <w:szCs w:val="24"/>
              </w:rPr>
              <w:t>4059</w:t>
            </w:r>
          </w:p>
        </w:tc>
      </w:tr>
      <w:tr w:rsidR="00812C1C" w:rsidRPr="00E607CC" w14:paraId="65684EC3" w14:textId="77777777" w:rsidTr="5ACEC3CB">
        <w:tc>
          <w:tcPr>
            <w:tcW w:w="4672" w:type="dxa"/>
          </w:tcPr>
          <w:p w14:paraId="70140F9E" w14:textId="77777777" w:rsidR="00812C1C" w:rsidRPr="00E607CC" w:rsidRDefault="00812C1C" w:rsidP="002E5AD8">
            <w:pPr>
              <w:jc w:val="both"/>
              <w:rPr>
                <w:b w:val="0"/>
                <w:bCs w:val="0"/>
                <w:sz w:val="24"/>
                <w:szCs w:val="24"/>
              </w:rPr>
            </w:pPr>
            <w:r w:rsidRPr="00E607CC">
              <w:rPr>
                <w:b w:val="0"/>
                <w:bCs w:val="0"/>
                <w:sz w:val="24"/>
                <w:szCs w:val="24"/>
              </w:rPr>
              <w:t>2020</w:t>
            </w:r>
          </w:p>
        </w:tc>
        <w:tc>
          <w:tcPr>
            <w:tcW w:w="4673" w:type="dxa"/>
          </w:tcPr>
          <w:p w14:paraId="4CA808D9" w14:textId="77777777" w:rsidR="00812C1C" w:rsidRPr="00E607CC" w:rsidRDefault="00812C1C" w:rsidP="002E5AD8">
            <w:pPr>
              <w:jc w:val="both"/>
              <w:rPr>
                <w:b w:val="0"/>
                <w:bCs w:val="0"/>
                <w:sz w:val="24"/>
                <w:szCs w:val="24"/>
              </w:rPr>
            </w:pPr>
            <w:r w:rsidRPr="00E607CC">
              <w:rPr>
                <w:b w:val="0"/>
                <w:bCs w:val="0"/>
                <w:sz w:val="24"/>
                <w:szCs w:val="24"/>
              </w:rPr>
              <w:t>3546</w:t>
            </w:r>
          </w:p>
        </w:tc>
      </w:tr>
      <w:tr w:rsidR="00812C1C" w:rsidRPr="00E607CC" w14:paraId="7C62D2EE" w14:textId="77777777" w:rsidTr="5ACEC3CB">
        <w:tc>
          <w:tcPr>
            <w:tcW w:w="4672" w:type="dxa"/>
          </w:tcPr>
          <w:p w14:paraId="6DA27830" w14:textId="77777777" w:rsidR="00812C1C" w:rsidRPr="00E607CC" w:rsidRDefault="00812C1C" w:rsidP="002E5AD8">
            <w:pPr>
              <w:jc w:val="both"/>
              <w:rPr>
                <w:b w:val="0"/>
                <w:bCs w:val="0"/>
                <w:sz w:val="24"/>
                <w:szCs w:val="24"/>
              </w:rPr>
            </w:pPr>
            <w:r w:rsidRPr="00E607CC">
              <w:rPr>
                <w:b w:val="0"/>
                <w:bCs w:val="0"/>
                <w:sz w:val="24"/>
                <w:szCs w:val="24"/>
              </w:rPr>
              <w:t>2021</w:t>
            </w:r>
          </w:p>
        </w:tc>
        <w:tc>
          <w:tcPr>
            <w:tcW w:w="4673" w:type="dxa"/>
          </w:tcPr>
          <w:p w14:paraId="0CE9B21E" w14:textId="77777777" w:rsidR="00812C1C" w:rsidRPr="00E607CC" w:rsidRDefault="00812C1C" w:rsidP="002E5AD8">
            <w:pPr>
              <w:jc w:val="both"/>
              <w:rPr>
                <w:b w:val="0"/>
                <w:bCs w:val="0"/>
                <w:sz w:val="24"/>
                <w:szCs w:val="24"/>
              </w:rPr>
            </w:pPr>
            <w:r w:rsidRPr="00E607CC">
              <w:rPr>
                <w:b w:val="0"/>
                <w:bCs w:val="0"/>
                <w:sz w:val="24"/>
                <w:szCs w:val="24"/>
              </w:rPr>
              <w:t>5663</w:t>
            </w:r>
          </w:p>
        </w:tc>
      </w:tr>
      <w:tr w:rsidR="00812C1C" w:rsidRPr="00E607CC" w14:paraId="03D71001" w14:textId="77777777" w:rsidTr="5ACEC3CB">
        <w:tc>
          <w:tcPr>
            <w:tcW w:w="4672" w:type="dxa"/>
          </w:tcPr>
          <w:p w14:paraId="7642F0D7" w14:textId="77777777" w:rsidR="00812C1C" w:rsidRPr="00E607CC" w:rsidRDefault="00812C1C" w:rsidP="002E5AD8">
            <w:pPr>
              <w:jc w:val="both"/>
              <w:rPr>
                <w:b w:val="0"/>
                <w:bCs w:val="0"/>
                <w:sz w:val="24"/>
                <w:szCs w:val="24"/>
              </w:rPr>
            </w:pPr>
            <w:r w:rsidRPr="00E607CC">
              <w:rPr>
                <w:b w:val="0"/>
                <w:bCs w:val="0"/>
                <w:sz w:val="24"/>
                <w:szCs w:val="24"/>
              </w:rPr>
              <w:t>2022</w:t>
            </w:r>
          </w:p>
        </w:tc>
        <w:tc>
          <w:tcPr>
            <w:tcW w:w="4673" w:type="dxa"/>
          </w:tcPr>
          <w:p w14:paraId="011E5608" w14:textId="77777777" w:rsidR="00812C1C" w:rsidRPr="00E607CC" w:rsidRDefault="00812C1C" w:rsidP="002E5AD8">
            <w:pPr>
              <w:jc w:val="both"/>
              <w:rPr>
                <w:b w:val="0"/>
                <w:bCs w:val="0"/>
                <w:sz w:val="24"/>
                <w:szCs w:val="24"/>
              </w:rPr>
            </w:pPr>
            <w:r w:rsidRPr="00E607CC">
              <w:rPr>
                <w:b w:val="0"/>
                <w:bCs w:val="0"/>
                <w:sz w:val="24"/>
                <w:szCs w:val="24"/>
              </w:rPr>
              <w:t>7031</w:t>
            </w:r>
          </w:p>
        </w:tc>
      </w:tr>
      <w:tr w:rsidR="00812C1C" w:rsidRPr="00E607CC" w14:paraId="1337589F" w14:textId="77777777" w:rsidTr="5ACEC3CB">
        <w:tc>
          <w:tcPr>
            <w:tcW w:w="4672" w:type="dxa"/>
          </w:tcPr>
          <w:p w14:paraId="6C8DB873" w14:textId="77777777" w:rsidR="00812C1C" w:rsidRPr="00E607CC" w:rsidRDefault="00812C1C" w:rsidP="002E5AD8">
            <w:pPr>
              <w:jc w:val="both"/>
              <w:rPr>
                <w:b w:val="0"/>
                <w:bCs w:val="0"/>
                <w:sz w:val="24"/>
                <w:szCs w:val="24"/>
              </w:rPr>
            </w:pPr>
            <w:r w:rsidRPr="00E607CC">
              <w:rPr>
                <w:b w:val="0"/>
                <w:bCs w:val="0"/>
                <w:sz w:val="24"/>
                <w:szCs w:val="24"/>
              </w:rPr>
              <w:t>2023</w:t>
            </w:r>
          </w:p>
        </w:tc>
        <w:tc>
          <w:tcPr>
            <w:tcW w:w="4673" w:type="dxa"/>
          </w:tcPr>
          <w:p w14:paraId="13EA010F" w14:textId="77777777" w:rsidR="00812C1C" w:rsidRPr="00E607CC" w:rsidRDefault="00812C1C" w:rsidP="002E5AD8">
            <w:pPr>
              <w:jc w:val="both"/>
              <w:rPr>
                <w:b w:val="0"/>
                <w:bCs w:val="0"/>
                <w:sz w:val="24"/>
                <w:szCs w:val="24"/>
              </w:rPr>
            </w:pPr>
            <w:r w:rsidRPr="00E607CC">
              <w:rPr>
                <w:b w:val="0"/>
                <w:bCs w:val="0"/>
                <w:sz w:val="24"/>
                <w:szCs w:val="24"/>
              </w:rPr>
              <w:t>160</w:t>
            </w:r>
          </w:p>
        </w:tc>
      </w:tr>
      <w:tr w:rsidR="00812C1C" w:rsidRPr="00E607CC" w14:paraId="7CFF4245" w14:textId="77777777" w:rsidTr="5ACEC3CB">
        <w:tc>
          <w:tcPr>
            <w:tcW w:w="9345" w:type="dxa"/>
            <w:gridSpan w:val="2"/>
          </w:tcPr>
          <w:p w14:paraId="4D4F79C4" w14:textId="3568457C" w:rsidR="00812C1C" w:rsidRPr="00E607CC" w:rsidRDefault="00812C1C" w:rsidP="002E5AD8">
            <w:pPr>
              <w:jc w:val="both"/>
              <w:rPr>
                <w:b w:val="0"/>
                <w:bCs w:val="0"/>
                <w:sz w:val="24"/>
                <w:szCs w:val="24"/>
              </w:rPr>
            </w:pPr>
            <w:r w:rsidRPr="00E607CC">
              <w:rPr>
                <w:b w:val="0"/>
                <w:bCs w:val="0"/>
                <w:sz w:val="24"/>
                <w:szCs w:val="24"/>
                <w:shd w:val="clear" w:color="auto" w:fill="FFFFFF"/>
              </w:rPr>
              <w:t>Note - Compiled by the author, according to the Scopus database</w:t>
            </w:r>
          </w:p>
        </w:tc>
      </w:tr>
    </w:tbl>
    <w:p w14:paraId="679E4ABF" w14:textId="77777777" w:rsidR="00812C1C" w:rsidRPr="00E607CC" w:rsidRDefault="00812C1C" w:rsidP="002E5AD8">
      <w:pPr>
        <w:ind w:firstLine="717"/>
        <w:jc w:val="both"/>
        <w:rPr>
          <w:b w:val="0"/>
          <w:bCs w:val="0"/>
        </w:rPr>
      </w:pPr>
    </w:p>
    <w:p w14:paraId="3EA680FD" w14:textId="7941E3FC" w:rsidR="00812C1C" w:rsidRPr="00E607CC" w:rsidRDefault="00812C1C" w:rsidP="002E5AD8">
      <w:pPr>
        <w:ind w:firstLine="720"/>
        <w:jc w:val="both"/>
        <w:rPr>
          <w:b w:val="0"/>
          <w:bCs w:val="0"/>
        </w:rPr>
      </w:pPr>
      <w:r w:rsidRPr="00E607CC">
        <w:rPr>
          <w:b w:val="0"/>
          <w:bCs w:val="0"/>
        </w:rPr>
        <w:t xml:space="preserve">If we consider the scientific works of domestic scientists, then there are no voluminous works on the topic of the exact term </w:t>
      </w:r>
      <w:r w:rsidR="00D924AC">
        <w:rPr>
          <w:b w:val="0"/>
          <w:bCs w:val="0"/>
        </w:rPr>
        <w:t>“</w:t>
      </w:r>
      <w:r w:rsidRPr="00E607CC">
        <w:rPr>
          <w:b w:val="0"/>
          <w:bCs w:val="0"/>
        </w:rPr>
        <w:t>circular economy</w:t>
      </w:r>
      <w:r w:rsidR="00D924AC">
        <w:rPr>
          <w:b w:val="0"/>
          <w:bCs w:val="0"/>
        </w:rPr>
        <w:t>”</w:t>
      </w:r>
      <w:r w:rsidRPr="00E607CC">
        <w:rPr>
          <w:b w:val="0"/>
          <w:bCs w:val="0"/>
        </w:rPr>
        <w:t xml:space="preserve"> today. But, there are many works related to ecology, green economy, and sustainable development, which are a prerequisite for a circular economy. Below are given the works of domestic scientists on environmental issues:</w:t>
      </w:r>
    </w:p>
    <w:p w14:paraId="14AF5091" w14:textId="77777777" w:rsidR="00812C1C" w:rsidRPr="00E607CC" w:rsidRDefault="00812C1C" w:rsidP="002E5AD8">
      <w:pPr>
        <w:jc w:val="both"/>
        <w:rPr>
          <w:b w:val="0"/>
          <w:bCs w:val="0"/>
        </w:rPr>
      </w:pPr>
    </w:p>
    <w:p w14:paraId="24B2784F" w14:textId="5B5C8233" w:rsidR="00812C1C" w:rsidRPr="00E607CC" w:rsidRDefault="00812C1C" w:rsidP="002E5AD8">
      <w:pPr>
        <w:jc w:val="both"/>
        <w:rPr>
          <w:b w:val="0"/>
          <w:bCs w:val="0"/>
        </w:rPr>
      </w:pPr>
      <w:r w:rsidRPr="00E607CC">
        <w:rPr>
          <w:b w:val="0"/>
          <w:bCs w:val="0"/>
        </w:rPr>
        <w:t xml:space="preserve">Table </w:t>
      </w:r>
      <w:r w:rsidR="00A16A4A" w:rsidRPr="00E607CC">
        <w:rPr>
          <w:b w:val="0"/>
          <w:bCs w:val="0"/>
        </w:rPr>
        <w:t>8</w:t>
      </w:r>
      <w:r w:rsidRPr="00E607CC">
        <w:rPr>
          <w:b w:val="0"/>
          <w:bCs w:val="0"/>
        </w:rPr>
        <w:t xml:space="preserve"> - Publications of domestic scholars related to the environment</w:t>
      </w:r>
    </w:p>
    <w:tbl>
      <w:tblPr>
        <w:tblStyle w:val="a5"/>
        <w:tblW w:w="0" w:type="auto"/>
        <w:tblLook w:val="04A0" w:firstRow="1" w:lastRow="0" w:firstColumn="1" w:lastColumn="0" w:noHBand="0" w:noVBand="1"/>
      </w:tblPr>
      <w:tblGrid>
        <w:gridCol w:w="2591"/>
        <w:gridCol w:w="1856"/>
        <w:gridCol w:w="2787"/>
        <w:gridCol w:w="2111"/>
      </w:tblGrid>
      <w:tr w:rsidR="00812C1C" w:rsidRPr="00E607CC" w14:paraId="6FDF6A4C" w14:textId="77777777" w:rsidTr="5ACEC3CB">
        <w:tc>
          <w:tcPr>
            <w:tcW w:w="2591" w:type="dxa"/>
          </w:tcPr>
          <w:p w14:paraId="6DBE39ED" w14:textId="77777777" w:rsidR="00812C1C" w:rsidRPr="00E607CC" w:rsidRDefault="00812C1C" w:rsidP="002E5AD8">
            <w:pPr>
              <w:jc w:val="both"/>
              <w:rPr>
                <w:sz w:val="24"/>
                <w:szCs w:val="24"/>
              </w:rPr>
            </w:pPr>
            <w:r w:rsidRPr="00E607CC">
              <w:rPr>
                <w:sz w:val="24"/>
                <w:szCs w:val="24"/>
              </w:rPr>
              <w:t>Author(s)</w:t>
            </w:r>
          </w:p>
        </w:tc>
        <w:tc>
          <w:tcPr>
            <w:tcW w:w="1856" w:type="dxa"/>
          </w:tcPr>
          <w:p w14:paraId="35C12106" w14:textId="77777777" w:rsidR="00812C1C" w:rsidRPr="00E607CC" w:rsidRDefault="00812C1C" w:rsidP="002E5AD8">
            <w:pPr>
              <w:jc w:val="both"/>
              <w:rPr>
                <w:sz w:val="24"/>
                <w:szCs w:val="24"/>
              </w:rPr>
            </w:pPr>
            <w:r w:rsidRPr="00E607CC">
              <w:rPr>
                <w:sz w:val="24"/>
                <w:szCs w:val="24"/>
              </w:rPr>
              <w:t>Journal name</w:t>
            </w:r>
          </w:p>
        </w:tc>
        <w:tc>
          <w:tcPr>
            <w:tcW w:w="2787" w:type="dxa"/>
          </w:tcPr>
          <w:p w14:paraId="4D1CBA9F" w14:textId="77777777" w:rsidR="00812C1C" w:rsidRPr="00E607CC" w:rsidRDefault="00812C1C" w:rsidP="002E5AD8">
            <w:pPr>
              <w:jc w:val="both"/>
              <w:rPr>
                <w:sz w:val="24"/>
                <w:szCs w:val="24"/>
              </w:rPr>
            </w:pPr>
            <w:r w:rsidRPr="00E607CC">
              <w:rPr>
                <w:sz w:val="24"/>
                <w:szCs w:val="24"/>
              </w:rPr>
              <w:t>Publication topic</w:t>
            </w:r>
          </w:p>
        </w:tc>
        <w:tc>
          <w:tcPr>
            <w:tcW w:w="2111" w:type="dxa"/>
          </w:tcPr>
          <w:p w14:paraId="62303EA0" w14:textId="77777777" w:rsidR="00812C1C" w:rsidRPr="00E607CC" w:rsidRDefault="00812C1C" w:rsidP="002E5AD8">
            <w:pPr>
              <w:jc w:val="both"/>
              <w:rPr>
                <w:sz w:val="24"/>
                <w:szCs w:val="24"/>
              </w:rPr>
            </w:pPr>
            <w:r w:rsidRPr="00E607CC">
              <w:rPr>
                <w:sz w:val="24"/>
                <w:szCs w:val="24"/>
              </w:rPr>
              <w:t>Year</w:t>
            </w:r>
          </w:p>
        </w:tc>
      </w:tr>
      <w:tr w:rsidR="00812C1C" w:rsidRPr="00E607CC" w14:paraId="4F46F6D2" w14:textId="77777777" w:rsidTr="5ACEC3CB">
        <w:tc>
          <w:tcPr>
            <w:tcW w:w="2591" w:type="dxa"/>
          </w:tcPr>
          <w:p w14:paraId="68FDCE35" w14:textId="514F2E1A" w:rsidR="00812C1C" w:rsidRPr="00900ECF" w:rsidRDefault="00812C1C" w:rsidP="002E5AD8">
            <w:pPr>
              <w:jc w:val="both"/>
              <w:rPr>
                <w:b w:val="0"/>
                <w:bCs w:val="0"/>
                <w:sz w:val="24"/>
                <w:szCs w:val="24"/>
              </w:rPr>
            </w:pPr>
            <w:r w:rsidRPr="00E607CC">
              <w:rPr>
                <w:b w:val="0"/>
                <w:bCs w:val="0"/>
                <w:sz w:val="24"/>
                <w:szCs w:val="24"/>
              </w:rPr>
              <w:t xml:space="preserve">Torgautov B., Zhanabayev A., Tleuken A. </w:t>
            </w:r>
            <w:r w:rsidR="00900ECF">
              <w:rPr>
                <w:b w:val="0"/>
                <w:bCs w:val="0"/>
                <w:sz w:val="24"/>
                <w:szCs w:val="24"/>
              </w:rPr>
              <w:t>[33]</w:t>
            </w:r>
          </w:p>
        </w:tc>
        <w:tc>
          <w:tcPr>
            <w:tcW w:w="1856" w:type="dxa"/>
          </w:tcPr>
          <w:p w14:paraId="6BDCB6F8" w14:textId="77777777" w:rsidR="00812C1C" w:rsidRPr="00E607CC" w:rsidRDefault="00812C1C" w:rsidP="002E5AD8">
            <w:pPr>
              <w:jc w:val="both"/>
              <w:rPr>
                <w:b w:val="0"/>
                <w:bCs w:val="0"/>
                <w:sz w:val="24"/>
                <w:szCs w:val="24"/>
              </w:rPr>
            </w:pPr>
            <w:r w:rsidRPr="00E607CC">
              <w:rPr>
                <w:b w:val="0"/>
                <w:bCs w:val="0"/>
                <w:sz w:val="24"/>
                <w:szCs w:val="24"/>
              </w:rPr>
              <w:t>Sustainable Production and Consumption</w:t>
            </w:r>
          </w:p>
          <w:p w14:paraId="0D6441A2" w14:textId="77777777" w:rsidR="00812C1C" w:rsidRPr="00E607CC" w:rsidRDefault="00812C1C" w:rsidP="002E5AD8">
            <w:pPr>
              <w:jc w:val="both"/>
              <w:rPr>
                <w:b w:val="0"/>
                <w:bCs w:val="0"/>
                <w:sz w:val="24"/>
                <w:szCs w:val="24"/>
              </w:rPr>
            </w:pPr>
            <w:r w:rsidRPr="00E607CC">
              <w:rPr>
                <w:b w:val="0"/>
                <w:bCs w:val="0"/>
                <w:sz w:val="24"/>
                <w:szCs w:val="24"/>
              </w:rPr>
              <w:t>Volume 33, September 2022, Pages 991-1004</w:t>
            </w:r>
          </w:p>
        </w:tc>
        <w:tc>
          <w:tcPr>
            <w:tcW w:w="2787" w:type="dxa"/>
          </w:tcPr>
          <w:p w14:paraId="5A3688F1" w14:textId="77777777" w:rsidR="00812C1C" w:rsidRPr="00E607CC" w:rsidRDefault="00812C1C" w:rsidP="002E5AD8">
            <w:pPr>
              <w:jc w:val="both"/>
              <w:rPr>
                <w:b w:val="0"/>
                <w:bCs w:val="0"/>
                <w:sz w:val="24"/>
                <w:szCs w:val="24"/>
              </w:rPr>
            </w:pPr>
            <w:r w:rsidRPr="00E607CC">
              <w:rPr>
                <w:b w:val="0"/>
                <w:bCs w:val="0"/>
                <w:sz w:val="24"/>
                <w:szCs w:val="24"/>
              </w:rPr>
              <w:t>Performance assessment of construction companies for the circular economy: A balanced scorecard approach</w:t>
            </w:r>
          </w:p>
        </w:tc>
        <w:tc>
          <w:tcPr>
            <w:tcW w:w="2111" w:type="dxa"/>
          </w:tcPr>
          <w:p w14:paraId="79305C04" w14:textId="77777777" w:rsidR="00812C1C" w:rsidRPr="00E607CC" w:rsidRDefault="00812C1C" w:rsidP="002E5AD8">
            <w:pPr>
              <w:jc w:val="both"/>
              <w:rPr>
                <w:b w:val="0"/>
                <w:bCs w:val="0"/>
                <w:sz w:val="24"/>
                <w:szCs w:val="24"/>
              </w:rPr>
            </w:pPr>
            <w:r w:rsidRPr="00E607CC">
              <w:rPr>
                <w:b w:val="0"/>
                <w:bCs w:val="0"/>
                <w:sz w:val="24"/>
                <w:szCs w:val="24"/>
              </w:rPr>
              <w:t>2022</w:t>
            </w:r>
          </w:p>
        </w:tc>
      </w:tr>
      <w:tr w:rsidR="00812C1C" w:rsidRPr="00E607CC" w14:paraId="04FCB9FB" w14:textId="77777777" w:rsidTr="5ACEC3CB">
        <w:tc>
          <w:tcPr>
            <w:tcW w:w="2591" w:type="dxa"/>
          </w:tcPr>
          <w:p w14:paraId="7077A962" w14:textId="638BBF47" w:rsidR="00812C1C" w:rsidRPr="00E607CC" w:rsidRDefault="00812C1C" w:rsidP="002E5AD8">
            <w:pPr>
              <w:jc w:val="both"/>
              <w:rPr>
                <w:b w:val="0"/>
                <w:bCs w:val="0"/>
                <w:sz w:val="24"/>
                <w:szCs w:val="24"/>
              </w:rPr>
            </w:pPr>
            <w:r w:rsidRPr="00E607CC">
              <w:rPr>
                <w:b w:val="0"/>
                <w:bCs w:val="0"/>
                <w:sz w:val="24"/>
                <w:szCs w:val="24"/>
              </w:rPr>
              <w:t>Tokazhanov G., Galiyev O., Nauryzbay A., Ismagulov R.</w:t>
            </w:r>
            <w:r w:rsidR="00900ECF">
              <w:rPr>
                <w:b w:val="0"/>
                <w:bCs w:val="0"/>
                <w:sz w:val="24"/>
                <w:szCs w:val="24"/>
              </w:rPr>
              <w:t xml:space="preserve"> [34]</w:t>
            </w:r>
          </w:p>
        </w:tc>
        <w:tc>
          <w:tcPr>
            <w:tcW w:w="1856" w:type="dxa"/>
          </w:tcPr>
          <w:p w14:paraId="39A9FF4D" w14:textId="77777777" w:rsidR="00812C1C" w:rsidRPr="00E607CC" w:rsidRDefault="00812C1C" w:rsidP="002E5AD8">
            <w:pPr>
              <w:jc w:val="both"/>
              <w:rPr>
                <w:b w:val="0"/>
                <w:bCs w:val="0"/>
                <w:sz w:val="24"/>
                <w:szCs w:val="24"/>
              </w:rPr>
            </w:pPr>
            <w:r w:rsidRPr="00E607CC">
              <w:rPr>
                <w:b w:val="0"/>
                <w:bCs w:val="0"/>
                <w:sz w:val="24"/>
                <w:szCs w:val="24"/>
              </w:rPr>
              <w:t>Journal of Cleaner Production</w:t>
            </w:r>
          </w:p>
          <w:p w14:paraId="49B3F9A0" w14:textId="77777777" w:rsidR="00812C1C" w:rsidRPr="00E607CC" w:rsidRDefault="00812C1C" w:rsidP="002E5AD8">
            <w:pPr>
              <w:jc w:val="both"/>
              <w:rPr>
                <w:b w:val="0"/>
                <w:bCs w:val="0"/>
                <w:sz w:val="24"/>
                <w:szCs w:val="24"/>
              </w:rPr>
            </w:pPr>
            <w:r w:rsidRPr="00E607CC">
              <w:rPr>
                <w:b w:val="0"/>
                <w:bCs w:val="0"/>
                <w:sz w:val="24"/>
                <w:szCs w:val="24"/>
              </w:rPr>
              <w:t>Volume 362, 15 August 2022, 132293</w:t>
            </w:r>
          </w:p>
        </w:tc>
        <w:tc>
          <w:tcPr>
            <w:tcW w:w="2787" w:type="dxa"/>
          </w:tcPr>
          <w:p w14:paraId="187C4200" w14:textId="77777777" w:rsidR="00812C1C" w:rsidRPr="00E607CC" w:rsidRDefault="00812C1C" w:rsidP="002E5AD8">
            <w:pPr>
              <w:jc w:val="both"/>
              <w:rPr>
                <w:b w:val="0"/>
                <w:bCs w:val="0"/>
                <w:sz w:val="24"/>
                <w:szCs w:val="24"/>
              </w:rPr>
            </w:pPr>
            <w:r w:rsidRPr="00E607CC">
              <w:rPr>
                <w:b w:val="0"/>
                <w:bCs w:val="0"/>
                <w:sz w:val="24"/>
                <w:szCs w:val="24"/>
              </w:rPr>
              <w:t>Circularity assessment tool development for construction projects in emerging economies</w:t>
            </w:r>
          </w:p>
        </w:tc>
        <w:tc>
          <w:tcPr>
            <w:tcW w:w="2111" w:type="dxa"/>
          </w:tcPr>
          <w:p w14:paraId="71FCA96D" w14:textId="77777777" w:rsidR="00812C1C" w:rsidRPr="00E607CC" w:rsidRDefault="00812C1C" w:rsidP="002E5AD8">
            <w:pPr>
              <w:jc w:val="both"/>
              <w:rPr>
                <w:b w:val="0"/>
                <w:bCs w:val="0"/>
                <w:sz w:val="24"/>
                <w:szCs w:val="24"/>
              </w:rPr>
            </w:pPr>
            <w:r w:rsidRPr="00E607CC">
              <w:rPr>
                <w:b w:val="0"/>
                <w:bCs w:val="0"/>
                <w:sz w:val="24"/>
                <w:szCs w:val="24"/>
              </w:rPr>
              <w:t>2022</w:t>
            </w:r>
          </w:p>
        </w:tc>
      </w:tr>
      <w:tr w:rsidR="00812C1C" w:rsidRPr="00E607CC" w14:paraId="59044478" w14:textId="77777777" w:rsidTr="5ACEC3CB">
        <w:tc>
          <w:tcPr>
            <w:tcW w:w="2591" w:type="dxa"/>
          </w:tcPr>
          <w:p w14:paraId="6E777D91" w14:textId="0FE46D9D" w:rsidR="00812C1C" w:rsidRPr="00E607CC" w:rsidRDefault="00812C1C" w:rsidP="002E5AD8">
            <w:pPr>
              <w:jc w:val="both"/>
              <w:rPr>
                <w:b w:val="0"/>
                <w:bCs w:val="0"/>
                <w:sz w:val="24"/>
                <w:szCs w:val="24"/>
              </w:rPr>
            </w:pPr>
            <w:r w:rsidRPr="00E607CC">
              <w:rPr>
                <w:b w:val="0"/>
                <w:bCs w:val="0"/>
                <w:sz w:val="24"/>
                <w:szCs w:val="24"/>
              </w:rPr>
              <w:t xml:space="preserve">Zhidebekkyzy A., Sansyzbayeva G.N., Temerbulatova Z., Ashirbekova L. Zh.  </w:t>
            </w:r>
            <w:r w:rsidR="00E62626">
              <w:rPr>
                <w:b w:val="0"/>
                <w:bCs w:val="0"/>
                <w:sz w:val="24"/>
                <w:szCs w:val="24"/>
              </w:rPr>
              <w:t>[35]</w:t>
            </w:r>
          </w:p>
        </w:tc>
        <w:tc>
          <w:tcPr>
            <w:tcW w:w="1856" w:type="dxa"/>
          </w:tcPr>
          <w:p w14:paraId="79190408" w14:textId="77777777" w:rsidR="00812C1C" w:rsidRPr="00E607CC" w:rsidRDefault="00812C1C" w:rsidP="002E5AD8">
            <w:pPr>
              <w:jc w:val="both"/>
              <w:rPr>
                <w:b w:val="0"/>
                <w:bCs w:val="0"/>
                <w:sz w:val="24"/>
                <w:szCs w:val="24"/>
              </w:rPr>
            </w:pPr>
            <w:r w:rsidRPr="00E607CC">
              <w:rPr>
                <w:b w:val="0"/>
                <w:bCs w:val="0"/>
                <w:sz w:val="24"/>
                <w:szCs w:val="24"/>
              </w:rPr>
              <w:t>Journal of International Studies</w:t>
            </w:r>
          </w:p>
        </w:tc>
        <w:tc>
          <w:tcPr>
            <w:tcW w:w="2787" w:type="dxa"/>
          </w:tcPr>
          <w:p w14:paraId="4FBC9786" w14:textId="77777777" w:rsidR="00812C1C" w:rsidRPr="00E607CC" w:rsidRDefault="00812C1C" w:rsidP="002E5AD8">
            <w:pPr>
              <w:jc w:val="both"/>
              <w:rPr>
                <w:b w:val="0"/>
                <w:bCs w:val="0"/>
                <w:sz w:val="24"/>
                <w:szCs w:val="24"/>
              </w:rPr>
            </w:pPr>
            <w:r w:rsidRPr="00E607CC">
              <w:rPr>
                <w:b w:val="0"/>
                <w:bCs w:val="0"/>
                <w:sz w:val="24"/>
                <w:szCs w:val="24"/>
              </w:rPr>
              <w:t>Evaluating the transition to green economy in Kazakhstan: A synthetic control approach</w:t>
            </w:r>
          </w:p>
        </w:tc>
        <w:tc>
          <w:tcPr>
            <w:tcW w:w="2111" w:type="dxa"/>
          </w:tcPr>
          <w:p w14:paraId="110DC9D2" w14:textId="77777777" w:rsidR="00812C1C" w:rsidRPr="00E607CC" w:rsidRDefault="00812C1C" w:rsidP="002E5AD8">
            <w:pPr>
              <w:jc w:val="both"/>
              <w:rPr>
                <w:b w:val="0"/>
                <w:bCs w:val="0"/>
                <w:sz w:val="24"/>
                <w:szCs w:val="24"/>
              </w:rPr>
            </w:pPr>
            <w:r w:rsidRPr="00E607CC">
              <w:rPr>
                <w:b w:val="0"/>
                <w:bCs w:val="0"/>
                <w:sz w:val="24"/>
                <w:szCs w:val="24"/>
              </w:rPr>
              <w:t>2020</w:t>
            </w:r>
          </w:p>
        </w:tc>
      </w:tr>
      <w:tr w:rsidR="00812C1C" w:rsidRPr="00E607CC" w14:paraId="2453C6DB" w14:textId="77777777" w:rsidTr="5ACEC3CB">
        <w:tc>
          <w:tcPr>
            <w:tcW w:w="2591" w:type="dxa"/>
          </w:tcPr>
          <w:p w14:paraId="13C39EDE" w14:textId="51C33A27" w:rsidR="00812C1C" w:rsidRPr="00E607CC" w:rsidRDefault="00812C1C" w:rsidP="002E5AD8">
            <w:pPr>
              <w:jc w:val="both"/>
              <w:rPr>
                <w:b w:val="0"/>
                <w:bCs w:val="0"/>
                <w:sz w:val="24"/>
                <w:szCs w:val="24"/>
              </w:rPr>
            </w:pPr>
            <w:r w:rsidRPr="00E607CC">
              <w:rPr>
                <w:b w:val="0"/>
                <w:bCs w:val="0"/>
                <w:sz w:val="24"/>
                <w:szCs w:val="24"/>
              </w:rPr>
              <w:t>Trifilova, A.A., Zhidebekkyzy, A.</w:t>
            </w:r>
            <w:r w:rsidR="006333C5">
              <w:rPr>
                <w:b w:val="0"/>
                <w:bCs w:val="0"/>
                <w:sz w:val="24"/>
                <w:szCs w:val="24"/>
              </w:rPr>
              <w:t>[36]</w:t>
            </w:r>
          </w:p>
        </w:tc>
        <w:tc>
          <w:tcPr>
            <w:tcW w:w="1856" w:type="dxa"/>
          </w:tcPr>
          <w:p w14:paraId="52B25402" w14:textId="77777777" w:rsidR="00812C1C" w:rsidRPr="00E607CC" w:rsidRDefault="00812C1C" w:rsidP="002E5AD8">
            <w:pPr>
              <w:jc w:val="both"/>
              <w:rPr>
                <w:b w:val="0"/>
                <w:bCs w:val="0"/>
                <w:sz w:val="24"/>
                <w:szCs w:val="24"/>
              </w:rPr>
            </w:pPr>
            <w:r w:rsidRPr="00E607CC">
              <w:rPr>
                <w:b w:val="0"/>
                <w:bCs w:val="0"/>
                <w:sz w:val="24"/>
                <w:szCs w:val="24"/>
              </w:rPr>
              <w:t>Journal of International Studies</w:t>
            </w:r>
          </w:p>
        </w:tc>
        <w:tc>
          <w:tcPr>
            <w:tcW w:w="2787" w:type="dxa"/>
          </w:tcPr>
          <w:p w14:paraId="1E4DB4C2" w14:textId="77777777" w:rsidR="00812C1C" w:rsidRPr="00E607CC" w:rsidRDefault="00812C1C" w:rsidP="002E5AD8">
            <w:pPr>
              <w:jc w:val="both"/>
              <w:rPr>
                <w:b w:val="0"/>
                <w:bCs w:val="0"/>
                <w:sz w:val="24"/>
                <w:szCs w:val="24"/>
              </w:rPr>
            </w:pPr>
            <w:r w:rsidRPr="00E607CC">
              <w:rPr>
                <w:b w:val="0"/>
                <w:bCs w:val="0"/>
                <w:sz w:val="24"/>
                <w:szCs w:val="24"/>
              </w:rPr>
              <w:t>Commercialization of green technologies: An exploratory literature review</w:t>
            </w:r>
          </w:p>
        </w:tc>
        <w:tc>
          <w:tcPr>
            <w:tcW w:w="2111" w:type="dxa"/>
          </w:tcPr>
          <w:p w14:paraId="261C3CC3" w14:textId="77777777" w:rsidR="00812C1C" w:rsidRPr="00E607CC" w:rsidRDefault="00812C1C" w:rsidP="002E5AD8">
            <w:pPr>
              <w:jc w:val="both"/>
              <w:rPr>
                <w:b w:val="0"/>
                <w:bCs w:val="0"/>
                <w:sz w:val="24"/>
                <w:szCs w:val="24"/>
              </w:rPr>
            </w:pPr>
            <w:r w:rsidRPr="00E607CC">
              <w:rPr>
                <w:b w:val="0"/>
                <w:bCs w:val="0"/>
                <w:sz w:val="24"/>
                <w:szCs w:val="24"/>
              </w:rPr>
              <w:t>2016</w:t>
            </w:r>
          </w:p>
        </w:tc>
      </w:tr>
      <w:tr w:rsidR="00812C1C" w:rsidRPr="00E607CC" w14:paraId="7E3B6074" w14:textId="77777777" w:rsidTr="5ACEC3CB">
        <w:tc>
          <w:tcPr>
            <w:tcW w:w="2591" w:type="dxa"/>
          </w:tcPr>
          <w:p w14:paraId="3D007402" w14:textId="77777777" w:rsidR="00812C1C" w:rsidRPr="00E607CC" w:rsidRDefault="00812C1C" w:rsidP="002E5AD8">
            <w:pPr>
              <w:rPr>
                <w:b w:val="0"/>
                <w:bCs w:val="0"/>
                <w:sz w:val="24"/>
                <w:szCs w:val="24"/>
              </w:rPr>
            </w:pPr>
            <w:r w:rsidRPr="00E607CC">
              <w:rPr>
                <w:b w:val="0"/>
                <w:bCs w:val="0"/>
                <w:sz w:val="24"/>
                <w:szCs w:val="24"/>
              </w:rPr>
              <w:t xml:space="preserve">Smagulov A. M., Zhatkanbaev Y.B., Tumbai J.O., </w:t>
            </w:r>
          </w:p>
          <w:p w14:paraId="556F5042" w14:textId="7C43A3CA" w:rsidR="00812C1C" w:rsidRPr="00E607CC" w:rsidRDefault="00812C1C" w:rsidP="002E5AD8">
            <w:pPr>
              <w:rPr>
                <w:b w:val="0"/>
                <w:bCs w:val="0"/>
                <w:sz w:val="24"/>
                <w:szCs w:val="24"/>
              </w:rPr>
            </w:pPr>
            <w:r w:rsidRPr="00E607CC">
              <w:rPr>
                <w:b w:val="0"/>
                <w:bCs w:val="0"/>
                <w:sz w:val="24"/>
                <w:szCs w:val="24"/>
              </w:rPr>
              <w:t>Abdikul Sh., Muratbekova K., Agymbay A.</w:t>
            </w:r>
            <w:r w:rsidR="00B6118A">
              <w:rPr>
                <w:b w:val="0"/>
                <w:bCs w:val="0"/>
                <w:sz w:val="24"/>
                <w:szCs w:val="24"/>
              </w:rPr>
              <w:t xml:space="preserve"> [37]</w:t>
            </w:r>
          </w:p>
        </w:tc>
        <w:tc>
          <w:tcPr>
            <w:tcW w:w="1856" w:type="dxa"/>
          </w:tcPr>
          <w:p w14:paraId="2A66E485" w14:textId="77777777" w:rsidR="00812C1C" w:rsidRPr="00E607CC" w:rsidRDefault="00812C1C" w:rsidP="5ACEC3CB">
            <w:pPr>
              <w:shd w:val="clear" w:color="auto" w:fill="FFFFFF" w:themeFill="background1"/>
              <w:rPr>
                <w:b w:val="0"/>
                <w:bCs w:val="0"/>
                <w:color w:val="000000"/>
                <w:sz w:val="24"/>
                <w:szCs w:val="24"/>
                <w:lang w:eastAsia="en-US"/>
              </w:rPr>
            </w:pPr>
            <w:r w:rsidRPr="00E607CC">
              <w:rPr>
                <w:b w:val="0"/>
                <w:bCs w:val="0"/>
                <w:color w:val="000000" w:themeColor="text1"/>
                <w:sz w:val="24"/>
                <w:szCs w:val="24"/>
                <w:lang w:eastAsia="en-US"/>
              </w:rPr>
              <w:t>E3S Web Conf.</w:t>
            </w:r>
          </w:p>
          <w:p w14:paraId="48599569" w14:textId="77777777" w:rsidR="00812C1C" w:rsidRPr="00E607CC" w:rsidRDefault="00812C1C" w:rsidP="5ACEC3CB">
            <w:pPr>
              <w:shd w:val="clear" w:color="auto" w:fill="FFFFFF" w:themeFill="background1"/>
              <w:rPr>
                <w:b w:val="0"/>
                <w:bCs w:val="0"/>
                <w:color w:val="000000"/>
                <w:sz w:val="24"/>
                <w:szCs w:val="24"/>
                <w:lang w:eastAsia="en-US"/>
              </w:rPr>
            </w:pPr>
            <w:r w:rsidRPr="00E607CC">
              <w:rPr>
                <w:b w:val="0"/>
                <w:bCs w:val="0"/>
                <w:color w:val="111111"/>
                <w:sz w:val="24"/>
                <w:szCs w:val="24"/>
                <w:lang w:eastAsia="en-US"/>
              </w:rPr>
              <w:t>Volume </w:t>
            </w:r>
            <w:r w:rsidRPr="00E607CC">
              <w:rPr>
                <w:b w:val="0"/>
                <w:bCs w:val="0"/>
                <w:color w:val="000000" w:themeColor="text1"/>
                <w:sz w:val="24"/>
                <w:szCs w:val="24"/>
                <w:lang w:eastAsia="en-US"/>
              </w:rPr>
              <w:t>159, 2020</w:t>
            </w:r>
          </w:p>
          <w:p w14:paraId="2FC5C7D8" w14:textId="77777777" w:rsidR="00812C1C" w:rsidRPr="00E607CC" w:rsidRDefault="00812C1C" w:rsidP="002E5AD8">
            <w:pPr>
              <w:jc w:val="both"/>
              <w:rPr>
                <w:b w:val="0"/>
                <w:bCs w:val="0"/>
                <w:sz w:val="24"/>
                <w:szCs w:val="24"/>
              </w:rPr>
            </w:pPr>
            <w:r w:rsidRPr="00E607CC">
              <w:rPr>
                <w:b w:val="0"/>
                <w:bCs w:val="0"/>
                <w:color w:val="000000"/>
                <w:sz w:val="24"/>
                <w:szCs w:val="24"/>
                <w:shd w:val="clear" w:color="auto" w:fill="FFFFFF"/>
                <w:lang w:eastAsia="en-US"/>
              </w:rPr>
              <w:t>The 1</w:t>
            </w:r>
            <w:r w:rsidRPr="00E607CC">
              <w:rPr>
                <w:b w:val="0"/>
                <w:bCs w:val="0"/>
                <w:color w:val="000000"/>
                <w:sz w:val="24"/>
                <w:szCs w:val="24"/>
                <w:shd w:val="clear" w:color="auto" w:fill="FFFFFF"/>
                <w:vertAlign w:val="superscript"/>
                <w:lang w:eastAsia="en-US"/>
              </w:rPr>
              <w:t>st</w:t>
            </w:r>
            <w:r w:rsidRPr="00E607CC">
              <w:rPr>
                <w:b w:val="0"/>
                <w:bCs w:val="0"/>
                <w:color w:val="000000"/>
                <w:sz w:val="24"/>
                <w:szCs w:val="24"/>
                <w:shd w:val="clear" w:color="auto" w:fill="FFFFFF"/>
                <w:lang w:eastAsia="en-US"/>
              </w:rPr>
              <w:t> International Conference on Business Technology for a Sustainable Environmental System</w:t>
            </w:r>
          </w:p>
        </w:tc>
        <w:tc>
          <w:tcPr>
            <w:tcW w:w="2787" w:type="dxa"/>
          </w:tcPr>
          <w:p w14:paraId="5190761F" w14:textId="77777777" w:rsidR="00812C1C" w:rsidRPr="00E607CC" w:rsidRDefault="00812C1C" w:rsidP="002E5AD8">
            <w:pPr>
              <w:jc w:val="both"/>
              <w:rPr>
                <w:b w:val="0"/>
                <w:bCs w:val="0"/>
                <w:sz w:val="24"/>
                <w:szCs w:val="24"/>
              </w:rPr>
            </w:pPr>
            <w:r w:rsidRPr="00E607CC">
              <w:rPr>
                <w:b w:val="0"/>
                <w:bCs w:val="0"/>
                <w:sz w:val="24"/>
                <w:szCs w:val="24"/>
              </w:rPr>
              <w:t>The impact of the environmental crisis on the purchasing power of consumers</w:t>
            </w:r>
          </w:p>
        </w:tc>
        <w:tc>
          <w:tcPr>
            <w:tcW w:w="2111" w:type="dxa"/>
          </w:tcPr>
          <w:p w14:paraId="2E105622" w14:textId="77777777" w:rsidR="00812C1C" w:rsidRPr="00E607CC" w:rsidRDefault="00812C1C" w:rsidP="002E5AD8">
            <w:pPr>
              <w:jc w:val="both"/>
              <w:rPr>
                <w:b w:val="0"/>
                <w:bCs w:val="0"/>
                <w:sz w:val="24"/>
                <w:szCs w:val="24"/>
              </w:rPr>
            </w:pPr>
            <w:r w:rsidRPr="00E607CC">
              <w:rPr>
                <w:b w:val="0"/>
                <w:bCs w:val="0"/>
                <w:sz w:val="24"/>
                <w:szCs w:val="24"/>
              </w:rPr>
              <w:t>2020</w:t>
            </w:r>
          </w:p>
          <w:p w14:paraId="43C52C25" w14:textId="77777777" w:rsidR="00812C1C" w:rsidRPr="00E607CC" w:rsidRDefault="00812C1C" w:rsidP="002E5AD8">
            <w:pPr>
              <w:jc w:val="both"/>
              <w:rPr>
                <w:b w:val="0"/>
                <w:bCs w:val="0"/>
                <w:sz w:val="24"/>
                <w:szCs w:val="24"/>
              </w:rPr>
            </w:pPr>
          </w:p>
        </w:tc>
      </w:tr>
      <w:tr w:rsidR="00812C1C" w:rsidRPr="00E607CC" w14:paraId="65CE9DF2" w14:textId="77777777" w:rsidTr="5ACEC3CB">
        <w:tc>
          <w:tcPr>
            <w:tcW w:w="2591" w:type="dxa"/>
          </w:tcPr>
          <w:p w14:paraId="46F03A40" w14:textId="77777777" w:rsidR="00812C1C" w:rsidRPr="00E607CC" w:rsidRDefault="00812C1C" w:rsidP="5ACEC3CB">
            <w:pPr>
              <w:jc w:val="both"/>
              <w:rPr>
                <w:b w:val="0"/>
                <w:bCs w:val="0"/>
                <w:sz w:val="24"/>
                <w:szCs w:val="24"/>
              </w:rPr>
            </w:pPr>
            <w:r w:rsidRPr="00E607CC">
              <w:rPr>
                <w:b w:val="0"/>
                <w:bCs w:val="0"/>
                <w:sz w:val="24"/>
                <w:szCs w:val="24"/>
              </w:rPr>
              <w:t>Sansyzbayeva G.N., Ashirbekova L.Zh., Nurgaliyeva K.,</w:t>
            </w:r>
          </w:p>
          <w:p w14:paraId="08F789B0" w14:textId="73283071" w:rsidR="00812C1C" w:rsidRPr="00E607CC" w:rsidRDefault="00812C1C" w:rsidP="002E5AD8">
            <w:pPr>
              <w:jc w:val="both"/>
              <w:rPr>
                <w:b w:val="0"/>
                <w:bCs w:val="0"/>
                <w:sz w:val="24"/>
                <w:szCs w:val="24"/>
              </w:rPr>
            </w:pPr>
            <w:r w:rsidRPr="00E607CC">
              <w:rPr>
                <w:b w:val="0"/>
                <w:bCs w:val="0"/>
                <w:sz w:val="24"/>
                <w:szCs w:val="24"/>
              </w:rPr>
              <w:t>Ametova Zh. A.</w:t>
            </w:r>
            <w:r w:rsidR="00B6118A">
              <w:rPr>
                <w:b w:val="0"/>
                <w:bCs w:val="0"/>
                <w:sz w:val="24"/>
                <w:szCs w:val="24"/>
              </w:rPr>
              <w:t xml:space="preserve"> [38]</w:t>
            </w:r>
          </w:p>
        </w:tc>
        <w:tc>
          <w:tcPr>
            <w:tcW w:w="1856" w:type="dxa"/>
          </w:tcPr>
          <w:p w14:paraId="1B69CFA6" w14:textId="77777777" w:rsidR="00812C1C" w:rsidRPr="00E607CC" w:rsidRDefault="00812C1C" w:rsidP="002E5AD8">
            <w:pPr>
              <w:jc w:val="both"/>
              <w:rPr>
                <w:b w:val="0"/>
                <w:bCs w:val="0"/>
                <w:sz w:val="24"/>
                <w:szCs w:val="24"/>
              </w:rPr>
            </w:pPr>
            <w:r w:rsidRPr="00E607CC">
              <w:rPr>
                <w:b w:val="0"/>
                <w:bCs w:val="0"/>
                <w:sz w:val="24"/>
                <w:szCs w:val="24"/>
              </w:rPr>
              <w:t>E3S Web of Conferences 159(3):07002</w:t>
            </w:r>
          </w:p>
        </w:tc>
        <w:tc>
          <w:tcPr>
            <w:tcW w:w="2787" w:type="dxa"/>
          </w:tcPr>
          <w:p w14:paraId="454FDB50" w14:textId="77777777" w:rsidR="00812C1C" w:rsidRPr="00E607CC" w:rsidRDefault="00812C1C" w:rsidP="002E5AD8">
            <w:pPr>
              <w:jc w:val="both"/>
              <w:rPr>
                <w:b w:val="0"/>
                <w:bCs w:val="0"/>
                <w:sz w:val="24"/>
                <w:szCs w:val="24"/>
              </w:rPr>
            </w:pPr>
            <w:r w:rsidRPr="00E607CC">
              <w:rPr>
                <w:b w:val="0"/>
                <w:bCs w:val="0"/>
                <w:sz w:val="24"/>
                <w:szCs w:val="24"/>
              </w:rPr>
              <w:t>Realities and prospects of using green technologies in Kazakhstan</w:t>
            </w:r>
          </w:p>
        </w:tc>
        <w:tc>
          <w:tcPr>
            <w:tcW w:w="2111" w:type="dxa"/>
          </w:tcPr>
          <w:p w14:paraId="239D54E5" w14:textId="77777777" w:rsidR="00812C1C" w:rsidRPr="00E607CC" w:rsidRDefault="00812C1C" w:rsidP="002E5AD8">
            <w:pPr>
              <w:jc w:val="both"/>
              <w:rPr>
                <w:b w:val="0"/>
                <w:bCs w:val="0"/>
                <w:sz w:val="24"/>
                <w:szCs w:val="24"/>
              </w:rPr>
            </w:pPr>
            <w:r w:rsidRPr="00E607CC">
              <w:rPr>
                <w:b w:val="0"/>
                <w:bCs w:val="0"/>
                <w:sz w:val="24"/>
                <w:szCs w:val="24"/>
              </w:rPr>
              <w:t>2020</w:t>
            </w:r>
          </w:p>
        </w:tc>
      </w:tr>
      <w:tr w:rsidR="00812C1C" w:rsidRPr="00E607CC" w14:paraId="5C38687C" w14:textId="77777777" w:rsidTr="5ACEC3CB">
        <w:tc>
          <w:tcPr>
            <w:tcW w:w="2591" w:type="dxa"/>
          </w:tcPr>
          <w:p w14:paraId="428E3511" w14:textId="27BF1E47" w:rsidR="00812C1C" w:rsidRPr="00E607CC" w:rsidRDefault="00812C1C" w:rsidP="002E5AD8">
            <w:pPr>
              <w:jc w:val="both"/>
              <w:rPr>
                <w:b w:val="0"/>
                <w:bCs w:val="0"/>
                <w:sz w:val="24"/>
                <w:szCs w:val="24"/>
              </w:rPr>
            </w:pPr>
            <w:r w:rsidRPr="00E607CC">
              <w:rPr>
                <w:b w:val="0"/>
                <w:bCs w:val="0"/>
                <w:sz w:val="24"/>
                <w:szCs w:val="24"/>
              </w:rPr>
              <w:t>Diyar S., Akparova A., Toktabayev A., Tyutunnikova M.</w:t>
            </w:r>
            <w:r w:rsidR="00F67D47">
              <w:rPr>
                <w:b w:val="0"/>
                <w:bCs w:val="0"/>
                <w:sz w:val="24"/>
                <w:szCs w:val="24"/>
              </w:rPr>
              <w:t xml:space="preserve"> [39]</w:t>
            </w:r>
          </w:p>
        </w:tc>
        <w:tc>
          <w:tcPr>
            <w:tcW w:w="1856" w:type="dxa"/>
          </w:tcPr>
          <w:p w14:paraId="64969315" w14:textId="77777777" w:rsidR="00812C1C" w:rsidRPr="00E607CC" w:rsidRDefault="00812C1C" w:rsidP="002E5AD8">
            <w:pPr>
              <w:jc w:val="both"/>
              <w:rPr>
                <w:b w:val="0"/>
                <w:bCs w:val="0"/>
                <w:sz w:val="24"/>
                <w:szCs w:val="24"/>
              </w:rPr>
            </w:pPr>
            <w:r w:rsidRPr="00E607CC">
              <w:rPr>
                <w:b w:val="0"/>
                <w:bCs w:val="0"/>
                <w:sz w:val="24"/>
                <w:szCs w:val="24"/>
              </w:rPr>
              <w:t>Procedia - Social and Behavioral Sciences</w:t>
            </w:r>
          </w:p>
          <w:p w14:paraId="7F957886" w14:textId="77777777" w:rsidR="00812C1C" w:rsidRPr="00E607CC" w:rsidRDefault="00812C1C" w:rsidP="002E5AD8">
            <w:pPr>
              <w:jc w:val="both"/>
              <w:rPr>
                <w:b w:val="0"/>
                <w:bCs w:val="0"/>
                <w:sz w:val="24"/>
                <w:szCs w:val="24"/>
              </w:rPr>
            </w:pPr>
            <w:r w:rsidRPr="00E607CC">
              <w:rPr>
                <w:b w:val="0"/>
                <w:bCs w:val="0"/>
                <w:sz w:val="24"/>
                <w:szCs w:val="24"/>
              </w:rPr>
              <w:t>Volume 140, 22 August 2014, Pages 695-699</w:t>
            </w:r>
          </w:p>
        </w:tc>
        <w:tc>
          <w:tcPr>
            <w:tcW w:w="2787" w:type="dxa"/>
          </w:tcPr>
          <w:p w14:paraId="243D9C1A" w14:textId="77777777" w:rsidR="00812C1C" w:rsidRPr="00E607CC" w:rsidRDefault="00812C1C" w:rsidP="002E5AD8">
            <w:pPr>
              <w:jc w:val="both"/>
              <w:rPr>
                <w:b w:val="0"/>
                <w:bCs w:val="0"/>
                <w:sz w:val="24"/>
                <w:szCs w:val="24"/>
              </w:rPr>
            </w:pPr>
            <w:r w:rsidRPr="00E607CC">
              <w:rPr>
                <w:b w:val="0"/>
                <w:bCs w:val="0"/>
                <w:sz w:val="24"/>
                <w:szCs w:val="24"/>
              </w:rPr>
              <w:t>Green Economy – Innovation-based Development of Kazakhstan</w:t>
            </w:r>
          </w:p>
        </w:tc>
        <w:tc>
          <w:tcPr>
            <w:tcW w:w="2111" w:type="dxa"/>
          </w:tcPr>
          <w:p w14:paraId="6A9A48D1" w14:textId="77777777" w:rsidR="00812C1C" w:rsidRPr="00E607CC" w:rsidRDefault="00812C1C" w:rsidP="002E5AD8">
            <w:pPr>
              <w:jc w:val="both"/>
              <w:rPr>
                <w:b w:val="0"/>
                <w:bCs w:val="0"/>
                <w:sz w:val="24"/>
                <w:szCs w:val="24"/>
              </w:rPr>
            </w:pPr>
            <w:r w:rsidRPr="00E607CC">
              <w:rPr>
                <w:b w:val="0"/>
                <w:bCs w:val="0"/>
                <w:sz w:val="24"/>
                <w:szCs w:val="24"/>
              </w:rPr>
              <w:t>2014</w:t>
            </w:r>
          </w:p>
          <w:p w14:paraId="3BE85CAF" w14:textId="77777777" w:rsidR="00812C1C" w:rsidRPr="00E607CC" w:rsidRDefault="00812C1C" w:rsidP="002E5AD8">
            <w:pPr>
              <w:jc w:val="both"/>
              <w:rPr>
                <w:b w:val="0"/>
                <w:bCs w:val="0"/>
                <w:sz w:val="24"/>
                <w:szCs w:val="24"/>
              </w:rPr>
            </w:pPr>
          </w:p>
        </w:tc>
      </w:tr>
      <w:tr w:rsidR="00812C1C" w:rsidRPr="00E607CC" w14:paraId="236E3A8A" w14:textId="77777777" w:rsidTr="5ACEC3CB">
        <w:tc>
          <w:tcPr>
            <w:tcW w:w="2591" w:type="dxa"/>
          </w:tcPr>
          <w:p w14:paraId="7B0D3EC0" w14:textId="11EACA0B" w:rsidR="00812C1C" w:rsidRPr="00E607CC" w:rsidRDefault="00812C1C" w:rsidP="002E5AD8">
            <w:pPr>
              <w:jc w:val="both"/>
              <w:rPr>
                <w:b w:val="0"/>
                <w:bCs w:val="0"/>
                <w:sz w:val="24"/>
                <w:szCs w:val="24"/>
              </w:rPr>
            </w:pPr>
            <w:r w:rsidRPr="00E607CC">
              <w:rPr>
                <w:b w:val="0"/>
                <w:bCs w:val="0"/>
                <w:sz w:val="24"/>
                <w:szCs w:val="24"/>
              </w:rPr>
              <w:t>Orazalin N.</w:t>
            </w:r>
            <w:r w:rsidR="00F67D47">
              <w:rPr>
                <w:b w:val="0"/>
                <w:bCs w:val="0"/>
                <w:sz w:val="24"/>
                <w:szCs w:val="24"/>
              </w:rPr>
              <w:t xml:space="preserve"> [40]</w:t>
            </w:r>
          </w:p>
        </w:tc>
        <w:tc>
          <w:tcPr>
            <w:tcW w:w="1856" w:type="dxa"/>
          </w:tcPr>
          <w:p w14:paraId="462D468F" w14:textId="77777777" w:rsidR="00812C1C" w:rsidRPr="00E607CC" w:rsidRDefault="00812C1C" w:rsidP="002E5AD8">
            <w:pPr>
              <w:jc w:val="both"/>
              <w:rPr>
                <w:b w:val="0"/>
                <w:bCs w:val="0"/>
                <w:sz w:val="24"/>
                <w:szCs w:val="24"/>
              </w:rPr>
            </w:pPr>
            <w:r w:rsidRPr="00E607CC">
              <w:rPr>
                <w:b w:val="0"/>
                <w:bCs w:val="0"/>
                <w:sz w:val="24"/>
                <w:szCs w:val="24"/>
              </w:rPr>
              <w:t>Journal of Cleaner Production</w:t>
            </w:r>
          </w:p>
          <w:p w14:paraId="51F8AAB3" w14:textId="77777777" w:rsidR="00812C1C" w:rsidRPr="00E607CC" w:rsidRDefault="00812C1C" w:rsidP="002E5AD8">
            <w:pPr>
              <w:jc w:val="both"/>
              <w:rPr>
                <w:b w:val="0"/>
                <w:bCs w:val="0"/>
                <w:sz w:val="24"/>
                <w:szCs w:val="24"/>
              </w:rPr>
            </w:pPr>
            <w:r w:rsidRPr="00E607CC">
              <w:rPr>
                <w:b w:val="0"/>
                <w:bCs w:val="0"/>
                <w:sz w:val="24"/>
                <w:szCs w:val="24"/>
              </w:rPr>
              <w:t>Volume 164, 15 October 2017, Pages 389-397</w:t>
            </w:r>
          </w:p>
        </w:tc>
        <w:tc>
          <w:tcPr>
            <w:tcW w:w="2787" w:type="dxa"/>
          </w:tcPr>
          <w:p w14:paraId="4BB96B32" w14:textId="77777777" w:rsidR="00812C1C" w:rsidRPr="00E607CC" w:rsidRDefault="00812C1C" w:rsidP="002E5AD8">
            <w:pPr>
              <w:jc w:val="both"/>
              <w:rPr>
                <w:b w:val="0"/>
                <w:bCs w:val="0"/>
                <w:sz w:val="24"/>
                <w:szCs w:val="24"/>
              </w:rPr>
            </w:pPr>
            <w:r w:rsidRPr="00E607CC">
              <w:rPr>
                <w:b w:val="0"/>
                <w:bCs w:val="0"/>
                <w:sz w:val="24"/>
                <w:szCs w:val="24"/>
              </w:rPr>
              <w:t>Green governance and sustainability reporting in Kazakhstan's oil, gas, and mining sector: Evidence from a former USSR emerging economy</w:t>
            </w:r>
          </w:p>
        </w:tc>
        <w:tc>
          <w:tcPr>
            <w:tcW w:w="2111" w:type="dxa"/>
          </w:tcPr>
          <w:p w14:paraId="235232A9" w14:textId="77777777" w:rsidR="00812C1C" w:rsidRPr="00E607CC" w:rsidRDefault="00812C1C" w:rsidP="002E5AD8">
            <w:pPr>
              <w:jc w:val="both"/>
              <w:rPr>
                <w:b w:val="0"/>
                <w:bCs w:val="0"/>
                <w:sz w:val="24"/>
                <w:szCs w:val="24"/>
              </w:rPr>
            </w:pPr>
            <w:r w:rsidRPr="00E607CC">
              <w:rPr>
                <w:b w:val="0"/>
                <w:bCs w:val="0"/>
                <w:sz w:val="24"/>
                <w:szCs w:val="24"/>
              </w:rPr>
              <w:t>2017</w:t>
            </w:r>
          </w:p>
        </w:tc>
      </w:tr>
      <w:tr w:rsidR="00812C1C" w:rsidRPr="00E607CC" w14:paraId="469AE8F3" w14:textId="77777777" w:rsidTr="5ACEC3CB">
        <w:tc>
          <w:tcPr>
            <w:tcW w:w="2591" w:type="dxa"/>
          </w:tcPr>
          <w:p w14:paraId="56C87C00" w14:textId="65AEF04C" w:rsidR="00812C1C" w:rsidRPr="00E607CC" w:rsidRDefault="00812C1C" w:rsidP="002E5AD8">
            <w:pPr>
              <w:jc w:val="both"/>
              <w:rPr>
                <w:b w:val="0"/>
                <w:bCs w:val="0"/>
                <w:sz w:val="24"/>
                <w:szCs w:val="24"/>
              </w:rPr>
            </w:pPr>
            <w:r w:rsidRPr="00E607CC">
              <w:rPr>
                <w:b w:val="0"/>
                <w:bCs w:val="0"/>
                <w:sz w:val="24"/>
                <w:szCs w:val="24"/>
              </w:rPr>
              <w:t>Abuov Y., Seisenbayev N.</w:t>
            </w:r>
            <w:r w:rsidR="00F67D47">
              <w:rPr>
                <w:b w:val="0"/>
                <w:bCs w:val="0"/>
                <w:sz w:val="24"/>
                <w:szCs w:val="24"/>
              </w:rPr>
              <w:t xml:space="preserve"> [41]</w:t>
            </w:r>
          </w:p>
        </w:tc>
        <w:tc>
          <w:tcPr>
            <w:tcW w:w="1856" w:type="dxa"/>
          </w:tcPr>
          <w:p w14:paraId="6449EADB" w14:textId="77777777" w:rsidR="00812C1C" w:rsidRPr="00E607CC" w:rsidRDefault="00812C1C" w:rsidP="002E5AD8">
            <w:pPr>
              <w:jc w:val="both"/>
              <w:rPr>
                <w:b w:val="0"/>
                <w:bCs w:val="0"/>
                <w:sz w:val="24"/>
                <w:szCs w:val="24"/>
              </w:rPr>
            </w:pPr>
            <w:r w:rsidRPr="00E607CC">
              <w:rPr>
                <w:b w:val="0"/>
                <w:bCs w:val="0"/>
                <w:sz w:val="24"/>
                <w:szCs w:val="24"/>
              </w:rPr>
              <w:t>International Journal of Greenhouse Gas Control</w:t>
            </w:r>
          </w:p>
          <w:p w14:paraId="02C3D21E" w14:textId="77777777" w:rsidR="00812C1C" w:rsidRPr="00E607CC" w:rsidRDefault="00812C1C" w:rsidP="002E5AD8">
            <w:pPr>
              <w:jc w:val="both"/>
              <w:rPr>
                <w:b w:val="0"/>
                <w:bCs w:val="0"/>
                <w:sz w:val="24"/>
                <w:szCs w:val="24"/>
              </w:rPr>
            </w:pPr>
            <w:r w:rsidRPr="00E607CC">
              <w:rPr>
                <w:b w:val="0"/>
                <w:bCs w:val="0"/>
                <w:sz w:val="24"/>
                <w:szCs w:val="24"/>
              </w:rPr>
              <w:t>Volume 103, December 2020, 103186</w:t>
            </w:r>
          </w:p>
        </w:tc>
        <w:tc>
          <w:tcPr>
            <w:tcW w:w="2787" w:type="dxa"/>
          </w:tcPr>
          <w:p w14:paraId="2D60745C" w14:textId="77777777" w:rsidR="00812C1C" w:rsidRPr="00E607CC" w:rsidRDefault="00812C1C" w:rsidP="002E5AD8">
            <w:pPr>
              <w:jc w:val="both"/>
              <w:rPr>
                <w:b w:val="0"/>
                <w:bCs w:val="0"/>
                <w:sz w:val="24"/>
                <w:szCs w:val="24"/>
              </w:rPr>
            </w:pPr>
            <w:r w:rsidRPr="00E607CC">
              <w:rPr>
                <w:b w:val="0"/>
                <w:bCs w:val="0"/>
                <w:sz w:val="24"/>
                <w:szCs w:val="24"/>
              </w:rPr>
              <w:t>CO2 storage potential in sedimentary basins of Kazakhstan</w:t>
            </w:r>
          </w:p>
        </w:tc>
        <w:tc>
          <w:tcPr>
            <w:tcW w:w="2111" w:type="dxa"/>
          </w:tcPr>
          <w:p w14:paraId="685CAE63" w14:textId="77777777" w:rsidR="00812C1C" w:rsidRPr="00E607CC" w:rsidRDefault="00812C1C" w:rsidP="5ACEC3CB">
            <w:pPr>
              <w:jc w:val="both"/>
              <w:rPr>
                <w:b w:val="0"/>
                <w:bCs w:val="0"/>
                <w:sz w:val="24"/>
                <w:szCs w:val="24"/>
              </w:rPr>
            </w:pPr>
            <w:r w:rsidRPr="00E607CC">
              <w:rPr>
                <w:b w:val="0"/>
                <w:bCs w:val="0"/>
                <w:sz w:val="24"/>
                <w:szCs w:val="24"/>
              </w:rPr>
              <w:t>2020</w:t>
            </w:r>
          </w:p>
        </w:tc>
      </w:tr>
      <w:tr w:rsidR="00812C1C" w:rsidRPr="00E607CC" w14:paraId="29185FDA" w14:textId="77777777" w:rsidTr="5ACEC3CB">
        <w:tc>
          <w:tcPr>
            <w:tcW w:w="2591" w:type="dxa"/>
          </w:tcPr>
          <w:p w14:paraId="3FE79C14" w14:textId="18C83782" w:rsidR="00812C1C" w:rsidRPr="00E607CC" w:rsidRDefault="00812C1C" w:rsidP="002E5AD8">
            <w:pPr>
              <w:jc w:val="both"/>
              <w:rPr>
                <w:b w:val="0"/>
                <w:bCs w:val="0"/>
                <w:sz w:val="24"/>
                <w:szCs w:val="24"/>
              </w:rPr>
            </w:pPr>
            <w:r w:rsidRPr="00E607CC">
              <w:rPr>
                <w:b w:val="0"/>
                <w:bCs w:val="0"/>
                <w:sz w:val="24"/>
                <w:szCs w:val="24"/>
              </w:rPr>
              <w:t>Alikhanova A., Kakimzhan A.</w:t>
            </w:r>
            <w:r w:rsidR="00F67D47">
              <w:rPr>
                <w:b w:val="0"/>
                <w:bCs w:val="0"/>
                <w:sz w:val="24"/>
                <w:szCs w:val="24"/>
              </w:rPr>
              <w:t xml:space="preserve"> [42]</w:t>
            </w:r>
          </w:p>
        </w:tc>
        <w:tc>
          <w:tcPr>
            <w:tcW w:w="1856" w:type="dxa"/>
          </w:tcPr>
          <w:p w14:paraId="335B7106" w14:textId="77777777" w:rsidR="00812C1C" w:rsidRPr="00E607CC" w:rsidRDefault="00812C1C" w:rsidP="002E5AD8">
            <w:pPr>
              <w:jc w:val="both"/>
              <w:rPr>
                <w:b w:val="0"/>
                <w:bCs w:val="0"/>
                <w:sz w:val="24"/>
                <w:szCs w:val="24"/>
              </w:rPr>
            </w:pPr>
            <w:r w:rsidRPr="00E607CC">
              <w:rPr>
                <w:b w:val="0"/>
                <w:bCs w:val="0"/>
                <w:sz w:val="24"/>
                <w:szCs w:val="24"/>
              </w:rPr>
              <w:t>Sustainable Energy Technologies and Assessments</w:t>
            </w:r>
          </w:p>
          <w:p w14:paraId="560BD124" w14:textId="77777777" w:rsidR="00812C1C" w:rsidRPr="00E607CC" w:rsidRDefault="00812C1C" w:rsidP="002E5AD8">
            <w:pPr>
              <w:jc w:val="both"/>
              <w:rPr>
                <w:b w:val="0"/>
                <w:bCs w:val="0"/>
                <w:sz w:val="24"/>
                <w:szCs w:val="24"/>
              </w:rPr>
            </w:pPr>
            <w:r w:rsidRPr="00E607CC">
              <w:rPr>
                <w:b w:val="0"/>
                <w:bCs w:val="0"/>
                <w:sz w:val="24"/>
                <w:szCs w:val="24"/>
              </w:rPr>
              <w:t>Volume 36, December 2019, 100544</w:t>
            </w:r>
          </w:p>
        </w:tc>
        <w:tc>
          <w:tcPr>
            <w:tcW w:w="2787" w:type="dxa"/>
          </w:tcPr>
          <w:p w14:paraId="1E632361" w14:textId="77777777" w:rsidR="00812C1C" w:rsidRPr="00E607CC" w:rsidRDefault="00812C1C" w:rsidP="002E5AD8">
            <w:pPr>
              <w:jc w:val="both"/>
              <w:rPr>
                <w:b w:val="0"/>
                <w:bCs w:val="0"/>
                <w:sz w:val="24"/>
                <w:szCs w:val="24"/>
              </w:rPr>
            </w:pPr>
            <w:r w:rsidRPr="00E607CC">
              <w:rPr>
                <w:b w:val="0"/>
                <w:bCs w:val="0"/>
                <w:sz w:val="24"/>
                <w:szCs w:val="24"/>
              </w:rPr>
              <w:t>Design of a bus shelter based on green energy technologies for extreme weather conditions in Nur-Sultan, Kazakhstan</w:t>
            </w:r>
          </w:p>
        </w:tc>
        <w:tc>
          <w:tcPr>
            <w:tcW w:w="2111" w:type="dxa"/>
          </w:tcPr>
          <w:p w14:paraId="5C50F6C9" w14:textId="77777777" w:rsidR="00812C1C" w:rsidRPr="00E607CC" w:rsidRDefault="00812C1C" w:rsidP="5ACEC3CB">
            <w:pPr>
              <w:jc w:val="both"/>
              <w:rPr>
                <w:b w:val="0"/>
                <w:bCs w:val="0"/>
                <w:sz w:val="24"/>
                <w:szCs w:val="24"/>
              </w:rPr>
            </w:pPr>
            <w:r w:rsidRPr="00E607CC">
              <w:rPr>
                <w:b w:val="0"/>
                <w:bCs w:val="0"/>
                <w:sz w:val="24"/>
                <w:szCs w:val="24"/>
              </w:rPr>
              <w:t>2019</w:t>
            </w:r>
          </w:p>
        </w:tc>
      </w:tr>
      <w:tr w:rsidR="00812C1C" w:rsidRPr="00E607CC" w14:paraId="17CC566B" w14:textId="77777777" w:rsidTr="5ACEC3CB">
        <w:tc>
          <w:tcPr>
            <w:tcW w:w="2591" w:type="dxa"/>
          </w:tcPr>
          <w:p w14:paraId="2721F814" w14:textId="15053D8B" w:rsidR="00812C1C" w:rsidRPr="00E607CC" w:rsidRDefault="00812C1C" w:rsidP="002E5AD8">
            <w:pPr>
              <w:jc w:val="both"/>
              <w:rPr>
                <w:b w:val="0"/>
                <w:bCs w:val="0"/>
                <w:sz w:val="24"/>
                <w:szCs w:val="24"/>
              </w:rPr>
            </w:pPr>
            <w:r w:rsidRPr="00E607CC">
              <w:rPr>
                <w:b w:val="0"/>
                <w:bCs w:val="0"/>
                <w:sz w:val="24"/>
                <w:szCs w:val="24"/>
              </w:rPr>
              <w:t>Akhanova G.</w:t>
            </w:r>
            <w:r w:rsidR="00F67D47">
              <w:rPr>
                <w:b w:val="0"/>
                <w:bCs w:val="0"/>
                <w:sz w:val="24"/>
                <w:szCs w:val="24"/>
              </w:rPr>
              <w:t xml:space="preserve"> [43]</w:t>
            </w:r>
          </w:p>
        </w:tc>
        <w:tc>
          <w:tcPr>
            <w:tcW w:w="1856" w:type="dxa"/>
          </w:tcPr>
          <w:p w14:paraId="5D36CE7C" w14:textId="77777777" w:rsidR="00812C1C" w:rsidRPr="00E607CC" w:rsidRDefault="00812C1C" w:rsidP="002E5AD8">
            <w:pPr>
              <w:jc w:val="both"/>
              <w:rPr>
                <w:b w:val="0"/>
                <w:bCs w:val="0"/>
                <w:sz w:val="24"/>
                <w:szCs w:val="24"/>
              </w:rPr>
            </w:pPr>
            <w:r w:rsidRPr="00E607CC">
              <w:rPr>
                <w:b w:val="0"/>
                <w:bCs w:val="0"/>
                <w:sz w:val="24"/>
                <w:szCs w:val="24"/>
              </w:rPr>
              <w:t>Sustainable Cities and Society</w:t>
            </w:r>
          </w:p>
          <w:p w14:paraId="1A9C663B" w14:textId="77777777" w:rsidR="00812C1C" w:rsidRPr="00E607CC" w:rsidRDefault="00812C1C" w:rsidP="002E5AD8">
            <w:pPr>
              <w:jc w:val="both"/>
              <w:rPr>
                <w:b w:val="0"/>
                <w:bCs w:val="0"/>
                <w:sz w:val="24"/>
                <w:szCs w:val="24"/>
              </w:rPr>
            </w:pPr>
            <w:r w:rsidRPr="00E607CC">
              <w:rPr>
                <w:b w:val="0"/>
                <w:bCs w:val="0"/>
                <w:sz w:val="24"/>
                <w:szCs w:val="24"/>
              </w:rPr>
              <w:t>Volume 52, January 2020, 101842</w:t>
            </w:r>
          </w:p>
        </w:tc>
        <w:tc>
          <w:tcPr>
            <w:tcW w:w="2787" w:type="dxa"/>
          </w:tcPr>
          <w:p w14:paraId="7D0AB095" w14:textId="77777777" w:rsidR="00812C1C" w:rsidRPr="00E607CC" w:rsidRDefault="00812C1C" w:rsidP="002E5AD8">
            <w:pPr>
              <w:jc w:val="both"/>
              <w:rPr>
                <w:b w:val="0"/>
                <w:bCs w:val="0"/>
                <w:sz w:val="24"/>
                <w:szCs w:val="24"/>
              </w:rPr>
            </w:pPr>
            <w:r w:rsidRPr="00E607CC">
              <w:rPr>
                <w:b w:val="0"/>
                <w:bCs w:val="0"/>
                <w:sz w:val="24"/>
                <w:szCs w:val="24"/>
              </w:rPr>
              <w:t>A multi-criteria decision-making framework for building sustainability assessment in Kazakhstan</w:t>
            </w:r>
          </w:p>
        </w:tc>
        <w:tc>
          <w:tcPr>
            <w:tcW w:w="2111" w:type="dxa"/>
          </w:tcPr>
          <w:p w14:paraId="1E254B74" w14:textId="77777777" w:rsidR="00812C1C" w:rsidRPr="00E607CC" w:rsidRDefault="00812C1C" w:rsidP="5ACEC3CB">
            <w:pPr>
              <w:jc w:val="both"/>
              <w:rPr>
                <w:b w:val="0"/>
                <w:bCs w:val="0"/>
                <w:sz w:val="24"/>
                <w:szCs w:val="24"/>
              </w:rPr>
            </w:pPr>
            <w:r w:rsidRPr="00E607CC">
              <w:rPr>
                <w:b w:val="0"/>
                <w:bCs w:val="0"/>
                <w:sz w:val="24"/>
                <w:szCs w:val="24"/>
              </w:rPr>
              <w:t>2019</w:t>
            </w:r>
          </w:p>
        </w:tc>
      </w:tr>
      <w:tr w:rsidR="00812C1C" w:rsidRPr="00E607CC" w14:paraId="02481686" w14:textId="77777777" w:rsidTr="5ACEC3CB">
        <w:tc>
          <w:tcPr>
            <w:tcW w:w="2591" w:type="dxa"/>
          </w:tcPr>
          <w:p w14:paraId="151BFFF8" w14:textId="0DB9A0FB" w:rsidR="00812C1C" w:rsidRPr="00E607CC" w:rsidRDefault="00812C1C" w:rsidP="002E5AD8">
            <w:pPr>
              <w:jc w:val="both"/>
              <w:rPr>
                <w:b w:val="0"/>
                <w:bCs w:val="0"/>
                <w:sz w:val="24"/>
                <w:szCs w:val="24"/>
              </w:rPr>
            </w:pPr>
            <w:r w:rsidRPr="00E607CC">
              <w:rPr>
                <w:b w:val="0"/>
                <w:bCs w:val="0"/>
                <w:sz w:val="24"/>
                <w:szCs w:val="24"/>
              </w:rPr>
              <w:t>Karatayev M.</w:t>
            </w:r>
            <w:r w:rsidR="00F67D47">
              <w:rPr>
                <w:b w:val="0"/>
                <w:bCs w:val="0"/>
                <w:sz w:val="24"/>
                <w:szCs w:val="24"/>
              </w:rPr>
              <w:t xml:space="preserve"> [44]</w:t>
            </w:r>
          </w:p>
        </w:tc>
        <w:tc>
          <w:tcPr>
            <w:tcW w:w="1856" w:type="dxa"/>
          </w:tcPr>
          <w:p w14:paraId="6E37904D" w14:textId="77777777" w:rsidR="00812C1C" w:rsidRPr="00E607CC" w:rsidRDefault="00812C1C" w:rsidP="002E5AD8">
            <w:pPr>
              <w:jc w:val="both"/>
              <w:rPr>
                <w:b w:val="0"/>
                <w:bCs w:val="0"/>
                <w:sz w:val="24"/>
                <w:szCs w:val="24"/>
              </w:rPr>
            </w:pPr>
            <w:r w:rsidRPr="00E607CC">
              <w:rPr>
                <w:b w:val="0"/>
                <w:bCs w:val="0"/>
                <w:sz w:val="24"/>
                <w:szCs w:val="24"/>
              </w:rPr>
              <w:t>Heliyon,</w:t>
            </w:r>
          </w:p>
          <w:p w14:paraId="64A7D78D" w14:textId="77777777" w:rsidR="00812C1C" w:rsidRPr="00E607CC" w:rsidRDefault="00812C1C" w:rsidP="002E5AD8">
            <w:pPr>
              <w:jc w:val="both"/>
              <w:rPr>
                <w:b w:val="0"/>
                <w:bCs w:val="0"/>
                <w:sz w:val="24"/>
                <w:szCs w:val="24"/>
              </w:rPr>
            </w:pPr>
            <w:r w:rsidRPr="00E607CC">
              <w:rPr>
                <w:b w:val="0"/>
                <w:bCs w:val="0"/>
                <w:sz w:val="24"/>
                <w:szCs w:val="24"/>
              </w:rPr>
              <w:t>Volume 8, Issue 1,</w:t>
            </w:r>
          </w:p>
          <w:p w14:paraId="1605268C" w14:textId="77777777" w:rsidR="00812C1C" w:rsidRPr="00E607CC" w:rsidRDefault="00812C1C" w:rsidP="002E5AD8">
            <w:pPr>
              <w:jc w:val="both"/>
              <w:rPr>
                <w:b w:val="0"/>
                <w:bCs w:val="0"/>
                <w:sz w:val="24"/>
                <w:szCs w:val="24"/>
              </w:rPr>
            </w:pPr>
            <w:r w:rsidRPr="00E607CC">
              <w:rPr>
                <w:b w:val="0"/>
                <w:bCs w:val="0"/>
                <w:sz w:val="24"/>
                <w:szCs w:val="24"/>
              </w:rPr>
              <w:t>2022</w:t>
            </w:r>
          </w:p>
        </w:tc>
        <w:tc>
          <w:tcPr>
            <w:tcW w:w="2787" w:type="dxa"/>
          </w:tcPr>
          <w:p w14:paraId="5EA49908" w14:textId="77777777" w:rsidR="00812C1C" w:rsidRPr="00E607CC" w:rsidRDefault="00812C1C" w:rsidP="002E5AD8">
            <w:pPr>
              <w:jc w:val="both"/>
              <w:rPr>
                <w:b w:val="0"/>
                <w:bCs w:val="0"/>
                <w:sz w:val="24"/>
                <w:szCs w:val="24"/>
              </w:rPr>
            </w:pPr>
            <w:r w:rsidRPr="00E607CC">
              <w:rPr>
                <w:b w:val="0"/>
                <w:bCs w:val="0"/>
                <w:sz w:val="24"/>
                <w:szCs w:val="24"/>
              </w:rPr>
              <w:t>Monitoring climate change, drought conditions and wheat production in Eurasia: the case study of Kazakhstan</w:t>
            </w:r>
          </w:p>
        </w:tc>
        <w:tc>
          <w:tcPr>
            <w:tcW w:w="2111" w:type="dxa"/>
          </w:tcPr>
          <w:p w14:paraId="6B8FAF61" w14:textId="77777777" w:rsidR="00812C1C" w:rsidRPr="00E607CC" w:rsidRDefault="00812C1C" w:rsidP="002E5AD8">
            <w:pPr>
              <w:jc w:val="both"/>
              <w:rPr>
                <w:b w:val="0"/>
                <w:bCs w:val="0"/>
                <w:sz w:val="24"/>
                <w:szCs w:val="24"/>
              </w:rPr>
            </w:pPr>
            <w:r w:rsidRPr="00E607CC">
              <w:rPr>
                <w:b w:val="0"/>
                <w:bCs w:val="0"/>
                <w:sz w:val="24"/>
                <w:szCs w:val="24"/>
              </w:rPr>
              <w:t>2021</w:t>
            </w:r>
          </w:p>
        </w:tc>
      </w:tr>
      <w:tr w:rsidR="00812C1C" w:rsidRPr="00E607CC" w14:paraId="47CE6133" w14:textId="77777777" w:rsidTr="5ACEC3CB">
        <w:tc>
          <w:tcPr>
            <w:tcW w:w="2591" w:type="dxa"/>
          </w:tcPr>
          <w:p w14:paraId="2294D6F1" w14:textId="23862308" w:rsidR="00812C1C" w:rsidRPr="00E607CC" w:rsidRDefault="00812C1C" w:rsidP="002E5AD8">
            <w:pPr>
              <w:jc w:val="both"/>
              <w:rPr>
                <w:b w:val="0"/>
                <w:bCs w:val="0"/>
                <w:sz w:val="24"/>
                <w:szCs w:val="24"/>
              </w:rPr>
            </w:pPr>
            <w:r w:rsidRPr="00E607CC">
              <w:rPr>
                <w:b w:val="0"/>
                <w:bCs w:val="0"/>
                <w:sz w:val="24"/>
                <w:szCs w:val="24"/>
              </w:rPr>
              <w:t>Islam G., Darbayeva E.,</w:t>
            </w:r>
            <w:r w:rsidRPr="00E607CC">
              <w:rPr>
                <w:sz w:val="24"/>
                <w:szCs w:val="24"/>
              </w:rPr>
              <w:t xml:space="preserve"> </w:t>
            </w:r>
            <w:r w:rsidRPr="00E607CC">
              <w:rPr>
                <w:b w:val="0"/>
                <w:bCs w:val="0"/>
                <w:sz w:val="24"/>
                <w:szCs w:val="24"/>
              </w:rPr>
              <w:t>Rymbayev Zh., Dikhanbayeva D.</w:t>
            </w:r>
            <w:r w:rsidR="00F67D47">
              <w:rPr>
                <w:b w:val="0"/>
                <w:bCs w:val="0"/>
                <w:sz w:val="24"/>
                <w:szCs w:val="24"/>
              </w:rPr>
              <w:t xml:space="preserve"> [45]</w:t>
            </w:r>
          </w:p>
        </w:tc>
        <w:tc>
          <w:tcPr>
            <w:tcW w:w="1856" w:type="dxa"/>
          </w:tcPr>
          <w:p w14:paraId="4306A13D" w14:textId="77777777" w:rsidR="00812C1C" w:rsidRPr="00E607CC" w:rsidRDefault="00812C1C" w:rsidP="002E5AD8">
            <w:pPr>
              <w:jc w:val="both"/>
              <w:rPr>
                <w:b w:val="0"/>
                <w:bCs w:val="0"/>
                <w:sz w:val="24"/>
                <w:szCs w:val="24"/>
              </w:rPr>
            </w:pPr>
            <w:r w:rsidRPr="00E607CC">
              <w:rPr>
                <w:b w:val="0"/>
                <w:bCs w:val="0"/>
                <w:sz w:val="24"/>
                <w:szCs w:val="24"/>
              </w:rPr>
              <w:t>Sustainable Cities and Society</w:t>
            </w:r>
          </w:p>
          <w:p w14:paraId="706468CA" w14:textId="77777777" w:rsidR="00812C1C" w:rsidRPr="00E607CC" w:rsidRDefault="00812C1C" w:rsidP="002E5AD8">
            <w:pPr>
              <w:jc w:val="both"/>
              <w:rPr>
                <w:b w:val="0"/>
                <w:bCs w:val="0"/>
                <w:sz w:val="24"/>
                <w:szCs w:val="24"/>
              </w:rPr>
            </w:pPr>
            <w:r w:rsidRPr="00E607CC">
              <w:rPr>
                <w:b w:val="0"/>
                <w:bCs w:val="0"/>
                <w:sz w:val="24"/>
                <w:szCs w:val="24"/>
              </w:rPr>
              <w:t>Volume 51, November 2019, 101790</w:t>
            </w:r>
          </w:p>
        </w:tc>
        <w:tc>
          <w:tcPr>
            <w:tcW w:w="2787" w:type="dxa"/>
          </w:tcPr>
          <w:p w14:paraId="57150019" w14:textId="77777777" w:rsidR="00812C1C" w:rsidRPr="00E607CC" w:rsidRDefault="00812C1C" w:rsidP="002E5AD8">
            <w:pPr>
              <w:jc w:val="both"/>
              <w:rPr>
                <w:b w:val="0"/>
                <w:bCs w:val="0"/>
                <w:sz w:val="24"/>
                <w:szCs w:val="24"/>
              </w:rPr>
            </w:pPr>
            <w:r w:rsidRPr="00E607CC">
              <w:rPr>
                <w:b w:val="0"/>
                <w:bCs w:val="0"/>
                <w:sz w:val="24"/>
                <w:szCs w:val="24"/>
              </w:rPr>
              <w:t>Switching-off conventional lighting system and turning-on LED lamps in Kazakhstan: A techno-economic assessment</w:t>
            </w:r>
          </w:p>
        </w:tc>
        <w:tc>
          <w:tcPr>
            <w:tcW w:w="2111" w:type="dxa"/>
          </w:tcPr>
          <w:p w14:paraId="5BB19C84" w14:textId="77777777" w:rsidR="00812C1C" w:rsidRPr="00E607CC" w:rsidRDefault="00812C1C" w:rsidP="002E5AD8">
            <w:pPr>
              <w:jc w:val="both"/>
              <w:rPr>
                <w:b w:val="0"/>
                <w:bCs w:val="0"/>
                <w:sz w:val="24"/>
                <w:szCs w:val="24"/>
              </w:rPr>
            </w:pPr>
            <w:r w:rsidRPr="00E607CC">
              <w:rPr>
                <w:b w:val="0"/>
                <w:bCs w:val="0"/>
                <w:sz w:val="24"/>
                <w:szCs w:val="24"/>
              </w:rPr>
              <w:t>2019</w:t>
            </w:r>
          </w:p>
        </w:tc>
      </w:tr>
      <w:tr w:rsidR="00812C1C" w:rsidRPr="00E607CC" w14:paraId="02A2F914" w14:textId="77777777" w:rsidTr="5ACEC3CB">
        <w:tc>
          <w:tcPr>
            <w:tcW w:w="2591" w:type="dxa"/>
          </w:tcPr>
          <w:p w14:paraId="5373B4EC" w14:textId="296BB888" w:rsidR="00812C1C" w:rsidRPr="00E607CC" w:rsidRDefault="00812C1C" w:rsidP="002E5AD8">
            <w:pPr>
              <w:jc w:val="both"/>
              <w:rPr>
                <w:b w:val="0"/>
                <w:bCs w:val="0"/>
                <w:sz w:val="24"/>
                <w:szCs w:val="24"/>
              </w:rPr>
            </w:pPr>
            <w:r w:rsidRPr="00E607CC">
              <w:rPr>
                <w:b w:val="0"/>
                <w:bCs w:val="0"/>
                <w:sz w:val="24"/>
                <w:szCs w:val="24"/>
              </w:rPr>
              <w:t>Biakhmetov B., Dostiyarov A.</w:t>
            </w:r>
            <w:r w:rsidR="00F67D47">
              <w:rPr>
                <w:b w:val="0"/>
                <w:bCs w:val="0"/>
                <w:sz w:val="24"/>
                <w:szCs w:val="24"/>
              </w:rPr>
              <w:t xml:space="preserve"> [46]</w:t>
            </w:r>
          </w:p>
        </w:tc>
        <w:tc>
          <w:tcPr>
            <w:tcW w:w="1856" w:type="dxa"/>
          </w:tcPr>
          <w:p w14:paraId="18F0A1F2" w14:textId="77777777" w:rsidR="00812C1C" w:rsidRPr="00E607CC" w:rsidRDefault="00812C1C" w:rsidP="002E5AD8">
            <w:pPr>
              <w:jc w:val="both"/>
              <w:rPr>
                <w:b w:val="0"/>
                <w:bCs w:val="0"/>
                <w:sz w:val="24"/>
                <w:szCs w:val="24"/>
              </w:rPr>
            </w:pPr>
            <w:r w:rsidRPr="00E607CC">
              <w:rPr>
                <w:b w:val="0"/>
                <w:bCs w:val="0"/>
                <w:sz w:val="24"/>
                <w:szCs w:val="24"/>
              </w:rPr>
              <w:t>Low Carbon Stabilization and Solidification of Hazardous Wastes</w:t>
            </w:r>
          </w:p>
          <w:p w14:paraId="62817D14" w14:textId="77777777" w:rsidR="00812C1C" w:rsidRPr="00E607CC" w:rsidRDefault="00812C1C" w:rsidP="002E5AD8">
            <w:pPr>
              <w:jc w:val="both"/>
              <w:rPr>
                <w:b w:val="0"/>
                <w:bCs w:val="0"/>
                <w:sz w:val="24"/>
                <w:szCs w:val="24"/>
              </w:rPr>
            </w:pPr>
            <w:r w:rsidRPr="00E607CC">
              <w:rPr>
                <w:b w:val="0"/>
                <w:bCs w:val="0"/>
                <w:sz w:val="24"/>
                <w:szCs w:val="24"/>
              </w:rPr>
              <w:t>2022, Pages 545-554</w:t>
            </w:r>
          </w:p>
        </w:tc>
        <w:tc>
          <w:tcPr>
            <w:tcW w:w="2787" w:type="dxa"/>
          </w:tcPr>
          <w:p w14:paraId="1CA86300" w14:textId="77777777" w:rsidR="00812C1C" w:rsidRPr="00E607CC" w:rsidRDefault="00812C1C" w:rsidP="002E5AD8">
            <w:pPr>
              <w:jc w:val="both"/>
              <w:rPr>
                <w:b w:val="0"/>
                <w:bCs w:val="0"/>
                <w:sz w:val="24"/>
                <w:szCs w:val="24"/>
              </w:rPr>
            </w:pPr>
            <w:r w:rsidRPr="00E607CC">
              <w:rPr>
                <w:b w:val="0"/>
                <w:bCs w:val="0"/>
                <w:sz w:val="24"/>
                <w:szCs w:val="24"/>
              </w:rPr>
              <w:t>Chapter 33 - Sustainable waste management and circular economy</w:t>
            </w:r>
          </w:p>
        </w:tc>
        <w:tc>
          <w:tcPr>
            <w:tcW w:w="2111" w:type="dxa"/>
          </w:tcPr>
          <w:p w14:paraId="02EABEB6" w14:textId="77777777" w:rsidR="00812C1C" w:rsidRPr="00E607CC" w:rsidRDefault="00812C1C" w:rsidP="002E5AD8">
            <w:pPr>
              <w:jc w:val="both"/>
              <w:rPr>
                <w:b w:val="0"/>
                <w:bCs w:val="0"/>
                <w:sz w:val="24"/>
                <w:szCs w:val="24"/>
              </w:rPr>
            </w:pPr>
            <w:r w:rsidRPr="00E607CC">
              <w:rPr>
                <w:b w:val="0"/>
                <w:bCs w:val="0"/>
                <w:sz w:val="24"/>
                <w:szCs w:val="24"/>
              </w:rPr>
              <w:t>2022</w:t>
            </w:r>
          </w:p>
        </w:tc>
      </w:tr>
      <w:tr w:rsidR="00812C1C" w:rsidRPr="00E607CC" w14:paraId="59BAEE37" w14:textId="77777777" w:rsidTr="5ACEC3CB">
        <w:tc>
          <w:tcPr>
            <w:tcW w:w="2591" w:type="dxa"/>
          </w:tcPr>
          <w:p w14:paraId="413A2725" w14:textId="1C817118" w:rsidR="00812C1C" w:rsidRPr="00E607CC" w:rsidRDefault="00812C1C" w:rsidP="002E5AD8">
            <w:pPr>
              <w:jc w:val="both"/>
              <w:rPr>
                <w:b w:val="0"/>
                <w:bCs w:val="0"/>
                <w:sz w:val="24"/>
                <w:szCs w:val="24"/>
              </w:rPr>
            </w:pPr>
            <w:r w:rsidRPr="00E607CC">
              <w:rPr>
                <w:b w:val="0"/>
                <w:bCs w:val="0"/>
                <w:sz w:val="24"/>
                <w:szCs w:val="24"/>
              </w:rPr>
              <w:t>Kazhmuratova, A., Akhmetkaliyeva, S., Boltaeva, A., Moldabekova, A.</w:t>
            </w:r>
            <w:r w:rsidR="00F67D47">
              <w:rPr>
                <w:b w:val="0"/>
                <w:bCs w:val="0"/>
                <w:sz w:val="24"/>
                <w:szCs w:val="24"/>
              </w:rPr>
              <w:t xml:space="preserve"> [47]</w:t>
            </w:r>
          </w:p>
        </w:tc>
        <w:tc>
          <w:tcPr>
            <w:tcW w:w="1856" w:type="dxa"/>
          </w:tcPr>
          <w:p w14:paraId="6EFC8DBA" w14:textId="77777777" w:rsidR="00812C1C" w:rsidRPr="00E607CC" w:rsidRDefault="00812C1C" w:rsidP="002E5AD8">
            <w:pPr>
              <w:jc w:val="both"/>
              <w:rPr>
                <w:b w:val="0"/>
                <w:bCs w:val="0"/>
                <w:sz w:val="24"/>
                <w:szCs w:val="24"/>
              </w:rPr>
            </w:pPr>
            <w:r w:rsidRPr="00E607CC">
              <w:rPr>
                <w:b w:val="0"/>
                <w:bCs w:val="0"/>
                <w:sz w:val="24"/>
                <w:szCs w:val="24"/>
              </w:rPr>
              <w:t>E3S Web of Conferences, 2020, 159, 01005</w:t>
            </w:r>
          </w:p>
        </w:tc>
        <w:tc>
          <w:tcPr>
            <w:tcW w:w="2787" w:type="dxa"/>
          </w:tcPr>
          <w:p w14:paraId="69D60238" w14:textId="3D0CB4B5" w:rsidR="00812C1C" w:rsidRPr="00E607CC" w:rsidRDefault="00812C1C" w:rsidP="002E5AD8">
            <w:pPr>
              <w:jc w:val="both"/>
              <w:rPr>
                <w:b w:val="0"/>
                <w:bCs w:val="0"/>
                <w:sz w:val="24"/>
                <w:szCs w:val="24"/>
              </w:rPr>
            </w:pPr>
            <w:r w:rsidRPr="00E607CC">
              <w:rPr>
                <w:b w:val="0"/>
                <w:bCs w:val="0"/>
                <w:sz w:val="24"/>
                <w:szCs w:val="24"/>
              </w:rPr>
              <w:t>Introduction of environmental innovations in K</w:t>
            </w:r>
            <w:r w:rsidR="0059101B">
              <w:rPr>
                <w:b w:val="0"/>
                <w:bCs w:val="0"/>
                <w:sz w:val="24"/>
                <w:szCs w:val="24"/>
              </w:rPr>
              <w:t>az</w:t>
            </w:r>
            <w:r w:rsidRPr="00E607CC">
              <w:rPr>
                <w:b w:val="0"/>
                <w:bCs w:val="0"/>
                <w:sz w:val="24"/>
                <w:szCs w:val="24"/>
              </w:rPr>
              <w:t>akhstan</w:t>
            </w:r>
          </w:p>
          <w:p w14:paraId="521FFCAD" w14:textId="77777777" w:rsidR="00812C1C" w:rsidRPr="00E607CC" w:rsidRDefault="00812C1C" w:rsidP="002E5AD8">
            <w:pPr>
              <w:jc w:val="both"/>
              <w:rPr>
                <w:b w:val="0"/>
                <w:bCs w:val="0"/>
                <w:sz w:val="24"/>
                <w:szCs w:val="24"/>
              </w:rPr>
            </w:pPr>
          </w:p>
        </w:tc>
        <w:tc>
          <w:tcPr>
            <w:tcW w:w="2111" w:type="dxa"/>
          </w:tcPr>
          <w:p w14:paraId="302D6CFD" w14:textId="77777777" w:rsidR="00812C1C" w:rsidRPr="00E607CC" w:rsidRDefault="00812C1C" w:rsidP="002E5AD8">
            <w:pPr>
              <w:jc w:val="both"/>
              <w:rPr>
                <w:b w:val="0"/>
                <w:bCs w:val="0"/>
                <w:sz w:val="24"/>
                <w:szCs w:val="24"/>
              </w:rPr>
            </w:pPr>
            <w:r w:rsidRPr="00E607CC">
              <w:rPr>
                <w:b w:val="0"/>
                <w:bCs w:val="0"/>
                <w:sz w:val="24"/>
                <w:szCs w:val="24"/>
              </w:rPr>
              <w:t>2020</w:t>
            </w:r>
          </w:p>
        </w:tc>
      </w:tr>
      <w:tr w:rsidR="00812C1C" w:rsidRPr="00E607CC" w14:paraId="584472CB" w14:textId="77777777" w:rsidTr="5ACEC3CB">
        <w:tc>
          <w:tcPr>
            <w:tcW w:w="9345" w:type="dxa"/>
            <w:gridSpan w:val="4"/>
          </w:tcPr>
          <w:p w14:paraId="520D034D" w14:textId="4C237539" w:rsidR="00812C1C" w:rsidRPr="00E607CC" w:rsidRDefault="00812C1C" w:rsidP="002E5AD8">
            <w:pPr>
              <w:jc w:val="both"/>
              <w:rPr>
                <w:b w:val="0"/>
                <w:bCs w:val="0"/>
                <w:sz w:val="24"/>
                <w:szCs w:val="24"/>
              </w:rPr>
            </w:pPr>
            <w:r w:rsidRPr="00E607CC">
              <w:rPr>
                <w:b w:val="0"/>
                <w:bCs w:val="0"/>
                <w:sz w:val="24"/>
                <w:szCs w:val="24"/>
                <w:shd w:val="clear" w:color="auto" w:fill="FFFFFF"/>
              </w:rPr>
              <w:t xml:space="preserve">Note - Compiled by the </w:t>
            </w:r>
            <w:r w:rsidR="00CA781E">
              <w:rPr>
                <w:b w:val="0"/>
                <w:bCs w:val="0"/>
                <w:sz w:val="24"/>
                <w:szCs w:val="24"/>
                <w:shd w:val="clear" w:color="auto" w:fill="FFFFFF"/>
              </w:rPr>
              <w:t>author according to the [33-47]</w:t>
            </w:r>
          </w:p>
        </w:tc>
      </w:tr>
    </w:tbl>
    <w:p w14:paraId="54F4BD12" w14:textId="77777777" w:rsidR="00812C1C" w:rsidRPr="00E607CC" w:rsidRDefault="00812C1C" w:rsidP="002E5AD8">
      <w:pPr>
        <w:jc w:val="both"/>
        <w:rPr>
          <w:b w:val="0"/>
          <w:bCs w:val="0"/>
        </w:rPr>
      </w:pPr>
    </w:p>
    <w:p w14:paraId="12C7E871" w14:textId="2A049E1A" w:rsidR="001562B8" w:rsidRPr="00D21EF6" w:rsidRDefault="00236B55" w:rsidP="001562B8">
      <w:pPr>
        <w:ind w:firstLine="717"/>
        <w:jc w:val="both"/>
        <w:rPr>
          <w:b w:val="0"/>
          <w:bCs w:val="0"/>
        </w:rPr>
      </w:pPr>
      <w:r w:rsidRPr="00D21EF6">
        <w:rPr>
          <w:b w:val="0"/>
          <w:bCs w:val="0"/>
        </w:rPr>
        <w:t xml:space="preserve">A brief overview of the key findings and methodological approaches </w:t>
      </w:r>
      <w:r w:rsidR="00C90D8A" w:rsidRPr="00D21EF6">
        <w:rPr>
          <w:b w:val="0"/>
          <w:bCs w:val="0"/>
        </w:rPr>
        <w:t xml:space="preserve">of </w:t>
      </w:r>
      <w:r w:rsidRPr="00D21EF6">
        <w:rPr>
          <w:b w:val="0"/>
          <w:bCs w:val="0"/>
        </w:rPr>
        <w:t>leading articles on the circular economy</w:t>
      </w:r>
      <w:r w:rsidR="00EF088E" w:rsidRPr="00D21EF6">
        <w:rPr>
          <w:b w:val="0"/>
          <w:bCs w:val="0"/>
        </w:rPr>
        <w:t xml:space="preserve"> worldwide in </w:t>
      </w:r>
      <w:r w:rsidR="00AE4BA6" w:rsidRPr="00D21EF6">
        <w:rPr>
          <w:b w:val="0"/>
          <w:bCs w:val="0"/>
        </w:rPr>
        <w:t xml:space="preserve">the </w:t>
      </w:r>
      <w:r w:rsidR="00EF088E" w:rsidRPr="00D21EF6">
        <w:rPr>
          <w:b w:val="0"/>
          <w:bCs w:val="0"/>
        </w:rPr>
        <w:t>Scopus database</w:t>
      </w:r>
      <w:r w:rsidRPr="00D21EF6">
        <w:rPr>
          <w:b w:val="0"/>
          <w:bCs w:val="0"/>
        </w:rPr>
        <w:t xml:space="preserve"> was also provided. The detailed content of each paper – including the authors, titles of the papers, methods used, and </w:t>
      </w:r>
      <w:r w:rsidR="009A32D7">
        <w:rPr>
          <w:b w:val="0"/>
          <w:bCs w:val="0"/>
        </w:rPr>
        <w:t>citation rate</w:t>
      </w:r>
      <w:r w:rsidRPr="00D21EF6">
        <w:rPr>
          <w:b w:val="0"/>
          <w:bCs w:val="0"/>
        </w:rPr>
        <w:t xml:space="preserve"> – can be found in Appendix A.</w:t>
      </w:r>
    </w:p>
    <w:p w14:paraId="4C0647E3" w14:textId="15A5F006" w:rsidR="00812C1C" w:rsidRPr="00D21EF6" w:rsidRDefault="006A7981" w:rsidP="002E5AD8">
      <w:pPr>
        <w:ind w:firstLine="717"/>
        <w:jc w:val="both"/>
        <w:rPr>
          <w:b w:val="0"/>
          <w:bCs w:val="0"/>
        </w:rPr>
      </w:pPr>
      <w:r>
        <w:rPr>
          <w:b w:val="0"/>
          <w:bCs w:val="0"/>
        </w:rPr>
        <w:t>In summary, the first subchapter emphasizes the importance of transitioning to a circular economy, which presents a viable alternative to the traditional linear economy. Natural resources and land are finite, and everything has its limits. Meanwhile, the consumption of goods and services is increasing rapidly due to the growing population on Earth.</w:t>
      </w:r>
    </w:p>
    <w:p w14:paraId="28009BF8" w14:textId="08ECD8CD" w:rsidR="00812C1C" w:rsidRPr="00D21EF6" w:rsidRDefault="00812C1C" w:rsidP="002E5AD8">
      <w:pPr>
        <w:ind w:firstLine="717"/>
        <w:jc w:val="both"/>
        <w:rPr>
          <w:b w:val="0"/>
          <w:bCs w:val="0"/>
        </w:rPr>
      </w:pPr>
      <w:r w:rsidRPr="00D21EF6">
        <w:rPr>
          <w:b w:val="0"/>
          <w:bCs w:val="0"/>
        </w:rPr>
        <w:t xml:space="preserve">Politicians, scientists, producers and consumers, and all other economic actors in the country must keep these issues in mind. According to the principles and concept of the circular economy, which underpins the longest life cycle of goods and services, regeneration and renewability, and generally focuses on the term </w:t>
      </w:r>
      <w:r w:rsidR="00D924AC" w:rsidRPr="00D21EF6">
        <w:rPr>
          <w:b w:val="0"/>
          <w:bCs w:val="0"/>
        </w:rPr>
        <w:t>“</w:t>
      </w:r>
      <w:r w:rsidRPr="00D21EF6">
        <w:rPr>
          <w:b w:val="0"/>
          <w:bCs w:val="0"/>
        </w:rPr>
        <w:t>use</w:t>
      </w:r>
      <w:r w:rsidR="00D924AC" w:rsidRPr="00D21EF6">
        <w:rPr>
          <w:b w:val="0"/>
          <w:bCs w:val="0"/>
        </w:rPr>
        <w:t>”</w:t>
      </w:r>
      <w:r w:rsidRPr="00D21EF6">
        <w:rPr>
          <w:b w:val="0"/>
          <w:bCs w:val="0"/>
        </w:rPr>
        <w:t xml:space="preserve"> instead of </w:t>
      </w:r>
      <w:r w:rsidR="00D924AC" w:rsidRPr="00D21EF6">
        <w:rPr>
          <w:b w:val="0"/>
          <w:bCs w:val="0"/>
        </w:rPr>
        <w:t>“</w:t>
      </w:r>
      <w:r w:rsidRPr="00D21EF6">
        <w:rPr>
          <w:b w:val="0"/>
          <w:bCs w:val="0"/>
        </w:rPr>
        <w:t>consumption</w:t>
      </w:r>
      <w:r w:rsidR="00D924AC" w:rsidRPr="00D21EF6">
        <w:rPr>
          <w:b w:val="0"/>
          <w:bCs w:val="0"/>
        </w:rPr>
        <w:t>”</w:t>
      </w:r>
      <w:r w:rsidRPr="00D21EF6">
        <w:rPr>
          <w:b w:val="0"/>
          <w:bCs w:val="0"/>
        </w:rPr>
        <w:t>, it is possible to save the environment from pollution and excess consumption, which leads to catastrophic problems in the future.</w:t>
      </w:r>
    </w:p>
    <w:p w14:paraId="3A6C3E07" w14:textId="1C3CE72F" w:rsidR="00812C1C" w:rsidRPr="00D21EF6" w:rsidRDefault="006A7981" w:rsidP="002E5AD8">
      <w:pPr>
        <w:ind w:firstLine="717"/>
        <w:jc w:val="both"/>
        <w:rPr>
          <w:b w:val="0"/>
          <w:bCs w:val="0"/>
        </w:rPr>
      </w:pPr>
      <w:r>
        <w:rPr>
          <w:b w:val="0"/>
          <w:bCs w:val="0"/>
        </w:rPr>
        <w:t>The concept of a circular economy offers a viable alternative to the traditional linear economy. It aims to reduce resource dependence in production, address socio-economic inequalities among the global population, and tackle environmental issues arising from the global crisis. Ultimately, this approach seeks to achieve a sustainable state for the planet and preserve life on Earth.</w:t>
      </w:r>
    </w:p>
    <w:p w14:paraId="268B555F" w14:textId="77777777" w:rsidR="00812C1C" w:rsidRDefault="00812C1C" w:rsidP="002E5AD8">
      <w:pPr>
        <w:jc w:val="both"/>
        <w:rPr>
          <w:b w:val="0"/>
          <w:bCs w:val="0"/>
        </w:rPr>
      </w:pPr>
    </w:p>
    <w:p w14:paraId="403605B8" w14:textId="77777777" w:rsidR="00421592" w:rsidRPr="00063073" w:rsidRDefault="00421592" w:rsidP="002E5AD8">
      <w:pPr>
        <w:jc w:val="both"/>
        <w:rPr>
          <w:b w:val="0"/>
          <w:bCs w:val="0"/>
        </w:rPr>
      </w:pPr>
    </w:p>
    <w:p w14:paraId="02D82657" w14:textId="27B4DFF4" w:rsidR="00812C1C" w:rsidRPr="00324799" w:rsidRDefault="009E0395" w:rsidP="00970742">
      <w:pPr>
        <w:ind w:firstLine="717"/>
        <w:jc w:val="both"/>
      </w:pPr>
      <w:r w:rsidRPr="00D21EF6">
        <w:t>1.2 State regulation of the circular economy: functions, methods and instruments of influence</w:t>
      </w:r>
    </w:p>
    <w:p w14:paraId="09EEEE7F" w14:textId="46A58335" w:rsidR="00EA6E20" w:rsidRPr="00324799" w:rsidRDefault="00EA6E20" w:rsidP="00EA6E20">
      <w:pPr>
        <w:ind w:firstLine="717"/>
        <w:jc w:val="both"/>
        <w:rPr>
          <w:b w:val="0"/>
          <w:bCs w:val="0"/>
        </w:rPr>
      </w:pPr>
      <w:r>
        <w:rPr>
          <w:b w:val="0"/>
          <w:bCs w:val="0"/>
        </w:rPr>
        <w:t xml:space="preserve">According to F. Bator, government regulation emerges in response to market failures, which occur when the free market fails to produce socially optimal outcomes. Bator identified four key reasons for government intervention: </w:t>
      </w:r>
    </w:p>
    <w:p w14:paraId="72990859" w14:textId="48AFE83C" w:rsidR="00EA6E20" w:rsidRPr="00EA6E20" w:rsidRDefault="00EA6E20" w:rsidP="00EA6E20">
      <w:pPr>
        <w:ind w:firstLine="717"/>
        <w:jc w:val="both"/>
        <w:rPr>
          <w:b w:val="0"/>
          <w:bCs w:val="0"/>
        </w:rPr>
      </w:pPr>
      <w:r>
        <w:rPr>
          <w:b w:val="0"/>
          <w:bCs w:val="0"/>
        </w:rPr>
        <w:t>1. Externalities</w:t>
      </w:r>
      <w:r w:rsidR="00584911">
        <w:rPr>
          <w:b w:val="0"/>
          <w:bCs w:val="0"/>
        </w:rPr>
        <w:t xml:space="preserve"> arise when one agent's production or consumption activities </w:t>
      </w:r>
      <w:r>
        <w:rPr>
          <w:b w:val="0"/>
          <w:bCs w:val="0"/>
        </w:rPr>
        <w:t xml:space="preserve">create benefits or costs for others without compensation. </w:t>
      </w:r>
    </w:p>
    <w:p w14:paraId="19438F08" w14:textId="6CAB57CA" w:rsidR="00EA6E20" w:rsidRPr="00324799" w:rsidRDefault="00EA6E20" w:rsidP="00EA6E20">
      <w:pPr>
        <w:ind w:firstLine="717"/>
        <w:jc w:val="both"/>
        <w:rPr>
          <w:b w:val="0"/>
          <w:bCs w:val="0"/>
        </w:rPr>
      </w:pPr>
      <w:r>
        <w:rPr>
          <w:b w:val="0"/>
          <w:bCs w:val="0"/>
        </w:rPr>
        <w:t xml:space="preserve">2. </w:t>
      </w:r>
      <w:r w:rsidR="00584911">
        <w:rPr>
          <w:b w:val="0"/>
          <w:bCs w:val="0"/>
        </w:rPr>
        <w:t>Public goods are defined by their non-excludability and non-rivalry in consumption, which means that the consumption by one individual does not diminish the availability for others.</w:t>
      </w:r>
    </w:p>
    <w:p w14:paraId="0D9AE47E" w14:textId="47A637C5" w:rsidR="00EA6E20" w:rsidRDefault="00EA6E20" w:rsidP="00584911">
      <w:pPr>
        <w:ind w:firstLine="717"/>
        <w:jc w:val="both"/>
        <w:rPr>
          <w:b w:val="0"/>
          <w:bCs w:val="0"/>
        </w:rPr>
      </w:pPr>
      <w:r>
        <w:rPr>
          <w:b w:val="0"/>
          <w:bCs w:val="0"/>
        </w:rPr>
        <w:t xml:space="preserve">3. </w:t>
      </w:r>
      <w:r w:rsidR="00584911">
        <w:rPr>
          <w:b w:val="0"/>
          <w:bCs w:val="0"/>
        </w:rPr>
        <w:t>Information asymmetries occur when market participants have unequal access to information, resulting in an imbalance in decision-making.</w:t>
      </w:r>
    </w:p>
    <w:p w14:paraId="33E0D294" w14:textId="6614D116" w:rsidR="00EA6E20" w:rsidRPr="00324799" w:rsidRDefault="00EA6E20" w:rsidP="00EA6E20">
      <w:pPr>
        <w:ind w:firstLine="717"/>
        <w:jc w:val="both"/>
        <w:rPr>
          <w:b w:val="0"/>
          <w:bCs w:val="0"/>
        </w:rPr>
      </w:pPr>
      <w:r>
        <w:rPr>
          <w:b w:val="0"/>
          <w:bCs w:val="0"/>
        </w:rPr>
        <w:t xml:space="preserve">4. </w:t>
      </w:r>
      <w:r w:rsidR="00584911">
        <w:rPr>
          <w:b w:val="0"/>
          <w:bCs w:val="0"/>
        </w:rPr>
        <w:t>Natural monopolies occur when competition is ineffective, often due to high fixed costs that make it impractical for multiple firms to operate in the same market.</w:t>
      </w:r>
    </w:p>
    <w:p w14:paraId="492A6233" w14:textId="21267F27" w:rsidR="00320C49" w:rsidRPr="00320C49" w:rsidRDefault="00EA6E20" w:rsidP="00970742">
      <w:pPr>
        <w:ind w:firstLine="717"/>
        <w:jc w:val="both"/>
        <w:rPr>
          <w:b w:val="0"/>
          <w:bCs w:val="0"/>
        </w:rPr>
      </w:pPr>
      <w:r>
        <w:rPr>
          <w:b w:val="0"/>
          <w:bCs w:val="0"/>
        </w:rPr>
        <w:t>In these contexts, the government intervenes by adjusting prices and production levels through methods such as taxes (which aim to internalize negative externalities), subsidies (to promote societal welfare), and the establishment of quality standards for products or services</w:t>
      </w:r>
      <w:r w:rsidR="00584911">
        <w:rPr>
          <w:b w:val="0"/>
          <w:bCs w:val="0"/>
        </w:rPr>
        <w:t xml:space="preserve"> [48]</w:t>
      </w:r>
      <w:r>
        <w:rPr>
          <w:b w:val="0"/>
          <w:bCs w:val="0"/>
        </w:rPr>
        <w:t>.</w:t>
      </w:r>
    </w:p>
    <w:p w14:paraId="41DEECBD" w14:textId="3E850AA0" w:rsidR="0055368F" w:rsidRPr="00EA6E20" w:rsidRDefault="00397E47" w:rsidP="00970742">
      <w:pPr>
        <w:ind w:firstLine="717"/>
        <w:jc w:val="both"/>
        <w:rPr>
          <w:b w:val="0"/>
          <w:bCs w:val="0"/>
        </w:rPr>
      </w:pPr>
      <w:r w:rsidRPr="00397E47">
        <w:rPr>
          <w:b w:val="0"/>
          <w:bCs w:val="0"/>
        </w:rPr>
        <w:t xml:space="preserve">The three main functions of state regulation of the economy are allocation, distribution, and stabilization. The state employs a combination of direct (command-and-control) and indirect (market-based) instruments </w:t>
      </w:r>
      <w:r w:rsidR="00264573">
        <w:rPr>
          <w:b w:val="0"/>
          <w:bCs w:val="0"/>
        </w:rPr>
        <w:t>[49, 50]</w:t>
      </w:r>
      <w:r w:rsidR="00EA6E20" w:rsidRPr="00EA6E20">
        <w:rPr>
          <w:b w:val="0"/>
          <w:bCs w:val="0"/>
        </w:rPr>
        <w:t xml:space="preserve"> (</w:t>
      </w:r>
      <w:r w:rsidR="00EA6E20">
        <w:rPr>
          <w:b w:val="0"/>
          <w:bCs w:val="0"/>
        </w:rPr>
        <w:t>Figure 8)</w:t>
      </w:r>
      <w:r w:rsidR="0055368F">
        <w:rPr>
          <w:b w:val="0"/>
          <w:bCs w:val="0"/>
        </w:rPr>
        <w:t>.</w:t>
      </w:r>
      <w:r w:rsidR="0055368F" w:rsidRPr="0055368F">
        <w:rPr>
          <w:b w:val="0"/>
          <w:bCs w:val="0"/>
        </w:rPr>
        <w:t xml:space="preserve"> </w:t>
      </w:r>
    </w:p>
    <w:p w14:paraId="14417C9C" w14:textId="77777777" w:rsidR="00EA6E20" w:rsidRPr="00EA6E20" w:rsidRDefault="00EA6E20" w:rsidP="00970742">
      <w:pPr>
        <w:ind w:firstLine="717"/>
        <w:jc w:val="both"/>
        <w:rPr>
          <w:b w:val="0"/>
          <w:bCs w:val="0"/>
        </w:rPr>
      </w:pPr>
    </w:p>
    <w:p w14:paraId="6ED163C8" w14:textId="331D7FB6" w:rsidR="0055368F" w:rsidRDefault="003128F3" w:rsidP="00970742">
      <w:pPr>
        <w:ind w:firstLine="717"/>
        <w:jc w:val="both"/>
        <w:rPr>
          <w:b w:val="0"/>
          <w:bCs w:val="0"/>
          <w:lang w:val="ru-RU"/>
        </w:rPr>
      </w:pPr>
      <w:r w:rsidRPr="003128F3">
        <w:rPr>
          <w:b w:val="0"/>
          <w:bCs w:val="0"/>
          <w:noProof/>
          <w:lang w:val="ru-RU"/>
        </w:rPr>
        <w:drawing>
          <wp:inline distT="0" distB="0" distL="0" distR="0" wp14:anchorId="0DB93EFD" wp14:editId="3014895D">
            <wp:extent cx="4792980" cy="3085337"/>
            <wp:effectExtent l="0" t="0" r="7620" b="1270"/>
            <wp:docPr id="9683710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71001" name=""/>
                    <pic:cNvPicPr/>
                  </pic:nvPicPr>
                  <pic:blipFill>
                    <a:blip r:embed="rId15"/>
                    <a:stretch>
                      <a:fillRect/>
                    </a:stretch>
                  </pic:blipFill>
                  <pic:spPr>
                    <a:xfrm>
                      <a:off x="0" y="0"/>
                      <a:ext cx="4800270" cy="3090030"/>
                    </a:xfrm>
                    <a:prstGeom prst="rect">
                      <a:avLst/>
                    </a:prstGeom>
                  </pic:spPr>
                </pic:pic>
              </a:graphicData>
            </a:graphic>
          </wp:inline>
        </w:drawing>
      </w:r>
    </w:p>
    <w:p w14:paraId="76B049E9" w14:textId="77777777" w:rsidR="0055368F" w:rsidRDefault="0055368F" w:rsidP="00970742">
      <w:pPr>
        <w:ind w:firstLine="717"/>
        <w:jc w:val="both"/>
        <w:rPr>
          <w:b w:val="0"/>
          <w:bCs w:val="0"/>
          <w:lang w:val="ru-RU"/>
        </w:rPr>
      </w:pPr>
    </w:p>
    <w:p w14:paraId="65A84944" w14:textId="523BCFA7" w:rsidR="0055368F" w:rsidRDefault="00C905C1" w:rsidP="00C905C1">
      <w:pPr>
        <w:ind w:firstLine="717"/>
        <w:jc w:val="center"/>
        <w:rPr>
          <w:b w:val="0"/>
          <w:bCs w:val="0"/>
        </w:rPr>
      </w:pPr>
      <w:r w:rsidRPr="00C905C1">
        <w:rPr>
          <w:b w:val="0"/>
          <w:bCs w:val="0"/>
        </w:rPr>
        <w:t xml:space="preserve">Figure </w:t>
      </w:r>
      <w:r w:rsidR="00256526" w:rsidRPr="00256526">
        <w:rPr>
          <w:b w:val="0"/>
          <w:bCs w:val="0"/>
        </w:rPr>
        <w:t>8</w:t>
      </w:r>
      <w:r w:rsidRPr="00C905C1">
        <w:rPr>
          <w:b w:val="0"/>
          <w:bCs w:val="0"/>
        </w:rPr>
        <w:t xml:space="preserve"> – Functions of </w:t>
      </w:r>
      <w:r>
        <w:rPr>
          <w:b w:val="0"/>
          <w:bCs w:val="0"/>
        </w:rPr>
        <w:t>s</w:t>
      </w:r>
      <w:r w:rsidRPr="00C905C1">
        <w:rPr>
          <w:b w:val="0"/>
          <w:bCs w:val="0"/>
        </w:rPr>
        <w:t xml:space="preserve">tate </w:t>
      </w:r>
      <w:r>
        <w:rPr>
          <w:b w:val="0"/>
          <w:bCs w:val="0"/>
        </w:rPr>
        <w:t>e</w:t>
      </w:r>
      <w:r w:rsidRPr="00C905C1">
        <w:rPr>
          <w:b w:val="0"/>
          <w:bCs w:val="0"/>
        </w:rPr>
        <w:t xml:space="preserve">conomic </w:t>
      </w:r>
      <w:r>
        <w:rPr>
          <w:b w:val="0"/>
          <w:bCs w:val="0"/>
        </w:rPr>
        <w:t>r</w:t>
      </w:r>
      <w:r w:rsidRPr="00C905C1">
        <w:rPr>
          <w:b w:val="0"/>
          <w:bCs w:val="0"/>
        </w:rPr>
        <w:t>egulation</w:t>
      </w:r>
    </w:p>
    <w:p w14:paraId="15B94E7D" w14:textId="09D9BCB4" w:rsidR="00C905C1" w:rsidRDefault="00063073" w:rsidP="00C905C1">
      <w:pPr>
        <w:ind w:firstLine="717"/>
        <w:jc w:val="center"/>
        <w:rPr>
          <w:b w:val="0"/>
          <w:bCs w:val="0"/>
        </w:rPr>
      </w:pPr>
      <w:r>
        <w:rPr>
          <w:b w:val="0"/>
          <w:bCs w:val="0"/>
        </w:rPr>
        <w:t>*</w:t>
      </w:r>
      <w:r w:rsidR="00C905C1">
        <w:rPr>
          <w:b w:val="0"/>
          <w:bCs w:val="0"/>
        </w:rPr>
        <w:t>Note</w:t>
      </w:r>
      <w:r w:rsidR="00C905C1" w:rsidRPr="00D21615">
        <w:rPr>
          <w:b w:val="0"/>
          <w:bCs w:val="0"/>
        </w:rPr>
        <w:t xml:space="preserve">: adapted from </w:t>
      </w:r>
      <w:r w:rsidR="00604F71">
        <w:rPr>
          <w:b w:val="0"/>
          <w:bCs w:val="0"/>
        </w:rPr>
        <w:t>[49, 50]</w:t>
      </w:r>
    </w:p>
    <w:p w14:paraId="10F85D8B" w14:textId="77777777" w:rsidR="00706FE5" w:rsidRPr="00324799" w:rsidRDefault="00706FE5" w:rsidP="00C905C1">
      <w:pPr>
        <w:ind w:firstLine="717"/>
        <w:jc w:val="center"/>
        <w:rPr>
          <w:b w:val="0"/>
          <w:bCs w:val="0"/>
        </w:rPr>
      </w:pPr>
    </w:p>
    <w:p w14:paraId="25C94428" w14:textId="2256C763" w:rsidR="00213CCB" w:rsidRPr="00324799" w:rsidRDefault="00213CCB" w:rsidP="00213CCB">
      <w:pPr>
        <w:ind w:firstLine="717"/>
        <w:jc w:val="both"/>
        <w:rPr>
          <w:b w:val="0"/>
          <w:bCs w:val="0"/>
        </w:rPr>
      </w:pPr>
      <w:r>
        <w:rPr>
          <w:b w:val="0"/>
          <w:bCs w:val="0"/>
        </w:rPr>
        <w:t xml:space="preserve">The allocation function directs scarce resources toward uses that yield the greatest social benefits and corrects for the market's under-provision of public goods and externalities. In practice, governments allocate resources through budgetary expenditures, such as investments in infrastructure, education, and healthcare. They also use targeted subsidies or production quotas in sectors deemed strategic, such as energy, transportation, or research and development. </w:t>
      </w:r>
    </w:p>
    <w:p w14:paraId="283FB564" w14:textId="77777777" w:rsidR="000C67AF" w:rsidRPr="00324799" w:rsidRDefault="000C67AF" w:rsidP="000C67AF">
      <w:pPr>
        <w:ind w:firstLine="717"/>
        <w:jc w:val="both"/>
        <w:rPr>
          <w:b w:val="0"/>
          <w:bCs w:val="0"/>
        </w:rPr>
      </w:pPr>
      <w:r>
        <w:rPr>
          <w:b w:val="0"/>
          <w:bCs w:val="0"/>
        </w:rPr>
        <w:t xml:space="preserve">Command-and-control tools in this area include licensing regimes, sectoral production caps, and technical standards that either limit or mandate output. These tools ensure, for instance, that utilities provide universal service or that hazardous substances are handled according to safety protocols. </w:t>
      </w:r>
      <w:r w:rsidRPr="002E73C3">
        <w:rPr>
          <w:b w:val="0"/>
          <w:bCs w:val="0"/>
        </w:rPr>
        <w:t>In addition, market-based tools such as investment tax credits, low-interest public loans, and public-private partnership frameworks can indirectly shape resource allocation by encouraging private sector investment in socially beneficial projects.</w:t>
      </w:r>
    </w:p>
    <w:p w14:paraId="2F1E92AC" w14:textId="77777777" w:rsidR="000C67AF" w:rsidRDefault="000C67AF" w:rsidP="000C67AF">
      <w:pPr>
        <w:ind w:firstLine="717"/>
        <w:jc w:val="both"/>
        <w:rPr>
          <w:b w:val="0"/>
          <w:bCs w:val="0"/>
        </w:rPr>
      </w:pPr>
      <w:r w:rsidRPr="002E73C3">
        <w:rPr>
          <w:b w:val="0"/>
          <w:bCs w:val="0"/>
        </w:rPr>
        <w:t>The state's distribution function plays a crucial role in adjusting market-generated income and wealth to foster greater fairness and social unity. Through mechanisms like progressive income taxes, wealth taxes, and social insurance contributions, governments raise revenue that is channeled into social transfer programs. These programs include unemployment benefits, pensions, housing subsidies, and targeted cash assistance for vulnerable groups. Moreover, policies such as minimum wage laws and collective bargaining systems help raise the earnings of low-wage workers, while user fees or income-based charges ensure continued access to vital public services.</w:t>
      </w:r>
    </w:p>
    <w:p w14:paraId="42EDA60D" w14:textId="77777777" w:rsidR="000C67AF" w:rsidRPr="00213CCB" w:rsidRDefault="000C67AF" w:rsidP="000C67AF">
      <w:pPr>
        <w:ind w:firstLine="717"/>
        <w:jc w:val="both"/>
        <w:rPr>
          <w:b w:val="0"/>
          <w:bCs w:val="0"/>
        </w:rPr>
      </w:pPr>
      <w:r>
        <w:rPr>
          <w:b w:val="0"/>
          <w:bCs w:val="0"/>
        </w:rPr>
        <w:t>The stabilization function aims to smooth out cyclical fluctuations in output, employment, and prices. Fiscal policy, through counter-cyclical adjustments in government spending and taxation, can stimulate aggregate demand during recessions or cool down an overheating economy during boom periods. Monetary policy, typically implemented by an independent central bank, influences credit conditions and inflation expectations through interest rate targets, open market operations, and reserve requirements. In terms of command-and-control measures, stabilization may also involve administrative actions, such as strategic stockpiling of commodities or temporary price controls during crises. Additionally, market-based tools like automatic stabilizers</w:t>
      </w:r>
      <w:r w:rsidRPr="003943BC">
        <w:rPr>
          <w:b w:val="0"/>
          <w:bCs w:val="0"/>
        </w:rPr>
        <w:t xml:space="preserve"> - </w:t>
      </w:r>
      <w:r>
        <w:rPr>
          <w:b w:val="0"/>
          <w:bCs w:val="0"/>
        </w:rPr>
        <w:t>such as unemployment insurance payments that increase when unemployment rises</w:t>
      </w:r>
      <w:r w:rsidRPr="005C01C5">
        <w:rPr>
          <w:b w:val="0"/>
          <w:bCs w:val="0"/>
        </w:rPr>
        <w:t xml:space="preserve"> - </w:t>
      </w:r>
      <w:r>
        <w:rPr>
          <w:b w:val="0"/>
          <w:bCs w:val="0"/>
        </w:rPr>
        <w:t>provide built-in resilience to economic shocks without requiring discretionary intervention.</w:t>
      </w:r>
    </w:p>
    <w:p w14:paraId="32082B32" w14:textId="77777777" w:rsidR="000C67AF" w:rsidRDefault="000C67AF" w:rsidP="000C67AF">
      <w:pPr>
        <w:ind w:firstLine="717"/>
        <w:jc w:val="both"/>
        <w:rPr>
          <w:b w:val="0"/>
          <w:bCs w:val="0"/>
        </w:rPr>
      </w:pPr>
      <w:r>
        <w:rPr>
          <w:b w:val="0"/>
          <w:bCs w:val="0"/>
        </w:rPr>
        <w:t>Governments often integrate “command-and-control” regulations, such as standards, bans, and licensing, with market instruments like taxes, subsidies, and tradable permits, along with voluntary approaches including eco-labeling and public–private partnerships</w:t>
      </w:r>
      <w:r w:rsidRPr="00706FE5">
        <w:rPr>
          <w:b w:val="0"/>
          <w:bCs w:val="0"/>
        </w:rPr>
        <w:t xml:space="preserve"> </w:t>
      </w:r>
      <w:r w:rsidRPr="00FE0FB0">
        <w:rPr>
          <w:b w:val="0"/>
          <w:bCs w:val="0"/>
        </w:rPr>
        <w:t>[51].</w:t>
      </w:r>
    </w:p>
    <w:p w14:paraId="7E6DFB45" w14:textId="77777777" w:rsidR="000C67AF" w:rsidRPr="00256526" w:rsidRDefault="000C67AF" w:rsidP="000C67AF">
      <w:pPr>
        <w:ind w:firstLine="717"/>
        <w:jc w:val="both"/>
        <w:rPr>
          <w:b w:val="0"/>
          <w:bCs w:val="0"/>
        </w:rPr>
      </w:pPr>
      <w:r w:rsidRPr="00054170">
        <w:rPr>
          <w:b w:val="0"/>
          <w:bCs w:val="0"/>
        </w:rPr>
        <w:t xml:space="preserve">Building on the classic functions above, circular-economy regulation adds two cross-cutting objectives </w:t>
      </w:r>
      <w:r>
        <w:rPr>
          <w:b w:val="0"/>
          <w:bCs w:val="0"/>
        </w:rPr>
        <w:t>[52]</w:t>
      </w:r>
      <w:r w:rsidRPr="00256526">
        <w:rPr>
          <w:b w:val="0"/>
          <w:bCs w:val="0"/>
        </w:rPr>
        <w:t xml:space="preserve"> </w:t>
      </w:r>
      <w:r>
        <w:rPr>
          <w:b w:val="0"/>
          <w:bCs w:val="0"/>
        </w:rPr>
        <w:t>(Figure 9)</w:t>
      </w:r>
      <w:r w:rsidRPr="00054170">
        <w:rPr>
          <w:b w:val="0"/>
          <w:bCs w:val="0"/>
        </w:rPr>
        <w:t xml:space="preserve">: </w:t>
      </w:r>
    </w:p>
    <w:p w14:paraId="02481B51" w14:textId="7228F4AE" w:rsidR="00706FE5" w:rsidRPr="00256526" w:rsidRDefault="00706FE5" w:rsidP="00706FE5">
      <w:pPr>
        <w:ind w:firstLine="717"/>
        <w:jc w:val="both"/>
        <w:rPr>
          <w:b w:val="0"/>
          <w:bCs w:val="0"/>
        </w:rPr>
      </w:pPr>
    </w:p>
    <w:p w14:paraId="59990ECD" w14:textId="77777777" w:rsidR="00054170" w:rsidRPr="00256526" w:rsidRDefault="00054170" w:rsidP="00706FE5">
      <w:pPr>
        <w:ind w:firstLine="717"/>
        <w:jc w:val="both"/>
        <w:rPr>
          <w:b w:val="0"/>
          <w:bCs w:val="0"/>
        </w:rPr>
      </w:pPr>
    </w:p>
    <w:p w14:paraId="1EE184E6" w14:textId="313E8E61" w:rsidR="00054170" w:rsidRDefault="00C44332" w:rsidP="00C44332">
      <w:pPr>
        <w:ind w:firstLine="717"/>
        <w:jc w:val="center"/>
        <w:rPr>
          <w:b w:val="0"/>
          <w:bCs w:val="0"/>
          <w:lang w:val="ru-RU"/>
        </w:rPr>
      </w:pPr>
      <w:r w:rsidRPr="00C44332">
        <w:rPr>
          <w:b w:val="0"/>
          <w:bCs w:val="0"/>
          <w:noProof/>
          <w:lang w:val="ru-RU"/>
        </w:rPr>
        <w:drawing>
          <wp:inline distT="0" distB="0" distL="0" distR="0" wp14:anchorId="47E8EFDC" wp14:editId="5761588C">
            <wp:extent cx="3855720" cy="1979565"/>
            <wp:effectExtent l="0" t="0" r="0" b="1905"/>
            <wp:docPr id="5639424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42430" name=""/>
                    <pic:cNvPicPr/>
                  </pic:nvPicPr>
                  <pic:blipFill>
                    <a:blip r:embed="rId16"/>
                    <a:stretch>
                      <a:fillRect/>
                    </a:stretch>
                  </pic:blipFill>
                  <pic:spPr>
                    <a:xfrm>
                      <a:off x="0" y="0"/>
                      <a:ext cx="3867846" cy="1985791"/>
                    </a:xfrm>
                    <a:prstGeom prst="rect">
                      <a:avLst/>
                    </a:prstGeom>
                  </pic:spPr>
                </pic:pic>
              </a:graphicData>
            </a:graphic>
          </wp:inline>
        </w:drawing>
      </w:r>
    </w:p>
    <w:p w14:paraId="3B93BCD0" w14:textId="67B134AD" w:rsidR="00054170" w:rsidRDefault="00256526" w:rsidP="00256526">
      <w:pPr>
        <w:ind w:firstLine="717"/>
        <w:jc w:val="center"/>
        <w:rPr>
          <w:b w:val="0"/>
          <w:bCs w:val="0"/>
        </w:rPr>
      </w:pPr>
      <w:r>
        <w:rPr>
          <w:b w:val="0"/>
          <w:bCs w:val="0"/>
        </w:rPr>
        <w:t xml:space="preserve">Figure 9 - </w:t>
      </w:r>
      <w:r w:rsidR="001942CF">
        <w:rPr>
          <w:b w:val="0"/>
          <w:bCs w:val="0"/>
        </w:rPr>
        <w:t>T</w:t>
      </w:r>
      <w:r w:rsidR="001942CF" w:rsidRPr="00054170">
        <w:rPr>
          <w:b w:val="0"/>
          <w:bCs w:val="0"/>
        </w:rPr>
        <w:t>wo cross-cutting objectives</w:t>
      </w:r>
      <w:r w:rsidR="001942CF">
        <w:rPr>
          <w:b w:val="0"/>
          <w:bCs w:val="0"/>
        </w:rPr>
        <w:t xml:space="preserve"> of the CE</w:t>
      </w:r>
    </w:p>
    <w:p w14:paraId="4785214D" w14:textId="0129072F" w:rsidR="001942CF" w:rsidRDefault="00063073" w:rsidP="00256526">
      <w:pPr>
        <w:ind w:firstLine="717"/>
        <w:jc w:val="center"/>
        <w:rPr>
          <w:b w:val="0"/>
          <w:bCs w:val="0"/>
        </w:rPr>
      </w:pPr>
      <w:r>
        <w:rPr>
          <w:b w:val="0"/>
          <w:bCs w:val="0"/>
        </w:rPr>
        <w:t>*</w:t>
      </w:r>
      <w:r w:rsidR="001942CF">
        <w:rPr>
          <w:b w:val="0"/>
          <w:bCs w:val="0"/>
        </w:rPr>
        <w:t xml:space="preserve">Note: adapted from </w:t>
      </w:r>
      <w:bookmarkStart w:id="1" w:name="_Hlk197299416"/>
      <w:r w:rsidR="00373528">
        <w:rPr>
          <w:b w:val="0"/>
          <w:bCs w:val="0"/>
        </w:rPr>
        <w:t>[52]</w:t>
      </w:r>
      <w:r w:rsidR="00AB65CA">
        <w:rPr>
          <w:b w:val="0"/>
          <w:bCs w:val="0"/>
        </w:rPr>
        <w:t xml:space="preserve"> </w:t>
      </w:r>
    </w:p>
    <w:bookmarkEnd w:id="1"/>
    <w:p w14:paraId="043583B0" w14:textId="77777777" w:rsidR="00256526" w:rsidRPr="00256526" w:rsidRDefault="00256526" w:rsidP="00706FE5">
      <w:pPr>
        <w:ind w:firstLine="717"/>
        <w:jc w:val="both"/>
        <w:rPr>
          <w:b w:val="0"/>
          <w:bCs w:val="0"/>
        </w:rPr>
      </w:pPr>
    </w:p>
    <w:p w14:paraId="415BE06B" w14:textId="39D77429" w:rsidR="00F21A8A" w:rsidRPr="0062177C" w:rsidRDefault="00F21A8A" w:rsidP="00F21A8A">
      <w:pPr>
        <w:ind w:firstLine="717"/>
        <w:jc w:val="both"/>
        <w:rPr>
          <w:b w:val="0"/>
          <w:bCs w:val="0"/>
        </w:rPr>
      </w:pPr>
      <w:r w:rsidRPr="00F21A8A">
        <w:rPr>
          <w:b w:val="0"/>
          <w:bCs w:val="0"/>
        </w:rPr>
        <w:t>These objectives translate into:</w:t>
      </w:r>
    </w:p>
    <w:p w14:paraId="04280C9F" w14:textId="6F301E80" w:rsidR="00F21A8A" w:rsidRPr="00F21A8A" w:rsidRDefault="00F21A8A" w:rsidP="00F21A8A">
      <w:pPr>
        <w:pStyle w:val="a3"/>
        <w:numPr>
          <w:ilvl w:val="0"/>
          <w:numId w:val="43"/>
        </w:numPr>
        <w:ind w:left="0" w:firstLine="709"/>
        <w:jc w:val="both"/>
        <w:rPr>
          <w:rFonts w:ascii="Times New Roman" w:hAnsi="Times New Roman" w:cs="Times New Roman"/>
          <w:sz w:val="28"/>
          <w:szCs w:val="28"/>
        </w:rPr>
      </w:pPr>
      <w:r w:rsidRPr="00F21A8A">
        <w:rPr>
          <w:rFonts w:ascii="Times New Roman" w:hAnsi="Times New Roman" w:cs="Times New Roman"/>
          <w:sz w:val="28"/>
          <w:szCs w:val="28"/>
        </w:rPr>
        <w:t>Preventive allocation - steering investment into remanufacturing, recycling and eco-innovation.</w:t>
      </w:r>
    </w:p>
    <w:p w14:paraId="29F20102" w14:textId="42B355A3" w:rsidR="00F21A8A" w:rsidRPr="00F21A8A" w:rsidRDefault="00F21A8A" w:rsidP="00F21A8A">
      <w:pPr>
        <w:pStyle w:val="a3"/>
        <w:numPr>
          <w:ilvl w:val="0"/>
          <w:numId w:val="43"/>
        </w:numPr>
        <w:ind w:left="0" w:firstLine="709"/>
        <w:jc w:val="both"/>
        <w:rPr>
          <w:rFonts w:ascii="Times New Roman" w:hAnsi="Times New Roman" w:cs="Times New Roman"/>
          <w:sz w:val="28"/>
          <w:szCs w:val="28"/>
        </w:rPr>
      </w:pPr>
      <w:r w:rsidRPr="00F21A8A">
        <w:rPr>
          <w:rFonts w:ascii="Times New Roman" w:hAnsi="Times New Roman" w:cs="Times New Roman"/>
          <w:sz w:val="28"/>
          <w:szCs w:val="28"/>
        </w:rPr>
        <w:t>Equitable distribution - ensuring that benefits (jobs, cost savings) accrue across regions and income groups.</w:t>
      </w:r>
    </w:p>
    <w:p w14:paraId="376F7CF6" w14:textId="1C11FD88" w:rsidR="00213CCB" w:rsidRPr="009650C7" w:rsidRDefault="00F21A8A" w:rsidP="009650C7">
      <w:pPr>
        <w:pStyle w:val="a3"/>
        <w:numPr>
          <w:ilvl w:val="0"/>
          <w:numId w:val="43"/>
        </w:numPr>
        <w:ind w:left="0" w:firstLine="709"/>
        <w:jc w:val="both"/>
        <w:rPr>
          <w:rFonts w:ascii="Times New Roman" w:hAnsi="Times New Roman" w:cs="Times New Roman"/>
          <w:sz w:val="28"/>
          <w:szCs w:val="28"/>
        </w:rPr>
      </w:pPr>
      <w:r w:rsidRPr="00F21A8A">
        <w:rPr>
          <w:rFonts w:ascii="Times New Roman" w:hAnsi="Times New Roman" w:cs="Times New Roman"/>
          <w:sz w:val="28"/>
          <w:szCs w:val="28"/>
        </w:rPr>
        <w:t>Dynamic stabilization - promoting resilience against commodity-price shocks via closed-loop supply chains.</w:t>
      </w:r>
    </w:p>
    <w:p w14:paraId="227325D9" w14:textId="6DBEC606" w:rsidR="00213CCB" w:rsidRPr="001942CF" w:rsidRDefault="00213CCB" w:rsidP="00213CCB">
      <w:pPr>
        <w:pStyle w:val="a3"/>
        <w:ind w:left="709"/>
        <w:jc w:val="both"/>
        <w:rPr>
          <w:rFonts w:ascii="Times New Roman" w:hAnsi="Times New Roman" w:cs="Times New Roman"/>
          <w:sz w:val="28"/>
          <w:szCs w:val="28"/>
        </w:rPr>
      </w:pPr>
      <w:r>
        <w:rPr>
          <w:rFonts w:ascii="Times New Roman" w:hAnsi="Times New Roman" w:cs="Times New Roman"/>
          <w:sz w:val="28"/>
          <w:szCs w:val="28"/>
        </w:rPr>
        <w:t>Below is given the i</w:t>
      </w:r>
      <w:r w:rsidRPr="00213CCB">
        <w:rPr>
          <w:rFonts w:ascii="Times New Roman" w:hAnsi="Times New Roman" w:cs="Times New Roman"/>
          <w:sz w:val="28"/>
          <w:szCs w:val="28"/>
        </w:rPr>
        <w:t xml:space="preserve">nstruments for </w:t>
      </w:r>
      <w:r>
        <w:rPr>
          <w:rFonts w:ascii="Times New Roman" w:hAnsi="Times New Roman" w:cs="Times New Roman"/>
          <w:sz w:val="28"/>
          <w:szCs w:val="28"/>
        </w:rPr>
        <w:t>c</w:t>
      </w:r>
      <w:r w:rsidRPr="00213CCB">
        <w:rPr>
          <w:rFonts w:ascii="Times New Roman" w:hAnsi="Times New Roman" w:cs="Times New Roman"/>
          <w:sz w:val="28"/>
          <w:szCs w:val="28"/>
        </w:rPr>
        <w:t>ircular</w:t>
      </w:r>
      <w:r>
        <w:rPr>
          <w:rFonts w:ascii="Times New Roman" w:hAnsi="Times New Roman" w:cs="Times New Roman"/>
          <w:sz w:val="28"/>
          <w:szCs w:val="28"/>
        </w:rPr>
        <w:t xml:space="preserve"> e</w:t>
      </w:r>
      <w:r w:rsidRPr="00213CCB">
        <w:rPr>
          <w:rFonts w:ascii="Times New Roman" w:hAnsi="Times New Roman" w:cs="Times New Roman"/>
          <w:sz w:val="28"/>
          <w:szCs w:val="28"/>
        </w:rPr>
        <w:t xml:space="preserve">conomy </w:t>
      </w:r>
      <w:r>
        <w:rPr>
          <w:rFonts w:ascii="Times New Roman" w:hAnsi="Times New Roman" w:cs="Times New Roman"/>
          <w:sz w:val="28"/>
          <w:szCs w:val="28"/>
        </w:rPr>
        <w:t>r</w:t>
      </w:r>
      <w:r w:rsidRPr="00213CCB">
        <w:rPr>
          <w:rFonts w:ascii="Times New Roman" w:hAnsi="Times New Roman" w:cs="Times New Roman"/>
          <w:sz w:val="28"/>
          <w:szCs w:val="28"/>
        </w:rPr>
        <w:t>egulation</w:t>
      </w:r>
      <w:r>
        <w:rPr>
          <w:rFonts w:ascii="Times New Roman" w:hAnsi="Times New Roman" w:cs="Times New Roman"/>
          <w:sz w:val="28"/>
          <w:szCs w:val="28"/>
        </w:rPr>
        <w:t>:</w:t>
      </w:r>
    </w:p>
    <w:p w14:paraId="3BFCA830" w14:textId="77777777" w:rsidR="00256526" w:rsidRPr="001942CF" w:rsidRDefault="00256526" w:rsidP="00213CCB">
      <w:pPr>
        <w:pStyle w:val="a3"/>
        <w:ind w:left="709"/>
        <w:jc w:val="both"/>
        <w:rPr>
          <w:rFonts w:ascii="Times New Roman" w:hAnsi="Times New Roman" w:cs="Times New Roman"/>
          <w:sz w:val="28"/>
          <w:szCs w:val="28"/>
        </w:rPr>
      </w:pPr>
    </w:p>
    <w:p w14:paraId="60F1246D" w14:textId="08BA9D36" w:rsidR="00256526" w:rsidRDefault="00D93A34" w:rsidP="00213CCB">
      <w:pPr>
        <w:pStyle w:val="a3"/>
        <w:ind w:left="709"/>
        <w:jc w:val="both"/>
        <w:rPr>
          <w:rFonts w:ascii="Times New Roman" w:hAnsi="Times New Roman" w:cs="Times New Roman"/>
          <w:sz w:val="28"/>
          <w:szCs w:val="28"/>
          <w:lang w:val="ru-RU"/>
        </w:rPr>
      </w:pPr>
      <w:r w:rsidRPr="00D93A34">
        <w:rPr>
          <w:rFonts w:ascii="Times New Roman" w:hAnsi="Times New Roman" w:cs="Times New Roman"/>
          <w:noProof/>
          <w:sz w:val="28"/>
          <w:szCs w:val="28"/>
          <w:lang w:val="ru-RU"/>
        </w:rPr>
        <w:drawing>
          <wp:inline distT="0" distB="0" distL="0" distR="0" wp14:anchorId="7A2DE313" wp14:editId="1FE629AE">
            <wp:extent cx="4930140" cy="3059796"/>
            <wp:effectExtent l="0" t="0" r="3810" b="7620"/>
            <wp:docPr id="2669635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63542" name=""/>
                    <pic:cNvPicPr/>
                  </pic:nvPicPr>
                  <pic:blipFill>
                    <a:blip r:embed="rId17"/>
                    <a:stretch>
                      <a:fillRect/>
                    </a:stretch>
                  </pic:blipFill>
                  <pic:spPr>
                    <a:xfrm>
                      <a:off x="0" y="0"/>
                      <a:ext cx="4937483" cy="3064354"/>
                    </a:xfrm>
                    <a:prstGeom prst="rect">
                      <a:avLst/>
                    </a:prstGeom>
                  </pic:spPr>
                </pic:pic>
              </a:graphicData>
            </a:graphic>
          </wp:inline>
        </w:drawing>
      </w:r>
    </w:p>
    <w:p w14:paraId="7E286C5B" w14:textId="77777777" w:rsidR="00E53E62" w:rsidRDefault="00E53E62" w:rsidP="00256526">
      <w:pPr>
        <w:pStyle w:val="a3"/>
        <w:ind w:left="709"/>
        <w:jc w:val="center"/>
        <w:rPr>
          <w:rFonts w:ascii="Times New Roman" w:hAnsi="Times New Roman" w:cs="Times New Roman"/>
          <w:sz w:val="28"/>
          <w:szCs w:val="28"/>
          <w:lang w:val="ru-RU"/>
        </w:rPr>
      </w:pPr>
    </w:p>
    <w:p w14:paraId="7D50B943" w14:textId="6572BF79" w:rsidR="00256526" w:rsidRPr="00256526" w:rsidRDefault="00256526" w:rsidP="00256526">
      <w:pPr>
        <w:pStyle w:val="a3"/>
        <w:ind w:left="709"/>
        <w:jc w:val="center"/>
        <w:rPr>
          <w:rFonts w:ascii="Times New Roman" w:hAnsi="Times New Roman" w:cs="Times New Roman"/>
          <w:sz w:val="28"/>
          <w:szCs w:val="28"/>
        </w:rPr>
      </w:pPr>
      <w:r w:rsidRPr="00256526">
        <w:rPr>
          <w:rFonts w:ascii="Times New Roman" w:hAnsi="Times New Roman" w:cs="Times New Roman"/>
          <w:sz w:val="28"/>
          <w:szCs w:val="28"/>
        </w:rPr>
        <w:t xml:space="preserve">Figure </w:t>
      </w:r>
      <w:r w:rsidR="00E53E62" w:rsidRPr="00E53E62">
        <w:rPr>
          <w:rFonts w:ascii="Times New Roman" w:hAnsi="Times New Roman" w:cs="Times New Roman"/>
          <w:sz w:val="28"/>
          <w:szCs w:val="28"/>
        </w:rPr>
        <w:t>10</w:t>
      </w:r>
      <w:r w:rsidRPr="00256526">
        <w:rPr>
          <w:rFonts w:ascii="Times New Roman" w:hAnsi="Times New Roman" w:cs="Times New Roman"/>
          <w:sz w:val="28"/>
          <w:szCs w:val="28"/>
        </w:rPr>
        <w:t xml:space="preserve"> – Instruments for </w:t>
      </w:r>
      <w:r>
        <w:rPr>
          <w:rFonts w:ascii="Times New Roman" w:hAnsi="Times New Roman" w:cs="Times New Roman"/>
          <w:sz w:val="28"/>
          <w:szCs w:val="28"/>
        </w:rPr>
        <w:t>c</w:t>
      </w:r>
      <w:r w:rsidRPr="00256526">
        <w:rPr>
          <w:rFonts w:ascii="Times New Roman" w:hAnsi="Times New Roman" w:cs="Times New Roman"/>
          <w:sz w:val="28"/>
          <w:szCs w:val="28"/>
        </w:rPr>
        <w:t>ircular</w:t>
      </w:r>
      <w:r>
        <w:rPr>
          <w:rFonts w:ascii="Times New Roman" w:hAnsi="Times New Roman" w:cs="Times New Roman"/>
          <w:sz w:val="28"/>
          <w:szCs w:val="28"/>
        </w:rPr>
        <w:t xml:space="preserve"> e</w:t>
      </w:r>
      <w:r w:rsidRPr="00256526">
        <w:rPr>
          <w:rFonts w:ascii="Times New Roman" w:hAnsi="Times New Roman" w:cs="Times New Roman"/>
          <w:sz w:val="28"/>
          <w:szCs w:val="28"/>
        </w:rPr>
        <w:t xml:space="preserve">conomy </w:t>
      </w:r>
      <w:r>
        <w:rPr>
          <w:rFonts w:ascii="Times New Roman" w:hAnsi="Times New Roman" w:cs="Times New Roman"/>
          <w:sz w:val="28"/>
          <w:szCs w:val="28"/>
        </w:rPr>
        <w:t>r</w:t>
      </w:r>
      <w:r w:rsidRPr="00256526">
        <w:rPr>
          <w:rFonts w:ascii="Times New Roman" w:hAnsi="Times New Roman" w:cs="Times New Roman"/>
          <w:sz w:val="28"/>
          <w:szCs w:val="28"/>
        </w:rPr>
        <w:t>egulation</w:t>
      </w:r>
    </w:p>
    <w:p w14:paraId="45B445A8" w14:textId="1E05359F" w:rsidR="00256526" w:rsidRPr="00324799" w:rsidRDefault="00063073" w:rsidP="00256526">
      <w:pPr>
        <w:pStyle w:val="a3"/>
        <w:ind w:left="709"/>
        <w:jc w:val="center"/>
        <w:rPr>
          <w:rFonts w:ascii="Times New Roman" w:hAnsi="Times New Roman" w:cs="Times New Roman"/>
          <w:sz w:val="28"/>
          <w:szCs w:val="28"/>
        </w:rPr>
      </w:pPr>
      <w:r>
        <w:rPr>
          <w:rFonts w:ascii="Times New Roman" w:hAnsi="Times New Roman" w:cs="Times New Roman"/>
          <w:sz w:val="28"/>
          <w:szCs w:val="28"/>
        </w:rPr>
        <w:t>*</w:t>
      </w:r>
      <w:r w:rsidR="00256526">
        <w:rPr>
          <w:rFonts w:ascii="Times New Roman" w:hAnsi="Times New Roman" w:cs="Times New Roman"/>
          <w:sz w:val="28"/>
          <w:szCs w:val="28"/>
        </w:rPr>
        <w:t>Note:</w:t>
      </w:r>
      <w:r w:rsidR="00256526" w:rsidRPr="00256526">
        <w:rPr>
          <w:rFonts w:ascii="Times New Roman" w:hAnsi="Times New Roman" w:cs="Times New Roman"/>
          <w:sz w:val="28"/>
          <w:szCs w:val="28"/>
        </w:rPr>
        <w:t xml:space="preserve"> </w:t>
      </w:r>
      <w:r w:rsidR="00256526" w:rsidRPr="00D03BA4">
        <w:rPr>
          <w:rFonts w:ascii="Times New Roman" w:hAnsi="Times New Roman" w:cs="Times New Roman"/>
          <w:sz w:val="28"/>
          <w:szCs w:val="28"/>
        </w:rPr>
        <w:t xml:space="preserve">adapted from </w:t>
      </w:r>
      <w:r w:rsidR="00D03BA4" w:rsidRPr="00D03BA4">
        <w:rPr>
          <w:rFonts w:ascii="Times New Roman" w:hAnsi="Times New Roman" w:cs="Times New Roman"/>
          <w:sz w:val="28"/>
          <w:szCs w:val="28"/>
        </w:rPr>
        <w:t>[5</w:t>
      </w:r>
      <w:r w:rsidR="00FE0FB0">
        <w:rPr>
          <w:rFonts w:ascii="Times New Roman" w:hAnsi="Times New Roman" w:cs="Times New Roman"/>
          <w:sz w:val="28"/>
          <w:szCs w:val="28"/>
        </w:rPr>
        <w:t>2</w:t>
      </w:r>
      <w:r w:rsidR="00D03BA4" w:rsidRPr="00D03BA4">
        <w:rPr>
          <w:rFonts w:ascii="Times New Roman" w:hAnsi="Times New Roman" w:cs="Times New Roman"/>
          <w:sz w:val="28"/>
          <w:szCs w:val="28"/>
        </w:rPr>
        <w:t>]</w:t>
      </w:r>
    </w:p>
    <w:p w14:paraId="5F807554" w14:textId="77777777" w:rsidR="00E53E62" w:rsidRPr="00324799" w:rsidRDefault="00E53E62" w:rsidP="00256526">
      <w:pPr>
        <w:pStyle w:val="a3"/>
        <w:ind w:left="709"/>
        <w:jc w:val="center"/>
        <w:rPr>
          <w:rFonts w:ascii="Times New Roman" w:hAnsi="Times New Roman" w:cs="Times New Roman"/>
          <w:sz w:val="28"/>
          <w:szCs w:val="28"/>
        </w:rPr>
      </w:pPr>
    </w:p>
    <w:p w14:paraId="7B626592" w14:textId="413C4903" w:rsidR="00E53E62" w:rsidRPr="00324799" w:rsidRDefault="00E53E62" w:rsidP="00E53E62">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Figure 10 presents a comprehensive overview of the policy tools available to governments seeking to promote a circular economy. These tools are organized into three complementary categories:</w:t>
      </w:r>
    </w:p>
    <w:p w14:paraId="4BB15959" w14:textId="39C348E3" w:rsidR="002823A8" w:rsidRPr="002823A8" w:rsidRDefault="002823A8" w:rsidP="002823A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1. Command-and-control instruments include legal mandates, technical standards, and enforceable regulations that ensure products and waste streams meet minimum environmental performance criteria. Notable examples of these instruments are eco-design requirements, which focus on the durability and recyclability of products, and waste-hierarchy laws that prioritize prevention, reuse, recycling, recovery, and disposal.</w:t>
      </w:r>
    </w:p>
    <w:p w14:paraId="76C9D170" w14:textId="0483EA95" w:rsidR="002823A8" w:rsidRPr="002823A8" w:rsidRDefault="002823A8" w:rsidP="002823A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AE6D18">
        <w:rPr>
          <w:rFonts w:ascii="Times New Roman" w:hAnsi="Times New Roman" w:cs="Times New Roman"/>
          <w:sz w:val="28"/>
          <w:szCs w:val="28"/>
        </w:rPr>
        <w:t>Market-based economic instruments adjust cost-benefit signals to incorporate the external costs associated with resource use and waste disposal.</w:t>
      </w:r>
      <w:r>
        <w:rPr>
          <w:rFonts w:ascii="Times New Roman" w:hAnsi="Times New Roman" w:cs="Times New Roman"/>
          <w:sz w:val="28"/>
          <w:szCs w:val="28"/>
        </w:rPr>
        <w:t xml:space="preserve"> Extended Producer Responsibility (EPR) schemes require manufacturers to take responsibility for the end-of-life management of their products. Additionally, landfill and incineration taxes discourage disposal, while tradable resource permits cap raw material extraction in a flexible and cost-effective manner.</w:t>
      </w:r>
    </w:p>
    <w:p w14:paraId="77C1D15A" w14:textId="157D6E9C" w:rsidR="00E53E62" w:rsidRPr="002823A8" w:rsidRDefault="002823A8" w:rsidP="002823A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xml:space="preserve">3. Voluntary and information-based approaches serve as </w:t>
      </w:r>
      <w:r w:rsidR="00D924AC">
        <w:rPr>
          <w:rFonts w:ascii="Times New Roman" w:hAnsi="Times New Roman" w:cs="Times New Roman"/>
          <w:sz w:val="28"/>
          <w:szCs w:val="28"/>
        </w:rPr>
        <w:t>“</w:t>
      </w:r>
      <w:r>
        <w:rPr>
          <w:rFonts w:ascii="Times New Roman" w:hAnsi="Times New Roman" w:cs="Times New Roman"/>
          <w:sz w:val="28"/>
          <w:szCs w:val="28"/>
        </w:rPr>
        <w:t>soft</w:t>
      </w:r>
      <w:r w:rsidR="00D924AC">
        <w:rPr>
          <w:rFonts w:ascii="Times New Roman" w:hAnsi="Times New Roman" w:cs="Times New Roman"/>
          <w:sz w:val="28"/>
          <w:szCs w:val="28"/>
        </w:rPr>
        <w:t>”</w:t>
      </w:r>
      <w:r>
        <w:rPr>
          <w:rFonts w:ascii="Times New Roman" w:hAnsi="Times New Roman" w:cs="Times New Roman"/>
          <w:sz w:val="28"/>
          <w:szCs w:val="28"/>
        </w:rPr>
        <w:t xml:space="preserve"> instruments that rely on consumer choice, collaboration, and transparency. Eco-labels, such as the Nordic Swan and the EU Ecolabel, help consumers identify sustainable products. Green public procurement encourages government demand for environmentally friendly goods, while national roadmaps and multi-stakeholder platforms facilitate knowledge-sharing and the co-creation of best practices.</w:t>
      </w:r>
    </w:p>
    <w:p w14:paraId="6A9129D8" w14:textId="54464180" w:rsidR="00256526" w:rsidRDefault="002823A8" w:rsidP="00E53E62">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From this, it can be seen that these methods establish a cohesive regulatory framework: command-and-control measures ensure minimum performance standards, economic tools shape market incentives, and voluntary strategies, along with information-sharing, involve stakeholders and foster capacity for sustainable transformation.</w:t>
      </w:r>
    </w:p>
    <w:p w14:paraId="4A57731B" w14:textId="6781D8FC" w:rsidR="00BF6807" w:rsidRDefault="002D7114" w:rsidP="00D85578">
      <w:pPr>
        <w:pStyle w:val="a3"/>
        <w:ind w:left="0" w:firstLine="709"/>
        <w:jc w:val="both"/>
        <w:rPr>
          <w:rFonts w:ascii="Times New Roman" w:hAnsi="Times New Roman" w:cs="Times New Roman"/>
          <w:sz w:val="28"/>
          <w:szCs w:val="28"/>
        </w:rPr>
      </w:pPr>
      <w:r w:rsidRPr="002D7114">
        <w:rPr>
          <w:rFonts w:ascii="Times New Roman" w:hAnsi="Times New Roman" w:cs="Times New Roman"/>
          <w:sz w:val="28"/>
          <w:szCs w:val="28"/>
        </w:rPr>
        <w:t>The successful</w:t>
      </w:r>
      <w:r w:rsidR="00FB1DE6" w:rsidRPr="00FB1DE6">
        <w:rPr>
          <w:rFonts w:ascii="Times New Roman" w:hAnsi="Times New Roman" w:cs="Times New Roman"/>
          <w:sz w:val="28"/>
          <w:szCs w:val="28"/>
        </w:rPr>
        <w:t xml:space="preserve"> operation of a circular economy model relies on well-defined institutional arrangements (Table 9):</w:t>
      </w:r>
      <w:r w:rsidR="00FB1DE6">
        <w:rPr>
          <w:rFonts w:ascii="Times New Roman" w:hAnsi="Times New Roman" w:cs="Times New Roman"/>
          <w:sz w:val="28"/>
          <w:szCs w:val="28"/>
        </w:rPr>
        <w:t xml:space="preserve"> </w:t>
      </w:r>
    </w:p>
    <w:p w14:paraId="7A0A8C3C" w14:textId="2C941F07" w:rsidR="00A030E1" w:rsidRPr="00F26537" w:rsidRDefault="00F26537" w:rsidP="00F26537">
      <w:pPr>
        <w:jc w:val="both"/>
        <w:rPr>
          <w:b w:val="0"/>
          <w:bCs w:val="0"/>
        </w:rPr>
      </w:pPr>
      <w:r w:rsidRPr="00F26537">
        <w:rPr>
          <w:b w:val="0"/>
          <w:bCs w:val="0"/>
        </w:rPr>
        <w:t>Table 9</w:t>
      </w:r>
      <w:r>
        <w:rPr>
          <w:b w:val="0"/>
          <w:bCs w:val="0"/>
        </w:rPr>
        <w:t xml:space="preserve"> – Governance of a circular economy framework</w:t>
      </w:r>
    </w:p>
    <w:p w14:paraId="25EB0017" w14:textId="6B8E079A" w:rsidR="00BF6807" w:rsidRPr="005D29D3" w:rsidRDefault="00F26537" w:rsidP="00F26537">
      <w:pPr>
        <w:jc w:val="center"/>
      </w:pPr>
      <w:r w:rsidRPr="00F26537">
        <w:rPr>
          <w:noProof/>
        </w:rPr>
        <w:drawing>
          <wp:inline distT="0" distB="0" distL="0" distR="0" wp14:anchorId="42C68453" wp14:editId="555F6122">
            <wp:extent cx="5250180" cy="1897473"/>
            <wp:effectExtent l="0" t="0" r="7620" b="7620"/>
            <wp:docPr id="11503707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70709" name=""/>
                    <pic:cNvPicPr/>
                  </pic:nvPicPr>
                  <pic:blipFill>
                    <a:blip r:embed="rId18"/>
                    <a:stretch>
                      <a:fillRect/>
                    </a:stretch>
                  </pic:blipFill>
                  <pic:spPr>
                    <a:xfrm>
                      <a:off x="0" y="0"/>
                      <a:ext cx="5261071" cy="1901409"/>
                    </a:xfrm>
                    <a:prstGeom prst="rect">
                      <a:avLst/>
                    </a:prstGeom>
                  </pic:spPr>
                </pic:pic>
              </a:graphicData>
            </a:graphic>
          </wp:inline>
        </w:drawing>
      </w:r>
    </w:p>
    <w:p w14:paraId="51DAE0CE" w14:textId="77777777" w:rsidR="0013595D" w:rsidRDefault="0013595D" w:rsidP="00D85578">
      <w:pPr>
        <w:pStyle w:val="a3"/>
        <w:ind w:left="0" w:firstLine="709"/>
        <w:jc w:val="both"/>
        <w:rPr>
          <w:rFonts w:ascii="Times New Roman" w:hAnsi="Times New Roman" w:cs="Times New Roman"/>
          <w:sz w:val="28"/>
          <w:szCs w:val="28"/>
        </w:rPr>
      </w:pPr>
    </w:p>
    <w:p w14:paraId="0082FDD4" w14:textId="01BD2FAE" w:rsidR="00D85578" w:rsidRPr="00D85578" w:rsidRDefault="00F958F7" w:rsidP="00D8557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As can be seen from Ta</w:t>
      </w:r>
      <w:r w:rsidR="00244B72">
        <w:rPr>
          <w:rFonts w:ascii="Times New Roman" w:hAnsi="Times New Roman" w:cs="Times New Roman"/>
          <w:sz w:val="28"/>
          <w:szCs w:val="28"/>
        </w:rPr>
        <w:t>b</w:t>
      </w:r>
      <w:r>
        <w:rPr>
          <w:rFonts w:ascii="Times New Roman" w:hAnsi="Times New Roman" w:cs="Times New Roman"/>
          <w:sz w:val="28"/>
          <w:szCs w:val="28"/>
        </w:rPr>
        <w:t>le 9, a</w:t>
      </w:r>
      <w:r w:rsidR="00D85578">
        <w:rPr>
          <w:rFonts w:ascii="Times New Roman" w:hAnsi="Times New Roman" w:cs="Times New Roman"/>
          <w:sz w:val="28"/>
          <w:szCs w:val="28"/>
        </w:rPr>
        <w:t>t the top level, designated lead ministries</w:t>
      </w:r>
      <w:r w:rsidR="00D85578" w:rsidRPr="00D85578">
        <w:rPr>
          <w:rFonts w:ascii="Times New Roman" w:hAnsi="Times New Roman" w:cs="Times New Roman"/>
          <w:sz w:val="28"/>
          <w:szCs w:val="28"/>
        </w:rPr>
        <w:t xml:space="preserve"> - </w:t>
      </w:r>
      <w:r w:rsidR="00D85578">
        <w:rPr>
          <w:rFonts w:ascii="Times New Roman" w:hAnsi="Times New Roman" w:cs="Times New Roman"/>
          <w:sz w:val="28"/>
          <w:szCs w:val="28"/>
        </w:rPr>
        <w:t>typically those responsible for environment, industry, and economy</w:t>
      </w:r>
      <w:r w:rsidR="00D85578" w:rsidRPr="00D85578">
        <w:rPr>
          <w:rFonts w:ascii="Times New Roman" w:hAnsi="Times New Roman" w:cs="Times New Roman"/>
          <w:sz w:val="28"/>
          <w:szCs w:val="28"/>
        </w:rPr>
        <w:t xml:space="preserve"> - </w:t>
      </w:r>
      <w:r w:rsidR="00D85578">
        <w:rPr>
          <w:rFonts w:ascii="Times New Roman" w:hAnsi="Times New Roman" w:cs="Times New Roman"/>
          <w:sz w:val="28"/>
          <w:szCs w:val="28"/>
        </w:rPr>
        <w:t>are tasked with drafting overarching policies, allocating budgets, and guiding sectoral strategies to ensure that sustainability objectives are integrated into national economic planning.</w:t>
      </w:r>
    </w:p>
    <w:p w14:paraId="5FB7DE27" w14:textId="1DFAEB2F" w:rsidR="00D85578" w:rsidRPr="00324799" w:rsidRDefault="00D85578" w:rsidP="00D85578">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xml:space="preserve">To foster collaboration and break down silos, inter-ministerial councils bring together representatives from environmental, industrial, and agricultural sectors. </w:t>
      </w:r>
      <w:r w:rsidR="008C12AE" w:rsidRPr="008C12AE">
        <w:rPr>
          <w:rFonts w:ascii="Times New Roman" w:hAnsi="Times New Roman" w:cs="Times New Roman"/>
          <w:sz w:val="28"/>
          <w:szCs w:val="28"/>
        </w:rPr>
        <w:t>These councils improve consultation and collective choice-making, enabling reconciliation of possible trade-offs (e.g., resource security vs. food production) and policy consistency.</w:t>
      </w:r>
    </w:p>
    <w:p w14:paraId="45FC9BCC" w14:textId="77777777" w:rsidR="008C12AE" w:rsidRPr="00B450E9" w:rsidRDefault="008C12AE" w:rsidP="008C12A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Also, it should be noted that</w:t>
      </w:r>
      <w:r w:rsidRPr="00B450E9">
        <w:rPr>
          <w:rFonts w:ascii="Times New Roman" w:hAnsi="Times New Roman" w:cs="Times New Roman"/>
          <w:sz w:val="28"/>
          <w:szCs w:val="28"/>
        </w:rPr>
        <w:t xml:space="preserve"> specialized regulatory bodies, including environmental protection agencies and independent inspectors, serve as the government’s enforcement mechanism. Their duties include monitoring regulatory compliance, performing inspections, enforcing penalties for violations, and offering technical support to both public and private entities. This ensures that broad policy directives are effectively translated into real-world outcomes.</w:t>
      </w:r>
    </w:p>
    <w:p w14:paraId="06F1CDFC" w14:textId="77777777" w:rsidR="008C12AE" w:rsidRDefault="008C12AE" w:rsidP="008C12AE">
      <w:pPr>
        <w:pStyle w:val="a3"/>
        <w:ind w:left="0" w:firstLine="709"/>
        <w:jc w:val="both"/>
        <w:rPr>
          <w:rFonts w:ascii="Times New Roman" w:hAnsi="Times New Roman" w:cs="Times New Roman"/>
          <w:sz w:val="28"/>
          <w:szCs w:val="28"/>
        </w:rPr>
      </w:pPr>
      <w:r w:rsidRPr="00B450E9">
        <w:rPr>
          <w:rFonts w:ascii="Times New Roman" w:hAnsi="Times New Roman" w:cs="Times New Roman"/>
          <w:sz w:val="28"/>
          <w:szCs w:val="28"/>
        </w:rPr>
        <w:t>Government regulation of the agro-industrial complex (AIC) is largely motivated by the twin objectives of safeguarding food security and advancing rural development. At the same time, it is increasingly guided by circular economy principles to enhance the efficient use of resources.</w:t>
      </w:r>
    </w:p>
    <w:p w14:paraId="0577ED1B" w14:textId="77777777" w:rsidR="008C12AE" w:rsidRPr="00F2410D" w:rsidRDefault="008C12AE" w:rsidP="008C12A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To maintain a stable supply of agricultural products, governments implement both allocative and stabilization measures. These include setting minimum purchase prices and establishing border protections to shield domestic producers from volatile global markets, as well as managing strategic grain reserves to buffer against supply shocks. Additionally, state agencies oversee land-use planning and water allocation to ensure equitable access to essential natural resources and prevent the over-exploitation of soils and aquifers.</w:t>
      </w:r>
    </w:p>
    <w:p w14:paraId="64CFCCE5" w14:textId="77777777" w:rsidR="008C12AE" w:rsidRDefault="008C12AE" w:rsidP="008C12A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xml:space="preserve">A comprehensive toolkit of direct and indirect instruments supports this regulatory framework. Direct controls encompass the licensing of agrochemical use, quota systems for crop planting, and mandatory reporting on pesticide applications. These measures aim to protect the environment and safeguard public health. </w:t>
      </w:r>
      <w:r w:rsidRPr="00050C87">
        <w:rPr>
          <w:rFonts w:ascii="Times New Roman" w:hAnsi="Times New Roman" w:cs="Times New Roman"/>
          <w:sz w:val="28"/>
          <w:szCs w:val="28"/>
        </w:rPr>
        <w:t>The allocation function plays a key role in channeling limited resources toward activities that yield the greatest social benefits, while also addressing the market’s shortcomings in providing public goods and managing externalities. In practice, governments fulfill this function through public spending on infrastructure, education, and healthcare. They may also use targeted subsidies or set production quotas in crucial sectors like energy, transportation, and research and development.</w:t>
      </w:r>
    </w:p>
    <w:p w14:paraId="12F44DDA" w14:textId="77777777" w:rsidR="008C12AE" w:rsidRPr="00324799" w:rsidRDefault="008C12AE" w:rsidP="008C12AE">
      <w:pPr>
        <w:pStyle w:val="a3"/>
        <w:ind w:left="0" w:firstLine="709"/>
        <w:jc w:val="both"/>
        <w:rPr>
          <w:rFonts w:ascii="Times New Roman" w:hAnsi="Times New Roman" w:cs="Times New Roman"/>
          <w:sz w:val="28"/>
          <w:szCs w:val="28"/>
        </w:rPr>
      </w:pPr>
      <w:r w:rsidRPr="00050C87">
        <w:rPr>
          <w:rFonts w:ascii="Times New Roman" w:hAnsi="Times New Roman" w:cs="Times New Roman"/>
          <w:sz w:val="28"/>
          <w:szCs w:val="28"/>
        </w:rPr>
        <w:t>Aligned with the principles of a circular economy, regulation further supports nutrient recycling by establishing standards for manure management and promoting techniques such as anaerobic digestion. It also encourages the recovery of organic waste through biogas production and composting.</w:t>
      </w:r>
      <w:r>
        <w:rPr>
          <w:rFonts w:ascii="Times New Roman" w:hAnsi="Times New Roman" w:cs="Times New Roman"/>
          <w:sz w:val="28"/>
          <w:szCs w:val="28"/>
        </w:rPr>
        <w:t xml:space="preserve"> Furthermore, precision agriculture technologies - like IoT-enabled sensors and variable-rate application equipment - are encouraged. These measures are often implemented through public-private partnerships and green credit programs, which help finance eco-innovations in farms and agro-industrial clusters, thereby closing material loops and reducing dependence on imported inputs.</w:t>
      </w:r>
    </w:p>
    <w:p w14:paraId="415B63CF" w14:textId="77777777" w:rsidR="008C12AE" w:rsidRDefault="008C12AE" w:rsidP="008C12AE">
      <w:pPr>
        <w:pStyle w:val="a3"/>
        <w:ind w:left="0" w:firstLine="709"/>
        <w:jc w:val="both"/>
        <w:rPr>
          <w:rFonts w:ascii="Times New Roman" w:hAnsi="Times New Roman" w:cs="Times New Roman"/>
          <w:sz w:val="28"/>
          <w:szCs w:val="28"/>
        </w:rPr>
      </w:pPr>
      <w:r w:rsidRPr="003B7AE5">
        <w:rPr>
          <w:rFonts w:ascii="Times New Roman" w:hAnsi="Times New Roman" w:cs="Times New Roman"/>
          <w:sz w:val="28"/>
          <w:szCs w:val="28"/>
        </w:rPr>
        <w:t>The theoretical foundations of regulating the agro-industrial complex in a circular economy are based on a multi-level approach that identifies macro-, meso-</w:t>
      </w:r>
      <w:r>
        <w:rPr>
          <w:rFonts w:ascii="Times New Roman" w:hAnsi="Times New Roman" w:cs="Times New Roman"/>
          <w:sz w:val="28"/>
          <w:szCs w:val="28"/>
        </w:rPr>
        <w:t>,</w:t>
      </w:r>
      <w:r w:rsidRPr="003B7AE5">
        <w:rPr>
          <w:rFonts w:ascii="Times New Roman" w:hAnsi="Times New Roman" w:cs="Times New Roman"/>
          <w:sz w:val="28"/>
          <w:szCs w:val="28"/>
        </w:rPr>
        <w:t xml:space="preserve"> and micro-levels of interaction between state and market institutions </w:t>
      </w:r>
      <w:r>
        <w:rPr>
          <w:rFonts w:ascii="Times New Roman" w:hAnsi="Times New Roman" w:cs="Times New Roman"/>
          <w:sz w:val="28"/>
          <w:szCs w:val="28"/>
        </w:rPr>
        <w:t xml:space="preserve">[53]. </w:t>
      </w:r>
      <w:r w:rsidRPr="001362DE">
        <w:rPr>
          <w:rFonts w:ascii="Times New Roman" w:hAnsi="Times New Roman" w:cs="Times New Roman"/>
          <w:sz w:val="28"/>
          <w:szCs w:val="28"/>
        </w:rPr>
        <w:t xml:space="preserve"> The multi-level regulation model can be seen in Figure 11:</w:t>
      </w:r>
      <w:r>
        <w:rPr>
          <w:rFonts w:ascii="Times New Roman" w:hAnsi="Times New Roman" w:cs="Times New Roman"/>
          <w:sz w:val="28"/>
          <w:szCs w:val="28"/>
        </w:rPr>
        <w:t xml:space="preserve"> </w:t>
      </w:r>
    </w:p>
    <w:p w14:paraId="61290E47" w14:textId="55B2C356" w:rsidR="003B7AE5" w:rsidRDefault="007814A3" w:rsidP="00F2410D">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735F73F2" w14:textId="77777777" w:rsidR="00A70F29" w:rsidRDefault="00A70F29" w:rsidP="00F2410D">
      <w:pPr>
        <w:pStyle w:val="a3"/>
        <w:ind w:left="0" w:firstLine="709"/>
        <w:jc w:val="both"/>
        <w:rPr>
          <w:rFonts w:ascii="Times New Roman" w:hAnsi="Times New Roman" w:cs="Times New Roman"/>
          <w:sz w:val="28"/>
          <w:szCs w:val="28"/>
        </w:rPr>
      </w:pPr>
    </w:p>
    <w:p w14:paraId="59153008" w14:textId="00498EBD" w:rsidR="007814A3" w:rsidRPr="007814A3" w:rsidRDefault="00CD044E" w:rsidP="00CD044E">
      <w:pPr>
        <w:pStyle w:val="a3"/>
        <w:ind w:left="0" w:firstLine="709"/>
        <w:jc w:val="center"/>
        <w:rPr>
          <w:rFonts w:ascii="Times New Roman" w:hAnsi="Times New Roman" w:cs="Times New Roman"/>
          <w:sz w:val="28"/>
          <w:szCs w:val="28"/>
        </w:rPr>
      </w:pPr>
      <w:r w:rsidRPr="00CD044E">
        <w:rPr>
          <w:rFonts w:ascii="Times New Roman" w:hAnsi="Times New Roman" w:cs="Times New Roman"/>
          <w:noProof/>
          <w:sz w:val="28"/>
          <w:szCs w:val="28"/>
        </w:rPr>
        <w:drawing>
          <wp:inline distT="0" distB="0" distL="0" distR="0" wp14:anchorId="20F5ABB9" wp14:editId="72130835">
            <wp:extent cx="3467100" cy="2752507"/>
            <wp:effectExtent l="0" t="0" r="0" b="0"/>
            <wp:docPr id="7790231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23104" name=""/>
                    <pic:cNvPicPr/>
                  </pic:nvPicPr>
                  <pic:blipFill>
                    <a:blip r:embed="rId19"/>
                    <a:stretch>
                      <a:fillRect/>
                    </a:stretch>
                  </pic:blipFill>
                  <pic:spPr>
                    <a:xfrm>
                      <a:off x="0" y="0"/>
                      <a:ext cx="3476832" cy="2760233"/>
                    </a:xfrm>
                    <a:prstGeom prst="rect">
                      <a:avLst/>
                    </a:prstGeom>
                  </pic:spPr>
                </pic:pic>
              </a:graphicData>
            </a:graphic>
          </wp:inline>
        </w:drawing>
      </w:r>
    </w:p>
    <w:p w14:paraId="7A850724" w14:textId="77777777" w:rsidR="003B7AE5" w:rsidRDefault="003B7AE5" w:rsidP="00F2410D">
      <w:pPr>
        <w:pStyle w:val="a3"/>
        <w:ind w:left="0" w:firstLine="709"/>
        <w:jc w:val="both"/>
        <w:rPr>
          <w:rFonts w:ascii="Times New Roman" w:hAnsi="Times New Roman" w:cs="Times New Roman"/>
          <w:sz w:val="28"/>
          <w:szCs w:val="28"/>
        </w:rPr>
      </w:pPr>
    </w:p>
    <w:p w14:paraId="05ACA8E6" w14:textId="7CB2EAF6" w:rsidR="00A70F29" w:rsidRPr="00256526" w:rsidRDefault="00A70F29" w:rsidP="003F2D9F">
      <w:pPr>
        <w:pStyle w:val="a3"/>
        <w:ind w:left="0" w:firstLine="709"/>
        <w:jc w:val="center"/>
        <w:rPr>
          <w:rFonts w:ascii="Times New Roman" w:hAnsi="Times New Roman" w:cs="Times New Roman"/>
          <w:sz w:val="28"/>
          <w:szCs w:val="28"/>
        </w:rPr>
      </w:pPr>
      <w:r w:rsidRPr="00256526">
        <w:rPr>
          <w:rFonts w:ascii="Times New Roman" w:hAnsi="Times New Roman" w:cs="Times New Roman"/>
          <w:sz w:val="28"/>
          <w:szCs w:val="28"/>
        </w:rPr>
        <w:t xml:space="preserve">Figure </w:t>
      </w:r>
      <w:r w:rsidRPr="00E53E62">
        <w:rPr>
          <w:rFonts w:ascii="Times New Roman" w:hAnsi="Times New Roman" w:cs="Times New Roman"/>
          <w:sz w:val="28"/>
          <w:szCs w:val="28"/>
        </w:rPr>
        <w:t>1</w:t>
      </w:r>
      <w:r w:rsidR="003F2D9F">
        <w:rPr>
          <w:rFonts w:ascii="Times New Roman" w:hAnsi="Times New Roman" w:cs="Times New Roman"/>
          <w:sz w:val="28"/>
          <w:szCs w:val="28"/>
        </w:rPr>
        <w:t>1</w:t>
      </w:r>
      <w:r w:rsidRPr="00256526">
        <w:rPr>
          <w:rFonts w:ascii="Times New Roman" w:hAnsi="Times New Roman" w:cs="Times New Roman"/>
          <w:sz w:val="28"/>
          <w:szCs w:val="28"/>
        </w:rPr>
        <w:t xml:space="preserve"> – </w:t>
      </w:r>
      <w:r w:rsidR="003F2D9F" w:rsidRPr="003F2D9F">
        <w:rPr>
          <w:rFonts w:ascii="Times New Roman" w:hAnsi="Times New Roman" w:cs="Times New Roman"/>
          <w:sz w:val="28"/>
          <w:szCs w:val="28"/>
        </w:rPr>
        <w:t xml:space="preserve">Multi-level </w:t>
      </w:r>
      <w:r w:rsidR="00547985">
        <w:rPr>
          <w:rFonts w:ascii="Times New Roman" w:hAnsi="Times New Roman" w:cs="Times New Roman"/>
          <w:sz w:val="28"/>
          <w:szCs w:val="28"/>
        </w:rPr>
        <w:t xml:space="preserve">AIC </w:t>
      </w:r>
      <w:r w:rsidR="003F2D9F" w:rsidRPr="003F2D9F">
        <w:rPr>
          <w:rFonts w:ascii="Times New Roman" w:hAnsi="Times New Roman" w:cs="Times New Roman"/>
          <w:sz w:val="28"/>
          <w:szCs w:val="28"/>
        </w:rPr>
        <w:t>regulation model</w:t>
      </w:r>
    </w:p>
    <w:p w14:paraId="4BD8246B" w14:textId="48E6DA4C" w:rsidR="00A70F29" w:rsidRPr="00324799" w:rsidRDefault="00063073" w:rsidP="003F2D9F">
      <w:pPr>
        <w:pStyle w:val="a3"/>
        <w:ind w:left="0" w:firstLine="709"/>
        <w:jc w:val="center"/>
        <w:rPr>
          <w:rFonts w:ascii="Times New Roman" w:hAnsi="Times New Roman" w:cs="Times New Roman"/>
          <w:sz w:val="28"/>
          <w:szCs w:val="28"/>
        </w:rPr>
      </w:pPr>
      <w:r>
        <w:rPr>
          <w:rFonts w:ascii="Times New Roman" w:hAnsi="Times New Roman" w:cs="Times New Roman"/>
          <w:sz w:val="28"/>
          <w:szCs w:val="28"/>
        </w:rPr>
        <w:t>*</w:t>
      </w:r>
      <w:r w:rsidR="00A70F29">
        <w:rPr>
          <w:rFonts w:ascii="Times New Roman" w:hAnsi="Times New Roman" w:cs="Times New Roman"/>
          <w:sz w:val="28"/>
          <w:szCs w:val="28"/>
        </w:rPr>
        <w:t>Note</w:t>
      </w:r>
      <w:r w:rsidR="00A70F29" w:rsidRPr="005344C8">
        <w:rPr>
          <w:rFonts w:ascii="Times New Roman" w:hAnsi="Times New Roman" w:cs="Times New Roman"/>
          <w:sz w:val="28"/>
          <w:szCs w:val="28"/>
        </w:rPr>
        <w:t>: adapted from</w:t>
      </w:r>
      <w:r w:rsidR="005344C8" w:rsidRPr="005344C8">
        <w:rPr>
          <w:rFonts w:ascii="Times New Roman" w:hAnsi="Times New Roman" w:cs="Times New Roman"/>
          <w:sz w:val="28"/>
          <w:szCs w:val="28"/>
        </w:rPr>
        <w:t xml:space="preserve"> [53]</w:t>
      </w:r>
    </w:p>
    <w:p w14:paraId="01A4D4D9" w14:textId="77777777" w:rsidR="004E0C8B" w:rsidRPr="007814A3" w:rsidRDefault="004E0C8B" w:rsidP="003F2D9F">
      <w:pPr>
        <w:pStyle w:val="a3"/>
        <w:ind w:left="0" w:firstLine="709"/>
        <w:jc w:val="both"/>
        <w:rPr>
          <w:rFonts w:ascii="Times New Roman" w:hAnsi="Times New Roman" w:cs="Times New Roman"/>
          <w:sz w:val="28"/>
          <w:szCs w:val="28"/>
        </w:rPr>
      </w:pPr>
    </w:p>
    <w:p w14:paraId="6C6BE43C" w14:textId="66534133" w:rsidR="003F2D9F" w:rsidRPr="003F2D9F" w:rsidRDefault="003F2D9F" w:rsidP="003F2D9F">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xml:space="preserve">This </w:t>
      </w:r>
      <w:r w:rsidR="00D924AC">
        <w:rPr>
          <w:rFonts w:ascii="Times New Roman" w:hAnsi="Times New Roman" w:cs="Times New Roman"/>
          <w:sz w:val="28"/>
          <w:szCs w:val="28"/>
        </w:rPr>
        <w:t>“</w:t>
      </w:r>
      <w:r>
        <w:rPr>
          <w:rFonts w:ascii="Times New Roman" w:hAnsi="Times New Roman" w:cs="Times New Roman"/>
          <w:sz w:val="28"/>
          <w:szCs w:val="28"/>
        </w:rPr>
        <w:t>onion</w:t>
      </w:r>
      <w:r w:rsidR="00D924AC">
        <w:rPr>
          <w:rFonts w:ascii="Times New Roman" w:hAnsi="Times New Roman" w:cs="Times New Roman"/>
          <w:sz w:val="28"/>
          <w:szCs w:val="28"/>
        </w:rPr>
        <w:t>”</w:t>
      </w:r>
      <w:r>
        <w:rPr>
          <w:rFonts w:ascii="Times New Roman" w:hAnsi="Times New Roman" w:cs="Times New Roman"/>
          <w:sz w:val="28"/>
          <w:szCs w:val="28"/>
        </w:rPr>
        <w:t xml:space="preserve"> diagram illustrates the hierarchy and interrelationships of three levels of state intervention in the agro-industrial complex during the transition to a circular economy:</w:t>
      </w:r>
    </w:p>
    <w:p w14:paraId="18EAC5C8" w14:textId="3A818E5F" w:rsidR="003F2D9F" w:rsidRDefault="003F2D9F" w:rsidP="003F2D9F">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xml:space="preserve">1) Outer layer </w:t>
      </w:r>
      <w:r w:rsidR="006E55A9">
        <w:rPr>
          <w:rFonts w:ascii="Times New Roman" w:hAnsi="Times New Roman" w:cs="Times New Roman"/>
          <w:sz w:val="28"/>
          <w:szCs w:val="28"/>
        </w:rPr>
        <w:t>–</w:t>
      </w:r>
      <w:r>
        <w:rPr>
          <w:rFonts w:ascii="Times New Roman" w:hAnsi="Times New Roman" w:cs="Times New Roman"/>
          <w:sz w:val="28"/>
          <w:szCs w:val="28"/>
        </w:rPr>
        <w:t xml:space="preserve"> </w:t>
      </w:r>
      <w:r w:rsidR="00D924AC">
        <w:rPr>
          <w:rFonts w:ascii="Times New Roman" w:hAnsi="Times New Roman" w:cs="Times New Roman"/>
          <w:sz w:val="28"/>
          <w:szCs w:val="28"/>
        </w:rPr>
        <w:t>“</w:t>
      </w:r>
      <w:r w:rsidR="006E55A9" w:rsidRPr="006E55A9">
        <w:rPr>
          <w:rFonts w:ascii="Times New Roman" w:hAnsi="Times New Roman" w:cs="Times New Roman"/>
          <w:sz w:val="28"/>
          <w:szCs w:val="28"/>
        </w:rPr>
        <w:t>formal constraints</w:t>
      </w:r>
      <w:r w:rsidR="00D924AC">
        <w:rPr>
          <w:rFonts w:ascii="Times New Roman" w:hAnsi="Times New Roman" w:cs="Times New Roman"/>
          <w:sz w:val="28"/>
          <w:szCs w:val="28"/>
        </w:rPr>
        <w:t>”</w:t>
      </w:r>
      <w:r>
        <w:rPr>
          <w:rFonts w:ascii="Times New Roman" w:hAnsi="Times New Roman" w:cs="Times New Roman"/>
          <w:sz w:val="28"/>
          <w:szCs w:val="28"/>
        </w:rPr>
        <w:t xml:space="preserve">: </w:t>
      </w:r>
    </w:p>
    <w:p w14:paraId="6C23074B" w14:textId="64EA1BEC" w:rsidR="003F2D9F" w:rsidRPr="003F2D9F" w:rsidRDefault="003F2D9F" w:rsidP="003F2D9F">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This level represents framework legislation, fiscal policies, and trade policies that establish the general rules of the game and create economic incentives for the entire industry. Here, strategic laws are adopted, taxes, subsidies, and tariffs are set, and systems of quotas and import duties are formed.</w:t>
      </w:r>
    </w:p>
    <w:p w14:paraId="084C9976" w14:textId="32D1875A" w:rsidR="003F2D9F" w:rsidRDefault="003F2D9F" w:rsidP="003F2D9F">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xml:space="preserve">2) Middle layer </w:t>
      </w:r>
      <w:r w:rsidR="006E55A9">
        <w:rPr>
          <w:rFonts w:ascii="Times New Roman" w:hAnsi="Times New Roman" w:cs="Times New Roman"/>
          <w:sz w:val="28"/>
          <w:szCs w:val="28"/>
        </w:rPr>
        <w:t xml:space="preserve">– </w:t>
      </w:r>
      <w:r w:rsidR="00D924AC">
        <w:rPr>
          <w:rFonts w:ascii="Times New Roman" w:hAnsi="Times New Roman" w:cs="Times New Roman"/>
          <w:sz w:val="28"/>
          <w:szCs w:val="28"/>
        </w:rPr>
        <w:t>“</w:t>
      </w:r>
      <w:r w:rsidR="006E55A9">
        <w:rPr>
          <w:rFonts w:ascii="Times New Roman" w:hAnsi="Times New Roman" w:cs="Times New Roman"/>
          <w:sz w:val="28"/>
          <w:szCs w:val="28"/>
        </w:rPr>
        <w:t>organizations</w:t>
      </w:r>
      <w:r w:rsidR="00D924AC">
        <w:rPr>
          <w:rFonts w:ascii="Times New Roman" w:hAnsi="Times New Roman" w:cs="Times New Roman"/>
          <w:sz w:val="28"/>
          <w:szCs w:val="28"/>
        </w:rPr>
        <w:t>”</w:t>
      </w:r>
      <w:r>
        <w:rPr>
          <w:rFonts w:ascii="Times New Roman" w:hAnsi="Times New Roman" w:cs="Times New Roman"/>
          <w:sz w:val="28"/>
          <w:szCs w:val="28"/>
        </w:rPr>
        <w:t>:</w:t>
      </w:r>
    </w:p>
    <w:p w14:paraId="48A93094" w14:textId="0287FF71" w:rsidR="003F2D9F" w:rsidRPr="003F2D9F" w:rsidRDefault="003F2D9F" w:rsidP="003F2D9F">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This layer encompasses regional initiatives and inter-industry structures, such as eco-industrial parks, agro-clusters, and platforms for facilitating resource exchange. At this stage, projects are coordinated at the regional level or among groups of enterprises to ensure closed material and energy flows beyond individual farms.</w:t>
      </w:r>
    </w:p>
    <w:p w14:paraId="6FC0E062" w14:textId="74D4C99B" w:rsidR="003F2D9F" w:rsidRDefault="003F2D9F" w:rsidP="003F2D9F">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xml:space="preserve">3) Inner layer </w:t>
      </w:r>
      <w:r w:rsidR="006E55A9">
        <w:rPr>
          <w:rFonts w:ascii="Times New Roman" w:hAnsi="Times New Roman" w:cs="Times New Roman"/>
          <w:sz w:val="28"/>
          <w:szCs w:val="28"/>
        </w:rPr>
        <w:t>–</w:t>
      </w:r>
      <w:r>
        <w:rPr>
          <w:rFonts w:ascii="Times New Roman" w:hAnsi="Times New Roman" w:cs="Times New Roman"/>
          <w:sz w:val="28"/>
          <w:szCs w:val="28"/>
        </w:rPr>
        <w:t xml:space="preserve"> </w:t>
      </w:r>
      <w:r w:rsidR="00D924AC">
        <w:rPr>
          <w:rFonts w:ascii="Times New Roman" w:hAnsi="Times New Roman" w:cs="Times New Roman"/>
          <w:sz w:val="28"/>
          <w:szCs w:val="28"/>
        </w:rPr>
        <w:t>“</w:t>
      </w:r>
      <w:r w:rsidR="006E55A9" w:rsidRPr="006E55A9">
        <w:rPr>
          <w:rFonts w:ascii="Times New Roman" w:hAnsi="Times New Roman" w:cs="Times New Roman"/>
          <w:sz w:val="28"/>
          <w:szCs w:val="28"/>
        </w:rPr>
        <w:t>informal constraints</w:t>
      </w:r>
      <w:r w:rsidR="00D924AC">
        <w:rPr>
          <w:rFonts w:ascii="Times New Roman" w:hAnsi="Times New Roman" w:cs="Times New Roman"/>
          <w:sz w:val="28"/>
          <w:szCs w:val="28"/>
        </w:rPr>
        <w:t>”</w:t>
      </w:r>
      <w:r>
        <w:rPr>
          <w:rFonts w:ascii="Times New Roman" w:hAnsi="Times New Roman" w:cs="Times New Roman"/>
          <w:sz w:val="28"/>
          <w:szCs w:val="28"/>
        </w:rPr>
        <w:t>:</w:t>
      </w:r>
    </w:p>
    <w:p w14:paraId="1AAF4534" w14:textId="351920D5" w:rsidR="003F2D9F" w:rsidRPr="003F2D9F" w:rsidRDefault="003F2D9F" w:rsidP="003F2D9F">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xml:space="preserve">This level focuses on individual farmers and their farms. It includes providing training, soft loans, digital services (such as IoT solutions and resource accounting platforms), and </w:t>
      </w:r>
      <w:r w:rsidR="00D924AC">
        <w:rPr>
          <w:rFonts w:ascii="Times New Roman" w:hAnsi="Times New Roman" w:cs="Times New Roman"/>
          <w:sz w:val="28"/>
          <w:szCs w:val="28"/>
        </w:rPr>
        <w:t>“</w:t>
      </w:r>
      <w:r>
        <w:rPr>
          <w:rFonts w:ascii="Times New Roman" w:hAnsi="Times New Roman" w:cs="Times New Roman"/>
          <w:sz w:val="28"/>
          <w:szCs w:val="28"/>
        </w:rPr>
        <w:t>soft</w:t>
      </w:r>
      <w:r w:rsidR="00D924AC">
        <w:rPr>
          <w:rFonts w:ascii="Times New Roman" w:hAnsi="Times New Roman" w:cs="Times New Roman"/>
          <w:sz w:val="28"/>
          <w:szCs w:val="28"/>
        </w:rPr>
        <w:t>”</w:t>
      </w:r>
      <w:r>
        <w:rPr>
          <w:rFonts w:ascii="Times New Roman" w:hAnsi="Times New Roman" w:cs="Times New Roman"/>
          <w:sz w:val="28"/>
          <w:szCs w:val="28"/>
        </w:rPr>
        <w:t xml:space="preserve"> behavioral tools (like gamification and recommendations). Here, measures to modify farming practices and improve waste management are implemented directly on the ground.</w:t>
      </w:r>
    </w:p>
    <w:p w14:paraId="3693872B" w14:textId="77777777" w:rsidR="00245B06" w:rsidRDefault="00245B06" w:rsidP="00245B06">
      <w:pPr>
        <w:pStyle w:val="a3"/>
        <w:ind w:left="0" w:firstLine="709"/>
        <w:jc w:val="both"/>
        <w:rPr>
          <w:rFonts w:ascii="Times New Roman" w:hAnsi="Times New Roman" w:cs="Times New Roman"/>
          <w:sz w:val="28"/>
          <w:szCs w:val="28"/>
        </w:rPr>
      </w:pPr>
      <w:r w:rsidRPr="002C471B">
        <w:rPr>
          <w:rFonts w:ascii="Times New Roman" w:hAnsi="Times New Roman" w:cs="Times New Roman"/>
          <w:sz w:val="28"/>
          <w:szCs w:val="28"/>
        </w:rPr>
        <w:t>The concentric circle model illustrates how local-level actions (micro) function within broader strategic frameworks at the meso and macro levels. The success of the circular economy transition relies heavily on the alignment and coherence across all three tiers.</w:t>
      </w:r>
    </w:p>
    <w:p w14:paraId="54B55DE1" w14:textId="77777777" w:rsidR="00245B06" w:rsidRPr="002C471B" w:rsidRDefault="00245B06" w:rsidP="00245B06">
      <w:pPr>
        <w:pStyle w:val="a3"/>
        <w:ind w:left="0" w:firstLine="709"/>
        <w:jc w:val="both"/>
        <w:rPr>
          <w:rFonts w:ascii="Times New Roman" w:hAnsi="Times New Roman" w:cs="Times New Roman"/>
          <w:sz w:val="28"/>
          <w:szCs w:val="28"/>
        </w:rPr>
      </w:pPr>
      <w:r w:rsidRPr="002C471B">
        <w:rPr>
          <w:rFonts w:ascii="Times New Roman" w:hAnsi="Times New Roman" w:cs="Times New Roman"/>
          <w:sz w:val="28"/>
          <w:szCs w:val="28"/>
        </w:rPr>
        <w:t>In summary, government regulation during the shift to a circular economy involves the coordinated use of three core functions: allocation, redistribution, and stabilization. These are implemented through both “hard” instruments, like regulatory mandates, and “soft” tools, such as market-based incentives and informational campaigns. Two overarching goals also shape this framework</w:t>
      </w:r>
      <w:r>
        <w:rPr>
          <w:rFonts w:ascii="Times New Roman" w:hAnsi="Times New Roman" w:cs="Times New Roman"/>
          <w:sz w:val="28"/>
          <w:szCs w:val="28"/>
        </w:rPr>
        <w:t xml:space="preserve"> - </w:t>
      </w:r>
      <w:r w:rsidRPr="002C471B">
        <w:rPr>
          <w:rFonts w:ascii="Times New Roman" w:hAnsi="Times New Roman" w:cs="Times New Roman"/>
          <w:sz w:val="28"/>
          <w:szCs w:val="28"/>
        </w:rPr>
        <w:t xml:space="preserve">securing resource availability and promoting system-wide sustainability through closed-loop supply chains. </w:t>
      </w:r>
    </w:p>
    <w:p w14:paraId="4CDF51BC" w14:textId="77777777" w:rsidR="00245B06" w:rsidRPr="002C471B" w:rsidRDefault="00245B06" w:rsidP="00245B06">
      <w:pPr>
        <w:pStyle w:val="a3"/>
        <w:ind w:left="0" w:firstLine="709"/>
        <w:jc w:val="both"/>
        <w:rPr>
          <w:rFonts w:ascii="Times New Roman" w:hAnsi="Times New Roman" w:cs="Times New Roman"/>
          <w:sz w:val="28"/>
          <w:szCs w:val="28"/>
        </w:rPr>
      </w:pPr>
      <w:r w:rsidRPr="002C471B">
        <w:rPr>
          <w:rFonts w:ascii="Times New Roman" w:hAnsi="Times New Roman" w:cs="Times New Roman"/>
          <w:sz w:val="28"/>
          <w:szCs w:val="28"/>
        </w:rPr>
        <w:t>The circular economy toolkit includes a blend of environmental standards, market-based approaches (like extended producer responsibility schemes and landfill taxes), and voluntary measures (such as eco-labeling and green public procurement). Together, these tools help shape a cohesive policy that impacts every stage of the value chain. Successful implementation requires a well-defined distribution of responsibilities among key ministries, interdepartmental councils, and specialized regulatory agencies. A tiered strategy across macro, meso, and micro levels</w:t>
      </w:r>
      <w:r>
        <w:rPr>
          <w:rFonts w:ascii="Times New Roman" w:hAnsi="Times New Roman" w:cs="Times New Roman"/>
          <w:sz w:val="28"/>
          <w:szCs w:val="28"/>
        </w:rPr>
        <w:t xml:space="preserve"> - </w:t>
      </w:r>
      <w:r w:rsidRPr="002C471B">
        <w:rPr>
          <w:rFonts w:ascii="Times New Roman" w:hAnsi="Times New Roman" w:cs="Times New Roman"/>
          <w:sz w:val="28"/>
          <w:szCs w:val="28"/>
        </w:rPr>
        <w:t>especially within the agro-industrial complex</w:t>
      </w:r>
      <w:r>
        <w:rPr>
          <w:rFonts w:ascii="Times New Roman" w:hAnsi="Times New Roman" w:cs="Times New Roman"/>
          <w:sz w:val="28"/>
          <w:szCs w:val="28"/>
        </w:rPr>
        <w:t xml:space="preserve"> - </w:t>
      </w:r>
      <w:r w:rsidRPr="002C471B">
        <w:rPr>
          <w:rFonts w:ascii="Times New Roman" w:hAnsi="Times New Roman" w:cs="Times New Roman"/>
          <w:sz w:val="28"/>
          <w:szCs w:val="28"/>
        </w:rPr>
        <w:t>is crucial to maintain continuity and effectiveness, ensuring alignment from policymakers to individual farmers.</w:t>
      </w:r>
    </w:p>
    <w:p w14:paraId="1B7F0F6A" w14:textId="42F8290A" w:rsidR="003F2D9F" w:rsidRDefault="008B54F8" w:rsidP="003F2D9F">
      <w:pPr>
        <w:pStyle w:val="a3"/>
        <w:ind w:left="0" w:firstLine="709"/>
        <w:jc w:val="both"/>
        <w:rPr>
          <w:rFonts w:ascii="Times New Roman" w:hAnsi="Times New Roman" w:cs="Times New Roman"/>
          <w:sz w:val="28"/>
          <w:szCs w:val="28"/>
        </w:rPr>
      </w:pPr>
      <w:r w:rsidRPr="008B54F8">
        <w:rPr>
          <w:rFonts w:ascii="Times New Roman" w:hAnsi="Times New Roman" w:cs="Times New Roman"/>
          <w:sz w:val="28"/>
          <w:szCs w:val="28"/>
        </w:rPr>
        <w:t>This tool-and-institutional combined approach forms a basis for a sustainable agro-industry sector</w:t>
      </w:r>
      <w:r>
        <w:rPr>
          <w:rFonts w:ascii="Times New Roman" w:hAnsi="Times New Roman" w:cs="Times New Roman"/>
          <w:sz w:val="28"/>
          <w:szCs w:val="28"/>
        </w:rPr>
        <w:t>,</w:t>
      </w:r>
      <w:r w:rsidRPr="008B54F8">
        <w:rPr>
          <w:rFonts w:ascii="Times New Roman" w:hAnsi="Times New Roman" w:cs="Times New Roman"/>
          <w:sz w:val="28"/>
          <w:szCs w:val="28"/>
        </w:rPr>
        <w:t xml:space="preserve"> minimizing wastage and maximizing resource use. Finally, these programs ensure food security</w:t>
      </w:r>
      <w:r w:rsidR="003F3D85">
        <w:rPr>
          <w:rFonts w:ascii="Times New Roman" w:hAnsi="Times New Roman" w:cs="Times New Roman"/>
          <w:sz w:val="28"/>
          <w:szCs w:val="28"/>
        </w:rPr>
        <w:t xml:space="preserve"> and</w:t>
      </w:r>
      <w:r w:rsidRPr="008B54F8">
        <w:rPr>
          <w:rFonts w:ascii="Times New Roman" w:hAnsi="Times New Roman" w:cs="Times New Roman"/>
          <w:sz w:val="28"/>
          <w:szCs w:val="28"/>
        </w:rPr>
        <w:t xml:space="preserve"> overall competitiveness of the national economy in the long run.</w:t>
      </w:r>
    </w:p>
    <w:p w14:paraId="3B486CED" w14:textId="77777777" w:rsidR="003F3D85" w:rsidRPr="003F2D9F" w:rsidRDefault="003F3D85" w:rsidP="003F2D9F">
      <w:pPr>
        <w:pStyle w:val="a3"/>
        <w:ind w:left="0" w:firstLine="709"/>
        <w:jc w:val="both"/>
        <w:rPr>
          <w:rFonts w:ascii="Times New Roman" w:hAnsi="Times New Roman" w:cs="Times New Roman"/>
          <w:sz w:val="28"/>
          <w:szCs w:val="28"/>
        </w:rPr>
      </w:pPr>
    </w:p>
    <w:p w14:paraId="65D2BBC9" w14:textId="0FDB6639" w:rsidR="00812C1C" w:rsidRPr="00E607CC" w:rsidRDefault="00AA06C6" w:rsidP="00970742">
      <w:pPr>
        <w:ind w:firstLine="567"/>
        <w:jc w:val="both"/>
      </w:pPr>
      <w:r w:rsidRPr="00E607CC">
        <w:t xml:space="preserve">1.3 </w:t>
      </w:r>
      <w:r w:rsidR="00354525" w:rsidRPr="00E607CC">
        <w:t>Comparative</w:t>
      </w:r>
      <w:r w:rsidRPr="00E607CC">
        <w:t xml:space="preserve"> analysis of international practices in government regulation of the circular economy</w:t>
      </w:r>
    </w:p>
    <w:p w14:paraId="607AE90E" w14:textId="77777777" w:rsidR="00812C1C" w:rsidRPr="00E607CC" w:rsidRDefault="00812C1C" w:rsidP="002E5AD8">
      <w:pPr>
        <w:ind w:firstLine="567"/>
        <w:jc w:val="both"/>
        <w:rPr>
          <w:b w:val="0"/>
          <w:bCs w:val="0"/>
        </w:rPr>
      </w:pPr>
      <w:r w:rsidRPr="00E607CC">
        <w:rPr>
          <w:b w:val="0"/>
          <w:bCs w:val="0"/>
        </w:rPr>
        <w:t>The circular economy is gaining its importance and popularity in many developed and developing countries of the world. This concept is one of the best alternatives to the existing linear economy. That is why, taking into account all the factors that affect the environment, there is an opinion that a circular economy can become the main foundation for the development of a sustainable country.</w:t>
      </w:r>
    </w:p>
    <w:p w14:paraId="664BB286" w14:textId="03BF41D0" w:rsidR="00812C1C" w:rsidRPr="00E607CC" w:rsidRDefault="00812C1C" w:rsidP="002E5AD8">
      <w:pPr>
        <w:ind w:firstLine="567"/>
        <w:jc w:val="both"/>
        <w:rPr>
          <w:b w:val="0"/>
          <w:bCs w:val="0"/>
        </w:rPr>
      </w:pPr>
      <w:r w:rsidRPr="00E607CC">
        <w:rPr>
          <w:b w:val="0"/>
          <w:bCs w:val="0"/>
        </w:rPr>
        <w:t>In this subchapter, countries have been identified in three income groups based on information from the World Bank (2022) [</w:t>
      </w:r>
      <w:r w:rsidR="004A6495">
        <w:rPr>
          <w:b w:val="0"/>
          <w:bCs w:val="0"/>
        </w:rPr>
        <w:t>54</w:t>
      </w:r>
      <w:r w:rsidRPr="00E607CC">
        <w:rPr>
          <w:b w:val="0"/>
          <w:bCs w:val="0"/>
        </w:rPr>
        <w:t>]. Thus, the first group is high-income, the second group is upper-middle income, and the third group is lower-middle income. In each group, 7 countries were selected for further analysis, as a result, the number of countries reached 21</w:t>
      </w:r>
      <w:r w:rsidR="00B1298F">
        <w:rPr>
          <w:b w:val="0"/>
          <w:bCs w:val="0"/>
        </w:rPr>
        <w:t xml:space="preserve"> [55]</w:t>
      </w:r>
      <w:r w:rsidRPr="00E607CC">
        <w:rPr>
          <w:b w:val="0"/>
          <w:bCs w:val="0"/>
        </w:rPr>
        <w:t>.</w:t>
      </w:r>
    </w:p>
    <w:p w14:paraId="7D17375E" w14:textId="3921DF40" w:rsidR="00AE0D46" w:rsidRPr="00D924AC" w:rsidRDefault="00AE0D46" w:rsidP="00AE0D46">
      <w:pPr>
        <w:ind w:firstLine="567"/>
        <w:jc w:val="both"/>
        <w:rPr>
          <w:b w:val="0"/>
          <w:bCs w:val="0"/>
        </w:rPr>
      </w:pPr>
      <w:r>
        <w:rPr>
          <w:b w:val="0"/>
          <w:bCs w:val="0"/>
        </w:rPr>
        <w:t>For the purpose of comparative analysis, the following countries have been categorized by income level:</w:t>
      </w:r>
    </w:p>
    <w:p w14:paraId="5ED666C0" w14:textId="25DC3C43" w:rsidR="00AE0D46" w:rsidRDefault="00AE0D46" w:rsidP="002E5AD8">
      <w:pPr>
        <w:ind w:firstLine="567"/>
        <w:jc w:val="both"/>
        <w:rPr>
          <w:b w:val="0"/>
          <w:bCs w:val="0"/>
        </w:rPr>
      </w:pPr>
      <w:r>
        <w:rPr>
          <w:b w:val="0"/>
          <w:bCs w:val="0"/>
        </w:rPr>
        <w:t>- High income level: Germany, Japan, Sweden, Great Britain, South Korea, Estonia, and Italy.</w:t>
      </w:r>
    </w:p>
    <w:p w14:paraId="62AB044E" w14:textId="109EC6BE" w:rsidR="00AE0D46" w:rsidRDefault="00AE0D46" w:rsidP="002E5AD8">
      <w:pPr>
        <w:ind w:firstLine="567"/>
        <w:jc w:val="both"/>
        <w:rPr>
          <w:b w:val="0"/>
          <w:bCs w:val="0"/>
        </w:rPr>
      </w:pPr>
      <w:r>
        <w:rPr>
          <w:b w:val="0"/>
          <w:bCs w:val="0"/>
        </w:rPr>
        <w:t>- Upper middle-income level:</w:t>
      </w:r>
      <w:r w:rsidRPr="00AE0D46">
        <w:rPr>
          <w:b w:val="0"/>
          <w:bCs w:val="0"/>
        </w:rPr>
        <w:t xml:space="preserve"> </w:t>
      </w:r>
      <w:r>
        <w:rPr>
          <w:b w:val="0"/>
          <w:bCs w:val="0"/>
        </w:rPr>
        <w:t>China, Russia, Brazil, Mexico, Malaysia, Moldova, and Turkey.</w:t>
      </w:r>
    </w:p>
    <w:p w14:paraId="010CA2DD" w14:textId="6B1F94F9" w:rsidR="00812C1C" w:rsidRPr="00E607CC" w:rsidRDefault="00AE0D46" w:rsidP="002E5AD8">
      <w:pPr>
        <w:ind w:firstLine="567"/>
        <w:jc w:val="both"/>
        <w:rPr>
          <w:b w:val="0"/>
          <w:bCs w:val="0"/>
        </w:rPr>
      </w:pPr>
      <w:r>
        <w:rPr>
          <w:b w:val="0"/>
          <w:bCs w:val="0"/>
        </w:rPr>
        <w:t>- Lower middle-income level: Ukraine, Uzbekistan, Tajikistan, Kyrgyzstan, India, Pakistan, and Indonesia.</w:t>
      </w:r>
    </w:p>
    <w:p w14:paraId="1275B528" w14:textId="77777777" w:rsidR="005568A2" w:rsidRDefault="005568A2" w:rsidP="002E5AD8">
      <w:pPr>
        <w:ind w:firstLine="567"/>
        <w:jc w:val="both"/>
        <w:rPr>
          <w:b w:val="0"/>
          <w:bCs w:val="0"/>
        </w:rPr>
      </w:pPr>
      <w:r w:rsidRPr="005568A2">
        <w:rPr>
          <w:b w:val="0"/>
          <w:bCs w:val="0"/>
        </w:rPr>
        <w:t>The content analysis explored many materials, such as strategic documents, government programs, laws, and local initiatives. The materials consisted of scientific publications, both foreign and native, analytical reports from international organizations and local authorities, expert articles in the media, and relevant government programs and regulatory frameworks, among others.</w:t>
      </w:r>
    </w:p>
    <w:p w14:paraId="6B5665A4" w14:textId="57D7F242" w:rsidR="00812C1C" w:rsidRDefault="00812C1C" w:rsidP="002E5AD8">
      <w:pPr>
        <w:ind w:firstLine="567"/>
        <w:jc w:val="both"/>
        <w:rPr>
          <w:b w:val="0"/>
          <w:bCs w:val="0"/>
        </w:rPr>
      </w:pPr>
      <w:r w:rsidRPr="00E607CC">
        <w:rPr>
          <w:b w:val="0"/>
          <w:bCs w:val="0"/>
        </w:rPr>
        <w:t xml:space="preserve"> </w:t>
      </w:r>
      <w:r w:rsidR="00225769" w:rsidRPr="00225769">
        <w:rPr>
          <w:b w:val="0"/>
          <w:bCs w:val="0"/>
          <w:noProof/>
        </w:rPr>
        <w:drawing>
          <wp:inline distT="0" distB="0" distL="0" distR="0" wp14:anchorId="7FC0E18F" wp14:editId="176B8604">
            <wp:extent cx="5940425" cy="2781300"/>
            <wp:effectExtent l="0" t="0" r="3175" b="0"/>
            <wp:docPr id="13223624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62434" name=""/>
                    <pic:cNvPicPr/>
                  </pic:nvPicPr>
                  <pic:blipFill>
                    <a:blip r:embed="rId20"/>
                    <a:stretch>
                      <a:fillRect/>
                    </a:stretch>
                  </pic:blipFill>
                  <pic:spPr>
                    <a:xfrm>
                      <a:off x="0" y="0"/>
                      <a:ext cx="5940425" cy="2781300"/>
                    </a:xfrm>
                    <a:prstGeom prst="rect">
                      <a:avLst/>
                    </a:prstGeom>
                  </pic:spPr>
                </pic:pic>
              </a:graphicData>
            </a:graphic>
          </wp:inline>
        </w:drawing>
      </w:r>
    </w:p>
    <w:p w14:paraId="7C95AD11" w14:textId="77777777" w:rsidR="00F70F56" w:rsidRPr="00E607CC" w:rsidRDefault="00F70F56" w:rsidP="002E5AD8">
      <w:pPr>
        <w:ind w:firstLine="567"/>
        <w:jc w:val="both"/>
        <w:rPr>
          <w:b w:val="0"/>
          <w:bCs w:val="0"/>
        </w:rPr>
      </w:pPr>
    </w:p>
    <w:p w14:paraId="6C863B69" w14:textId="742AC290" w:rsidR="00812C1C" w:rsidRPr="00E607CC" w:rsidRDefault="00812C1C" w:rsidP="002E5AD8">
      <w:pPr>
        <w:ind w:firstLine="567"/>
        <w:jc w:val="center"/>
        <w:rPr>
          <w:b w:val="0"/>
          <w:bCs w:val="0"/>
        </w:rPr>
      </w:pPr>
      <w:r w:rsidRPr="00E607CC">
        <w:rPr>
          <w:b w:val="0"/>
          <w:bCs w:val="0"/>
        </w:rPr>
        <w:t xml:space="preserve">Figure </w:t>
      </w:r>
      <w:r w:rsidR="00540541" w:rsidRPr="00E607CC">
        <w:rPr>
          <w:b w:val="0"/>
          <w:bCs w:val="0"/>
        </w:rPr>
        <w:t>1</w:t>
      </w:r>
      <w:r w:rsidR="00CD5B7D">
        <w:rPr>
          <w:b w:val="0"/>
          <w:bCs w:val="0"/>
        </w:rPr>
        <w:t>2</w:t>
      </w:r>
      <w:r w:rsidRPr="00E607CC">
        <w:rPr>
          <w:b w:val="0"/>
          <w:bCs w:val="0"/>
        </w:rPr>
        <w:t xml:space="preserve"> – </w:t>
      </w:r>
      <w:r w:rsidR="004B6F72">
        <w:rPr>
          <w:b w:val="0"/>
          <w:bCs w:val="0"/>
        </w:rPr>
        <w:t>Research design on the foreign experience of state regulation in the circular economy (CE).</w:t>
      </w:r>
    </w:p>
    <w:p w14:paraId="74A22EA4" w14:textId="5B516A2A" w:rsidR="00812C1C" w:rsidRPr="00E607CC" w:rsidRDefault="00063073" w:rsidP="002E5AD8">
      <w:pPr>
        <w:ind w:firstLine="567"/>
        <w:jc w:val="center"/>
        <w:rPr>
          <w:b w:val="0"/>
          <w:bCs w:val="0"/>
        </w:rPr>
      </w:pPr>
      <w:r>
        <w:rPr>
          <w:b w:val="0"/>
          <w:bCs w:val="0"/>
        </w:rPr>
        <w:t>*</w:t>
      </w:r>
      <w:r w:rsidR="00812C1C" w:rsidRPr="00E607CC">
        <w:rPr>
          <w:b w:val="0"/>
          <w:bCs w:val="0"/>
        </w:rPr>
        <w:t xml:space="preserve">Note </w:t>
      </w:r>
      <w:r w:rsidR="00FE221E" w:rsidRPr="00E607CC">
        <w:rPr>
          <w:b w:val="0"/>
          <w:bCs w:val="0"/>
        </w:rPr>
        <w:t>– Adapted from the [</w:t>
      </w:r>
      <w:r w:rsidR="004A6495">
        <w:rPr>
          <w:b w:val="0"/>
          <w:bCs w:val="0"/>
        </w:rPr>
        <w:t>55</w:t>
      </w:r>
      <w:r w:rsidR="00FE221E" w:rsidRPr="00E607CC">
        <w:rPr>
          <w:b w:val="0"/>
          <w:bCs w:val="0"/>
        </w:rPr>
        <w:t>]</w:t>
      </w:r>
    </w:p>
    <w:p w14:paraId="2BAD5DE4" w14:textId="77777777" w:rsidR="00812C1C" w:rsidRPr="00E607CC" w:rsidRDefault="00812C1C" w:rsidP="00A90706">
      <w:pPr>
        <w:jc w:val="both"/>
        <w:rPr>
          <w:b w:val="0"/>
          <w:bCs w:val="0"/>
        </w:rPr>
      </w:pPr>
    </w:p>
    <w:p w14:paraId="34F7AF06" w14:textId="5D34EF0B" w:rsidR="00812C1C" w:rsidRPr="00E607CC" w:rsidRDefault="00B03823" w:rsidP="002E5AD8">
      <w:pPr>
        <w:ind w:firstLine="567"/>
        <w:jc w:val="both"/>
        <w:rPr>
          <w:b w:val="0"/>
          <w:bCs w:val="0"/>
        </w:rPr>
      </w:pPr>
      <w:r>
        <w:rPr>
          <w:b w:val="0"/>
          <w:bCs w:val="0"/>
        </w:rPr>
        <w:t>After analyzing government measures to support and develop the circular economy across 21 countries (Appendix B), the following conclusions can be drawn</w:t>
      </w:r>
      <w:r w:rsidR="00A90706">
        <w:rPr>
          <w:b w:val="0"/>
          <w:bCs w:val="0"/>
        </w:rPr>
        <w:t xml:space="preserve"> [55]</w:t>
      </w:r>
      <w:r>
        <w:rPr>
          <w:b w:val="0"/>
          <w:bCs w:val="0"/>
        </w:rPr>
        <w:t>:</w:t>
      </w:r>
    </w:p>
    <w:p w14:paraId="280F4EF0" w14:textId="1040A28B" w:rsidR="00B03823" w:rsidRPr="00B03823" w:rsidRDefault="006E018E" w:rsidP="00B03823">
      <w:pPr>
        <w:ind w:firstLine="567"/>
        <w:jc w:val="both"/>
        <w:rPr>
          <w:b w:val="0"/>
          <w:bCs w:val="0"/>
          <w:i/>
          <w:iCs/>
        </w:rPr>
      </w:pPr>
      <w:r>
        <w:rPr>
          <w:b w:val="0"/>
          <w:bCs w:val="0"/>
          <w:i/>
          <w:iCs/>
        </w:rPr>
        <w:t>Development of the CE</w:t>
      </w:r>
      <w:r w:rsidR="00B03823" w:rsidRPr="00B03823">
        <w:rPr>
          <w:b w:val="0"/>
          <w:bCs w:val="0"/>
          <w:i/>
          <w:iCs/>
        </w:rPr>
        <w:t xml:space="preserve"> in high-income countries.</w:t>
      </w:r>
    </w:p>
    <w:p w14:paraId="484B774A" w14:textId="60EAF895" w:rsidR="00B03823" w:rsidRPr="00B03823" w:rsidRDefault="006E018E" w:rsidP="00B03823">
      <w:pPr>
        <w:ind w:firstLine="567"/>
        <w:jc w:val="both"/>
        <w:rPr>
          <w:b w:val="0"/>
          <w:bCs w:val="0"/>
        </w:rPr>
      </w:pPr>
      <w:r>
        <w:rPr>
          <w:b w:val="0"/>
          <w:bCs w:val="0"/>
        </w:rPr>
        <w:t>Countries with high per capita income usually implement systematic and consistent government policies focused on establishing a circular economy.</w:t>
      </w:r>
    </w:p>
    <w:p w14:paraId="2B7D16D8" w14:textId="76136E51" w:rsidR="00B03823" w:rsidRPr="00B03823" w:rsidRDefault="00B03823" w:rsidP="00B03823">
      <w:pPr>
        <w:ind w:firstLine="567"/>
        <w:jc w:val="both"/>
        <w:rPr>
          <w:b w:val="0"/>
          <w:bCs w:val="0"/>
        </w:rPr>
      </w:pPr>
      <w:r w:rsidRPr="00C30B9D">
        <w:rPr>
          <w:i/>
          <w:iCs/>
        </w:rPr>
        <w:t>Germany</w:t>
      </w:r>
      <w:r w:rsidRPr="00B03823">
        <w:rPr>
          <w:b w:val="0"/>
          <w:bCs w:val="0"/>
        </w:rPr>
        <w:t xml:space="preserve"> is a leading country in this area, having started its waste sorting initiatives as far back as the early 1970s. This effort was bolstered at both </w:t>
      </w:r>
      <w:r>
        <w:rPr>
          <w:b w:val="0"/>
          <w:bCs w:val="0"/>
        </w:rPr>
        <w:t xml:space="preserve">the </w:t>
      </w:r>
      <w:r w:rsidRPr="00B03823">
        <w:rPr>
          <w:b w:val="0"/>
          <w:bCs w:val="0"/>
        </w:rPr>
        <w:t>legislative and production levels. Today, Germany ranks among the leaders in the recycling of paper and glass, with approximately 80% of all glass and paper produced in the country being reused</w:t>
      </w:r>
      <w:r w:rsidR="009C06DB">
        <w:rPr>
          <w:b w:val="0"/>
          <w:bCs w:val="0"/>
        </w:rPr>
        <w:t xml:space="preserve"> [</w:t>
      </w:r>
      <w:r w:rsidR="00A90706">
        <w:rPr>
          <w:b w:val="0"/>
          <w:bCs w:val="0"/>
        </w:rPr>
        <w:t>55, 56</w:t>
      </w:r>
      <w:r w:rsidR="009C06DB">
        <w:rPr>
          <w:b w:val="0"/>
          <w:bCs w:val="0"/>
        </w:rPr>
        <w:t>]</w:t>
      </w:r>
      <w:r w:rsidRPr="00B03823">
        <w:rPr>
          <w:b w:val="0"/>
          <w:bCs w:val="0"/>
        </w:rPr>
        <w:t>.</w:t>
      </w:r>
    </w:p>
    <w:p w14:paraId="5FA50973" w14:textId="70D94DD4" w:rsidR="00B03823" w:rsidRPr="00B03823" w:rsidRDefault="00B03823" w:rsidP="009C06DB">
      <w:pPr>
        <w:ind w:firstLine="567"/>
        <w:jc w:val="both"/>
        <w:rPr>
          <w:b w:val="0"/>
          <w:bCs w:val="0"/>
        </w:rPr>
      </w:pPr>
      <w:r w:rsidRPr="00B03823">
        <w:rPr>
          <w:b w:val="0"/>
          <w:bCs w:val="0"/>
        </w:rPr>
        <w:t xml:space="preserve">The current state of Germany's circular economy can be more accurately described as </w:t>
      </w:r>
      <w:r w:rsidR="00D924AC">
        <w:rPr>
          <w:b w:val="0"/>
          <w:bCs w:val="0"/>
        </w:rPr>
        <w:t>“</w:t>
      </w:r>
      <w:r w:rsidRPr="00B03823">
        <w:rPr>
          <w:b w:val="0"/>
          <w:bCs w:val="0"/>
        </w:rPr>
        <w:t>recycling-based waste management.</w:t>
      </w:r>
      <w:r w:rsidR="00D924AC">
        <w:rPr>
          <w:b w:val="0"/>
          <w:bCs w:val="0"/>
        </w:rPr>
        <w:t>”</w:t>
      </w:r>
      <w:r w:rsidRPr="00B03823">
        <w:rPr>
          <w:b w:val="0"/>
          <w:bCs w:val="0"/>
        </w:rPr>
        <w:t xml:space="preserve"> The government has implemented a program known as </w:t>
      </w:r>
      <w:r w:rsidR="00D924AC">
        <w:rPr>
          <w:b w:val="0"/>
          <w:bCs w:val="0"/>
        </w:rPr>
        <w:t>“</w:t>
      </w:r>
      <w:r w:rsidRPr="00B03823">
        <w:rPr>
          <w:b w:val="0"/>
          <w:bCs w:val="0"/>
        </w:rPr>
        <w:t>The Circular Economy Act,</w:t>
      </w:r>
      <w:r w:rsidR="00D924AC">
        <w:rPr>
          <w:b w:val="0"/>
          <w:bCs w:val="0"/>
        </w:rPr>
        <w:t>”</w:t>
      </w:r>
      <w:r w:rsidRPr="00B03823">
        <w:rPr>
          <w:b w:val="0"/>
          <w:bCs w:val="0"/>
        </w:rPr>
        <w:t xml:space="preserve"> which primarily focuses on waste prevention, recycling, and disposal. According to a report from the Federal Ministry for the Environment, Nature Conservation and Nuclear Safety, nearly 270,000 people are employed in around 11,000 companies in this sector, generating an annual turnover of approximately 70 billion euros. Around 15,500 facilities are dedicated to improving resource efficiency through recycling and recovery processes. The high recycling rates—about 67% for municipal waste, 70% for commercial waste, and 90% for construction and demolition waste—highlight the effectiveness of these efforts.</w:t>
      </w:r>
    </w:p>
    <w:p w14:paraId="50D263C7" w14:textId="47C00E56" w:rsidR="00B03823" w:rsidRPr="00D924AC" w:rsidRDefault="00B03823" w:rsidP="009C06DB">
      <w:pPr>
        <w:ind w:firstLine="567"/>
        <w:jc w:val="both"/>
        <w:rPr>
          <w:b w:val="0"/>
          <w:bCs w:val="0"/>
        </w:rPr>
      </w:pPr>
      <w:r w:rsidRPr="00B03823">
        <w:rPr>
          <w:b w:val="0"/>
          <w:bCs w:val="0"/>
        </w:rPr>
        <w:t xml:space="preserve">Since 2005, waste in Germany cannot be landfilled without undergoing pre-treatment. This pre-treatment occurs in waste incinerators or mechanical-biological treatment plants. Waste must be processed in such a manner that it cannot decompose in a landfill, and recovered materials must be separated before disposal. Additionally, the energy contained in waste must be recovered. This </w:t>
      </w:r>
      <w:r w:rsidR="00CD0A7B">
        <w:rPr>
          <w:b w:val="0"/>
          <w:bCs w:val="0"/>
        </w:rPr>
        <w:t>circular</w:t>
      </w:r>
      <w:r w:rsidRPr="00B03823">
        <w:rPr>
          <w:b w:val="0"/>
          <w:bCs w:val="0"/>
        </w:rPr>
        <w:t xml:space="preserve"> management practice not only contributes to environmental protection but also represents a return on investment. As a result, the waste management industry has evolved into a significant and powerful sector of the economy</w:t>
      </w:r>
      <w:r w:rsidR="009C06DB">
        <w:rPr>
          <w:b w:val="0"/>
          <w:bCs w:val="0"/>
        </w:rPr>
        <w:t xml:space="preserve"> [</w:t>
      </w:r>
      <w:r w:rsidR="00A90706">
        <w:rPr>
          <w:b w:val="0"/>
          <w:bCs w:val="0"/>
        </w:rPr>
        <w:t>55, 57</w:t>
      </w:r>
      <w:r w:rsidR="009C06DB">
        <w:rPr>
          <w:b w:val="0"/>
          <w:bCs w:val="0"/>
        </w:rPr>
        <w:t>]</w:t>
      </w:r>
      <w:r w:rsidRPr="00B03823">
        <w:rPr>
          <w:b w:val="0"/>
          <w:bCs w:val="0"/>
        </w:rPr>
        <w:t>.</w:t>
      </w:r>
    </w:p>
    <w:p w14:paraId="12611356" w14:textId="5DD20F7A" w:rsidR="00B03823" w:rsidRPr="00D924AC" w:rsidRDefault="00B03823" w:rsidP="009C06DB">
      <w:pPr>
        <w:ind w:firstLine="567"/>
        <w:jc w:val="both"/>
        <w:rPr>
          <w:b w:val="0"/>
          <w:bCs w:val="0"/>
        </w:rPr>
      </w:pPr>
      <w:r w:rsidRPr="00B03823">
        <w:rPr>
          <w:b w:val="0"/>
          <w:bCs w:val="0"/>
        </w:rPr>
        <w:t>Notable institutional measures implemented in Germany include:</w:t>
      </w:r>
    </w:p>
    <w:p w14:paraId="099FE35C" w14:textId="4267E96C" w:rsidR="00B03823" w:rsidRPr="00D924AC" w:rsidRDefault="00B03823" w:rsidP="009C06DB">
      <w:pPr>
        <w:jc w:val="both"/>
        <w:rPr>
          <w:b w:val="0"/>
          <w:bCs w:val="0"/>
        </w:rPr>
      </w:pPr>
      <w:r w:rsidRPr="00B03823">
        <w:rPr>
          <w:b w:val="0"/>
          <w:bCs w:val="0"/>
        </w:rPr>
        <w:t>Adopted Regulatory Legal Acts:</w:t>
      </w:r>
    </w:p>
    <w:p w14:paraId="5828924B" w14:textId="77777777" w:rsidR="00B03823" w:rsidRPr="00B03823" w:rsidRDefault="00B03823" w:rsidP="002E5AD8">
      <w:pPr>
        <w:ind w:firstLine="567"/>
        <w:jc w:val="both"/>
        <w:rPr>
          <w:b w:val="0"/>
          <w:bCs w:val="0"/>
        </w:rPr>
      </w:pPr>
      <w:r w:rsidRPr="00B03823">
        <w:rPr>
          <w:b w:val="0"/>
          <w:bCs w:val="0"/>
        </w:rPr>
        <w:t>- Energiewende – Germany's transition to low-carbon energy</w:t>
      </w:r>
    </w:p>
    <w:p w14:paraId="23EFABDA" w14:textId="77777777" w:rsidR="00B03823" w:rsidRPr="00B03823" w:rsidRDefault="00B03823" w:rsidP="002E5AD8">
      <w:pPr>
        <w:ind w:firstLine="567"/>
        <w:jc w:val="both"/>
        <w:rPr>
          <w:b w:val="0"/>
          <w:bCs w:val="0"/>
        </w:rPr>
      </w:pPr>
      <w:r w:rsidRPr="00B03823">
        <w:rPr>
          <w:b w:val="0"/>
          <w:bCs w:val="0"/>
        </w:rPr>
        <w:t>- Circular Economy Act (2012)</w:t>
      </w:r>
    </w:p>
    <w:p w14:paraId="74977A6E" w14:textId="77777777" w:rsidR="00B03823" w:rsidRPr="00B03823" w:rsidRDefault="00B03823" w:rsidP="002E5AD8">
      <w:pPr>
        <w:ind w:firstLine="567"/>
        <w:jc w:val="both"/>
        <w:rPr>
          <w:b w:val="0"/>
          <w:bCs w:val="0"/>
        </w:rPr>
      </w:pPr>
      <w:r w:rsidRPr="00B03823">
        <w:rPr>
          <w:b w:val="0"/>
          <w:bCs w:val="0"/>
        </w:rPr>
        <w:t>- Resource Efficiency Program ProgRess I (2012)</w:t>
      </w:r>
    </w:p>
    <w:p w14:paraId="37C25A94" w14:textId="77777777" w:rsidR="00B03823" w:rsidRPr="00B03823" w:rsidRDefault="00B03823" w:rsidP="002E5AD8">
      <w:pPr>
        <w:ind w:firstLine="567"/>
        <w:jc w:val="both"/>
        <w:rPr>
          <w:b w:val="0"/>
          <w:bCs w:val="0"/>
        </w:rPr>
      </w:pPr>
      <w:r w:rsidRPr="00B03823">
        <w:rPr>
          <w:b w:val="0"/>
          <w:bCs w:val="0"/>
        </w:rPr>
        <w:t>- Climate Action Program 2020 (2014)</w:t>
      </w:r>
    </w:p>
    <w:p w14:paraId="49C0D02B" w14:textId="77777777" w:rsidR="00B03823" w:rsidRPr="00B03823" w:rsidRDefault="00B03823" w:rsidP="002E5AD8">
      <w:pPr>
        <w:ind w:firstLine="567"/>
        <w:jc w:val="both"/>
        <w:rPr>
          <w:b w:val="0"/>
          <w:bCs w:val="0"/>
        </w:rPr>
      </w:pPr>
      <w:r w:rsidRPr="00B03823">
        <w:rPr>
          <w:b w:val="0"/>
          <w:bCs w:val="0"/>
        </w:rPr>
        <w:t>- Resource Efficiency Program ProgRess II (2016)</w:t>
      </w:r>
    </w:p>
    <w:p w14:paraId="3FB4B55C" w14:textId="77777777" w:rsidR="00B03823" w:rsidRPr="00B03823" w:rsidRDefault="00B03823" w:rsidP="002E5AD8">
      <w:pPr>
        <w:ind w:firstLine="567"/>
        <w:jc w:val="both"/>
        <w:rPr>
          <w:b w:val="0"/>
          <w:bCs w:val="0"/>
        </w:rPr>
      </w:pPr>
      <w:r w:rsidRPr="00B03823">
        <w:rPr>
          <w:b w:val="0"/>
          <w:bCs w:val="0"/>
        </w:rPr>
        <w:t xml:space="preserve">- Climate Action Plan 2050 (2016) </w:t>
      </w:r>
    </w:p>
    <w:p w14:paraId="60739BC7" w14:textId="77777777" w:rsidR="00B03823" w:rsidRPr="00B03823" w:rsidRDefault="00B03823" w:rsidP="002E5AD8">
      <w:pPr>
        <w:ind w:firstLine="567"/>
        <w:jc w:val="both"/>
        <w:rPr>
          <w:b w:val="0"/>
          <w:bCs w:val="0"/>
        </w:rPr>
      </w:pPr>
      <w:r w:rsidRPr="00B03823">
        <w:rPr>
          <w:b w:val="0"/>
          <w:bCs w:val="0"/>
        </w:rPr>
        <w:t>- German Circular Economy Initiative (CEID) (2019)</w:t>
      </w:r>
    </w:p>
    <w:p w14:paraId="57D0328B" w14:textId="5EA89396" w:rsidR="00B03823" w:rsidRPr="00D924AC" w:rsidRDefault="00B03823" w:rsidP="009C06DB">
      <w:pPr>
        <w:ind w:firstLine="567"/>
        <w:jc w:val="both"/>
        <w:rPr>
          <w:b w:val="0"/>
          <w:bCs w:val="0"/>
        </w:rPr>
      </w:pPr>
      <w:r w:rsidRPr="00B03823">
        <w:rPr>
          <w:b w:val="0"/>
          <w:bCs w:val="0"/>
        </w:rPr>
        <w:t>- Roadmap for a Circular Economy in Germany</w:t>
      </w:r>
    </w:p>
    <w:p w14:paraId="6FCC9BE6" w14:textId="0D25F1F0" w:rsidR="00B03823" w:rsidRPr="00D924AC" w:rsidRDefault="00B03823" w:rsidP="009C06DB">
      <w:pPr>
        <w:jc w:val="both"/>
        <w:rPr>
          <w:b w:val="0"/>
          <w:bCs w:val="0"/>
        </w:rPr>
      </w:pPr>
      <w:r w:rsidRPr="00B03823">
        <w:rPr>
          <w:b w:val="0"/>
          <w:bCs w:val="0"/>
        </w:rPr>
        <w:t>Economic Instruments:</w:t>
      </w:r>
    </w:p>
    <w:p w14:paraId="7DFC6220" w14:textId="77777777" w:rsidR="00B03823" w:rsidRPr="00B03823" w:rsidRDefault="00B03823" w:rsidP="002E5AD8">
      <w:pPr>
        <w:ind w:firstLine="567"/>
        <w:jc w:val="both"/>
        <w:rPr>
          <w:b w:val="0"/>
          <w:bCs w:val="0"/>
        </w:rPr>
      </w:pPr>
      <w:r w:rsidRPr="00B03823">
        <w:rPr>
          <w:b w:val="0"/>
          <w:bCs w:val="0"/>
        </w:rPr>
        <w:t>- Tax on gasoline</w:t>
      </w:r>
    </w:p>
    <w:p w14:paraId="75B142EC" w14:textId="77777777" w:rsidR="00B03823" w:rsidRPr="00B03823" w:rsidRDefault="00B03823" w:rsidP="002E5AD8">
      <w:pPr>
        <w:ind w:firstLine="567"/>
        <w:jc w:val="both"/>
        <w:rPr>
          <w:b w:val="0"/>
          <w:bCs w:val="0"/>
        </w:rPr>
      </w:pPr>
      <w:r w:rsidRPr="00B03823">
        <w:rPr>
          <w:b w:val="0"/>
          <w:bCs w:val="0"/>
        </w:rPr>
        <w:t>- Tax on transportation (higher emissions result in higher taxes)</w:t>
      </w:r>
    </w:p>
    <w:p w14:paraId="675CFD8B" w14:textId="03BF4A66" w:rsidR="00B03823" w:rsidRPr="00D924AC" w:rsidRDefault="00B03823" w:rsidP="009C06DB">
      <w:pPr>
        <w:ind w:firstLine="567"/>
        <w:jc w:val="both"/>
        <w:rPr>
          <w:b w:val="0"/>
          <w:bCs w:val="0"/>
        </w:rPr>
      </w:pPr>
      <w:r w:rsidRPr="00B03823">
        <w:rPr>
          <w:b w:val="0"/>
          <w:bCs w:val="0"/>
        </w:rPr>
        <w:t>- Payment for emissions (PAYT)</w:t>
      </w:r>
    </w:p>
    <w:p w14:paraId="0D7EB029" w14:textId="77777777" w:rsidR="00B03823" w:rsidRPr="00B03823" w:rsidRDefault="00B03823" w:rsidP="002E5AD8">
      <w:pPr>
        <w:ind w:firstLine="567"/>
        <w:jc w:val="both"/>
        <w:rPr>
          <w:b w:val="0"/>
          <w:bCs w:val="0"/>
        </w:rPr>
      </w:pPr>
      <w:r w:rsidRPr="00B03823">
        <w:rPr>
          <w:b w:val="0"/>
          <w:bCs w:val="0"/>
        </w:rPr>
        <w:t>Additionally, the German government has made significant investments in the development and commercialization of electric vehicles.</w:t>
      </w:r>
    </w:p>
    <w:p w14:paraId="3174AC73" w14:textId="19DFB8E2" w:rsidR="00812C1C" w:rsidRPr="00B03823" w:rsidRDefault="00B03823" w:rsidP="009C06DB">
      <w:pPr>
        <w:ind w:firstLine="567"/>
        <w:jc w:val="both"/>
        <w:rPr>
          <w:b w:val="0"/>
          <w:bCs w:val="0"/>
        </w:rPr>
      </w:pPr>
      <w:r w:rsidRPr="00B03823">
        <w:rPr>
          <w:b w:val="0"/>
          <w:bCs w:val="0"/>
        </w:rPr>
        <w:t>According to Nelles M. et al. (2016), waste hierarchy can be described as follows (see Figure 1</w:t>
      </w:r>
      <w:r w:rsidR="00CD5B7D">
        <w:rPr>
          <w:b w:val="0"/>
          <w:bCs w:val="0"/>
        </w:rPr>
        <w:t>3</w:t>
      </w:r>
      <w:r w:rsidRPr="00B03823">
        <w:rPr>
          <w:b w:val="0"/>
          <w:bCs w:val="0"/>
        </w:rPr>
        <w:t>)</w:t>
      </w:r>
      <w:r w:rsidR="009C06DB" w:rsidRPr="009C06DB">
        <w:rPr>
          <w:b w:val="0"/>
          <w:bCs w:val="0"/>
        </w:rPr>
        <w:t xml:space="preserve"> </w:t>
      </w:r>
      <w:r w:rsidR="009C06DB">
        <w:rPr>
          <w:b w:val="0"/>
          <w:bCs w:val="0"/>
        </w:rPr>
        <w:t>[</w:t>
      </w:r>
      <w:r w:rsidR="00A90706">
        <w:rPr>
          <w:b w:val="0"/>
          <w:bCs w:val="0"/>
        </w:rPr>
        <w:t>58</w:t>
      </w:r>
      <w:r w:rsidR="009C06DB">
        <w:rPr>
          <w:b w:val="0"/>
          <w:bCs w:val="0"/>
        </w:rPr>
        <w:t>]</w:t>
      </w:r>
      <w:r w:rsidRPr="00B03823">
        <w:rPr>
          <w:b w:val="0"/>
          <w:bCs w:val="0"/>
        </w:rPr>
        <w:t>.</w:t>
      </w:r>
    </w:p>
    <w:p w14:paraId="64088853" w14:textId="6E9CAEEC" w:rsidR="00812C1C" w:rsidRPr="00E607CC" w:rsidRDefault="001A7606" w:rsidP="001A7606">
      <w:pPr>
        <w:ind w:firstLine="567"/>
        <w:jc w:val="center"/>
        <w:rPr>
          <w:b w:val="0"/>
          <w:bCs w:val="0"/>
        </w:rPr>
      </w:pPr>
      <w:r w:rsidRPr="001A7606">
        <w:rPr>
          <w:b w:val="0"/>
          <w:bCs w:val="0"/>
          <w:noProof/>
        </w:rPr>
        <w:drawing>
          <wp:inline distT="0" distB="0" distL="0" distR="0" wp14:anchorId="0BEF8029" wp14:editId="56E719A4">
            <wp:extent cx="2468880" cy="2087217"/>
            <wp:effectExtent l="0" t="0" r="7620" b="8890"/>
            <wp:docPr id="3468540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54032" name=""/>
                    <pic:cNvPicPr/>
                  </pic:nvPicPr>
                  <pic:blipFill>
                    <a:blip r:embed="rId21"/>
                    <a:stretch>
                      <a:fillRect/>
                    </a:stretch>
                  </pic:blipFill>
                  <pic:spPr>
                    <a:xfrm>
                      <a:off x="0" y="0"/>
                      <a:ext cx="2472666" cy="2090418"/>
                    </a:xfrm>
                    <a:prstGeom prst="rect">
                      <a:avLst/>
                    </a:prstGeom>
                  </pic:spPr>
                </pic:pic>
              </a:graphicData>
            </a:graphic>
          </wp:inline>
        </w:drawing>
      </w:r>
    </w:p>
    <w:p w14:paraId="3662BC1C" w14:textId="298BB37F" w:rsidR="00812C1C" w:rsidRPr="00E607CC" w:rsidRDefault="00812C1C" w:rsidP="002E5AD8">
      <w:pPr>
        <w:ind w:firstLine="567"/>
        <w:jc w:val="center"/>
        <w:rPr>
          <w:b w:val="0"/>
          <w:bCs w:val="0"/>
        </w:rPr>
      </w:pPr>
      <w:r w:rsidRPr="00E607CC">
        <w:rPr>
          <w:b w:val="0"/>
          <w:bCs w:val="0"/>
        </w:rPr>
        <w:t xml:space="preserve">Figure </w:t>
      </w:r>
      <w:r w:rsidR="00540541" w:rsidRPr="00E607CC">
        <w:rPr>
          <w:b w:val="0"/>
          <w:bCs w:val="0"/>
        </w:rPr>
        <w:t>1</w:t>
      </w:r>
      <w:r w:rsidR="00CD5B7D">
        <w:rPr>
          <w:b w:val="0"/>
          <w:bCs w:val="0"/>
        </w:rPr>
        <w:t>3</w:t>
      </w:r>
      <w:r w:rsidR="00540541" w:rsidRPr="00E607CC">
        <w:rPr>
          <w:b w:val="0"/>
          <w:bCs w:val="0"/>
        </w:rPr>
        <w:t xml:space="preserve"> </w:t>
      </w:r>
      <w:r w:rsidRPr="00E607CC">
        <w:rPr>
          <w:b w:val="0"/>
          <w:bCs w:val="0"/>
        </w:rPr>
        <w:t>- Waste hierarchy (European and German Law)</w:t>
      </w:r>
    </w:p>
    <w:p w14:paraId="04D73D7D" w14:textId="2F773BD0" w:rsidR="00812C1C" w:rsidRPr="00E607CC" w:rsidRDefault="00063073" w:rsidP="002E5AD8">
      <w:pPr>
        <w:ind w:firstLine="567"/>
        <w:jc w:val="center"/>
        <w:rPr>
          <w:b w:val="0"/>
          <w:bCs w:val="0"/>
        </w:rPr>
      </w:pPr>
      <w:r>
        <w:rPr>
          <w:b w:val="0"/>
          <w:bCs w:val="0"/>
        </w:rPr>
        <w:t>*</w:t>
      </w:r>
      <w:r w:rsidR="00812C1C" w:rsidRPr="00E607CC">
        <w:rPr>
          <w:b w:val="0"/>
          <w:bCs w:val="0"/>
        </w:rPr>
        <w:t>Note: Compiled by the author according to the literature [</w:t>
      </w:r>
      <w:r w:rsidR="00A90706">
        <w:rPr>
          <w:b w:val="0"/>
          <w:bCs w:val="0"/>
        </w:rPr>
        <w:t>58</w:t>
      </w:r>
      <w:r w:rsidR="00812C1C" w:rsidRPr="00E607CC">
        <w:rPr>
          <w:b w:val="0"/>
          <w:bCs w:val="0"/>
        </w:rPr>
        <w:t>]</w:t>
      </w:r>
    </w:p>
    <w:p w14:paraId="505EAA8B" w14:textId="77777777" w:rsidR="00812C1C" w:rsidRPr="00E607CC" w:rsidRDefault="00812C1C" w:rsidP="002E5AD8">
      <w:pPr>
        <w:ind w:firstLine="567"/>
        <w:jc w:val="center"/>
        <w:rPr>
          <w:b w:val="0"/>
          <w:bCs w:val="0"/>
        </w:rPr>
      </w:pPr>
    </w:p>
    <w:p w14:paraId="5AC170EF" w14:textId="31B37250" w:rsidR="00812C1C" w:rsidRPr="00E607CC" w:rsidRDefault="00E870C0" w:rsidP="002E5AD8">
      <w:pPr>
        <w:ind w:firstLine="567"/>
        <w:jc w:val="both"/>
        <w:rPr>
          <w:b w:val="0"/>
          <w:bCs w:val="0"/>
        </w:rPr>
      </w:pPr>
      <w:r>
        <w:rPr>
          <w:b w:val="0"/>
          <w:bCs w:val="0"/>
        </w:rPr>
        <w:t>In Germany, manufacturers are already implementing the circular economy concept during the production of goods to minimize waste throughout their lifecycle.</w:t>
      </w:r>
    </w:p>
    <w:p w14:paraId="4A1663E1" w14:textId="61E1C299" w:rsidR="00812C1C" w:rsidRPr="00E607CC" w:rsidRDefault="00812C1C" w:rsidP="002E5AD8">
      <w:pPr>
        <w:ind w:firstLine="567"/>
        <w:jc w:val="both"/>
        <w:rPr>
          <w:b w:val="0"/>
          <w:bCs w:val="0"/>
        </w:rPr>
      </w:pPr>
      <w:r w:rsidRPr="00C30B9D">
        <w:rPr>
          <w:i/>
          <w:iCs/>
        </w:rPr>
        <w:t>Japan</w:t>
      </w:r>
      <w:r w:rsidRPr="00E607CC">
        <w:rPr>
          <w:i/>
          <w:iCs/>
        </w:rPr>
        <w:t xml:space="preserve"> </w:t>
      </w:r>
      <w:r w:rsidRPr="00E607CC">
        <w:rPr>
          <w:b w:val="0"/>
          <w:bCs w:val="0"/>
        </w:rPr>
        <w:t>is also a leader in waste management and in implementation of circular economy principles. Japan is known for its culture of caring for people and the environment. The history of legal systems for waste disposal and prevention in Japan began in the post-war period - in the 1950s. The first legal document can be considered the Public Cleansing Act (1954), the purpose of which was the management of waste for environmental sanitation. The main legal document that regulates the entire waste management industry is the Basic Environment Act (1993). Further, this hierarchy can be drawn as follows</w:t>
      </w:r>
      <w:r w:rsidR="00C30B9D">
        <w:rPr>
          <w:b w:val="0"/>
          <w:bCs w:val="0"/>
        </w:rPr>
        <w:t xml:space="preserve"> </w:t>
      </w:r>
      <w:r w:rsidRPr="00E607CC">
        <w:rPr>
          <w:b w:val="0"/>
          <w:bCs w:val="0"/>
        </w:rPr>
        <w:t>[</w:t>
      </w:r>
      <w:r w:rsidR="00A90706">
        <w:rPr>
          <w:b w:val="0"/>
          <w:bCs w:val="0"/>
        </w:rPr>
        <w:t>59</w:t>
      </w:r>
      <w:r w:rsidRPr="00E607CC">
        <w:rPr>
          <w:b w:val="0"/>
          <w:bCs w:val="0"/>
        </w:rPr>
        <w:t>]:</w:t>
      </w:r>
    </w:p>
    <w:p w14:paraId="58028D85" w14:textId="77777777" w:rsidR="00812C1C" w:rsidRPr="00E607CC" w:rsidRDefault="00812C1C" w:rsidP="002E5AD8">
      <w:pPr>
        <w:ind w:firstLine="567"/>
        <w:jc w:val="both"/>
        <w:rPr>
          <w:b w:val="0"/>
          <w:bCs w:val="0"/>
        </w:rPr>
      </w:pPr>
    </w:p>
    <w:p w14:paraId="74FC1EE6" w14:textId="413B8F9B" w:rsidR="00812C1C" w:rsidRPr="00E607CC" w:rsidRDefault="00C30B9D" w:rsidP="00C30B9D">
      <w:pPr>
        <w:ind w:firstLine="567"/>
        <w:jc w:val="center"/>
        <w:rPr>
          <w:i/>
          <w:iCs/>
        </w:rPr>
      </w:pPr>
      <w:r w:rsidRPr="00C30B9D">
        <w:rPr>
          <w:i/>
          <w:iCs/>
          <w:noProof/>
        </w:rPr>
        <w:drawing>
          <wp:inline distT="0" distB="0" distL="0" distR="0" wp14:anchorId="2501153C" wp14:editId="54DE31D9">
            <wp:extent cx="3253740" cy="2849429"/>
            <wp:effectExtent l="0" t="0" r="3810" b="8255"/>
            <wp:docPr id="16432160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16089" name=""/>
                    <pic:cNvPicPr/>
                  </pic:nvPicPr>
                  <pic:blipFill>
                    <a:blip r:embed="rId22"/>
                    <a:stretch>
                      <a:fillRect/>
                    </a:stretch>
                  </pic:blipFill>
                  <pic:spPr>
                    <a:xfrm>
                      <a:off x="0" y="0"/>
                      <a:ext cx="3258815" cy="2853873"/>
                    </a:xfrm>
                    <a:prstGeom prst="rect">
                      <a:avLst/>
                    </a:prstGeom>
                  </pic:spPr>
                </pic:pic>
              </a:graphicData>
            </a:graphic>
          </wp:inline>
        </w:drawing>
      </w:r>
    </w:p>
    <w:p w14:paraId="073A59DD" w14:textId="7F87F60D" w:rsidR="00812C1C" w:rsidRPr="00E607CC" w:rsidRDefault="00812C1C" w:rsidP="002E5AD8">
      <w:pPr>
        <w:ind w:firstLine="567"/>
        <w:jc w:val="center"/>
        <w:rPr>
          <w:b w:val="0"/>
          <w:bCs w:val="0"/>
        </w:rPr>
      </w:pPr>
      <w:r w:rsidRPr="00E607CC">
        <w:rPr>
          <w:b w:val="0"/>
          <w:bCs w:val="0"/>
        </w:rPr>
        <w:t xml:space="preserve">Figure </w:t>
      </w:r>
      <w:r w:rsidR="00540541" w:rsidRPr="00E607CC">
        <w:rPr>
          <w:b w:val="0"/>
          <w:bCs w:val="0"/>
        </w:rPr>
        <w:t>1</w:t>
      </w:r>
      <w:r w:rsidR="00CD5B7D">
        <w:rPr>
          <w:b w:val="0"/>
          <w:bCs w:val="0"/>
        </w:rPr>
        <w:t>4</w:t>
      </w:r>
      <w:r w:rsidRPr="00E607CC">
        <w:rPr>
          <w:b w:val="0"/>
          <w:bCs w:val="0"/>
        </w:rPr>
        <w:t xml:space="preserve"> - Legal systems regarding waste management in Japan</w:t>
      </w:r>
    </w:p>
    <w:p w14:paraId="649633F2" w14:textId="4FE2692C" w:rsidR="00812C1C" w:rsidRPr="00E607CC" w:rsidRDefault="00063073" w:rsidP="002E5AD8">
      <w:pPr>
        <w:ind w:firstLine="567"/>
        <w:jc w:val="center"/>
        <w:rPr>
          <w:b w:val="0"/>
          <w:bCs w:val="0"/>
        </w:rPr>
      </w:pPr>
      <w:r>
        <w:rPr>
          <w:b w:val="0"/>
          <w:bCs w:val="0"/>
        </w:rPr>
        <w:t>*</w:t>
      </w:r>
      <w:r w:rsidR="00812C1C" w:rsidRPr="00E607CC">
        <w:rPr>
          <w:b w:val="0"/>
          <w:bCs w:val="0"/>
        </w:rPr>
        <w:t>Note: compiled by the author according to the literature [</w:t>
      </w:r>
      <w:r w:rsidR="00A90706">
        <w:rPr>
          <w:b w:val="0"/>
          <w:bCs w:val="0"/>
        </w:rPr>
        <w:t>59</w:t>
      </w:r>
      <w:r w:rsidR="00812C1C" w:rsidRPr="00E607CC">
        <w:rPr>
          <w:b w:val="0"/>
          <w:bCs w:val="0"/>
        </w:rPr>
        <w:t>]</w:t>
      </w:r>
    </w:p>
    <w:p w14:paraId="7153C1BF" w14:textId="77777777" w:rsidR="00812C1C" w:rsidRPr="00E607CC" w:rsidRDefault="00812C1C" w:rsidP="002E5AD8">
      <w:pPr>
        <w:ind w:firstLine="567"/>
        <w:jc w:val="center"/>
        <w:rPr>
          <w:b w:val="0"/>
          <w:bCs w:val="0"/>
        </w:rPr>
      </w:pPr>
    </w:p>
    <w:p w14:paraId="353CBFBD" w14:textId="6654091E" w:rsidR="00812C1C" w:rsidRPr="00E607CC" w:rsidRDefault="00812C1C" w:rsidP="002E5AD8">
      <w:pPr>
        <w:ind w:firstLine="567"/>
        <w:jc w:val="both"/>
        <w:rPr>
          <w:b w:val="0"/>
          <w:bCs w:val="0"/>
        </w:rPr>
      </w:pPr>
      <w:r w:rsidRPr="00E607CC">
        <w:rPr>
          <w:b w:val="0"/>
          <w:bCs w:val="0"/>
        </w:rPr>
        <w:t xml:space="preserve">63% of all paper in Japan is recycled. The rest is incinerated, like most other waste. Although MSW incineration isn’t considered as environmentally friendly, Japan, along with the USA, is an exception, because these countries use the most advanced recycling technology – </w:t>
      </w:r>
      <w:r w:rsidR="00D924AC">
        <w:rPr>
          <w:b w:val="0"/>
          <w:bCs w:val="0"/>
        </w:rPr>
        <w:t>“</w:t>
      </w:r>
      <w:r w:rsidRPr="00E607CC">
        <w:rPr>
          <w:b w:val="0"/>
          <w:bCs w:val="0"/>
        </w:rPr>
        <w:t>plasma gasification</w:t>
      </w:r>
      <w:r w:rsidR="00D924AC">
        <w:rPr>
          <w:b w:val="0"/>
          <w:bCs w:val="0"/>
        </w:rPr>
        <w:t>”</w:t>
      </w:r>
      <w:r w:rsidRPr="00E607CC">
        <w:rPr>
          <w:b w:val="0"/>
          <w:bCs w:val="0"/>
        </w:rPr>
        <w:t>. MSW with this technology is processed by a plasma flow with a temperature of 1200ºС and higher. At this temperature, resins are not formed, and toxic waste is destroyed. From 30 tons of waste, as a result, 6 tons of ash remain, which is then cleaned and used in construction sector. At the same time, the factory not only destroys waste, but also generates electricity.</w:t>
      </w:r>
      <w:r w:rsidRPr="00E607CC">
        <w:t xml:space="preserve"> </w:t>
      </w:r>
      <w:r w:rsidRPr="00E607CC">
        <w:rPr>
          <w:b w:val="0"/>
          <w:bCs w:val="0"/>
        </w:rPr>
        <w:t xml:space="preserve">As for plastic bottles, 85% of them are recycled, one of the highest rates in the world. Also, Japan targets to reach in this 100% by the year 2030. </w:t>
      </w:r>
    </w:p>
    <w:p w14:paraId="7694792B" w14:textId="395A1C8F" w:rsidR="00812C1C" w:rsidRPr="00E607CC" w:rsidRDefault="00812C1C" w:rsidP="002E5AD8">
      <w:pPr>
        <w:ind w:firstLine="567"/>
        <w:jc w:val="both"/>
        <w:rPr>
          <w:b w:val="0"/>
          <w:bCs w:val="0"/>
        </w:rPr>
      </w:pPr>
      <w:r w:rsidRPr="00E607CC">
        <w:rPr>
          <w:b w:val="0"/>
          <w:bCs w:val="0"/>
        </w:rPr>
        <w:t>Also</w:t>
      </w:r>
      <w:r w:rsidR="00AA06C6" w:rsidRPr="00E607CC">
        <w:rPr>
          <w:b w:val="0"/>
          <w:bCs w:val="0"/>
        </w:rPr>
        <w:t>,</w:t>
      </w:r>
      <w:r w:rsidRPr="00E607CC">
        <w:rPr>
          <w:b w:val="0"/>
          <w:bCs w:val="0"/>
        </w:rPr>
        <w:t xml:space="preserve"> a special part of introducing the principles of the circular economy in Japan is their culture</w:t>
      </w:r>
      <w:r w:rsidR="00AA06C6" w:rsidRPr="00E607CC">
        <w:rPr>
          <w:b w:val="0"/>
          <w:bCs w:val="0"/>
        </w:rPr>
        <w:t>,</w:t>
      </w:r>
      <w:r w:rsidRPr="00E607CC">
        <w:rPr>
          <w:b w:val="0"/>
          <w:bCs w:val="0"/>
        </w:rPr>
        <w:t xml:space="preserve"> </w:t>
      </w:r>
      <w:r w:rsidR="00D924AC">
        <w:rPr>
          <w:b w:val="0"/>
          <w:bCs w:val="0"/>
        </w:rPr>
        <w:t>“</w:t>
      </w:r>
      <w:r w:rsidRPr="00E607CC">
        <w:rPr>
          <w:b w:val="0"/>
          <w:bCs w:val="0"/>
        </w:rPr>
        <w:t>mottainai</w:t>
      </w:r>
      <w:r w:rsidR="00D924AC">
        <w:rPr>
          <w:b w:val="0"/>
          <w:bCs w:val="0"/>
        </w:rPr>
        <w:t>”</w:t>
      </w:r>
      <w:r w:rsidRPr="00E607CC">
        <w:rPr>
          <w:b w:val="0"/>
          <w:bCs w:val="0"/>
        </w:rPr>
        <w:t xml:space="preserve">. It's a philosophy that means: </w:t>
      </w:r>
      <w:r w:rsidR="00D924AC">
        <w:rPr>
          <w:b w:val="0"/>
          <w:bCs w:val="0"/>
        </w:rPr>
        <w:t>“</w:t>
      </w:r>
      <w:r w:rsidRPr="00E607CC">
        <w:rPr>
          <w:b w:val="0"/>
          <w:bCs w:val="0"/>
        </w:rPr>
        <w:t>Don't throw away until you've fully used it.</w:t>
      </w:r>
      <w:r w:rsidR="00D924AC">
        <w:rPr>
          <w:b w:val="0"/>
          <w:bCs w:val="0"/>
        </w:rPr>
        <w:t>”</w:t>
      </w:r>
      <w:r w:rsidRPr="00E607CC">
        <w:rPr>
          <w:b w:val="0"/>
          <w:bCs w:val="0"/>
        </w:rPr>
        <w:t xml:space="preserve"> Thus, the Japanese themselves consciously try to reduce their waste as much as possible [</w:t>
      </w:r>
      <w:r w:rsidR="00A90706">
        <w:rPr>
          <w:b w:val="0"/>
          <w:bCs w:val="0"/>
        </w:rPr>
        <w:t>59</w:t>
      </w:r>
      <w:r w:rsidRPr="00E607CC">
        <w:rPr>
          <w:b w:val="0"/>
          <w:bCs w:val="0"/>
        </w:rPr>
        <w:t>].</w:t>
      </w:r>
    </w:p>
    <w:p w14:paraId="567D44C9" w14:textId="0E93BA98" w:rsidR="005C76EA" w:rsidRPr="005C76EA" w:rsidRDefault="005C76EA" w:rsidP="005C76EA">
      <w:pPr>
        <w:ind w:firstLine="567"/>
        <w:jc w:val="both"/>
        <w:rPr>
          <w:b w:val="0"/>
          <w:bCs w:val="0"/>
        </w:rPr>
      </w:pPr>
      <w:r>
        <w:rPr>
          <w:i/>
          <w:iCs/>
        </w:rPr>
        <w:t xml:space="preserve">Sweden </w:t>
      </w:r>
      <w:r w:rsidRPr="005C76EA">
        <w:rPr>
          <w:b w:val="0"/>
          <w:bCs w:val="0"/>
        </w:rPr>
        <w:t>is among the leaders in low-waste initiatives. The country has adopted a national circular economy strategy aimed at creating a society where all resources are used wisely and efficiently, reducing the need for new materials. The primary focus of this strategy includes eco-design, sustainable use of products, materials, and services, toxin-free and cyclical systems, and utilizing the circular economy to promote innovation and sustainable business models among enterprises and other economic participants.</w:t>
      </w:r>
    </w:p>
    <w:p w14:paraId="0A86B2BB" w14:textId="546A233F" w:rsidR="005C76EA" w:rsidRPr="005C76EA" w:rsidRDefault="005C76EA" w:rsidP="005C76EA">
      <w:pPr>
        <w:ind w:firstLine="567"/>
        <w:jc w:val="both"/>
        <w:rPr>
          <w:b w:val="0"/>
          <w:bCs w:val="0"/>
        </w:rPr>
      </w:pPr>
      <w:r w:rsidRPr="005C76EA">
        <w:rPr>
          <w:b w:val="0"/>
          <w:bCs w:val="0"/>
        </w:rPr>
        <w:t>Key measures include striving for products with a long lifespan, fostering an innovative climate that enables companies to thrive within a circular economy, improving consumer information in everyday life, and creating a supportive environment for the business sector to share, repair, and reuse products. Additionally, there is a development of policy instruments to encourage the circular economy from both supply and demand perspectives.</w:t>
      </w:r>
    </w:p>
    <w:p w14:paraId="38F959B6" w14:textId="19B8E6F4" w:rsidR="00812C1C" w:rsidRPr="005C76EA" w:rsidRDefault="005C76EA" w:rsidP="002E5AD8">
      <w:pPr>
        <w:ind w:firstLine="567"/>
        <w:jc w:val="both"/>
        <w:rPr>
          <w:b w:val="0"/>
          <w:bCs w:val="0"/>
        </w:rPr>
      </w:pPr>
      <w:r w:rsidRPr="005C76EA">
        <w:rPr>
          <w:b w:val="0"/>
          <w:bCs w:val="0"/>
        </w:rPr>
        <w:t>In 2018, approximately 26,800 tons of materials and textiles were collected for reuse. Sweden boasts 583 recycling centers, which are visited by a total of 28 million people annually. Notably, in 2018, only 0.7% of household waste was sent to landfills</w:t>
      </w:r>
      <w:r>
        <w:rPr>
          <w:b w:val="0"/>
          <w:bCs w:val="0"/>
        </w:rPr>
        <w:t xml:space="preserve"> [</w:t>
      </w:r>
      <w:r w:rsidR="00BB7CE2">
        <w:rPr>
          <w:b w:val="0"/>
          <w:bCs w:val="0"/>
        </w:rPr>
        <w:t>60, 61</w:t>
      </w:r>
      <w:r>
        <w:rPr>
          <w:b w:val="0"/>
          <w:bCs w:val="0"/>
        </w:rPr>
        <w:t>]</w:t>
      </w:r>
      <w:r w:rsidRPr="005C76EA">
        <w:rPr>
          <w:b w:val="0"/>
          <w:bCs w:val="0"/>
        </w:rPr>
        <w:t>.</w:t>
      </w:r>
    </w:p>
    <w:p w14:paraId="146941EE" w14:textId="77777777" w:rsidR="00882509" w:rsidRPr="00882509" w:rsidRDefault="00945AD0" w:rsidP="00882509">
      <w:pPr>
        <w:ind w:firstLine="567"/>
        <w:jc w:val="both"/>
        <w:rPr>
          <w:b w:val="0"/>
          <w:bCs w:val="0"/>
        </w:rPr>
      </w:pPr>
      <w:r w:rsidRPr="00047B39">
        <w:rPr>
          <w:i/>
          <w:iCs/>
        </w:rPr>
        <w:t xml:space="preserve">The United Kingdom </w:t>
      </w:r>
      <w:r w:rsidRPr="00047B39">
        <w:rPr>
          <w:b w:val="0"/>
          <w:bCs w:val="0"/>
        </w:rPr>
        <w:t>has long been a global leader in environmental preservation and protection. A landmark step was the adoption of the Climate Change Act in 2008, which legally commits the country to reducing greenhouse gas emissions by at least 80% by 2050</w:t>
      </w:r>
      <w:r w:rsidR="00BB5BBD" w:rsidRPr="00BB5BBD">
        <w:rPr>
          <w:b w:val="0"/>
          <w:bCs w:val="0"/>
        </w:rPr>
        <w:t xml:space="preserve">. </w:t>
      </w:r>
      <w:r w:rsidR="00882509" w:rsidRPr="00882509">
        <w:rPr>
          <w:b w:val="0"/>
          <w:bCs w:val="0"/>
        </w:rPr>
        <w:t>This objective is delivered by a series of five-year carbon budgets that cap emissions, a managed and prudent way to achieve climate ambitions. The UK approach has then set a global benchmark, influencing systems abroad like the UN Paris Agreement.</w:t>
      </w:r>
    </w:p>
    <w:p w14:paraId="25130581" w14:textId="77777777" w:rsidR="00882509" w:rsidRPr="00882509" w:rsidRDefault="00882509" w:rsidP="00882509">
      <w:pPr>
        <w:ind w:firstLine="567"/>
        <w:jc w:val="both"/>
        <w:rPr>
          <w:b w:val="0"/>
          <w:bCs w:val="0"/>
        </w:rPr>
      </w:pPr>
      <w:r w:rsidRPr="00882509">
        <w:rPr>
          <w:b w:val="0"/>
          <w:bCs w:val="0"/>
        </w:rPr>
        <w:t>England's Resources and Waste Strategy provides a wide framework to preserve material resources by reducing waste, increasing efficiency in resources, and promoting a circular economy. It accompanies the 25-Year Environment Plan, which includes a long-term ambition to improve the environment in a generation. It centers around a set of headline goals, which are</w:t>
      </w:r>
    </w:p>
    <w:p w14:paraId="65C6E89F" w14:textId="77777777" w:rsidR="00882509" w:rsidRPr="00882509" w:rsidRDefault="00882509" w:rsidP="00882509">
      <w:pPr>
        <w:ind w:firstLine="567"/>
        <w:jc w:val="both"/>
        <w:rPr>
          <w:b w:val="0"/>
          <w:bCs w:val="0"/>
        </w:rPr>
      </w:pPr>
      <w:r w:rsidRPr="00882509">
        <w:rPr>
          <w:b w:val="0"/>
          <w:bCs w:val="0"/>
        </w:rPr>
        <w:t>1. Clean air delivery.</w:t>
      </w:r>
    </w:p>
    <w:p w14:paraId="1AD715E6" w14:textId="77777777" w:rsidR="00882509" w:rsidRPr="00882509" w:rsidRDefault="00882509" w:rsidP="00882509">
      <w:pPr>
        <w:ind w:firstLine="567"/>
        <w:jc w:val="both"/>
        <w:rPr>
          <w:b w:val="0"/>
          <w:bCs w:val="0"/>
        </w:rPr>
      </w:pPr>
      <w:r w:rsidRPr="00882509">
        <w:rPr>
          <w:b w:val="0"/>
          <w:bCs w:val="0"/>
        </w:rPr>
        <w:t>2. Clean and plentiful water supply.</w:t>
      </w:r>
    </w:p>
    <w:p w14:paraId="486FCEE1" w14:textId="77777777" w:rsidR="00882509" w:rsidRPr="00882509" w:rsidRDefault="00882509" w:rsidP="00882509">
      <w:pPr>
        <w:ind w:firstLine="567"/>
        <w:jc w:val="both"/>
        <w:rPr>
          <w:b w:val="0"/>
          <w:bCs w:val="0"/>
        </w:rPr>
      </w:pPr>
      <w:r w:rsidRPr="00882509">
        <w:rPr>
          <w:b w:val="0"/>
          <w:bCs w:val="0"/>
        </w:rPr>
        <w:t>3. Maintaining healthy populations of plants and animals.</w:t>
      </w:r>
    </w:p>
    <w:p w14:paraId="04605BAB" w14:textId="77777777" w:rsidR="00882509" w:rsidRPr="00882509" w:rsidRDefault="00882509" w:rsidP="00882509">
      <w:pPr>
        <w:ind w:firstLine="567"/>
        <w:jc w:val="both"/>
        <w:rPr>
          <w:b w:val="0"/>
          <w:bCs w:val="0"/>
        </w:rPr>
      </w:pPr>
      <w:r w:rsidRPr="00882509">
        <w:rPr>
          <w:b w:val="0"/>
          <w:bCs w:val="0"/>
        </w:rPr>
        <w:t>4. Reducing threats from natural disasters such as floods, as well as drought.</w:t>
      </w:r>
    </w:p>
    <w:p w14:paraId="7F911166" w14:textId="77777777" w:rsidR="00882509" w:rsidRDefault="00882509" w:rsidP="00882509">
      <w:pPr>
        <w:ind w:firstLine="567"/>
        <w:jc w:val="both"/>
        <w:rPr>
          <w:b w:val="0"/>
          <w:bCs w:val="0"/>
        </w:rPr>
      </w:pPr>
      <w:r w:rsidRPr="00882509">
        <w:rPr>
          <w:b w:val="0"/>
          <w:bCs w:val="0"/>
        </w:rPr>
        <w:t>5. Promoting more intelligent, more efficient use of natural resources.</w:t>
      </w:r>
    </w:p>
    <w:p w14:paraId="04A9921E" w14:textId="1FAE5F77" w:rsidR="00BB5BBD" w:rsidRPr="00BB5BBD" w:rsidRDefault="00BB5BBD" w:rsidP="00882509">
      <w:pPr>
        <w:ind w:firstLine="567"/>
        <w:jc w:val="both"/>
        <w:rPr>
          <w:b w:val="0"/>
          <w:bCs w:val="0"/>
        </w:rPr>
      </w:pPr>
      <w:r w:rsidRPr="00BB5BBD">
        <w:rPr>
          <w:b w:val="0"/>
          <w:bCs w:val="0"/>
        </w:rPr>
        <w:t>6. Increased interaction with the natural environment.</w:t>
      </w:r>
    </w:p>
    <w:p w14:paraId="47D627FA" w14:textId="77777777" w:rsidR="00BB5BBD" w:rsidRPr="00BB5BBD" w:rsidRDefault="00BB5BBD" w:rsidP="002E5AD8">
      <w:pPr>
        <w:ind w:firstLine="567"/>
        <w:jc w:val="both"/>
        <w:rPr>
          <w:b w:val="0"/>
          <w:bCs w:val="0"/>
        </w:rPr>
      </w:pPr>
      <w:r w:rsidRPr="00BB5BBD">
        <w:rPr>
          <w:b w:val="0"/>
          <w:bCs w:val="0"/>
        </w:rPr>
        <w:t>7. Mitigation of the effects of climate change and adaptation to it.</w:t>
      </w:r>
    </w:p>
    <w:p w14:paraId="0CCFF001" w14:textId="77777777" w:rsidR="00BB5BBD" w:rsidRPr="00BB5BBD" w:rsidRDefault="00BB5BBD" w:rsidP="002E5AD8">
      <w:pPr>
        <w:ind w:firstLine="567"/>
        <w:jc w:val="both"/>
        <w:rPr>
          <w:b w:val="0"/>
          <w:bCs w:val="0"/>
        </w:rPr>
      </w:pPr>
      <w:r w:rsidRPr="00BB5BBD">
        <w:rPr>
          <w:b w:val="0"/>
          <w:bCs w:val="0"/>
        </w:rPr>
        <w:t>8. Waste minimization.</w:t>
      </w:r>
    </w:p>
    <w:p w14:paraId="7BA0C1D7" w14:textId="77777777" w:rsidR="00BB5BBD" w:rsidRPr="00BB5BBD" w:rsidRDefault="00BB5BBD" w:rsidP="002E5AD8">
      <w:pPr>
        <w:ind w:firstLine="567"/>
        <w:jc w:val="both"/>
        <w:rPr>
          <w:b w:val="0"/>
          <w:bCs w:val="0"/>
        </w:rPr>
      </w:pPr>
      <w:r w:rsidRPr="00BB5BBD">
        <w:rPr>
          <w:b w:val="0"/>
          <w:bCs w:val="0"/>
        </w:rPr>
        <w:t>9. Management of exposure to chemicals.</w:t>
      </w:r>
    </w:p>
    <w:p w14:paraId="18E48196" w14:textId="257CA459" w:rsidR="00BB5BBD" w:rsidRPr="00BB5BBD" w:rsidRDefault="00BB5BBD" w:rsidP="00BB5BBD">
      <w:pPr>
        <w:ind w:firstLine="567"/>
        <w:jc w:val="both"/>
        <w:rPr>
          <w:b w:val="0"/>
          <w:bCs w:val="0"/>
        </w:rPr>
      </w:pPr>
      <w:r w:rsidRPr="00BB5BBD">
        <w:rPr>
          <w:b w:val="0"/>
          <w:bCs w:val="0"/>
        </w:rPr>
        <w:t>10. Enhancing biosafety.</w:t>
      </w:r>
    </w:p>
    <w:p w14:paraId="24B7D01F" w14:textId="26AEA973" w:rsidR="00812C1C" w:rsidRPr="00BB5BBD" w:rsidRDefault="00BB5BBD" w:rsidP="002E5AD8">
      <w:pPr>
        <w:ind w:firstLine="567"/>
        <w:jc w:val="both"/>
        <w:rPr>
          <w:b w:val="0"/>
          <w:bCs w:val="0"/>
        </w:rPr>
      </w:pPr>
      <w:r w:rsidRPr="00BB5BBD">
        <w:rPr>
          <w:b w:val="0"/>
          <w:bCs w:val="0"/>
        </w:rPr>
        <w:t>The Clean Growth Strategy is an ambitious plan aimed at achieving a low-carbon future for the United Kingdom</w:t>
      </w:r>
      <w:r>
        <w:rPr>
          <w:b w:val="0"/>
          <w:bCs w:val="0"/>
        </w:rPr>
        <w:t xml:space="preserve"> [</w:t>
      </w:r>
      <w:r w:rsidR="00BB7CE2">
        <w:rPr>
          <w:b w:val="0"/>
          <w:bCs w:val="0"/>
        </w:rPr>
        <w:t>55, 62</w:t>
      </w:r>
      <w:r>
        <w:rPr>
          <w:b w:val="0"/>
          <w:bCs w:val="0"/>
        </w:rPr>
        <w:t>]</w:t>
      </w:r>
      <w:r w:rsidRPr="00BB5BBD">
        <w:rPr>
          <w:b w:val="0"/>
          <w:bCs w:val="0"/>
        </w:rPr>
        <w:t>.</w:t>
      </w:r>
    </w:p>
    <w:p w14:paraId="5409190A" w14:textId="78F4648F" w:rsidR="00330F1C" w:rsidRPr="00330F1C" w:rsidRDefault="00330F1C" w:rsidP="00330F1C">
      <w:pPr>
        <w:ind w:firstLine="567"/>
        <w:jc w:val="both"/>
        <w:rPr>
          <w:b w:val="0"/>
          <w:bCs w:val="0"/>
        </w:rPr>
      </w:pPr>
      <w:r>
        <w:rPr>
          <w:i/>
          <w:iCs/>
        </w:rPr>
        <w:t xml:space="preserve">Estonia </w:t>
      </w:r>
      <w:r w:rsidRPr="00330F1C">
        <w:rPr>
          <w:b w:val="0"/>
          <w:bCs w:val="0"/>
        </w:rPr>
        <w:t>has set a target to develop a document and action plan for establishing a circular economy by the end of 2021. This initiative aims to create a systematic mindset and entrepreneurial image based on a closed economy model by 2035.</w:t>
      </w:r>
    </w:p>
    <w:p w14:paraId="2B30D7AE" w14:textId="77777777" w:rsidR="007C663F" w:rsidRPr="007C663F" w:rsidRDefault="007C663F" w:rsidP="007C663F">
      <w:pPr>
        <w:ind w:firstLine="567"/>
        <w:jc w:val="both"/>
        <w:rPr>
          <w:b w:val="0"/>
          <w:bCs w:val="0"/>
        </w:rPr>
      </w:pPr>
      <w:r w:rsidRPr="007C663F">
        <w:rPr>
          <w:b w:val="0"/>
          <w:bCs w:val="0"/>
        </w:rPr>
        <w:t>The Ministry of the Environment began preparing a paper on a circular economy in 2019. It began with a situation analysis, whereby waste sectors areas were outlined and areas in which activities should take place were determined. The research "Development of a Method for Preparation of a Strategy for a Closed Economy" was conducted, resulting in an indicative monitoring system as well as principles of a circular economy.</w:t>
      </w:r>
    </w:p>
    <w:p w14:paraId="41545CCF" w14:textId="1EAE80D5" w:rsidR="00330F1C" w:rsidRPr="00330F1C" w:rsidRDefault="007C663F" w:rsidP="007C663F">
      <w:pPr>
        <w:ind w:firstLine="567"/>
        <w:jc w:val="both"/>
        <w:rPr>
          <w:b w:val="0"/>
          <w:bCs w:val="0"/>
        </w:rPr>
      </w:pPr>
      <w:r w:rsidRPr="007C663F">
        <w:rPr>
          <w:b w:val="0"/>
          <w:bCs w:val="0"/>
        </w:rPr>
        <w:t>The research involved a total of seven sectors, including construction, plastics, textiles, forestry and wood processing, food processing, services, as well as waste management. The findings of this research have been used as baseline information to prepare the document and action plan for a circular economy for Estonia.</w:t>
      </w:r>
      <w:r>
        <w:rPr>
          <w:b w:val="0"/>
          <w:bCs w:val="0"/>
        </w:rPr>
        <w:t xml:space="preserve"> </w:t>
      </w:r>
      <w:r w:rsidR="00330F1C" w:rsidRPr="00330F1C">
        <w:rPr>
          <w:b w:val="0"/>
          <w:bCs w:val="0"/>
        </w:rPr>
        <w:t>Additionally, these findings will help create conditions for implementing new measures under the EU structural funds, which promote sustainable development and support the competitiveness of enterprises. Primarily, the analysis in the study will provide a basis for measuring, implementing, and promoting the circular economy. Several key research findings are also reflected in the strategic program Estonia 2035.</w:t>
      </w:r>
    </w:p>
    <w:p w14:paraId="2A6061B7" w14:textId="7763AAE8" w:rsidR="00812C1C" w:rsidRPr="00330F1C" w:rsidRDefault="00330F1C" w:rsidP="002E5AD8">
      <w:pPr>
        <w:ind w:firstLine="567"/>
        <w:jc w:val="both"/>
        <w:rPr>
          <w:b w:val="0"/>
          <w:bCs w:val="0"/>
        </w:rPr>
      </w:pPr>
      <w:r w:rsidRPr="00330F1C">
        <w:rPr>
          <w:b w:val="0"/>
          <w:bCs w:val="0"/>
        </w:rPr>
        <w:t>In terms of modern elements of the circular economy in the country, Estonia has introduced a tax on waste disposal, which has been incrementally increased since 2005. The current tax rate is 30 euros per ton, applied in addition to the waste collection fee. This measure has contributed to a reduction in waste generation; in 2019, total waste production amounted to 20.21 million tons, a decrease of 14.1% compared to 2018. Hazardous waste generation was recorded at 8.18 million tons, down 25.5% from the previous year, and waste disposal decreased to 7.51 million tons, which is 25.9% less than in 2018</w:t>
      </w:r>
      <w:r>
        <w:rPr>
          <w:b w:val="0"/>
          <w:bCs w:val="0"/>
        </w:rPr>
        <w:t xml:space="preserve"> [</w:t>
      </w:r>
      <w:r w:rsidR="00BB7CE2">
        <w:rPr>
          <w:b w:val="0"/>
          <w:bCs w:val="0"/>
        </w:rPr>
        <w:t>55, 63, 64, 65</w:t>
      </w:r>
      <w:r>
        <w:rPr>
          <w:b w:val="0"/>
          <w:bCs w:val="0"/>
        </w:rPr>
        <w:t>]</w:t>
      </w:r>
      <w:r w:rsidRPr="00330F1C">
        <w:rPr>
          <w:b w:val="0"/>
          <w:bCs w:val="0"/>
        </w:rPr>
        <w:t>.</w:t>
      </w:r>
    </w:p>
    <w:p w14:paraId="09209D80" w14:textId="62013EB1" w:rsidR="008226CA" w:rsidRPr="008226CA" w:rsidRDefault="0003476E" w:rsidP="008226CA">
      <w:pPr>
        <w:ind w:firstLine="567"/>
        <w:jc w:val="both"/>
        <w:rPr>
          <w:b w:val="0"/>
          <w:bCs w:val="0"/>
        </w:rPr>
      </w:pPr>
      <w:r>
        <w:rPr>
          <w:i/>
          <w:iCs/>
        </w:rPr>
        <w:t xml:space="preserve">South Korea </w:t>
      </w:r>
      <w:r w:rsidRPr="0003476E">
        <w:rPr>
          <w:b w:val="0"/>
          <w:bCs w:val="0"/>
        </w:rPr>
        <w:t xml:space="preserve">is a country with limited natural resources but is one of the largest energy consumers in the world. </w:t>
      </w:r>
      <w:r w:rsidR="008226CA" w:rsidRPr="008226CA">
        <w:rPr>
          <w:b w:val="0"/>
          <w:bCs w:val="0"/>
        </w:rPr>
        <w:t>This means that many vital sectors of the economy such as autos, steel and ships are heavily reliant on imported raw materials. At present, South Korea has shifted its energy source from fossil fuel and atomic power to new renewable energy. Renewable Energy 2030 Plan The government has unveiled the Renewable Energy 2030 Plan which aims to raise renewable energy’s contribution to 20% of the country’s energy generation by 2030.</w:t>
      </w:r>
    </w:p>
    <w:p w14:paraId="148E7507" w14:textId="6D3525F2" w:rsidR="008226CA" w:rsidRPr="008226CA" w:rsidRDefault="008226CA" w:rsidP="008226CA">
      <w:pPr>
        <w:ind w:firstLine="567"/>
        <w:jc w:val="both"/>
        <w:rPr>
          <w:b w:val="0"/>
          <w:bCs w:val="0"/>
        </w:rPr>
      </w:pPr>
      <w:r w:rsidRPr="008226CA">
        <w:rPr>
          <w:b w:val="0"/>
          <w:bCs w:val="0"/>
        </w:rPr>
        <w:t>In conjunction with this shift in the energy paradigm, South Korea also faces an industrial transformation amid the rise of “Industry 4.0” which embodies the convergence of such cutting-edge technologies as 3D printing, autonomous driving, drones, and renewable energy.</w:t>
      </w:r>
    </w:p>
    <w:p w14:paraId="3F4813E2" w14:textId="4CA7E325" w:rsidR="00812C1C" w:rsidRPr="0003476E" w:rsidRDefault="008226CA" w:rsidP="008226CA">
      <w:pPr>
        <w:ind w:firstLine="567"/>
        <w:jc w:val="both"/>
        <w:rPr>
          <w:b w:val="0"/>
          <w:bCs w:val="0"/>
        </w:rPr>
      </w:pPr>
      <w:r w:rsidRPr="008226CA">
        <w:rPr>
          <w:b w:val="0"/>
          <w:bCs w:val="0"/>
        </w:rPr>
        <w:t>In an effort to introduce a sustainable resource flow, </w:t>
      </w:r>
      <w:r w:rsidR="002E7130">
        <w:rPr>
          <w:b w:val="0"/>
          <w:bCs w:val="0"/>
        </w:rPr>
        <w:t xml:space="preserve">South </w:t>
      </w:r>
      <w:r w:rsidRPr="008226CA">
        <w:rPr>
          <w:b w:val="0"/>
          <w:bCs w:val="0"/>
        </w:rPr>
        <w:t>Korea enacted the FARC (Framework Act on Resource Circulation). PRIORITY The overriding aim of FARC is to reduce volumes of waste by promoting resource efficiency, recycling and disposal of waste. The goal of this method is to conserve natural resources and energy as well as not to spoil the environment and create a sustainable society.</w:t>
      </w:r>
      <w:r>
        <w:rPr>
          <w:b w:val="0"/>
          <w:bCs w:val="0"/>
        </w:rPr>
        <w:t xml:space="preserve"> </w:t>
      </w:r>
      <w:r w:rsidR="0003476E" w:rsidRPr="0003476E">
        <w:rPr>
          <w:b w:val="0"/>
          <w:bCs w:val="0"/>
        </w:rPr>
        <w:t>Currently, South Korea has successfully recycled nearly 60% of its municipal waste and recycles 95% of its food waste</w:t>
      </w:r>
      <w:r w:rsidR="0003476E">
        <w:rPr>
          <w:b w:val="0"/>
          <w:bCs w:val="0"/>
        </w:rPr>
        <w:t xml:space="preserve"> [5</w:t>
      </w:r>
      <w:r w:rsidR="00D4497D">
        <w:rPr>
          <w:b w:val="0"/>
          <w:bCs w:val="0"/>
        </w:rPr>
        <w:t>5, 66, 67</w:t>
      </w:r>
      <w:r w:rsidR="0003476E">
        <w:rPr>
          <w:b w:val="0"/>
          <w:bCs w:val="0"/>
        </w:rPr>
        <w:t>]</w:t>
      </w:r>
      <w:r w:rsidR="0003476E" w:rsidRPr="0003476E">
        <w:rPr>
          <w:b w:val="0"/>
          <w:bCs w:val="0"/>
        </w:rPr>
        <w:t>.</w:t>
      </w:r>
    </w:p>
    <w:p w14:paraId="4B2FA576" w14:textId="77777777" w:rsidR="00812C1C" w:rsidRPr="00E607CC" w:rsidRDefault="00812C1C" w:rsidP="002E5AD8">
      <w:pPr>
        <w:ind w:firstLine="567"/>
        <w:jc w:val="both"/>
        <w:rPr>
          <w:b w:val="0"/>
          <w:bCs w:val="0"/>
        </w:rPr>
      </w:pPr>
      <w:r w:rsidRPr="00E607CC">
        <w:rPr>
          <w:i/>
          <w:iCs/>
        </w:rPr>
        <w:t xml:space="preserve">Italy </w:t>
      </w:r>
      <w:r w:rsidRPr="00E607CC">
        <w:rPr>
          <w:b w:val="0"/>
          <w:bCs w:val="0"/>
        </w:rPr>
        <w:t>is also one of those countries that are concerned about the environment. Nowadays, Italy has the highest percentage of total waste recycling among all European countries – almost 79.4%. The circularity rate of the Italian industry (the ratio of recycled secondary materials to the total amount of materials - raw materials and secondary - used) is about 50%.</w:t>
      </w:r>
    </w:p>
    <w:p w14:paraId="7DEB69F8" w14:textId="77777777" w:rsidR="00812C1C" w:rsidRPr="00E607CC" w:rsidRDefault="00812C1C" w:rsidP="002E5AD8">
      <w:pPr>
        <w:ind w:firstLine="567"/>
        <w:jc w:val="both"/>
        <w:rPr>
          <w:b w:val="0"/>
          <w:bCs w:val="0"/>
        </w:rPr>
      </w:pPr>
      <w:r w:rsidRPr="00E607CC">
        <w:rPr>
          <w:b w:val="0"/>
          <w:bCs w:val="0"/>
        </w:rPr>
        <w:t xml:space="preserve">Thus, the main legislative document regulating this issue is the Environmental Consolidated Act (Norme in materia ambientale or Codice dell'Ambiente), which consists of 6 parts: </w:t>
      </w:r>
    </w:p>
    <w:p w14:paraId="4B4D4195" w14:textId="42E0D495" w:rsidR="00812C1C" w:rsidRPr="00E607CC" w:rsidRDefault="00812C1C" w:rsidP="002E5AD8">
      <w:pPr>
        <w:ind w:firstLine="567"/>
        <w:jc w:val="both"/>
        <w:rPr>
          <w:b w:val="0"/>
          <w:bCs w:val="0"/>
        </w:rPr>
      </w:pPr>
      <w:r w:rsidRPr="00E607CC">
        <w:rPr>
          <w:b w:val="0"/>
          <w:bCs w:val="0"/>
        </w:rPr>
        <w:t xml:space="preserve">1) </w:t>
      </w:r>
      <w:r w:rsidR="00D924AC">
        <w:rPr>
          <w:b w:val="0"/>
          <w:bCs w:val="0"/>
        </w:rPr>
        <w:t>“</w:t>
      </w:r>
      <w:r w:rsidRPr="00E607CC">
        <w:rPr>
          <w:b w:val="0"/>
          <w:bCs w:val="0"/>
        </w:rPr>
        <w:t>General principles of environmental protection</w:t>
      </w:r>
      <w:r w:rsidR="00D924AC">
        <w:rPr>
          <w:b w:val="0"/>
          <w:bCs w:val="0"/>
        </w:rPr>
        <w:t>”</w:t>
      </w:r>
    </w:p>
    <w:p w14:paraId="6DD9DFF2" w14:textId="1EEC50F8" w:rsidR="00812C1C" w:rsidRPr="00E607CC" w:rsidRDefault="00812C1C" w:rsidP="002E5AD8">
      <w:pPr>
        <w:ind w:firstLine="567"/>
        <w:jc w:val="both"/>
        <w:rPr>
          <w:b w:val="0"/>
          <w:bCs w:val="0"/>
        </w:rPr>
      </w:pPr>
      <w:r w:rsidRPr="00E607CC">
        <w:rPr>
          <w:b w:val="0"/>
          <w:bCs w:val="0"/>
        </w:rPr>
        <w:t xml:space="preserve">2) </w:t>
      </w:r>
      <w:r w:rsidR="00D924AC">
        <w:rPr>
          <w:b w:val="0"/>
          <w:bCs w:val="0"/>
        </w:rPr>
        <w:t>“</w:t>
      </w:r>
      <w:r w:rsidRPr="00E607CC">
        <w:rPr>
          <w:b w:val="0"/>
          <w:bCs w:val="0"/>
        </w:rPr>
        <w:t>Environmental Impact Assessment (EIA) and Integrated Pollution Prevention and Control (lPPC) permit</w:t>
      </w:r>
      <w:r w:rsidR="00D924AC">
        <w:rPr>
          <w:b w:val="0"/>
          <w:bCs w:val="0"/>
        </w:rPr>
        <w:t>”</w:t>
      </w:r>
    </w:p>
    <w:p w14:paraId="5A71398E" w14:textId="7F6AA575" w:rsidR="00812C1C" w:rsidRPr="00E607CC" w:rsidRDefault="00812C1C" w:rsidP="002E5AD8">
      <w:pPr>
        <w:ind w:firstLine="567"/>
        <w:jc w:val="both"/>
        <w:rPr>
          <w:b w:val="0"/>
          <w:bCs w:val="0"/>
        </w:rPr>
      </w:pPr>
      <w:r w:rsidRPr="00E607CC">
        <w:rPr>
          <w:b w:val="0"/>
          <w:bCs w:val="0"/>
        </w:rPr>
        <w:t xml:space="preserve">3) </w:t>
      </w:r>
      <w:r w:rsidR="00D924AC">
        <w:rPr>
          <w:b w:val="0"/>
          <w:bCs w:val="0"/>
        </w:rPr>
        <w:t>“</w:t>
      </w:r>
      <w:r w:rsidRPr="00E607CC">
        <w:rPr>
          <w:b w:val="0"/>
          <w:bCs w:val="0"/>
        </w:rPr>
        <w:t>Water resources management and soil protection</w:t>
      </w:r>
      <w:r w:rsidR="00D924AC">
        <w:rPr>
          <w:b w:val="0"/>
          <w:bCs w:val="0"/>
        </w:rPr>
        <w:t>”</w:t>
      </w:r>
      <w:r w:rsidRPr="00E607CC">
        <w:rPr>
          <w:b w:val="0"/>
          <w:bCs w:val="0"/>
        </w:rPr>
        <w:t xml:space="preserve"> </w:t>
      </w:r>
    </w:p>
    <w:p w14:paraId="44B9D321" w14:textId="35A83BC7" w:rsidR="00812C1C" w:rsidRPr="00E607CC" w:rsidRDefault="00812C1C" w:rsidP="002E5AD8">
      <w:pPr>
        <w:ind w:firstLine="567"/>
        <w:jc w:val="both"/>
        <w:rPr>
          <w:b w:val="0"/>
          <w:bCs w:val="0"/>
        </w:rPr>
      </w:pPr>
      <w:r w:rsidRPr="00E607CC">
        <w:rPr>
          <w:b w:val="0"/>
          <w:bCs w:val="0"/>
        </w:rPr>
        <w:t xml:space="preserve">4) </w:t>
      </w:r>
      <w:r w:rsidR="00D924AC">
        <w:rPr>
          <w:b w:val="0"/>
          <w:bCs w:val="0"/>
        </w:rPr>
        <w:t>“</w:t>
      </w:r>
      <w:r w:rsidRPr="00E607CC">
        <w:rPr>
          <w:b w:val="0"/>
          <w:bCs w:val="0"/>
        </w:rPr>
        <w:t>Waste management</w:t>
      </w:r>
      <w:r w:rsidR="00D924AC">
        <w:rPr>
          <w:b w:val="0"/>
          <w:bCs w:val="0"/>
        </w:rPr>
        <w:t>”</w:t>
      </w:r>
    </w:p>
    <w:p w14:paraId="27E56AF6" w14:textId="68FCF954" w:rsidR="00812C1C" w:rsidRPr="00E607CC" w:rsidRDefault="00812C1C" w:rsidP="002E5AD8">
      <w:pPr>
        <w:ind w:firstLine="567"/>
        <w:jc w:val="both"/>
        <w:rPr>
          <w:b w:val="0"/>
          <w:bCs w:val="0"/>
        </w:rPr>
      </w:pPr>
      <w:r w:rsidRPr="00E607CC">
        <w:rPr>
          <w:b w:val="0"/>
          <w:bCs w:val="0"/>
        </w:rPr>
        <w:t>5)</w:t>
      </w:r>
      <w:r w:rsidRPr="00E607CC">
        <w:t xml:space="preserve"> </w:t>
      </w:r>
      <w:r w:rsidR="00D924AC">
        <w:t>“</w:t>
      </w:r>
      <w:r w:rsidRPr="00E607CC">
        <w:rPr>
          <w:b w:val="0"/>
          <w:bCs w:val="0"/>
        </w:rPr>
        <w:t>Remediation of contaminated sites</w:t>
      </w:r>
      <w:r w:rsidR="00D924AC">
        <w:rPr>
          <w:b w:val="0"/>
          <w:bCs w:val="0"/>
        </w:rPr>
        <w:t>”</w:t>
      </w:r>
    </w:p>
    <w:p w14:paraId="27452E45" w14:textId="1823CBF7" w:rsidR="00812C1C" w:rsidRPr="00E607CC" w:rsidRDefault="00812C1C" w:rsidP="002E5AD8">
      <w:pPr>
        <w:ind w:firstLine="567"/>
        <w:jc w:val="both"/>
        <w:rPr>
          <w:b w:val="0"/>
          <w:bCs w:val="0"/>
        </w:rPr>
      </w:pPr>
      <w:r w:rsidRPr="00E607CC">
        <w:rPr>
          <w:b w:val="0"/>
          <w:bCs w:val="0"/>
        </w:rPr>
        <w:t xml:space="preserve">6) </w:t>
      </w:r>
      <w:r w:rsidR="00D924AC">
        <w:rPr>
          <w:b w:val="0"/>
          <w:bCs w:val="0"/>
        </w:rPr>
        <w:t>“</w:t>
      </w:r>
      <w:r w:rsidRPr="00E607CC">
        <w:rPr>
          <w:b w:val="0"/>
          <w:bCs w:val="0"/>
        </w:rPr>
        <w:t>Air protection and air emissions</w:t>
      </w:r>
      <w:r w:rsidR="00D924AC">
        <w:rPr>
          <w:b w:val="0"/>
          <w:bCs w:val="0"/>
        </w:rPr>
        <w:t>”</w:t>
      </w:r>
    </w:p>
    <w:p w14:paraId="240CCACF" w14:textId="5C7D54B8" w:rsidR="00812C1C" w:rsidRPr="00E607CC" w:rsidRDefault="00812C1C" w:rsidP="002E5AD8">
      <w:pPr>
        <w:ind w:firstLine="567"/>
        <w:jc w:val="both"/>
        <w:rPr>
          <w:b w:val="0"/>
          <w:bCs w:val="0"/>
        </w:rPr>
      </w:pPr>
      <w:r w:rsidRPr="00E607CC">
        <w:rPr>
          <w:b w:val="0"/>
          <w:bCs w:val="0"/>
        </w:rPr>
        <w:t xml:space="preserve">7) </w:t>
      </w:r>
      <w:r w:rsidR="00D924AC">
        <w:rPr>
          <w:b w:val="0"/>
          <w:bCs w:val="0"/>
        </w:rPr>
        <w:t>“</w:t>
      </w:r>
      <w:r w:rsidRPr="00E607CC">
        <w:rPr>
          <w:b w:val="0"/>
          <w:bCs w:val="0"/>
        </w:rPr>
        <w:t>Environmental damage</w:t>
      </w:r>
      <w:r w:rsidR="00D924AC">
        <w:rPr>
          <w:b w:val="0"/>
          <w:bCs w:val="0"/>
        </w:rPr>
        <w:t>”</w:t>
      </w:r>
      <w:r w:rsidRPr="00E607CC">
        <w:rPr>
          <w:b w:val="0"/>
          <w:bCs w:val="0"/>
        </w:rPr>
        <w:t>.</w:t>
      </w:r>
    </w:p>
    <w:p w14:paraId="19CD3474" w14:textId="33478073" w:rsidR="00812C1C" w:rsidRPr="00E607CC" w:rsidRDefault="00812C1C" w:rsidP="002E5AD8">
      <w:pPr>
        <w:ind w:firstLine="567"/>
        <w:jc w:val="both"/>
        <w:rPr>
          <w:b w:val="0"/>
          <w:bCs w:val="0"/>
        </w:rPr>
      </w:pPr>
      <w:r w:rsidRPr="00E607CC">
        <w:rPr>
          <w:b w:val="0"/>
          <w:bCs w:val="0"/>
        </w:rPr>
        <w:t xml:space="preserve">The state has sufficient and exclusive competence in the field of environmental regulation. The main national body in </w:t>
      </w:r>
      <w:r w:rsidR="007878E2">
        <w:rPr>
          <w:b w:val="0"/>
          <w:bCs w:val="0"/>
        </w:rPr>
        <w:t>regulating</w:t>
      </w:r>
      <w:r w:rsidRPr="00E607CC">
        <w:rPr>
          <w:b w:val="0"/>
          <w:bCs w:val="0"/>
        </w:rPr>
        <w:t xml:space="preserve"> the environmental issues is the Ministry of Ecological Transition. Other regulatory authorities, which regulate the circular economy process in Italy, are as follows: </w:t>
      </w:r>
      <w:r w:rsidR="007878E2">
        <w:rPr>
          <w:b w:val="0"/>
          <w:bCs w:val="0"/>
        </w:rPr>
        <w:t xml:space="preserve">the Ministry of Health, the Ministry of Economic Development, the Ministry of Cultural and Landscape Heritage, the Interministerial Committee for Ecological Transition, and </w:t>
      </w:r>
      <w:r w:rsidRPr="00E607CC">
        <w:rPr>
          <w:b w:val="0"/>
          <w:bCs w:val="0"/>
        </w:rPr>
        <w:t>Scientific agencies with a regulatory role. Environmental norms and standards are mandatory for all participants in the country's economy, and they are also regulated by sanctions: criminal and administrative.</w:t>
      </w:r>
      <w:r w:rsidRPr="00E607CC">
        <w:t xml:space="preserve"> </w:t>
      </w:r>
      <w:r w:rsidRPr="00E607CC">
        <w:rPr>
          <w:b w:val="0"/>
          <w:bCs w:val="0"/>
        </w:rPr>
        <w:t xml:space="preserve">Regulatory regime for waste is regulated through </w:t>
      </w:r>
      <w:r w:rsidR="000E7365">
        <w:rPr>
          <w:b w:val="0"/>
          <w:bCs w:val="0"/>
        </w:rPr>
        <w:t xml:space="preserve">the </w:t>
      </w:r>
      <w:r w:rsidRPr="00E607CC">
        <w:rPr>
          <w:b w:val="0"/>
          <w:bCs w:val="0"/>
        </w:rPr>
        <w:t xml:space="preserve">ECA (Environmental Consolidated Act). </w:t>
      </w:r>
    </w:p>
    <w:p w14:paraId="70620407" w14:textId="1688E687" w:rsidR="00812C1C" w:rsidRPr="00E607CC" w:rsidRDefault="00812C1C" w:rsidP="002E5AD8">
      <w:pPr>
        <w:ind w:firstLine="567"/>
        <w:jc w:val="both"/>
        <w:rPr>
          <w:b w:val="0"/>
          <w:bCs w:val="0"/>
        </w:rPr>
      </w:pPr>
      <w:r w:rsidRPr="00E607CC">
        <w:rPr>
          <w:b w:val="0"/>
          <w:bCs w:val="0"/>
        </w:rPr>
        <w:t xml:space="preserve">In Italy, there is a </w:t>
      </w:r>
      <w:r w:rsidR="00D924AC">
        <w:rPr>
          <w:b w:val="0"/>
          <w:bCs w:val="0"/>
        </w:rPr>
        <w:t>“</w:t>
      </w:r>
      <w:r w:rsidRPr="00E607CC">
        <w:rPr>
          <w:b w:val="0"/>
          <w:bCs w:val="0"/>
        </w:rPr>
        <w:t>liability regime</w:t>
      </w:r>
      <w:r w:rsidR="00D924AC">
        <w:rPr>
          <w:b w:val="0"/>
          <w:bCs w:val="0"/>
        </w:rPr>
        <w:t>”</w:t>
      </w:r>
      <w:r w:rsidRPr="00E607CC">
        <w:rPr>
          <w:b w:val="0"/>
          <w:bCs w:val="0"/>
        </w:rPr>
        <w:t>. For example, end-of-life vehicle manufacturers should accept used vehicles and used vehicle parts from vehicle repairs by organizing, directly or indirectly, individually or collectively, a network of collection centers distributed throughout the country [</w:t>
      </w:r>
      <w:r w:rsidR="00D330EA">
        <w:rPr>
          <w:b w:val="0"/>
          <w:bCs w:val="0"/>
        </w:rPr>
        <w:t>68, 69</w:t>
      </w:r>
      <w:r w:rsidRPr="00E607CC">
        <w:rPr>
          <w:b w:val="0"/>
          <w:bCs w:val="0"/>
        </w:rPr>
        <w:t>].</w:t>
      </w:r>
    </w:p>
    <w:p w14:paraId="2933665E" w14:textId="5A73BCAD" w:rsidR="00066089" w:rsidRDefault="00066089" w:rsidP="00066089">
      <w:pPr>
        <w:ind w:firstLine="567"/>
        <w:jc w:val="both"/>
        <w:rPr>
          <w:b w:val="0"/>
          <w:bCs w:val="0"/>
          <w:i/>
          <w:iCs/>
        </w:rPr>
      </w:pPr>
      <w:r>
        <w:rPr>
          <w:b w:val="0"/>
          <w:bCs w:val="0"/>
          <w:i/>
          <w:iCs/>
        </w:rPr>
        <w:t>CE development trends in upper-middle-income countries.</w:t>
      </w:r>
    </w:p>
    <w:p w14:paraId="5426F6DF" w14:textId="251A30BC" w:rsidR="00066089" w:rsidRPr="00066089" w:rsidRDefault="00066089" w:rsidP="00066089">
      <w:pPr>
        <w:ind w:firstLine="567"/>
        <w:jc w:val="both"/>
        <w:rPr>
          <w:b w:val="0"/>
          <w:bCs w:val="0"/>
        </w:rPr>
      </w:pPr>
      <w:r w:rsidRPr="00066089">
        <w:rPr>
          <w:b w:val="0"/>
          <w:bCs w:val="0"/>
        </w:rPr>
        <w:t xml:space="preserve">In upper-middle-income countries, reforms aimed at transitioning to a circular economy (CE) are typically at an early stage or being implemented in a decentralized manner across various sectors. </w:t>
      </w:r>
    </w:p>
    <w:p w14:paraId="250075F5" w14:textId="6C8594A8" w:rsidR="007B214B" w:rsidRPr="007B214B" w:rsidRDefault="007B214B" w:rsidP="00066089">
      <w:pPr>
        <w:ind w:firstLine="567"/>
        <w:jc w:val="both"/>
        <w:rPr>
          <w:b w:val="0"/>
          <w:bCs w:val="0"/>
        </w:rPr>
      </w:pPr>
      <w:r w:rsidRPr="007B214B">
        <w:rPr>
          <w:i/>
          <w:iCs/>
        </w:rPr>
        <w:t xml:space="preserve">China </w:t>
      </w:r>
      <w:r w:rsidRPr="007B214B">
        <w:rPr>
          <w:b w:val="0"/>
          <w:bCs w:val="0"/>
        </w:rPr>
        <w:t>is one of the world's leading countries in transitioning to the principles of the circular economy. It has been actively pursuing legislative initiatives in this area since the 1980s. These initiatives have resulted in a comprehensive system of environmental legislation. A significant milestone was the adoption of the 'Law on the Promotion of the Circular Economy' in 2008. This law emphasises development plans, extended producer responsibility, management systems for key enterprises with high energy and water consumption, and circular economy metrics. Overall, China's circular economy policy incorporates command-administrative measures, tax incentives, financial incentives and price adjustments aimed at modernising industrial structures, promoting cleaner production, enhancing recycling and maximising waste utilisation [</w:t>
      </w:r>
      <w:r w:rsidR="00D330EA">
        <w:rPr>
          <w:b w:val="0"/>
          <w:bCs w:val="0"/>
        </w:rPr>
        <w:t>55, 70, 71</w:t>
      </w:r>
      <w:r w:rsidRPr="007B214B">
        <w:rPr>
          <w:b w:val="0"/>
          <w:bCs w:val="0"/>
        </w:rPr>
        <w:t>].</w:t>
      </w:r>
    </w:p>
    <w:p w14:paraId="6F18175D" w14:textId="77777777" w:rsidR="007B214B" w:rsidRPr="007B214B" w:rsidRDefault="007B214B" w:rsidP="007B214B">
      <w:pPr>
        <w:ind w:firstLine="567"/>
        <w:jc w:val="both"/>
        <w:rPr>
          <w:b w:val="0"/>
          <w:bCs w:val="0"/>
        </w:rPr>
      </w:pPr>
      <w:r w:rsidRPr="007B214B">
        <w:rPr>
          <w:b w:val="0"/>
          <w:bCs w:val="0"/>
        </w:rPr>
        <w:t>The circular economy is primarily practised at enterprise and regional levels in China, where preferential tax and financial incentives are available. Enterprises involved in waste recycling and the efficient use of resources benefit from preferential tax rates. Price measures are also implemented to regulate energy-intensive industries.</w:t>
      </w:r>
    </w:p>
    <w:p w14:paraId="1DAB710F" w14:textId="5BA4E23F" w:rsidR="007B214B" w:rsidRPr="007B214B" w:rsidRDefault="007B214B" w:rsidP="00D330EA">
      <w:pPr>
        <w:ind w:firstLine="567"/>
        <w:jc w:val="both"/>
        <w:rPr>
          <w:b w:val="0"/>
          <w:bCs w:val="0"/>
        </w:rPr>
      </w:pPr>
      <w:r w:rsidRPr="007B214B">
        <w:rPr>
          <w:b w:val="0"/>
          <w:bCs w:val="0"/>
        </w:rPr>
        <w:t>At the regional level, eco-industrial parks encourage industrial relationships that promote industrial metabolism and symbiosis between enterprises.</w:t>
      </w:r>
    </w:p>
    <w:p w14:paraId="1B40711B" w14:textId="7AA9D454" w:rsidR="007B214B" w:rsidRDefault="007B214B" w:rsidP="007B214B">
      <w:pPr>
        <w:ind w:firstLine="567"/>
        <w:jc w:val="both"/>
        <w:rPr>
          <w:b w:val="0"/>
          <w:bCs w:val="0"/>
        </w:rPr>
      </w:pPr>
      <w:r w:rsidRPr="007B214B">
        <w:rPr>
          <w:b w:val="0"/>
          <w:bCs w:val="0"/>
        </w:rPr>
        <w:t>China has recently experienced growth in several sectors, including solar photovoltaic manufacturing, renewable energy (excluding hydropower), transportation (with a focus on hybrid and electric vehicles), forestry and ecotourism</w:t>
      </w:r>
      <w:r>
        <w:rPr>
          <w:b w:val="0"/>
          <w:bCs w:val="0"/>
        </w:rPr>
        <w:t xml:space="preserve"> [58]</w:t>
      </w:r>
      <w:r w:rsidRPr="007B214B">
        <w:rPr>
          <w:b w:val="0"/>
          <w:bCs w:val="0"/>
        </w:rPr>
        <w:t>.</w:t>
      </w:r>
    </w:p>
    <w:p w14:paraId="3D35A48F" w14:textId="609FEA42" w:rsidR="00120044" w:rsidRPr="00120044" w:rsidRDefault="00120044" w:rsidP="00120044">
      <w:pPr>
        <w:ind w:firstLine="567"/>
        <w:jc w:val="both"/>
        <w:rPr>
          <w:b w:val="0"/>
          <w:bCs w:val="0"/>
        </w:rPr>
      </w:pPr>
      <w:r w:rsidRPr="00120044">
        <w:rPr>
          <w:b w:val="0"/>
          <w:bCs w:val="0"/>
        </w:rPr>
        <w:t xml:space="preserve">China's goals for its </w:t>
      </w:r>
      <w:r w:rsidR="00CD0A7B">
        <w:rPr>
          <w:b w:val="0"/>
          <w:bCs w:val="0"/>
        </w:rPr>
        <w:t>circular</w:t>
      </w:r>
      <w:r w:rsidRPr="00120044">
        <w:rPr>
          <w:b w:val="0"/>
          <w:bCs w:val="0"/>
        </w:rPr>
        <w:t xml:space="preserve"> economy by 2025 include:</w:t>
      </w:r>
    </w:p>
    <w:p w14:paraId="4DF6CCBA" w14:textId="77777777" w:rsidR="00120044" w:rsidRPr="00120044" w:rsidRDefault="00120044" w:rsidP="00120044">
      <w:pPr>
        <w:ind w:firstLine="567"/>
        <w:jc w:val="both"/>
        <w:rPr>
          <w:b w:val="0"/>
          <w:bCs w:val="0"/>
        </w:rPr>
      </w:pPr>
      <w:r w:rsidRPr="00120044">
        <w:rPr>
          <w:b w:val="0"/>
          <w:bCs w:val="0"/>
        </w:rPr>
        <w:t>- Increasing resource productivity by 20% compared to 2020 levels.</w:t>
      </w:r>
    </w:p>
    <w:p w14:paraId="1018E00D" w14:textId="77777777" w:rsidR="00120044" w:rsidRPr="00120044" w:rsidRDefault="00120044" w:rsidP="00120044">
      <w:pPr>
        <w:ind w:firstLine="567"/>
        <w:jc w:val="both"/>
        <w:rPr>
          <w:b w:val="0"/>
          <w:bCs w:val="0"/>
        </w:rPr>
      </w:pPr>
      <w:r w:rsidRPr="00120044">
        <w:rPr>
          <w:b w:val="0"/>
          <w:bCs w:val="0"/>
        </w:rPr>
        <w:t>- Reducing energy and water consumption per unit of GDP by 13.5% and 16%, respectively, compared to 2020 levels.</w:t>
      </w:r>
    </w:p>
    <w:p w14:paraId="25581C74" w14:textId="77777777" w:rsidR="00120044" w:rsidRPr="00120044" w:rsidRDefault="00120044" w:rsidP="00120044">
      <w:pPr>
        <w:ind w:firstLine="567"/>
        <w:jc w:val="both"/>
        <w:rPr>
          <w:b w:val="0"/>
          <w:bCs w:val="0"/>
        </w:rPr>
      </w:pPr>
      <w:r w:rsidRPr="00120044">
        <w:rPr>
          <w:b w:val="0"/>
          <w:bCs w:val="0"/>
        </w:rPr>
        <w:t>- Utilising 86% of crop stems, 60% of solid household waste and 60% of construction waste.</w:t>
      </w:r>
    </w:p>
    <w:p w14:paraId="40485DCA" w14:textId="28D4E8E4" w:rsidR="00120044" w:rsidRPr="00120044" w:rsidRDefault="00120044" w:rsidP="00120044">
      <w:pPr>
        <w:ind w:firstLine="567"/>
        <w:jc w:val="both"/>
        <w:rPr>
          <w:b w:val="0"/>
          <w:bCs w:val="0"/>
        </w:rPr>
      </w:pPr>
      <w:r w:rsidRPr="00120044">
        <w:rPr>
          <w:b w:val="0"/>
          <w:bCs w:val="0"/>
        </w:rPr>
        <w:t xml:space="preserve">- Recycling 60 million </w:t>
      </w:r>
      <w:r w:rsidR="0020267A">
        <w:rPr>
          <w:b w:val="0"/>
          <w:bCs w:val="0"/>
        </w:rPr>
        <w:t>tons</w:t>
      </w:r>
      <w:r w:rsidRPr="00120044">
        <w:rPr>
          <w:b w:val="0"/>
          <w:bCs w:val="0"/>
        </w:rPr>
        <w:t xml:space="preserve"> of waste paper and 320 million </w:t>
      </w:r>
      <w:r w:rsidR="0020267A">
        <w:rPr>
          <w:b w:val="0"/>
          <w:bCs w:val="0"/>
        </w:rPr>
        <w:t>tons</w:t>
      </w:r>
      <w:r w:rsidRPr="00120044">
        <w:rPr>
          <w:b w:val="0"/>
          <w:bCs w:val="0"/>
        </w:rPr>
        <w:t xml:space="preserve"> of steel scrap.</w:t>
      </w:r>
    </w:p>
    <w:p w14:paraId="3342EB72" w14:textId="4B7BD6D8" w:rsidR="00120044" w:rsidRPr="00120044" w:rsidRDefault="00120044" w:rsidP="00120044">
      <w:pPr>
        <w:ind w:firstLine="567"/>
        <w:jc w:val="both"/>
        <w:rPr>
          <w:b w:val="0"/>
          <w:bCs w:val="0"/>
        </w:rPr>
      </w:pPr>
      <w:r w:rsidRPr="00120044">
        <w:rPr>
          <w:b w:val="0"/>
          <w:bCs w:val="0"/>
        </w:rPr>
        <w:t xml:space="preserve">- producing 20 million </w:t>
      </w:r>
      <w:r w:rsidR="0020267A">
        <w:rPr>
          <w:b w:val="0"/>
          <w:bCs w:val="0"/>
        </w:rPr>
        <w:t>tons</w:t>
      </w:r>
      <w:r w:rsidRPr="00120044">
        <w:rPr>
          <w:b w:val="0"/>
          <w:bCs w:val="0"/>
        </w:rPr>
        <w:t xml:space="preserve"> of recyclable non-ferrous metals.</w:t>
      </w:r>
    </w:p>
    <w:p w14:paraId="294F3ED2" w14:textId="77777777" w:rsidR="00120044" w:rsidRPr="00120044" w:rsidRDefault="00120044" w:rsidP="00120044">
      <w:pPr>
        <w:ind w:firstLine="567"/>
        <w:jc w:val="both"/>
        <w:rPr>
          <w:b w:val="0"/>
          <w:bCs w:val="0"/>
        </w:rPr>
      </w:pPr>
      <w:r w:rsidRPr="00120044">
        <w:rPr>
          <w:b w:val="0"/>
          <w:bCs w:val="0"/>
        </w:rPr>
        <w:t>- Increasing the output of the recycling industry to 5 trillion yuan (approximately 773 billion US dollars).</w:t>
      </w:r>
    </w:p>
    <w:p w14:paraId="6029BFED" w14:textId="77777777" w:rsidR="00120044" w:rsidRPr="00120044" w:rsidRDefault="00120044" w:rsidP="00120044">
      <w:pPr>
        <w:ind w:firstLine="567"/>
        <w:jc w:val="both"/>
        <w:rPr>
          <w:b w:val="0"/>
          <w:bCs w:val="0"/>
        </w:rPr>
      </w:pPr>
      <w:r w:rsidRPr="00120044">
        <w:rPr>
          <w:b w:val="0"/>
          <w:bCs w:val="0"/>
        </w:rPr>
        <w:t>In addition to these goals, three key objectives have been set for this period:</w:t>
      </w:r>
    </w:p>
    <w:p w14:paraId="3CB4C56F" w14:textId="77777777" w:rsidR="00120044" w:rsidRPr="00120044" w:rsidRDefault="00120044" w:rsidP="00120044">
      <w:pPr>
        <w:ind w:firstLine="567"/>
        <w:jc w:val="both"/>
        <w:rPr>
          <w:b w:val="0"/>
          <w:bCs w:val="0"/>
        </w:rPr>
      </w:pPr>
      <w:r w:rsidRPr="00120044">
        <w:rPr>
          <w:b w:val="0"/>
          <w:bCs w:val="0"/>
        </w:rPr>
        <w:t>1. Establishing an industry-wide recycling system and enhancing resource efficiency.</w:t>
      </w:r>
    </w:p>
    <w:p w14:paraId="7E070119" w14:textId="77777777" w:rsidR="00120044" w:rsidRPr="00120044" w:rsidRDefault="00120044" w:rsidP="00120044">
      <w:pPr>
        <w:ind w:firstLine="567"/>
        <w:jc w:val="both"/>
        <w:rPr>
          <w:b w:val="0"/>
          <w:bCs w:val="0"/>
        </w:rPr>
      </w:pPr>
      <w:r w:rsidRPr="00120044">
        <w:rPr>
          <w:b w:val="0"/>
          <w:bCs w:val="0"/>
        </w:rPr>
        <w:t>2. Creating a waste recycling system and fostering a recycling-oriented society.</w:t>
      </w:r>
    </w:p>
    <w:p w14:paraId="6DC20AC0" w14:textId="7524D649" w:rsidR="00120044" w:rsidRPr="00120044" w:rsidRDefault="00120044" w:rsidP="00120044">
      <w:pPr>
        <w:ind w:firstLine="567"/>
        <w:jc w:val="both"/>
        <w:rPr>
          <w:b w:val="0"/>
          <w:bCs w:val="0"/>
        </w:rPr>
      </w:pPr>
      <w:r w:rsidRPr="00120044">
        <w:rPr>
          <w:b w:val="0"/>
          <w:bCs w:val="0"/>
        </w:rPr>
        <w:t xml:space="preserve">3. Promoting the development of a </w:t>
      </w:r>
      <w:r w:rsidR="00CD0A7B">
        <w:rPr>
          <w:b w:val="0"/>
          <w:bCs w:val="0"/>
        </w:rPr>
        <w:t>circular</w:t>
      </w:r>
      <w:r w:rsidRPr="00120044">
        <w:rPr>
          <w:b w:val="0"/>
          <w:bCs w:val="0"/>
        </w:rPr>
        <w:t xml:space="preserve"> economy and establishing closed-loop agricultural production.</w:t>
      </w:r>
    </w:p>
    <w:p w14:paraId="47C3CB57" w14:textId="4987C0E0" w:rsidR="00120044" w:rsidRDefault="00120044" w:rsidP="00120044">
      <w:pPr>
        <w:ind w:firstLine="567"/>
        <w:jc w:val="both"/>
        <w:rPr>
          <w:b w:val="0"/>
          <w:bCs w:val="0"/>
        </w:rPr>
      </w:pPr>
      <w:r w:rsidRPr="00120044">
        <w:rPr>
          <w:b w:val="0"/>
          <w:bCs w:val="0"/>
        </w:rPr>
        <w:t>These objectives will require transformations throughout society and the economy, especially since China accounted for 30.1% of global greenhouse gas emissions in 2019. However, China has significant potential to address its environmental challenges by transitioning to a circular economy</w:t>
      </w:r>
      <w:r>
        <w:rPr>
          <w:b w:val="0"/>
          <w:bCs w:val="0"/>
        </w:rPr>
        <w:t xml:space="preserve"> [</w:t>
      </w:r>
      <w:r w:rsidR="00D330EA">
        <w:rPr>
          <w:b w:val="0"/>
          <w:bCs w:val="0"/>
        </w:rPr>
        <w:t>7</w:t>
      </w:r>
      <w:r w:rsidR="009C11E2">
        <w:rPr>
          <w:b w:val="0"/>
          <w:bCs w:val="0"/>
        </w:rPr>
        <w:t>2, 73</w:t>
      </w:r>
      <w:r w:rsidR="00D330EA">
        <w:rPr>
          <w:b w:val="0"/>
          <w:bCs w:val="0"/>
        </w:rPr>
        <w:t>]</w:t>
      </w:r>
      <w:r w:rsidRPr="00120044">
        <w:rPr>
          <w:b w:val="0"/>
          <w:bCs w:val="0"/>
        </w:rPr>
        <w:t>.</w:t>
      </w:r>
    </w:p>
    <w:p w14:paraId="72FA9B62" w14:textId="16658969" w:rsidR="006B61B3" w:rsidRDefault="006B61B3" w:rsidP="00120044">
      <w:pPr>
        <w:ind w:firstLine="567"/>
        <w:jc w:val="both"/>
        <w:rPr>
          <w:b w:val="0"/>
          <w:bCs w:val="0"/>
        </w:rPr>
      </w:pPr>
      <w:r w:rsidRPr="006B61B3">
        <w:rPr>
          <w:b w:val="0"/>
          <w:bCs w:val="0"/>
        </w:rPr>
        <w:t xml:space="preserve">The transition to a circular economy in </w:t>
      </w:r>
      <w:r w:rsidRPr="006B61B3">
        <w:rPr>
          <w:i/>
          <w:iCs/>
        </w:rPr>
        <w:t>Russia</w:t>
      </w:r>
      <w:r w:rsidRPr="006B61B3">
        <w:rPr>
          <w:b w:val="0"/>
          <w:bCs w:val="0"/>
        </w:rPr>
        <w:t xml:space="preserve"> began recently. In 2018, the Ministry of Industry and Trade published the </w:t>
      </w:r>
      <w:r w:rsidR="00D924AC">
        <w:rPr>
          <w:b w:val="0"/>
          <w:bCs w:val="0"/>
        </w:rPr>
        <w:t>“</w:t>
      </w:r>
      <w:r w:rsidRPr="006B61B3">
        <w:rPr>
          <w:b w:val="0"/>
          <w:bCs w:val="0"/>
        </w:rPr>
        <w:t>Strategy for the Development of Industry for the Processing, Utilisation and Disposal of Industrial and Consumer Waste up to 2030</w:t>
      </w:r>
      <w:r>
        <w:rPr>
          <w:b w:val="0"/>
          <w:bCs w:val="0"/>
        </w:rPr>
        <w:t>?</w:t>
      </w:r>
      <w:r w:rsidRPr="006B61B3">
        <w:rPr>
          <w:b w:val="0"/>
          <w:bCs w:val="0"/>
        </w:rPr>
        <w:t xml:space="preserve"> [</w:t>
      </w:r>
      <w:r w:rsidR="009C11E2">
        <w:rPr>
          <w:b w:val="0"/>
          <w:bCs w:val="0"/>
        </w:rPr>
        <w:t>55, 74</w:t>
      </w:r>
      <w:r w:rsidRPr="006B61B3">
        <w:rPr>
          <w:b w:val="0"/>
          <w:bCs w:val="0"/>
        </w:rPr>
        <w:t>].</w:t>
      </w:r>
    </w:p>
    <w:p w14:paraId="6C2A07E0" w14:textId="77777777" w:rsidR="006B61B3" w:rsidRPr="006B61B3" w:rsidRDefault="006B61B3" w:rsidP="006B61B3">
      <w:pPr>
        <w:ind w:firstLine="567"/>
        <w:jc w:val="both"/>
        <w:rPr>
          <w:b w:val="0"/>
          <w:bCs w:val="0"/>
        </w:rPr>
      </w:pPr>
      <w:r w:rsidRPr="006B61B3">
        <w:rPr>
          <w:b w:val="0"/>
          <w:bCs w:val="0"/>
        </w:rPr>
        <w:t>This strategy sets out the key principles of a circular economy, such as waste recycling and reuse, and reducing or preventing waste generation. A key aspect of the strategy is the establishment of ecological technology parks that adhere to these principles, encouraging the efficient use of resources and the recycling of products made from secondary raw materials.</w:t>
      </w:r>
    </w:p>
    <w:p w14:paraId="237D0ABF" w14:textId="0EFA64C0" w:rsidR="006B61B3" w:rsidRPr="006B61B3" w:rsidRDefault="006B61B3" w:rsidP="006B61B3">
      <w:pPr>
        <w:ind w:firstLine="567"/>
        <w:jc w:val="both"/>
        <w:rPr>
          <w:b w:val="0"/>
          <w:bCs w:val="0"/>
        </w:rPr>
      </w:pPr>
      <w:r w:rsidRPr="006B61B3">
        <w:rPr>
          <w:b w:val="0"/>
          <w:bCs w:val="0"/>
        </w:rPr>
        <w:t xml:space="preserve">According to the Federal Service for Supervision of Natural Resources (Rosprirodnadzor), approximately 5–7 billion </w:t>
      </w:r>
      <w:r w:rsidR="0020267A">
        <w:rPr>
          <w:b w:val="0"/>
          <w:bCs w:val="0"/>
        </w:rPr>
        <w:t>tons</w:t>
      </w:r>
      <w:r w:rsidRPr="006B61B3">
        <w:rPr>
          <w:b w:val="0"/>
          <w:bCs w:val="0"/>
        </w:rPr>
        <w:t xml:space="preserve"> of waste are generated in Russia each year. In 2018, the largest proportion of this waste (66%) was associated with the extraction of fuel and energy minerals, primarily from coal enterprises. Furthermore, 22.6% was associated with the extraction of metal ores, 1.9% with metallurgy, 0.6% with the chemical industry and 8.9% with other sectors, including housing and utilities. Solid domestic waste (MSW) accounted for just 1–2% of the total, with over 90% of waste in Russia being disposed of in landfills</w:t>
      </w:r>
      <w:r>
        <w:rPr>
          <w:b w:val="0"/>
          <w:bCs w:val="0"/>
        </w:rPr>
        <w:t xml:space="preserve"> [</w:t>
      </w:r>
      <w:r w:rsidR="009C11E2">
        <w:rPr>
          <w:b w:val="0"/>
          <w:bCs w:val="0"/>
        </w:rPr>
        <w:t>75</w:t>
      </w:r>
      <w:r>
        <w:rPr>
          <w:b w:val="0"/>
          <w:bCs w:val="0"/>
        </w:rPr>
        <w:t>]</w:t>
      </w:r>
      <w:r w:rsidRPr="006B61B3">
        <w:rPr>
          <w:b w:val="0"/>
          <w:bCs w:val="0"/>
        </w:rPr>
        <w:t>.</w:t>
      </w:r>
    </w:p>
    <w:p w14:paraId="79A7CF0B" w14:textId="77777777" w:rsidR="006B61B3" w:rsidRPr="006B61B3" w:rsidRDefault="006B61B3" w:rsidP="006B61B3">
      <w:pPr>
        <w:ind w:firstLine="567"/>
        <w:jc w:val="both"/>
        <w:rPr>
          <w:b w:val="0"/>
          <w:bCs w:val="0"/>
        </w:rPr>
      </w:pPr>
      <w:r w:rsidRPr="006B61B3">
        <w:rPr>
          <w:b w:val="0"/>
          <w:bCs w:val="0"/>
        </w:rPr>
        <w:t>Currently, more than 80% of waste processing plants in Russia are operational. However, they are only operating at 30–40% capacity due to a lack of raw materials. The level of waste recycling remains low, at just 5–7%. The national project 'Ecology', which was launched in Russia in 2019, aims to improve this situation. As part of this initiative, plans have been made to build 200 waste processing plants across the country by 2024. A separate waste collection system will also need to be established to supply these facilities with raw materials.</w:t>
      </w:r>
    </w:p>
    <w:p w14:paraId="35BED1A2" w14:textId="77777777" w:rsidR="006B61B3" w:rsidRPr="006B61B3" w:rsidRDefault="006B61B3" w:rsidP="006B61B3">
      <w:pPr>
        <w:ind w:firstLine="567"/>
        <w:jc w:val="both"/>
        <w:rPr>
          <w:b w:val="0"/>
          <w:bCs w:val="0"/>
        </w:rPr>
      </w:pPr>
      <w:r w:rsidRPr="006B61B3">
        <w:rPr>
          <w:b w:val="0"/>
          <w:bCs w:val="0"/>
        </w:rPr>
        <w:t>The strategy outlines the fundamental principles of a circular economy, including waste recycling and reuse, as well as reducing or preventing waste generation. A key aspect of the strategy is the creation of ecological technology parks that adhere to these principles and promote the efficient use of resources.</w:t>
      </w:r>
    </w:p>
    <w:p w14:paraId="7511810C" w14:textId="3F725C4B" w:rsidR="006B61B3" w:rsidRDefault="006B61B3" w:rsidP="006B61B3">
      <w:pPr>
        <w:ind w:firstLine="567"/>
        <w:jc w:val="both"/>
        <w:rPr>
          <w:b w:val="0"/>
          <w:bCs w:val="0"/>
        </w:rPr>
      </w:pPr>
      <w:r w:rsidRPr="006B61B3">
        <w:rPr>
          <w:b w:val="0"/>
          <w:bCs w:val="0"/>
        </w:rPr>
        <w:t>Russian legislation predominantly focuses on waste disposal methods, particularly storage, and often includes general provisions for recycling. Consequently, Russia's transition to a circular economy is closely linked to waste disposal, as this issue has become increasingly critical, particularly in large cities, over the past 30 years</w:t>
      </w:r>
      <w:r>
        <w:rPr>
          <w:b w:val="0"/>
          <w:bCs w:val="0"/>
        </w:rPr>
        <w:t xml:space="preserve"> [</w:t>
      </w:r>
      <w:r w:rsidR="009C11E2">
        <w:rPr>
          <w:b w:val="0"/>
          <w:bCs w:val="0"/>
        </w:rPr>
        <w:t>55, 76</w:t>
      </w:r>
      <w:r>
        <w:rPr>
          <w:b w:val="0"/>
          <w:bCs w:val="0"/>
        </w:rPr>
        <w:t>]</w:t>
      </w:r>
      <w:r w:rsidRPr="006B61B3">
        <w:rPr>
          <w:b w:val="0"/>
          <w:bCs w:val="0"/>
        </w:rPr>
        <w:t>.</w:t>
      </w:r>
    </w:p>
    <w:p w14:paraId="781C5187" w14:textId="2A67AD98" w:rsidR="00476233" w:rsidRPr="00D924AC" w:rsidRDefault="00476233" w:rsidP="006B61B3">
      <w:pPr>
        <w:ind w:firstLine="567"/>
        <w:jc w:val="both"/>
        <w:rPr>
          <w:b w:val="0"/>
          <w:bCs w:val="0"/>
        </w:rPr>
      </w:pPr>
      <w:r>
        <w:rPr>
          <w:b w:val="0"/>
          <w:bCs w:val="0"/>
        </w:rPr>
        <w:t xml:space="preserve">In 2011, it was noted that </w:t>
      </w:r>
      <w:r w:rsidRPr="00476233">
        <w:rPr>
          <w:i/>
          <w:iCs/>
        </w:rPr>
        <w:t>Mexico</w:t>
      </w:r>
      <w:r>
        <w:rPr>
          <w:b w:val="0"/>
          <w:bCs w:val="0"/>
        </w:rPr>
        <w:t xml:space="preserve"> was far from achieving a circular economy (CE). The transition to a circular economy would require significant changes not only in recycling and waste reuse but also in production, consumption, and the institutional systems that govern these processes. This includes changes in legislation, education, knowledge transfer, environmental awareness, and entrepreneurial culture</w:t>
      </w:r>
      <w:r w:rsidR="009C11E2">
        <w:rPr>
          <w:b w:val="0"/>
          <w:bCs w:val="0"/>
        </w:rPr>
        <w:t xml:space="preserve"> [55, 78]</w:t>
      </w:r>
      <w:r>
        <w:rPr>
          <w:b w:val="0"/>
          <w:bCs w:val="0"/>
        </w:rPr>
        <w:t>.</w:t>
      </w:r>
    </w:p>
    <w:p w14:paraId="59AC9119" w14:textId="7787B592" w:rsidR="00476233" w:rsidRPr="00D924AC" w:rsidRDefault="00476233" w:rsidP="00476233">
      <w:pPr>
        <w:ind w:firstLine="567"/>
        <w:jc w:val="both"/>
        <w:rPr>
          <w:b w:val="0"/>
          <w:bCs w:val="0"/>
        </w:rPr>
      </w:pPr>
      <w:r>
        <w:rPr>
          <w:b w:val="0"/>
          <w:bCs w:val="0"/>
        </w:rPr>
        <w:t xml:space="preserve">One major concern is the generation of waste, which has surpassed 44 million tons annually and is projected to reach 65 million tons by 2030. Each year, Mexico produces approximately 8 million tons of plastic waste, 32% of which is recyclable. For certain types of plastic, this figure is as high as 56%. </w:t>
      </w:r>
    </w:p>
    <w:p w14:paraId="4F96464D" w14:textId="6C43FC24" w:rsidR="00476233" w:rsidRPr="00D924AC" w:rsidRDefault="00476233" w:rsidP="00476233">
      <w:pPr>
        <w:ind w:firstLine="567"/>
        <w:jc w:val="both"/>
        <w:rPr>
          <w:b w:val="0"/>
          <w:bCs w:val="0"/>
        </w:rPr>
      </w:pPr>
      <w:r>
        <w:rPr>
          <w:b w:val="0"/>
          <w:bCs w:val="0"/>
        </w:rPr>
        <w:t>Although Mexico has established a National Program for the Prevention and Integrated Management of Waste, aimed at increasing the value of waste and minimizing environmental impacts</w:t>
      </w:r>
      <w:r w:rsidRPr="00476233">
        <w:rPr>
          <w:b w:val="0"/>
          <w:bCs w:val="0"/>
        </w:rPr>
        <w:t xml:space="preserve"> - </w:t>
      </w:r>
      <w:r>
        <w:rPr>
          <w:b w:val="0"/>
          <w:bCs w:val="0"/>
        </w:rPr>
        <w:t>particularly on human health</w:t>
      </w:r>
      <w:r w:rsidRPr="00476233">
        <w:rPr>
          <w:b w:val="0"/>
          <w:bCs w:val="0"/>
        </w:rPr>
        <w:t xml:space="preserve"> - </w:t>
      </w:r>
      <w:r>
        <w:rPr>
          <w:b w:val="0"/>
          <w:bCs w:val="0"/>
        </w:rPr>
        <w:t xml:space="preserve">the country only introduced the concept paper </w:t>
      </w:r>
      <w:r w:rsidR="00D924AC">
        <w:rPr>
          <w:b w:val="0"/>
          <w:bCs w:val="0"/>
        </w:rPr>
        <w:t>“</w:t>
      </w:r>
      <w:r>
        <w:rPr>
          <w:b w:val="0"/>
          <w:bCs w:val="0"/>
        </w:rPr>
        <w:t>National Vision for Sustainable Management: Zero Waste</w:t>
      </w:r>
      <w:r w:rsidR="00D924AC">
        <w:rPr>
          <w:b w:val="0"/>
          <w:bCs w:val="0"/>
        </w:rPr>
        <w:t>”</w:t>
      </w:r>
      <w:r>
        <w:rPr>
          <w:b w:val="0"/>
          <w:bCs w:val="0"/>
        </w:rPr>
        <w:t xml:space="preserve"> in January 2019. This document serves as a roadmap for transitioning towards a circular economy and outlines six guiding principles:</w:t>
      </w:r>
    </w:p>
    <w:p w14:paraId="3D1C8AF0" w14:textId="77777777" w:rsidR="00476233" w:rsidRDefault="00476233" w:rsidP="002E5AD8">
      <w:pPr>
        <w:ind w:firstLine="567"/>
        <w:jc w:val="both"/>
        <w:rPr>
          <w:b w:val="0"/>
          <w:bCs w:val="0"/>
        </w:rPr>
      </w:pPr>
      <w:r>
        <w:rPr>
          <w:b w:val="0"/>
          <w:bCs w:val="0"/>
        </w:rPr>
        <w:t>1. Sustainable development</w:t>
      </w:r>
    </w:p>
    <w:p w14:paraId="3E0EA5BC" w14:textId="77777777" w:rsidR="00476233" w:rsidRDefault="00476233" w:rsidP="002E5AD8">
      <w:pPr>
        <w:ind w:firstLine="567"/>
        <w:jc w:val="both"/>
        <w:rPr>
          <w:b w:val="0"/>
          <w:bCs w:val="0"/>
        </w:rPr>
      </w:pPr>
      <w:r>
        <w:rPr>
          <w:b w:val="0"/>
          <w:bCs w:val="0"/>
        </w:rPr>
        <w:t>2. Circular economy</w:t>
      </w:r>
    </w:p>
    <w:p w14:paraId="7DE92AEF" w14:textId="77777777" w:rsidR="00476233" w:rsidRDefault="00476233" w:rsidP="002E5AD8">
      <w:pPr>
        <w:ind w:firstLine="567"/>
        <w:jc w:val="both"/>
        <w:rPr>
          <w:b w:val="0"/>
          <w:bCs w:val="0"/>
        </w:rPr>
      </w:pPr>
      <w:r>
        <w:rPr>
          <w:b w:val="0"/>
          <w:bCs w:val="0"/>
        </w:rPr>
        <w:t>3. Commitment to anti-corruption and transparency in public administration</w:t>
      </w:r>
    </w:p>
    <w:p w14:paraId="0FAA7377" w14:textId="77777777" w:rsidR="00476233" w:rsidRDefault="00476233" w:rsidP="002E5AD8">
      <w:pPr>
        <w:ind w:firstLine="567"/>
        <w:jc w:val="both"/>
        <w:rPr>
          <w:b w:val="0"/>
          <w:bCs w:val="0"/>
        </w:rPr>
      </w:pPr>
      <w:r>
        <w:rPr>
          <w:b w:val="0"/>
          <w:bCs w:val="0"/>
        </w:rPr>
        <w:t>4. Support for vulnerable populations and social justice</w:t>
      </w:r>
    </w:p>
    <w:p w14:paraId="6E86A049" w14:textId="77777777" w:rsidR="00476233" w:rsidRDefault="00476233" w:rsidP="002E5AD8">
      <w:pPr>
        <w:ind w:firstLine="567"/>
        <w:jc w:val="both"/>
        <w:rPr>
          <w:b w:val="0"/>
          <w:bCs w:val="0"/>
        </w:rPr>
      </w:pPr>
      <w:r>
        <w:rPr>
          <w:b w:val="0"/>
          <w:bCs w:val="0"/>
        </w:rPr>
        <w:t>5. Reducing risks and impacts on health and the environment</w:t>
      </w:r>
    </w:p>
    <w:p w14:paraId="042F7279" w14:textId="6EF31C94" w:rsidR="00476233" w:rsidRPr="00D924AC" w:rsidRDefault="00476233" w:rsidP="00476233">
      <w:pPr>
        <w:ind w:firstLine="567"/>
        <w:jc w:val="both"/>
        <w:rPr>
          <w:b w:val="0"/>
          <w:bCs w:val="0"/>
        </w:rPr>
      </w:pPr>
      <w:r>
        <w:rPr>
          <w:b w:val="0"/>
          <w:bCs w:val="0"/>
        </w:rPr>
        <w:t>6. Enhancing social security and reducing inequality</w:t>
      </w:r>
    </w:p>
    <w:p w14:paraId="49905AE5" w14:textId="1C66BECE" w:rsidR="00812C1C" w:rsidRPr="00E607CC" w:rsidRDefault="00476233" w:rsidP="002E5AD8">
      <w:pPr>
        <w:ind w:firstLine="567"/>
        <w:jc w:val="both"/>
        <w:rPr>
          <w:b w:val="0"/>
          <w:bCs w:val="0"/>
        </w:rPr>
      </w:pPr>
      <w:r>
        <w:rPr>
          <w:b w:val="0"/>
          <w:bCs w:val="0"/>
        </w:rPr>
        <w:t>Additionally, there is a trend in Mexico where large corporations are participating in the development of a circular economy by implementing standards that align with those of developed countries and integrating these efforts with the United Nations Sustainable Development Goals (SDGs)</w:t>
      </w:r>
      <w:r w:rsidRPr="00476233">
        <w:rPr>
          <w:b w:val="0"/>
          <w:bCs w:val="0"/>
        </w:rPr>
        <w:t xml:space="preserve"> </w:t>
      </w:r>
      <w:r>
        <w:rPr>
          <w:b w:val="0"/>
          <w:bCs w:val="0"/>
        </w:rPr>
        <w:t>[</w:t>
      </w:r>
      <w:r w:rsidR="009C11E2">
        <w:rPr>
          <w:b w:val="0"/>
          <w:bCs w:val="0"/>
        </w:rPr>
        <w:t>77</w:t>
      </w:r>
      <w:r>
        <w:rPr>
          <w:b w:val="0"/>
          <w:bCs w:val="0"/>
        </w:rPr>
        <w:t>].</w:t>
      </w:r>
    </w:p>
    <w:p w14:paraId="777FC701" w14:textId="4C5ED705" w:rsidR="006B61B3" w:rsidRPr="006B61B3" w:rsidRDefault="006B61B3" w:rsidP="00AE5CD6">
      <w:pPr>
        <w:ind w:firstLine="567"/>
        <w:jc w:val="both"/>
        <w:rPr>
          <w:b w:val="0"/>
          <w:bCs w:val="0"/>
        </w:rPr>
      </w:pPr>
      <w:r w:rsidRPr="006B61B3">
        <w:rPr>
          <w:b w:val="0"/>
          <w:bCs w:val="0"/>
        </w:rPr>
        <w:t xml:space="preserve">Although </w:t>
      </w:r>
      <w:r w:rsidRPr="006B61B3">
        <w:rPr>
          <w:i/>
          <w:iCs/>
        </w:rPr>
        <w:t>Brazil's</w:t>
      </w:r>
      <w:r w:rsidRPr="006B61B3">
        <w:rPr>
          <w:b w:val="0"/>
          <w:bCs w:val="0"/>
        </w:rPr>
        <w:t xml:space="preserve"> public policy on the circular economy is still in its early stages, various elements of the CE concept have been integrated into different laws, plans, programmes and projects. For example, the National Solid Waste Policy emphasises the responsibility of waste producers, including those along the entire supply chain: producers, importers, distributors, and retailers. The policy establishes the principle of shared responsibility for products after consumption. Each stakeholder is responsible for ensuring the proper disposal of products and facilitating their reuse or recycling [</w:t>
      </w:r>
      <w:r w:rsidR="009C11E2">
        <w:rPr>
          <w:b w:val="0"/>
          <w:bCs w:val="0"/>
        </w:rPr>
        <w:t>55, 78</w:t>
      </w:r>
      <w:r w:rsidRPr="006B61B3">
        <w:rPr>
          <w:b w:val="0"/>
          <w:bCs w:val="0"/>
        </w:rPr>
        <w:t>].</w:t>
      </w:r>
    </w:p>
    <w:p w14:paraId="6835CA7D" w14:textId="75CA933F" w:rsidR="00AE5CD6" w:rsidRPr="00D924AC" w:rsidRDefault="00AE5CD6" w:rsidP="00AE5CD6">
      <w:pPr>
        <w:ind w:firstLine="567"/>
        <w:jc w:val="both"/>
        <w:rPr>
          <w:b w:val="0"/>
          <w:bCs w:val="0"/>
        </w:rPr>
      </w:pPr>
      <w:r w:rsidRPr="00AE5CD6">
        <w:rPr>
          <w:b w:val="0"/>
          <w:bCs w:val="0"/>
        </w:rPr>
        <w:t>Furthermore, the National Policy defines a waste hierarchy that prioritizes waste management strategies. This hierarchy includes: the elimination of waste generation, reduction, reuse, recycling, solid waste treatment, and finally, environmentally sound waste disposal. As a result, landfilling is considered the last and least desirable option.</w:t>
      </w:r>
    </w:p>
    <w:p w14:paraId="12C1F2EA" w14:textId="7F89A173" w:rsidR="00AE5CD6" w:rsidRPr="00AE5CD6" w:rsidRDefault="00AE5CD6" w:rsidP="00AE5CD6">
      <w:pPr>
        <w:ind w:firstLine="567"/>
        <w:jc w:val="both"/>
        <w:rPr>
          <w:b w:val="0"/>
          <w:bCs w:val="0"/>
        </w:rPr>
      </w:pPr>
      <w:r w:rsidRPr="00AE5CD6">
        <w:rPr>
          <w:b w:val="0"/>
          <w:bCs w:val="0"/>
        </w:rPr>
        <w:t>In Brazil, circular economy opportunities are particularly prominent in the construction sector, which represents 7% of the GDP and 9% of the labor market. More than half of the waste sent to landfills in Brazilian cities originates from demolition and construction activities.</w:t>
      </w:r>
    </w:p>
    <w:p w14:paraId="3F53DB67" w14:textId="641433AF" w:rsidR="00AE5CD6" w:rsidRPr="00D924AC" w:rsidRDefault="00AE5CD6" w:rsidP="00AE5CD6">
      <w:pPr>
        <w:ind w:firstLine="567"/>
        <w:jc w:val="both"/>
        <w:rPr>
          <w:b w:val="0"/>
          <w:bCs w:val="0"/>
        </w:rPr>
      </w:pPr>
      <w:r w:rsidRPr="00AE5CD6">
        <w:rPr>
          <w:b w:val="0"/>
          <w:bCs w:val="0"/>
        </w:rPr>
        <w:t>Additionally, the steel industry is effectively implementing circular economy practices. Products in this sector can be reused, recovered, and recycled without any loss of performance. Items such as cars, refrigerators, fittings, and other steel products are collected at the end of their service life and returned to steel mills for the production of high-quality steel</w:t>
      </w:r>
      <w:r w:rsidR="00FB42FA">
        <w:rPr>
          <w:b w:val="0"/>
          <w:bCs w:val="0"/>
        </w:rPr>
        <w:t xml:space="preserve"> [79]</w:t>
      </w:r>
      <w:r w:rsidRPr="00AE5CD6">
        <w:rPr>
          <w:b w:val="0"/>
          <w:bCs w:val="0"/>
        </w:rPr>
        <w:t>.</w:t>
      </w:r>
    </w:p>
    <w:p w14:paraId="048E68E6" w14:textId="54BEFA2D" w:rsidR="00812C1C" w:rsidRPr="00AE5CD6" w:rsidRDefault="00AE5CD6" w:rsidP="002E5AD8">
      <w:pPr>
        <w:ind w:firstLine="567"/>
        <w:jc w:val="both"/>
        <w:rPr>
          <w:b w:val="0"/>
          <w:bCs w:val="0"/>
        </w:rPr>
      </w:pPr>
      <w:r w:rsidRPr="00AE5CD6">
        <w:rPr>
          <w:b w:val="0"/>
          <w:bCs w:val="0"/>
        </w:rPr>
        <w:t>Currently, only about 50% of PET bottle material is recycled after use, with around 17% either improperly disposed of</w:t>
      </w:r>
      <w:r>
        <w:rPr>
          <w:b w:val="0"/>
          <w:bCs w:val="0"/>
        </w:rPr>
        <w:t xml:space="preserve"> - </w:t>
      </w:r>
      <w:r w:rsidRPr="00AE5CD6">
        <w:rPr>
          <w:b w:val="0"/>
          <w:bCs w:val="0"/>
        </w:rPr>
        <w:t>thrown away or openly burned. This reflects an uneven adoption of circular production practices across different sectors and industries in Brazil</w:t>
      </w:r>
      <w:r>
        <w:rPr>
          <w:b w:val="0"/>
          <w:bCs w:val="0"/>
        </w:rPr>
        <w:t xml:space="preserve"> [</w:t>
      </w:r>
      <w:r w:rsidR="00FB42FA">
        <w:rPr>
          <w:b w:val="0"/>
          <w:bCs w:val="0"/>
        </w:rPr>
        <w:t>80</w:t>
      </w:r>
      <w:r>
        <w:rPr>
          <w:b w:val="0"/>
          <w:bCs w:val="0"/>
        </w:rPr>
        <w:t>]</w:t>
      </w:r>
      <w:r w:rsidRPr="00AE5CD6">
        <w:rPr>
          <w:b w:val="0"/>
          <w:bCs w:val="0"/>
        </w:rPr>
        <w:t>.</w:t>
      </w:r>
    </w:p>
    <w:p w14:paraId="665AF7AD" w14:textId="185DD00E" w:rsidR="00812C1C" w:rsidRPr="00E607CC" w:rsidRDefault="00812C1C" w:rsidP="002E5AD8">
      <w:pPr>
        <w:ind w:firstLine="567"/>
        <w:jc w:val="both"/>
        <w:rPr>
          <w:b w:val="0"/>
          <w:bCs w:val="0"/>
        </w:rPr>
      </w:pPr>
      <w:r w:rsidRPr="00E607CC">
        <w:rPr>
          <w:b w:val="0"/>
          <w:bCs w:val="0"/>
        </w:rPr>
        <w:t xml:space="preserve">The circular economic model in </w:t>
      </w:r>
      <w:r w:rsidRPr="00E607CC">
        <w:rPr>
          <w:i/>
          <w:iCs/>
        </w:rPr>
        <w:t>Malaysia</w:t>
      </w:r>
      <w:r w:rsidRPr="00E607CC">
        <w:rPr>
          <w:b w:val="0"/>
          <w:bCs w:val="0"/>
        </w:rPr>
        <w:t xml:space="preserve"> is in its infancy, although steps have been taken to promote it. In particular, Malaysia has developed a National Plan for Sustainable Consumption and Production for the period from 2016 to 2030. According to the plan, all types of waste will be managed in an integrated manner using a life cycle approach, rather than through disposal [</w:t>
      </w:r>
      <w:r w:rsidR="008A624E">
        <w:rPr>
          <w:b w:val="0"/>
          <w:bCs w:val="0"/>
        </w:rPr>
        <w:t>55, 81</w:t>
      </w:r>
      <w:r w:rsidRPr="00E607CC">
        <w:rPr>
          <w:b w:val="0"/>
          <w:bCs w:val="0"/>
        </w:rPr>
        <w:t>].</w:t>
      </w:r>
    </w:p>
    <w:p w14:paraId="4ADC838F" w14:textId="40B99201" w:rsidR="00812C1C" w:rsidRPr="00E607CC" w:rsidRDefault="00812C1C" w:rsidP="002E5AD8">
      <w:pPr>
        <w:ind w:firstLine="567"/>
        <w:jc w:val="both"/>
        <w:rPr>
          <w:b w:val="0"/>
          <w:bCs w:val="0"/>
        </w:rPr>
      </w:pPr>
      <w:r w:rsidRPr="00E607CC">
        <w:rPr>
          <w:b w:val="0"/>
          <w:bCs w:val="0"/>
        </w:rPr>
        <w:t>The recycling rate in Malaysia was 28.1 % in 2019 and is projected to reach 40 % in 2025. In addition to recycling consumer and household waste, the focus is also on encouraging firms to reduce industrial waste generated from manufacturing activities. In order to limit waste generation, the government provides targeted incentives to companies whose activities are aimed at sustainable use of the environment, in particular the processing of toxic and non-toxic waste, chemicals and recycled rubber. These companies can be exempted from income tax of 70 % for 5 years. Also, companies can receive a tax deduction of 60 % of capital expenditures incurred over 5 years.</w:t>
      </w:r>
    </w:p>
    <w:p w14:paraId="08AFEB61" w14:textId="67093F34" w:rsidR="00812C1C" w:rsidRPr="00E607CC" w:rsidRDefault="00812C1C" w:rsidP="002E5AD8">
      <w:pPr>
        <w:ind w:firstLine="567"/>
        <w:jc w:val="both"/>
        <w:rPr>
          <w:b w:val="0"/>
          <w:bCs w:val="0"/>
        </w:rPr>
      </w:pPr>
      <w:r w:rsidRPr="00E607CC">
        <w:rPr>
          <w:b w:val="0"/>
          <w:bCs w:val="0"/>
        </w:rPr>
        <w:t>Nowadays, recycling facilities are scattered across the country, which geographically limits the ability to recover valuable waste and components that can be recycled. To solve this problem, an initiative (Waste Eco Park (WEP)) was developed to bring together recycling companies from different industries in one place. Due to these initiatives, it is possible to form a circular approach to waste management in order to achieve zero waste generation [</w:t>
      </w:r>
      <w:r w:rsidR="008A624E">
        <w:rPr>
          <w:b w:val="0"/>
          <w:bCs w:val="0"/>
        </w:rPr>
        <w:t>82</w:t>
      </w:r>
      <w:r w:rsidRPr="00E607CC">
        <w:rPr>
          <w:b w:val="0"/>
          <w:bCs w:val="0"/>
        </w:rPr>
        <w:t>].</w:t>
      </w:r>
    </w:p>
    <w:p w14:paraId="5FE5A754" w14:textId="77777777" w:rsidR="00812C1C" w:rsidRPr="00E607CC" w:rsidRDefault="00812C1C" w:rsidP="002E5AD8">
      <w:pPr>
        <w:ind w:firstLine="567"/>
        <w:jc w:val="both"/>
        <w:rPr>
          <w:b w:val="0"/>
          <w:bCs w:val="0"/>
        </w:rPr>
      </w:pPr>
      <w:r w:rsidRPr="00E607CC">
        <w:rPr>
          <w:i/>
          <w:iCs/>
        </w:rPr>
        <w:t>Turkey</w:t>
      </w:r>
      <w:r w:rsidRPr="00E607CC">
        <w:rPr>
          <w:b w:val="0"/>
          <w:bCs w:val="0"/>
        </w:rPr>
        <w:t>, which is famous for its developed tourism, is at the stage of implementing environmentally friendly policies and programs. However, the amount of household waste buried in landfills reaches 87%. Increasing the recycling of household waste is one of the priority goals. Thus, to combat this, Turkey is in the process of implementing several projects to reduce plastic waste pollution and increase recovery rates. In terms of industrial waste, the disposal of hazardous industrial waste has increased by 68% and the disposal of non-hazardous industrial waste has increased by 30% over the past few years. The main elements of environmental legislation are:</w:t>
      </w:r>
    </w:p>
    <w:p w14:paraId="0851191C" w14:textId="77777777" w:rsidR="00812C1C" w:rsidRPr="00E607CC" w:rsidRDefault="00812C1C" w:rsidP="002E5AD8">
      <w:pPr>
        <w:ind w:firstLine="567"/>
        <w:jc w:val="both"/>
        <w:rPr>
          <w:b w:val="0"/>
          <w:bCs w:val="0"/>
        </w:rPr>
      </w:pPr>
      <w:r w:rsidRPr="00E607CC">
        <w:rPr>
          <w:b w:val="0"/>
          <w:bCs w:val="0"/>
        </w:rPr>
        <w:t>-</w:t>
      </w:r>
      <w:r w:rsidRPr="00E607CC">
        <w:t xml:space="preserve"> </w:t>
      </w:r>
      <w:r w:rsidRPr="00E607CC">
        <w:rPr>
          <w:b w:val="0"/>
          <w:bCs w:val="0"/>
        </w:rPr>
        <w:t>Environment Law (1983),</w:t>
      </w:r>
    </w:p>
    <w:p w14:paraId="2A3D079D" w14:textId="77777777" w:rsidR="00812C1C" w:rsidRPr="00E607CC" w:rsidRDefault="00812C1C" w:rsidP="002E5AD8">
      <w:pPr>
        <w:ind w:firstLine="567"/>
        <w:jc w:val="both"/>
        <w:rPr>
          <w:b w:val="0"/>
          <w:bCs w:val="0"/>
        </w:rPr>
      </w:pPr>
      <w:r w:rsidRPr="00E607CC">
        <w:rPr>
          <w:b w:val="0"/>
          <w:bCs w:val="0"/>
        </w:rPr>
        <w:t>- Mines Law,</w:t>
      </w:r>
    </w:p>
    <w:p w14:paraId="0259CD9B" w14:textId="77777777" w:rsidR="00812C1C" w:rsidRPr="00E607CC" w:rsidRDefault="00812C1C" w:rsidP="002E5AD8">
      <w:pPr>
        <w:ind w:firstLine="567"/>
        <w:jc w:val="both"/>
        <w:rPr>
          <w:b w:val="0"/>
          <w:bCs w:val="0"/>
        </w:rPr>
      </w:pPr>
      <w:r w:rsidRPr="00E607CC">
        <w:rPr>
          <w:b w:val="0"/>
          <w:bCs w:val="0"/>
        </w:rPr>
        <w:t>- Forest Law,</w:t>
      </w:r>
    </w:p>
    <w:p w14:paraId="4A31764B" w14:textId="77777777" w:rsidR="00812C1C" w:rsidRPr="00E607CC" w:rsidRDefault="00812C1C" w:rsidP="002E5AD8">
      <w:pPr>
        <w:ind w:firstLine="567"/>
        <w:jc w:val="both"/>
        <w:rPr>
          <w:b w:val="0"/>
          <w:bCs w:val="0"/>
        </w:rPr>
      </w:pPr>
      <w:r w:rsidRPr="00E607CC">
        <w:rPr>
          <w:b w:val="0"/>
          <w:bCs w:val="0"/>
        </w:rPr>
        <w:t>- Environmental Impact Assessment regulation,</w:t>
      </w:r>
    </w:p>
    <w:p w14:paraId="669403EC" w14:textId="77777777" w:rsidR="00812C1C" w:rsidRPr="00E607CC" w:rsidRDefault="00812C1C" w:rsidP="002E5AD8">
      <w:pPr>
        <w:ind w:firstLine="567"/>
        <w:jc w:val="both"/>
        <w:rPr>
          <w:b w:val="0"/>
          <w:bCs w:val="0"/>
        </w:rPr>
      </w:pPr>
      <w:r w:rsidRPr="00E607CC">
        <w:rPr>
          <w:b w:val="0"/>
          <w:bCs w:val="0"/>
        </w:rPr>
        <w:t xml:space="preserve">- Environmental Permits and Licences regulation, </w:t>
      </w:r>
    </w:p>
    <w:p w14:paraId="57675C0F" w14:textId="77777777" w:rsidR="00812C1C" w:rsidRPr="00E607CC" w:rsidRDefault="00812C1C" w:rsidP="002E5AD8">
      <w:pPr>
        <w:ind w:firstLine="567"/>
        <w:jc w:val="both"/>
        <w:rPr>
          <w:b w:val="0"/>
          <w:bCs w:val="0"/>
        </w:rPr>
      </w:pPr>
      <w:r w:rsidRPr="00E607CC">
        <w:rPr>
          <w:b w:val="0"/>
          <w:bCs w:val="0"/>
        </w:rPr>
        <w:t>- Waste management regulation,</w:t>
      </w:r>
    </w:p>
    <w:p w14:paraId="334397CC" w14:textId="77777777" w:rsidR="00812C1C" w:rsidRPr="00E607CC" w:rsidRDefault="00812C1C" w:rsidP="002E5AD8">
      <w:pPr>
        <w:ind w:firstLine="567"/>
        <w:jc w:val="both"/>
        <w:rPr>
          <w:b w:val="0"/>
          <w:bCs w:val="0"/>
        </w:rPr>
      </w:pPr>
      <w:r w:rsidRPr="00E607CC">
        <w:rPr>
          <w:b w:val="0"/>
          <w:bCs w:val="0"/>
        </w:rPr>
        <w:t>- Control of Pollution Caused by Dangerous Substances in Aquatic Environment,</w:t>
      </w:r>
    </w:p>
    <w:p w14:paraId="4323399C" w14:textId="77777777" w:rsidR="00812C1C" w:rsidRPr="00E607CC" w:rsidRDefault="00812C1C" w:rsidP="002E5AD8">
      <w:pPr>
        <w:ind w:firstLine="567"/>
        <w:jc w:val="both"/>
        <w:rPr>
          <w:b w:val="0"/>
          <w:bCs w:val="0"/>
        </w:rPr>
      </w:pPr>
      <w:r w:rsidRPr="00E607CC">
        <w:rPr>
          <w:b w:val="0"/>
          <w:bCs w:val="0"/>
        </w:rPr>
        <w:t>- Assessment and Management of Environmental Noise,</w:t>
      </w:r>
    </w:p>
    <w:p w14:paraId="396600F8" w14:textId="77777777" w:rsidR="00812C1C" w:rsidRPr="00E607CC" w:rsidRDefault="00812C1C" w:rsidP="002E5AD8">
      <w:pPr>
        <w:ind w:firstLine="567"/>
        <w:jc w:val="both"/>
        <w:rPr>
          <w:b w:val="0"/>
          <w:bCs w:val="0"/>
        </w:rPr>
      </w:pPr>
      <w:r w:rsidRPr="00E607CC">
        <w:rPr>
          <w:b w:val="0"/>
          <w:bCs w:val="0"/>
        </w:rPr>
        <w:t xml:space="preserve">- Control of Soil Contamination and Point Source Pollution, </w:t>
      </w:r>
    </w:p>
    <w:p w14:paraId="19400822" w14:textId="77777777" w:rsidR="00812C1C" w:rsidRPr="00E607CC" w:rsidRDefault="00812C1C" w:rsidP="002E5AD8">
      <w:pPr>
        <w:ind w:firstLine="567"/>
        <w:jc w:val="both"/>
        <w:rPr>
          <w:b w:val="0"/>
          <w:bCs w:val="0"/>
        </w:rPr>
      </w:pPr>
      <w:r w:rsidRPr="00E607CC">
        <w:rPr>
          <w:b w:val="0"/>
          <w:bCs w:val="0"/>
        </w:rPr>
        <w:t xml:space="preserve">- Control of Industrial Air Pollution, </w:t>
      </w:r>
    </w:p>
    <w:p w14:paraId="4884B241" w14:textId="77777777" w:rsidR="00812C1C" w:rsidRPr="00E607CC" w:rsidRDefault="00812C1C" w:rsidP="002E5AD8">
      <w:pPr>
        <w:ind w:firstLine="567"/>
        <w:jc w:val="both"/>
        <w:rPr>
          <w:b w:val="0"/>
          <w:bCs w:val="0"/>
        </w:rPr>
      </w:pPr>
      <w:r w:rsidRPr="00E607CC">
        <w:rPr>
          <w:b w:val="0"/>
          <w:bCs w:val="0"/>
        </w:rPr>
        <w:t xml:space="preserve">- Control of Water Pollution, </w:t>
      </w:r>
    </w:p>
    <w:p w14:paraId="25B74068" w14:textId="77777777" w:rsidR="00812C1C" w:rsidRPr="00E607CC" w:rsidRDefault="00812C1C" w:rsidP="002E5AD8">
      <w:pPr>
        <w:ind w:firstLine="567"/>
        <w:jc w:val="both"/>
        <w:rPr>
          <w:b w:val="0"/>
          <w:bCs w:val="0"/>
        </w:rPr>
      </w:pPr>
      <w:r w:rsidRPr="00E607CC">
        <w:rPr>
          <w:b w:val="0"/>
          <w:bCs w:val="0"/>
        </w:rPr>
        <w:t>- Radioactive Waste Management,</w:t>
      </w:r>
    </w:p>
    <w:p w14:paraId="022E92A1" w14:textId="1466BD5E" w:rsidR="00812C1C" w:rsidRPr="00E607CC" w:rsidRDefault="00812C1C" w:rsidP="002E5AD8">
      <w:pPr>
        <w:ind w:firstLine="567"/>
        <w:jc w:val="both"/>
        <w:rPr>
          <w:b w:val="0"/>
          <w:bCs w:val="0"/>
        </w:rPr>
      </w:pPr>
      <w:r w:rsidRPr="00E607CC">
        <w:rPr>
          <w:b w:val="0"/>
          <w:bCs w:val="0"/>
        </w:rPr>
        <w:t>- Control of Air Pollution [</w:t>
      </w:r>
      <w:r w:rsidR="008A624E">
        <w:rPr>
          <w:b w:val="0"/>
          <w:bCs w:val="0"/>
        </w:rPr>
        <w:t>83</w:t>
      </w:r>
      <w:r w:rsidRPr="00E607CC">
        <w:rPr>
          <w:b w:val="0"/>
          <w:bCs w:val="0"/>
        </w:rPr>
        <w:t xml:space="preserve">]. </w:t>
      </w:r>
    </w:p>
    <w:p w14:paraId="4FBBCA7B" w14:textId="0E02961C" w:rsidR="00812C1C" w:rsidRPr="00E607CC" w:rsidRDefault="00163738" w:rsidP="002E5AD8">
      <w:pPr>
        <w:ind w:firstLine="567"/>
        <w:jc w:val="both"/>
        <w:rPr>
          <w:b w:val="0"/>
          <w:bCs w:val="0"/>
        </w:rPr>
      </w:pPr>
      <w:r>
        <w:rPr>
          <w:b w:val="0"/>
          <w:bCs w:val="0"/>
        </w:rPr>
        <w:t>The relevant law regulates waste management in the country</w:t>
      </w:r>
      <w:r w:rsidR="00812C1C" w:rsidRPr="00E607CC">
        <w:rPr>
          <w:b w:val="0"/>
          <w:bCs w:val="0"/>
        </w:rPr>
        <w:t xml:space="preserve">. For example, waste generators that produce more than 1,000 kg of hazardous waste per month are required to obtain a temporary storage permit from the Ministry of Environment and Urbanization. This permit is issued for an indefinite period. CE development trends in lower-middle-income countries. </w:t>
      </w:r>
    </w:p>
    <w:p w14:paraId="33F82D67" w14:textId="2CE7C1D9" w:rsidR="00163738" w:rsidRPr="00163738" w:rsidRDefault="00163738" w:rsidP="00163738">
      <w:pPr>
        <w:ind w:firstLine="567"/>
        <w:jc w:val="both"/>
        <w:rPr>
          <w:b w:val="0"/>
          <w:bCs w:val="0"/>
        </w:rPr>
      </w:pPr>
      <w:r w:rsidRPr="00163738">
        <w:rPr>
          <w:b w:val="0"/>
          <w:bCs w:val="0"/>
        </w:rPr>
        <w:t xml:space="preserve">Like many other countries in this group, the </w:t>
      </w:r>
      <w:r w:rsidRPr="00D924AC">
        <w:rPr>
          <w:i/>
          <w:iCs/>
        </w:rPr>
        <w:t>Republic of Moldova's</w:t>
      </w:r>
      <w:r w:rsidRPr="00163738">
        <w:rPr>
          <w:b w:val="0"/>
          <w:bCs w:val="0"/>
        </w:rPr>
        <w:t xml:space="preserve"> well-being largely depends on the use of its natural resources. However, the exploitation of these resources exceeds the environment's ability to restore them. This is why transitioning to a </w:t>
      </w:r>
      <w:r w:rsidR="00D924AC" w:rsidRPr="00163738">
        <w:rPr>
          <w:b w:val="0"/>
          <w:bCs w:val="0"/>
        </w:rPr>
        <w:t>circular</w:t>
      </w:r>
      <w:r w:rsidR="00D924AC">
        <w:rPr>
          <w:b w:val="0"/>
          <w:bCs w:val="0"/>
        </w:rPr>
        <w:t>;</w:t>
      </w:r>
      <w:r w:rsidRPr="00163738">
        <w:rPr>
          <w:b w:val="0"/>
          <w:bCs w:val="0"/>
        </w:rPr>
        <w:t xml:space="preserve"> renewable economy is </w:t>
      </w:r>
      <w:r>
        <w:rPr>
          <w:b w:val="0"/>
          <w:bCs w:val="0"/>
        </w:rPr>
        <w:t>essential</w:t>
      </w:r>
      <w:r w:rsidRPr="00163738">
        <w:rPr>
          <w:b w:val="0"/>
          <w:bCs w:val="0"/>
        </w:rPr>
        <w:t xml:space="preserve"> for this country. Environmental legislation focuses on distributing functions and tasks among different organizations. These organizations' structures are defined</w:t>
      </w:r>
      <w:r>
        <w:rPr>
          <w:b w:val="0"/>
          <w:bCs w:val="0"/>
        </w:rPr>
        <w:t xml:space="preserve"> by</w:t>
      </w:r>
      <w:r w:rsidRPr="00163738">
        <w:rPr>
          <w:b w:val="0"/>
          <w:bCs w:val="0"/>
        </w:rPr>
        <w:t xml:space="preserve"> their functions (areas of responsibility, tasks, etc.). However, definitions of key terms are not always included in laws, so these definitions vary in accuracy. Typically, the procedural element is weak or nonexistent. In some cases, standards and laws are included in regulations or normative documents, but this is not always the case in practice. The lack of procedural clarity and definitions makes implementing the transition to a circular economy difficult. Regarding respect for the environment, the following laws apply in Moldova:</w:t>
      </w:r>
    </w:p>
    <w:p w14:paraId="52F29C7D" w14:textId="77777777" w:rsidR="00163738" w:rsidRPr="00163738" w:rsidRDefault="00163738" w:rsidP="00163738">
      <w:pPr>
        <w:ind w:firstLine="567"/>
        <w:jc w:val="both"/>
        <w:rPr>
          <w:b w:val="0"/>
          <w:bCs w:val="0"/>
        </w:rPr>
      </w:pPr>
      <w:r w:rsidRPr="00163738">
        <w:rPr>
          <w:b w:val="0"/>
          <w:bCs w:val="0"/>
        </w:rPr>
        <w:t>- Law on Protected Areas, 1998</w:t>
      </w:r>
    </w:p>
    <w:p w14:paraId="406A399B" w14:textId="77777777" w:rsidR="00163738" w:rsidRPr="00163738" w:rsidRDefault="00163738" w:rsidP="00163738">
      <w:pPr>
        <w:ind w:firstLine="567"/>
        <w:jc w:val="both"/>
        <w:rPr>
          <w:b w:val="0"/>
          <w:bCs w:val="0"/>
        </w:rPr>
      </w:pPr>
      <w:r w:rsidRPr="00163738">
        <w:rPr>
          <w:b w:val="0"/>
          <w:bCs w:val="0"/>
        </w:rPr>
        <w:t>- Law on Taxes on Environmental Pollution, 1998</w:t>
      </w:r>
    </w:p>
    <w:p w14:paraId="4630D31D" w14:textId="77777777" w:rsidR="00163738" w:rsidRPr="00163738" w:rsidRDefault="00163738" w:rsidP="00163738">
      <w:pPr>
        <w:ind w:firstLine="567"/>
        <w:jc w:val="both"/>
        <w:rPr>
          <w:b w:val="0"/>
          <w:bCs w:val="0"/>
        </w:rPr>
      </w:pPr>
      <w:r w:rsidRPr="00163738">
        <w:rPr>
          <w:b w:val="0"/>
          <w:bCs w:val="0"/>
        </w:rPr>
        <w:t>- Law on Natural Resources, 1997</w:t>
      </w:r>
    </w:p>
    <w:p w14:paraId="5A1FD746" w14:textId="77777777" w:rsidR="00163738" w:rsidRPr="00163738" w:rsidRDefault="00163738" w:rsidP="00163738">
      <w:pPr>
        <w:ind w:firstLine="567"/>
        <w:jc w:val="both"/>
        <w:rPr>
          <w:b w:val="0"/>
          <w:bCs w:val="0"/>
        </w:rPr>
      </w:pPr>
      <w:r w:rsidRPr="00163738">
        <w:rPr>
          <w:b w:val="0"/>
          <w:bCs w:val="0"/>
        </w:rPr>
        <w:t>- Law on Hazardous Substances and Product Management, 1997</w:t>
      </w:r>
    </w:p>
    <w:p w14:paraId="12928D2C" w14:textId="77777777" w:rsidR="00163738" w:rsidRPr="00163738" w:rsidRDefault="00163738" w:rsidP="00163738">
      <w:pPr>
        <w:ind w:firstLine="567"/>
        <w:jc w:val="both"/>
        <w:rPr>
          <w:b w:val="0"/>
          <w:bCs w:val="0"/>
        </w:rPr>
      </w:pPr>
      <w:r w:rsidRPr="00163738">
        <w:rPr>
          <w:b w:val="0"/>
          <w:bCs w:val="0"/>
        </w:rPr>
        <w:t>- Law on Air Protection, 1997</w:t>
      </w:r>
    </w:p>
    <w:p w14:paraId="1B3E8450" w14:textId="77777777" w:rsidR="00163738" w:rsidRPr="00163738" w:rsidRDefault="00163738" w:rsidP="00163738">
      <w:pPr>
        <w:ind w:firstLine="567"/>
        <w:jc w:val="both"/>
        <w:rPr>
          <w:b w:val="0"/>
          <w:bCs w:val="0"/>
        </w:rPr>
      </w:pPr>
      <w:r w:rsidRPr="00163738">
        <w:rPr>
          <w:b w:val="0"/>
          <w:bCs w:val="0"/>
        </w:rPr>
        <w:t>- Law on Waste, 1997</w:t>
      </w:r>
    </w:p>
    <w:p w14:paraId="4866B4CC" w14:textId="0046CF9F" w:rsidR="00163738" w:rsidRPr="00163738" w:rsidRDefault="00163738" w:rsidP="00163738">
      <w:pPr>
        <w:ind w:firstLine="567"/>
        <w:jc w:val="both"/>
        <w:rPr>
          <w:b w:val="0"/>
          <w:bCs w:val="0"/>
        </w:rPr>
      </w:pPr>
      <w:r w:rsidRPr="00163738">
        <w:rPr>
          <w:b w:val="0"/>
          <w:bCs w:val="0"/>
        </w:rPr>
        <w:t>- Law on the Protection of Fauna, 1995.</w:t>
      </w:r>
    </w:p>
    <w:p w14:paraId="2732D7BE" w14:textId="77777777" w:rsidR="00163738" w:rsidRPr="00163738" w:rsidRDefault="00163738" w:rsidP="00163738">
      <w:pPr>
        <w:ind w:firstLine="567"/>
        <w:jc w:val="both"/>
        <w:rPr>
          <w:b w:val="0"/>
          <w:bCs w:val="0"/>
        </w:rPr>
      </w:pPr>
      <w:r w:rsidRPr="00163738">
        <w:rPr>
          <w:b w:val="0"/>
          <w:bCs w:val="0"/>
        </w:rPr>
        <w:t>- Law on Sanitary-Epidemiological Protection of the Population, 1993.</w:t>
      </w:r>
    </w:p>
    <w:p w14:paraId="6CEAB86E" w14:textId="514A39D7" w:rsidR="00163738" w:rsidRDefault="00163738" w:rsidP="00163738">
      <w:pPr>
        <w:ind w:firstLine="567"/>
        <w:jc w:val="both"/>
        <w:rPr>
          <w:b w:val="0"/>
          <w:bCs w:val="0"/>
        </w:rPr>
      </w:pPr>
      <w:r w:rsidRPr="00163738">
        <w:rPr>
          <w:b w:val="0"/>
          <w:bCs w:val="0"/>
        </w:rPr>
        <w:t xml:space="preserve">Currently, Moldova has environmentally related product taxes, including excise and environmental taxes. Most countries that have successfully implemented environmental taxes on goods have done so through coordination between the Ministry of Environment and the Ministry of Finance. Effective policy reform in this area in Moldova must begin with creating an institutional mechanism for this </w:t>
      </w:r>
      <w:r>
        <w:rPr>
          <w:b w:val="0"/>
          <w:bCs w:val="0"/>
        </w:rPr>
        <w:t>critical</w:t>
      </w:r>
      <w:r w:rsidRPr="00163738">
        <w:rPr>
          <w:b w:val="0"/>
          <w:bCs w:val="0"/>
        </w:rPr>
        <w:t xml:space="preserve"> coordination and extending it to other key stakeholders</w:t>
      </w:r>
      <w:r>
        <w:rPr>
          <w:b w:val="0"/>
          <w:bCs w:val="0"/>
        </w:rPr>
        <w:t xml:space="preserve"> [</w:t>
      </w:r>
      <w:r w:rsidR="008A624E">
        <w:rPr>
          <w:b w:val="0"/>
          <w:bCs w:val="0"/>
        </w:rPr>
        <w:t>55, 84, 85</w:t>
      </w:r>
      <w:r>
        <w:rPr>
          <w:b w:val="0"/>
          <w:bCs w:val="0"/>
        </w:rPr>
        <w:t>]</w:t>
      </w:r>
      <w:r w:rsidRPr="00163738">
        <w:rPr>
          <w:b w:val="0"/>
          <w:bCs w:val="0"/>
        </w:rPr>
        <w:t>.</w:t>
      </w:r>
    </w:p>
    <w:p w14:paraId="1B505211" w14:textId="05F74C0A" w:rsidR="00812C1C" w:rsidRDefault="007062B1" w:rsidP="002E5AD8">
      <w:pPr>
        <w:ind w:firstLine="567"/>
        <w:jc w:val="both"/>
        <w:rPr>
          <w:b w:val="0"/>
          <w:bCs w:val="0"/>
        </w:rPr>
      </w:pPr>
      <w:r>
        <w:rPr>
          <w:b w:val="0"/>
          <w:bCs w:val="0"/>
        </w:rPr>
        <w:t>In countries with low per capita income, the adoption of circular economy (CE) principles is either in its early stages or nonexistent. Additionally, there is a lack of funding and limited awareness of CE among the population in these nations. As per capita income rises, there tends to be an increase in institutional involvement from the government in the shift towards CE principles.</w:t>
      </w:r>
    </w:p>
    <w:p w14:paraId="5F2874F2" w14:textId="1CD7E0A0" w:rsidR="00D924AC" w:rsidRPr="00D924AC" w:rsidRDefault="00D924AC" w:rsidP="00D924AC">
      <w:pPr>
        <w:ind w:firstLine="567"/>
        <w:jc w:val="both"/>
        <w:rPr>
          <w:b w:val="0"/>
          <w:bCs w:val="0"/>
          <w:i/>
          <w:iCs/>
        </w:rPr>
      </w:pPr>
      <w:r>
        <w:rPr>
          <w:b w:val="0"/>
          <w:bCs w:val="0"/>
          <w:i/>
          <w:iCs/>
        </w:rPr>
        <w:t>CE development trends in lower-middle-income countries.</w:t>
      </w:r>
    </w:p>
    <w:p w14:paraId="5CC9B2E0" w14:textId="77777777" w:rsidR="007062B1" w:rsidRPr="001E248C" w:rsidRDefault="007062B1" w:rsidP="007062B1">
      <w:pPr>
        <w:ind w:firstLine="567"/>
        <w:jc w:val="both"/>
        <w:rPr>
          <w:b w:val="0"/>
          <w:bCs w:val="0"/>
        </w:rPr>
      </w:pPr>
      <w:r w:rsidRPr="001E248C">
        <w:rPr>
          <w:b w:val="0"/>
          <w:bCs w:val="0"/>
        </w:rPr>
        <w:t xml:space="preserve">Currently, </w:t>
      </w:r>
      <w:r w:rsidRPr="001E248C">
        <w:rPr>
          <w:i/>
          <w:iCs/>
        </w:rPr>
        <w:t>Ukraine</w:t>
      </w:r>
      <w:r w:rsidRPr="001E248C">
        <w:rPr>
          <w:b w:val="0"/>
          <w:bCs w:val="0"/>
        </w:rPr>
        <w:t xml:space="preserve"> is implementing the second stage of the National Waste Management Strategy. The first phase began in 2017-2018, the second phase covers 2019-2023, and the third and final phase is planned for 2024-2030.</w:t>
      </w:r>
    </w:p>
    <w:p w14:paraId="40E01FEE" w14:textId="77777777" w:rsidR="007062B1" w:rsidRPr="001E248C" w:rsidRDefault="007062B1" w:rsidP="007062B1">
      <w:pPr>
        <w:ind w:firstLine="567"/>
        <w:jc w:val="both"/>
        <w:rPr>
          <w:b w:val="0"/>
          <w:bCs w:val="0"/>
        </w:rPr>
      </w:pPr>
      <w:r w:rsidRPr="001E248C">
        <w:rPr>
          <w:b w:val="0"/>
          <w:bCs w:val="0"/>
        </w:rPr>
        <w:t>This strategy aims to recycle at least 15% of waste by 2023 by introducing waste sorting lines and launching appropriate plants. The plan also aims to increase the percentage of the population that deliberately collects household waste to at least 23%. By 2030, these indicators are expected to increase to 50%. To consistently implement the planned measures, 250-300 new centers for the reception and collection of waste must be built, as well as 90 waste sorting lines. The number of landfills intended for garbage and waste disposal should be reduced from 5,000 to 100–150. These will reportedly be modern facilities that meet all safety rules and EU standards. Currently, most waste in Ukraine is disposed of in controlled landfills.</w:t>
      </w:r>
    </w:p>
    <w:p w14:paraId="7135BE28" w14:textId="68B1B925" w:rsidR="007062B1" w:rsidRPr="001E248C" w:rsidRDefault="007062B1" w:rsidP="007062B1">
      <w:pPr>
        <w:ind w:firstLine="567"/>
        <w:jc w:val="both"/>
        <w:rPr>
          <w:b w:val="0"/>
          <w:bCs w:val="0"/>
        </w:rPr>
      </w:pPr>
      <w:r w:rsidRPr="001E248C">
        <w:rPr>
          <w:b w:val="0"/>
          <w:bCs w:val="0"/>
        </w:rPr>
        <w:t>As in many countries at this level, there are problems associated with waste collection, particularly plastic waste. The problem lies with people's attitudes — people simply do not want to sort garbage, so recycling companies often have to buy garbage from neighboring countries for millions of dollars. Clearly, population awareness plays an important role in forming a circular economy</w:t>
      </w:r>
      <w:r w:rsidR="004F2AE1" w:rsidRPr="001E248C">
        <w:rPr>
          <w:b w:val="0"/>
          <w:bCs w:val="0"/>
        </w:rPr>
        <w:t xml:space="preserve"> [</w:t>
      </w:r>
      <w:r w:rsidR="008A624E">
        <w:rPr>
          <w:b w:val="0"/>
          <w:bCs w:val="0"/>
        </w:rPr>
        <w:t>86</w:t>
      </w:r>
      <w:r w:rsidR="004F2AE1" w:rsidRPr="001E248C">
        <w:rPr>
          <w:b w:val="0"/>
          <w:bCs w:val="0"/>
        </w:rPr>
        <w:t>]</w:t>
      </w:r>
      <w:r w:rsidRPr="001E248C">
        <w:rPr>
          <w:b w:val="0"/>
          <w:bCs w:val="0"/>
        </w:rPr>
        <w:t>.</w:t>
      </w:r>
    </w:p>
    <w:p w14:paraId="6A2F09A9" w14:textId="1F740CDA" w:rsidR="007062B1" w:rsidRDefault="007062B1" w:rsidP="002E5AD8">
      <w:pPr>
        <w:ind w:firstLine="567"/>
        <w:jc w:val="both"/>
        <w:rPr>
          <w:b w:val="0"/>
          <w:bCs w:val="0"/>
        </w:rPr>
      </w:pPr>
      <w:r w:rsidRPr="001E248C">
        <w:rPr>
          <w:b w:val="0"/>
          <w:bCs w:val="0"/>
        </w:rPr>
        <w:t>According to experts, Ukraine's transition to the CE will be long and difficult. Despite the existence of programs and laws, this process is still accompanied by an absence of a unified system and tools that would allow for the creation of effective management methods. There is also a lack of financial support for the necessary measures. Enterprises without sufficient financial resources to reorganize and modernize production are waiting for potential sources of funding [</w:t>
      </w:r>
      <w:r w:rsidR="008A624E">
        <w:rPr>
          <w:b w:val="0"/>
          <w:bCs w:val="0"/>
        </w:rPr>
        <w:t>87</w:t>
      </w:r>
      <w:r w:rsidRPr="001E248C">
        <w:rPr>
          <w:b w:val="0"/>
          <w:bCs w:val="0"/>
        </w:rPr>
        <w:t>].</w:t>
      </w:r>
    </w:p>
    <w:p w14:paraId="786BEF71" w14:textId="77777777" w:rsidR="002F4060" w:rsidRDefault="002F4060" w:rsidP="002E5AD8">
      <w:pPr>
        <w:ind w:firstLine="567"/>
        <w:jc w:val="both"/>
        <w:rPr>
          <w:b w:val="0"/>
          <w:bCs w:val="0"/>
        </w:rPr>
      </w:pPr>
      <w:r w:rsidRPr="002F4060">
        <w:rPr>
          <w:b w:val="0"/>
          <w:bCs w:val="0"/>
        </w:rPr>
        <w:t xml:space="preserve">In </w:t>
      </w:r>
      <w:r w:rsidRPr="009E14E0">
        <w:t>Uzbekistan</w:t>
      </w:r>
      <w:r w:rsidRPr="002F4060">
        <w:rPr>
          <w:b w:val="0"/>
          <w:bCs w:val="0"/>
        </w:rPr>
        <w:t>, national solid waste management programs are not equipped to handle the current waste situation. Outside the capital, SWM programs are limited to the removal of solid waste to inappropriate landfills where it remains. In regions and villages, solid waste management is almost completely absent. According to statistics, the efficiency of solid waste collection in rural areas is less than 50%. In Uzbekistan's cities, recycling is in its infancy, and its efficiency is unofficially estimated at less than 10%. In rural areas, processing is practically nonexistent.</w:t>
      </w:r>
    </w:p>
    <w:p w14:paraId="1B95FD17" w14:textId="77777777" w:rsidR="00363DA7" w:rsidRPr="008F2F35" w:rsidRDefault="00363DA7" w:rsidP="00363DA7">
      <w:pPr>
        <w:ind w:firstLine="567"/>
        <w:jc w:val="both"/>
        <w:rPr>
          <w:b w:val="0"/>
          <w:bCs w:val="0"/>
        </w:rPr>
      </w:pPr>
      <w:r>
        <w:rPr>
          <w:b w:val="0"/>
          <w:bCs w:val="0"/>
        </w:rPr>
        <w:t xml:space="preserve">In the future, the “Innovative Uzbekistan” project is set to be implemented with the aim of enabling civil society organizations to promote their proposals for cost-effective management methods in Uzbekistan. </w:t>
      </w:r>
      <w:r w:rsidRPr="008F2F35">
        <w:rPr>
          <w:b w:val="0"/>
          <w:bCs w:val="0"/>
        </w:rPr>
        <w:t>The project is designed to achieve several important objectives:</w:t>
      </w:r>
    </w:p>
    <w:p w14:paraId="641B18CB" w14:textId="77777777" w:rsidR="00363DA7" w:rsidRPr="008F2F35" w:rsidRDefault="00363DA7" w:rsidP="00363DA7">
      <w:pPr>
        <w:ind w:firstLine="567"/>
        <w:jc w:val="both"/>
        <w:rPr>
          <w:b w:val="0"/>
          <w:bCs w:val="0"/>
        </w:rPr>
      </w:pPr>
      <w:r>
        <w:rPr>
          <w:b w:val="0"/>
          <w:bCs w:val="0"/>
        </w:rPr>
        <w:t>- S</w:t>
      </w:r>
      <w:r w:rsidRPr="008F2F35">
        <w:rPr>
          <w:b w:val="0"/>
          <w:bCs w:val="0"/>
        </w:rPr>
        <w:t>eeks to raise the standard of living for the population, including residents in remote areas of the country.</w:t>
      </w:r>
    </w:p>
    <w:p w14:paraId="7E9321D9" w14:textId="77777777" w:rsidR="00363DA7" w:rsidRPr="008F2F35" w:rsidRDefault="00363DA7" w:rsidP="00363DA7">
      <w:pPr>
        <w:ind w:firstLine="567"/>
        <w:jc w:val="both"/>
        <w:rPr>
          <w:b w:val="0"/>
          <w:bCs w:val="0"/>
        </w:rPr>
      </w:pPr>
      <w:r>
        <w:rPr>
          <w:b w:val="0"/>
          <w:bCs w:val="0"/>
        </w:rPr>
        <w:t>- A</w:t>
      </w:r>
      <w:r w:rsidRPr="008F2F35">
        <w:rPr>
          <w:b w:val="0"/>
          <w:bCs w:val="0"/>
        </w:rPr>
        <w:t>ims to strengthen collaboration between local authorities and civil society organizations, encouraging joint initiatives to protect the environment and improve regional economic conditions.</w:t>
      </w:r>
    </w:p>
    <w:p w14:paraId="6D867691" w14:textId="77777777" w:rsidR="00363DA7" w:rsidRPr="00E607CC" w:rsidRDefault="00363DA7" w:rsidP="00363DA7">
      <w:pPr>
        <w:ind w:firstLine="567"/>
        <w:jc w:val="both"/>
        <w:rPr>
          <w:b w:val="0"/>
          <w:bCs w:val="0"/>
        </w:rPr>
      </w:pPr>
      <w:r>
        <w:rPr>
          <w:b w:val="0"/>
          <w:bCs w:val="0"/>
        </w:rPr>
        <w:t>- I</w:t>
      </w:r>
      <w:r w:rsidRPr="008F2F35">
        <w:rPr>
          <w:b w:val="0"/>
          <w:bCs w:val="0"/>
        </w:rPr>
        <w:t>t will also build the capacity of civil society and environmental groups by providing professional training, sharing international best practices, and fostering innovation in sustainable production and circular economy practices</w:t>
      </w:r>
      <w:r>
        <w:rPr>
          <w:b w:val="0"/>
          <w:bCs w:val="0"/>
        </w:rPr>
        <w:t xml:space="preserve"> [55, 88].</w:t>
      </w:r>
    </w:p>
    <w:p w14:paraId="700DCE39" w14:textId="77777777" w:rsidR="00A600A2" w:rsidRPr="00D924AC" w:rsidRDefault="00A600A2" w:rsidP="00A600A2">
      <w:pPr>
        <w:ind w:firstLine="567"/>
        <w:jc w:val="both"/>
        <w:rPr>
          <w:b w:val="0"/>
          <w:bCs w:val="0"/>
        </w:rPr>
      </w:pPr>
      <w:r w:rsidRPr="00D924AC">
        <w:rPr>
          <w:i/>
          <w:iCs/>
        </w:rPr>
        <w:t>Tajikistan</w:t>
      </w:r>
      <w:r w:rsidRPr="00D924AC">
        <w:rPr>
          <w:b w:val="0"/>
          <w:bCs w:val="0"/>
        </w:rPr>
        <w:t xml:space="preserve"> has maintained a system of environmental quality standards since Soviet times. The following laws, programs, and documents are aimed at developing a circular economy:</w:t>
      </w:r>
    </w:p>
    <w:p w14:paraId="5CAD54EB" w14:textId="77777777" w:rsidR="00A600A2" w:rsidRPr="00D924AC" w:rsidRDefault="00A600A2" w:rsidP="00A600A2">
      <w:pPr>
        <w:ind w:firstLine="567"/>
        <w:jc w:val="both"/>
        <w:rPr>
          <w:b w:val="0"/>
          <w:bCs w:val="0"/>
        </w:rPr>
      </w:pPr>
      <w:r w:rsidRPr="00D924AC">
        <w:rPr>
          <w:b w:val="0"/>
          <w:bCs w:val="0"/>
        </w:rPr>
        <w:t xml:space="preserve">• Law No. 44 </w:t>
      </w:r>
      <w:r>
        <w:rPr>
          <w:b w:val="0"/>
          <w:bCs w:val="0"/>
        </w:rPr>
        <w:t>“</w:t>
      </w:r>
      <w:r w:rsidRPr="00D924AC">
        <w:rPr>
          <w:b w:val="0"/>
          <w:bCs w:val="0"/>
        </w:rPr>
        <w:t>On Production and Consumption Waste,</w:t>
      </w:r>
      <w:r>
        <w:rPr>
          <w:b w:val="0"/>
          <w:bCs w:val="0"/>
        </w:rPr>
        <w:t>”</w:t>
      </w:r>
      <w:r w:rsidRPr="00D924AC">
        <w:rPr>
          <w:b w:val="0"/>
          <w:bCs w:val="0"/>
        </w:rPr>
        <w:t xml:space="preserve"> 2002.</w:t>
      </w:r>
    </w:p>
    <w:p w14:paraId="009FB116" w14:textId="77777777" w:rsidR="00A600A2" w:rsidRPr="00D924AC" w:rsidRDefault="00A600A2" w:rsidP="00A600A2">
      <w:pPr>
        <w:ind w:firstLine="567"/>
        <w:jc w:val="both"/>
        <w:rPr>
          <w:b w:val="0"/>
          <w:bCs w:val="0"/>
        </w:rPr>
      </w:pPr>
      <w:r w:rsidRPr="00D924AC">
        <w:rPr>
          <w:b w:val="0"/>
          <w:bCs w:val="0"/>
        </w:rPr>
        <w:t xml:space="preserve">• Law No. 1002 </w:t>
      </w:r>
      <w:r>
        <w:rPr>
          <w:b w:val="0"/>
          <w:bCs w:val="0"/>
        </w:rPr>
        <w:t>“</w:t>
      </w:r>
      <w:r w:rsidRPr="00D924AC">
        <w:rPr>
          <w:b w:val="0"/>
          <w:bCs w:val="0"/>
        </w:rPr>
        <w:t>On Radioactive Waste Management,</w:t>
      </w:r>
      <w:r>
        <w:rPr>
          <w:b w:val="0"/>
          <w:bCs w:val="0"/>
        </w:rPr>
        <w:t>”</w:t>
      </w:r>
      <w:r w:rsidRPr="00D924AC">
        <w:rPr>
          <w:b w:val="0"/>
          <w:bCs w:val="0"/>
        </w:rPr>
        <w:t xml:space="preserve"> 2013</w:t>
      </w:r>
    </w:p>
    <w:p w14:paraId="09595A2F" w14:textId="77777777" w:rsidR="00A600A2" w:rsidRPr="00D924AC" w:rsidRDefault="00A600A2" w:rsidP="00A600A2">
      <w:pPr>
        <w:ind w:firstLine="567"/>
        <w:jc w:val="both"/>
        <w:rPr>
          <w:b w:val="0"/>
          <w:bCs w:val="0"/>
        </w:rPr>
      </w:pPr>
      <w:r w:rsidRPr="00D924AC">
        <w:rPr>
          <w:b w:val="0"/>
          <w:bCs w:val="0"/>
        </w:rPr>
        <w:t xml:space="preserve">• Law No. 705, </w:t>
      </w:r>
      <w:r>
        <w:rPr>
          <w:b w:val="0"/>
          <w:bCs w:val="0"/>
        </w:rPr>
        <w:t>“</w:t>
      </w:r>
      <w:r w:rsidRPr="00D924AC">
        <w:rPr>
          <w:b w:val="0"/>
          <w:bCs w:val="0"/>
        </w:rPr>
        <w:t>On Environmental Information,</w:t>
      </w:r>
      <w:r>
        <w:rPr>
          <w:b w:val="0"/>
          <w:bCs w:val="0"/>
        </w:rPr>
        <w:t>”</w:t>
      </w:r>
      <w:r w:rsidRPr="00D924AC">
        <w:rPr>
          <w:b w:val="0"/>
          <w:bCs w:val="0"/>
        </w:rPr>
        <w:t xml:space="preserve"> 2011</w:t>
      </w:r>
    </w:p>
    <w:p w14:paraId="43E5719A" w14:textId="77777777" w:rsidR="00A600A2" w:rsidRPr="00D924AC" w:rsidRDefault="00A600A2" w:rsidP="00A600A2">
      <w:pPr>
        <w:ind w:firstLine="567"/>
        <w:jc w:val="both"/>
        <w:rPr>
          <w:b w:val="0"/>
          <w:bCs w:val="0"/>
        </w:rPr>
      </w:pPr>
      <w:r w:rsidRPr="00D924AC">
        <w:rPr>
          <w:b w:val="0"/>
          <w:bCs w:val="0"/>
        </w:rPr>
        <w:t xml:space="preserve">• Law No. 760 </w:t>
      </w:r>
      <w:r>
        <w:rPr>
          <w:b w:val="0"/>
          <w:bCs w:val="0"/>
        </w:rPr>
        <w:t>“</w:t>
      </w:r>
      <w:r w:rsidRPr="00D924AC">
        <w:rPr>
          <w:b w:val="0"/>
          <w:bCs w:val="0"/>
        </w:rPr>
        <w:t>On Environmental Protection,</w:t>
      </w:r>
      <w:r>
        <w:rPr>
          <w:b w:val="0"/>
          <w:bCs w:val="0"/>
        </w:rPr>
        <w:t>”</w:t>
      </w:r>
      <w:r w:rsidRPr="00D924AC">
        <w:rPr>
          <w:b w:val="0"/>
          <w:bCs w:val="0"/>
        </w:rPr>
        <w:t xml:space="preserve"> 2011</w:t>
      </w:r>
    </w:p>
    <w:p w14:paraId="5443EC96" w14:textId="77777777" w:rsidR="00A600A2" w:rsidRPr="00D924AC" w:rsidRDefault="00A600A2" w:rsidP="00A600A2">
      <w:pPr>
        <w:ind w:firstLine="567"/>
        <w:jc w:val="both"/>
        <w:rPr>
          <w:b w:val="0"/>
          <w:bCs w:val="0"/>
        </w:rPr>
      </w:pPr>
      <w:r w:rsidRPr="00D924AC">
        <w:rPr>
          <w:b w:val="0"/>
          <w:bCs w:val="0"/>
        </w:rPr>
        <w:t xml:space="preserve">• </w:t>
      </w:r>
      <w:r>
        <w:rPr>
          <w:b w:val="0"/>
          <w:bCs w:val="0"/>
        </w:rPr>
        <w:t>“</w:t>
      </w:r>
      <w:r w:rsidRPr="00D924AC">
        <w:rPr>
          <w:b w:val="0"/>
          <w:bCs w:val="0"/>
        </w:rPr>
        <w:t>Concept of Environmental Protection in the Republic of Tajikistan,</w:t>
      </w:r>
      <w:r>
        <w:rPr>
          <w:b w:val="0"/>
          <w:bCs w:val="0"/>
        </w:rPr>
        <w:t>”</w:t>
      </w:r>
      <w:r w:rsidRPr="00D924AC">
        <w:rPr>
          <w:b w:val="0"/>
          <w:bCs w:val="0"/>
        </w:rPr>
        <w:t xml:space="preserve"> approved by the Government of the Republic of Tajikistan on December 31, 2008 (No. 645).</w:t>
      </w:r>
    </w:p>
    <w:p w14:paraId="4CD80B29" w14:textId="77777777" w:rsidR="00A600A2" w:rsidRPr="00D924AC" w:rsidRDefault="00A600A2" w:rsidP="00A600A2">
      <w:pPr>
        <w:ind w:firstLine="567"/>
        <w:jc w:val="both"/>
        <w:rPr>
          <w:b w:val="0"/>
          <w:bCs w:val="0"/>
        </w:rPr>
      </w:pPr>
      <w:r w:rsidRPr="00D924AC">
        <w:rPr>
          <w:b w:val="0"/>
          <w:bCs w:val="0"/>
        </w:rPr>
        <w:t>• The National Concept for the Rehabilitation of Uranium Ore Processing Waste for 2014–2024.</w:t>
      </w:r>
    </w:p>
    <w:p w14:paraId="1731077A" w14:textId="77777777" w:rsidR="00A600A2" w:rsidRPr="00D924AC" w:rsidRDefault="00A600A2" w:rsidP="00A600A2">
      <w:pPr>
        <w:ind w:firstLine="567"/>
        <w:jc w:val="both"/>
        <w:rPr>
          <w:b w:val="0"/>
          <w:bCs w:val="0"/>
        </w:rPr>
      </w:pPr>
      <w:r w:rsidRPr="00D924AC">
        <w:rPr>
          <w:b w:val="0"/>
          <w:bCs w:val="0"/>
        </w:rPr>
        <w:t>• The National Development Strategy of the Republic of Tajikistan for the period up to 2030 (2016).</w:t>
      </w:r>
    </w:p>
    <w:p w14:paraId="4EF89628" w14:textId="77777777" w:rsidR="00A600A2" w:rsidRPr="00D924AC" w:rsidRDefault="00A600A2" w:rsidP="00A600A2">
      <w:pPr>
        <w:ind w:firstLine="567"/>
        <w:jc w:val="both"/>
        <w:rPr>
          <w:b w:val="0"/>
          <w:bCs w:val="0"/>
        </w:rPr>
      </w:pPr>
      <w:r w:rsidRPr="00D924AC">
        <w:rPr>
          <w:b w:val="0"/>
          <w:bCs w:val="0"/>
        </w:rPr>
        <w:t xml:space="preserve">• Tajikistan joined the </w:t>
      </w:r>
      <w:r>
        <w:rPr>
          <w:b w:val="0"/>
          <w:bCs w:val="0"/>
        </w:rPr>
        <w:t>“</w:t>
      </w:r>
      <w:r w:rsidRPr="00D924AC">
        <w:rPr>
          <w:b w:val="0"/>
          <w:bCs w:val="0"/>
        </w:rPr>
        <w:t>Basel Convention on the Control of Transboundary Movements of Hazardous Wastes and Their Disposal, 1989</w:t>
      </w:r>
      <w:r>
        <w:rPr>
          <w:b w:val="0"/>
          <w:bCs w:val="0"/>
        </w:rPr>
        <w:t>”</w:t>
      </w:r>
      <w:r w:rsidRPr="00D924AC">
        <w:rPr>
          <w:b w:val="0"/>
          <w:bCs w:val="0"/>
        </w:rPr>
        <w:t xml:space="preserve"> in 2016.</w:t>
      </w:r>
    </w:p>
    <w:p w14:paraId="31A55745" w14:textId="77777777" w:rsidR="00A600A2" w:rsidRPr="00D924AC" w:rsidRDefault="00A600A2" w:rsidP="00A600A2">
      <w:pPr>
        <w:ind w:firstLine="567"/>
        <w:jc w:val="both"/>
        <w:rPr>
          <w:b w:val="0"/>
          <w:bCs w:val="0"/>
        </w:rPr>
      </w:pPr>
      <w:r w:rsidRPr="00D924AC">
        <w:rPr>
          <w:b w:val="0"/>
          <w:bCs w:val="0"/>
        </w:rPr>
        <w:t xml:space="preserve">The 2008 Dushanbe Solid Waste Management Project is also worth mentioning. The project aimed to help the city of Dushanbe rehabilitate the existing landfill and collection points and supply new equipment for the landfill, as well as new cash collection equipment and containers. Other goals included helping the city reorganize and improve the collection and disposal of solid waste in Dushanbe. There are no official statistics on waste management in Tajikistan </w:t>
      </w:r>
      <w:r>
        <w:rPr>
          <w:b w:val="0"/>
          <w:bCs w:val="0"/>
        </w:rPr>
        <w:t>[55, 89, 90]</w:t>
      </w:r>
      <w:r w:rsidRPr="00D924AC">
        <w:rPr>
          <w:b w:val="0"/>
          <w:bCs w:val="0"/>
        </w:rPr>
        <w:t>.</w:t>
      </w:r>
    </w:p>
    <w:p w14:paraId="2F11CAA2" w14:textId="77777777" w:rsidR="00A600A2" w:rsidRPr="00E607CC" w:rsidRDefault="00A600A2" w:rsidP="00A600A2">
      <w:pPr>
        <w:ind w:firstLine="567"/>
        <w:jc w:val="both"/>
        <w:rPr>
          <w:b w:val="0"/>
          <w:bCs w:val="0"/>
        </w:rPr>
      </w:pPr>
      <w:r w:rsidRPr="00E607CC">
        <w:rPr>
          <w:b w:val="0"/>
        </w:rPr>
        <w:tab/>
      </w:r>
      <w:r w:rsidRPr="00151555">
        <w:rPr>
          <w:b w:val="0"/>
          <w:bCs w:val="0"/>
        </w:rPr>
        <w:t xml:space="preserve">The </w:t>
      </w:r>
      <w:r w:rsidRPr="00151555">
        <w:rPr>
          <w:i/>
          <w:iCs/>
        </w:rPr>
        <w:t>Kyrgyz Republic</w:t>
      </w:r>
      <w:r w:rsidRPr="00151555">
        <w:rPr>
          <w:b w:val="0"/>
          <w:bCs w:val="0"/>
        </w:rPr>
        <w:t xml:space="preserve"> has made insufficient progress in transitioning to a circular economy. The amount of waste in this country increases every year. This is evidenced by official statistics from the United Nations Development Program (UNDP) and other sources. Household waste in the Kyrgyz Republic increases by approximately 20% annually. Although there are various programs to address these problems, these initiatives are not regulated enough and remain only on paper. None of the existing landfills comply with international </w:t>
      </w:r>
      <w:r>
        <w:rPr>
          <w:b w:val="0"/>
          <w:bCs w:val="0"/>
        </w:rPr>
        <w:t>environmental and human safety standards [55, 86, 91, 92]</w:t>
      </w:r>
      <w:r w:rsidRPr="00151555">
        <w:rPr>
          <w:b w:val="0"/>
          <w:bCs w:val="0"/>
        </w:rPr>
        <w:t>.</w:t>
      </w:r>
    </w:p>
    <w:p w14:paraId="58977727" w14:textId="77777777" w:rsidR="00A600A2" w:rsidRPr="003838AF" w:rsidRDefault="00A600A2" w:rsidP="00A600A2">
      <w:pPr>
        <w:ind w:firstLine="567"/>
        <w:jc w:val="both"/>
        <w:rPr>
          <w:b w:val="0"/>
          <w:bCs w:val="0"/>
        </w:rPr>
      </w:pPr>
      <w:r w:rsidRPr="003838AF">
        <w:rPr>
          <w:b w:val="0"/>
          <w:bCs w:val="0"/>
        </w:rPr>
        <w:t xml:space="preserve">To this day, </w:t>
      </w:r>
      <w:r w:rsidRPr="003838AF">
        <w:rPr>
          <w:i/>
          <w:iCs/>
        </w:rPr>
        <w:t>India's</w:t>
      </w:r>
      <w:r w:rsidRPr="003838AF">
        <w:rPr>
          <w:b w:val="0"/>
          <w:bCs w:val="0"/>
        </w:rPr>
        <w:t xml:space="preserve"> population accounts for 18% of the world's population, and its percentage of global waste fluctuates around 12%. Due to India's growing population, forecasts predict a corresponding increase in waste. India's waste management facilities are under-equipped and ineffective. According to experts, this can lead to global and domestic problems, which makes the transition to a circular economy (CE) a necessary strategy for India.</w:t>
      </w:r>
    </w:p>
    <w:p w14:paraId="45C2E5E4" w14:textId="77777777" w:rsidR="00A600A2" w:rsidRPr="003838AF" w:rsidRDefault="00A600A2" w:rsidP="00A600A2">
      <w:pPr>
        <w:ind w:firstLine="567"/>
        <w:jc w:val="both"/>
        <w:rPr>
          <w:b w:val="0"/>
          <w:bCs w:val="0"/>
        </w:rPr>
      </w:pPr>
      <w:r w:rsidRPr="003838AF">
        <w:rPr>
          <w:b w:val="0"/>
          <w:bCs w:val="0"/>
        </w:rPr>
        <w:t xml:space="preserve"> </w:t>
      </w:r>
      <w:r>
        <w:rPr>
          <w:b w:val="0"/>
          <w:bCs w:val="0"/>
        </w:rPr>
        <w:t xml:space="preserve">India's Ministry of Environment and Forests has begun implementing a waste management system to improve management in this area and </w:t>
      </w:r>
      <w:r w:rsidRPr="003838AF">
        <w:rPr>
          <w:b w:val="0"/>
          <w:bCs w:val="0"/>
        </w:rPr>
        <w:t>digitize the economy. As of June 2021, the United Nations Development Program's (UNDP) Plastic Waste Management Program in India had helped recycle 83,900 metric tons of plastic waste. The goal is to recycle 85,000 metric tons of plastic waste and reach over 50 cities by 2024</w:t>
      </w:r>
      <w:r>
        <w:rPr>
          <w:b w:val="0"/>
          <w:bCs w:val="0"/>
        </w:rPr>
        <w:t xml:space="preserve"> [55, 93]</w:t>
      </w:r>
      <w:r w:rsidRPr="003838AF">
        <w:rPr>
          <w:b w:val="0"/>
          <w:bCs w:val="0"/>
        </w:rPr>
        <w:t>.</w:t>
      </w:r>
    </w:p>
    <w:p w14:paraId="60FA23AF" w14:textId="77777777" w:rsidR="00A600A2" w:rsidRDefault="00A600A2" w:rsidP="00A600A2">
      <w:pPr>
        <w:ind w:firstLine="567"/>
        <w:jc w:val="both"/>
        <w:rPr>
          <w:b w:val="0"/>
          <w:bCs w:val="0"/>
        </w:rPr>
      </w:pPr>
      <w:r w:rsidRPr="003838AF">
        <w:rPr>
          <w:b w:val="0"/>
          <w:bCs w:val="0"/>
        </w:rPr>
        <w:t>Additionally, experts recommend paying attention to the construction sector, which generates over 8% of India's GDP and is expected to grow to meet the demand for new housing. The circular economy criteria applied to buildings under construction can obviously help create sustainable cities and enable the reuse of building components at the end of a building's life [</w:t>
      </w:r>
      <w:r>
        <w:rPr>
          <w:b w:val="0"/>
          <w:bCs w:val="0"/>
        </w:rPr>
        <w:t>55, 94, 95</w:t>
      </w:r>
      <w:r w:rsidRPr="003838AF">
        <w:rPr>
          <w:b w:val="0"/>
          <w:bCs w:val="0"/>
        </w:rPr>
        <w:t>].</w:t>
      </w:r>
    </w:p>
    <w:p w14:paraId="7737D1D4" w14:textId="77777777" w:rsidR="00A600A2" w:rsidRPr="00DF16CE" w:rsidRDefault="00A600A2" w:rsidP="00A600A2">
      <w:pPr>
        <w:ind w:firstLine="567"/>
        <w:jc w:val="both"/>
        <w:rPr>
          <w:b w:val="0"/>
          <w:bCs w:val="0"/>
        </w:rPr>
      </w:pPr>
      <w:r w:rsidRPr="00DF16CE">
        <w:rPr>
          <w:b w:val="0"/>
          <w:bCs w:val="0"/>
        </w:rPr>
        <w:t xml:space="preserve">In accordance with the 1972 Stockholm Declaration, </w:t>
      </w:r>
      <w:r w:rsidRPr="00DF16CE">
        <w:rPr>
          <w:i/>
          <w:iCs/>
        </w:rPr>
        <w:t>Pakistan</w:t>
      </w:r>
      <w:r w:rsidRPr="00DF16CE">
        <w:rPr>
          <w:b w:val="0"/>
          <w:bCs w:val="0"/>
        </w:rPr>
        <w:t xml:space="preserve"> first established a Federal Ministry of the Environment in 1975. The ministry was responsible for enacting the Pakistan Environmental Protection Ordinance in 1983. This was the country's first comprehensive environmental law. Pakistan has a legal framework that regulates </w:t>
      </w:r>
      <w:r>
        <w:rPr>
          <w:b w:val="0"/>
          <w:bCs w:val="0"/>
        </w:rPr>
        <w:t>ecological</w:t>
      </w:r>
      <w:r w:rsidRPr="00DF16CE">
        <w:rPr>
          <w:b w:val="0"/>
          <w:bCs w:val="0"/>
        </w:rPr>
        <w:t xml:space="preserve"> protection:</w:t>
      </w:r>
    </w:p>
    <w:p w14:paraId="3379A961" w14:textId="77777777" w:rsidR="00A600A2" w:rsidRPr="00DF16CE" w:rsidRDefault="00A600A2" w:rsidP="00A600A2">
      <w:pPr>
        <w:ind w:firstLine="567"/>
        <w:jc w:val="both"/>
        <w:rPr>
          <w:b w:val="0"/>
          <w:bCs w:val="0"/>
        </w:rPr>
      </w:pPr>
      <w:r w:rsidRPr="00DF16CE">
        <w:rPr>
          <w:b w:val="0"/>
          <w:bCs w:val="0"/>
        </w:rPr>
        <w:t>- National Environmental Quality Standards,</w:t>
      </w:r>
    </w:p>
    <w:p w14:paraId="5D63AF59" w14:textId="77777777" w:rsidR="00A600A2" w:rsidRPr="00DF16CE" w:rsidRDefault="00A600A2" w:rsidP="00A600A2">
      <w:pPr>
        <w:ind w:firstLine="567"/>
        <w:jc w:val="both"/>
        <w:rPr>
          <w:b w:val="0"/>
          <w:bCs w:val="0"/>
        </w:rPr>
      </w:pPr>
      <w:r w:rsidRPr="00DF16CE">
        <w:rPr>
          <w:b w:val="0"/>
          <w:bCs w:val="0"/>
        </w:rPr>
        <w:t>Environmental Samples Rules,</w:t>
      </w:r>
    </w:p>
    <w:p w14:paraId="544AE39D" w14:textId="77777777" w:rsidR="00A600A2" w:rsidRPr="00DF16CE" w:rsidRDefault="00A600A2" w:rsidP="00A600A2">
      <w:pPr>
        <w:ind w:firstLine="567"/>
        <w:jc w:val="both"/>
        <w:rPr>
          <w:b w:val="0"/>
          <w:bCs w:val="0"/>
        </w:rPr>
      </w:pPr>
      <w:r w:rsidRPr="00DF16CE">
        <w:rPr>
          <w:b w:val="0"/>
          <w:bCs w:val="0"/>
        </w:rPr>
        <w:t>- the Provincial Sustainable Development Fund Board;</w:t>
      </w:r>
    </w:p>
    <w:p w14:paraId="580AE8A8" w14:textId="77777777" w:rsidR="00A600A2" w:rsidRPr="00DF16CE" w:rsidRDefault="00A600A2" w:rsidP="00A600A2">
      <w:pPr>
        <w:ind w:firstLine="567"/>
        <w:jc w:val="both"/>
        <w:rPr>
          <w:b w:val="0"/>
          <w:bCs w:val="0"/>
        </w:rPr>
      </w:pPr>
      <w:r w:rsidRPr="00DF16CE">
        <w:rPr>
          <w:b w:val="0"/>
          <w:bCs w:val="0"/>
        </w:rPr>
        <w:t>- Pollution Charge for Industry.</w:t>
      </w:r>
    </w:p>
    <w:p w14:paraId="358C6114" w14:textId="77777777" w:rsidR="00A600A2" w:rsidRPr="00DF16CE" w:rsidRDefault="00A600A2" w:rsidP="00A600A2">
      <w:pPr>
        <w:ind w:firstLine="567"/>
        <w:jc w:val="both"/>
        <w:rPr>
          <w:b w:val="0"/>
          <w:bCs w:val="0"/>
        </w:rPr>
      </w:pPr>
      <w:r w:rsidRPr="00DF16CE">
        <w:rPr>
          <w:b w:val="0"/>
          <w:bCs w:val="0"/>
        </w:rPr>
        <w:t>National Environmental Quality Standards</w:t>
      </w:r>
    </w:p>
    <w:p w14:paraId="65751341" w14:textId="77777777" w:rsidR="00A600A2" w:rsidRPr="00DF16CE" w:rsidRDefault="00A600A2" w:rsidP="00A600A2">
      <w:pPr>
        <w:ind w:firstLine="567"/>
        <w:jc w:val="both"/>
        <w:rPr>
          <w:b w:val="0"/>
          <w:bCs w:val="0"/>
        </w:rPr>
      </w:pPr>
      <w:r w:rsidRPr="00DF16CE">
        <w:rPr>
          <w:b w:val="0"/>
          <w:bCs w:val="0"/>
        </w:rPr>
        <w:t>- Environmental Samples Rules</w:t>
      </w:r>
    </w:p>
    <w:p w14:paraId="5770A065" w14:textId="77777777" w:rsidR="00A600A2" w:rsidRPr="00DF16CE" w:rsidRDefault="00A600A2" w:rsidP="00A600A2">
      <w:pPr>
        <w:ind w:firstLine="567"/>
        <w:jc w:val="both"/>
        <w:rPr>
          <w:b w:val="0"/>
          <w:bCs w:val="0"/>
        </w:rPr>
      </w:pPr>
      <w:r w:rsidRPr="00DF16CE">
        <w:rPr>
          <w:b w:val="0"/>
          <w:bCs w:val="0"/>
        </w:rPr>
        <w:t>- Provincial Sustainable Development Fund Board</w:t>
      </w:r>
    </w:p>
    <w:p w14:paraId="16C61F3B" w14:textId="77777777" w:rsidR="00A600A2" w:rsidRPr="00DF16CE" w:rsidRDefault="00A600A2" w:rsidP="00A600A2">
      <w:pPr>
        <w:ind w:firstLine="567"/>
        <w:jc w:val="both"/>
        <w:rPr>
          <w:b w:val="0"/>
          <w:bCs w:val="0"/>
        </w:rPr>
      </w:pPr>
      <w:r w:rsidRPr="00DF16CE">
        <w:rPr>
          <w:b w:val="0"/>
          <w:bCs w:val="0"/>
        </w:rPr>
        <w:t>- Pollution Charge for Industry</w:t>
      </w:r>
    </w:p>
    <w:p w14:paraId="49A8DA6C" w14:textId="77777777" w:rsidR="00A600A2" w:rsidRPr="00DF16CE" w:rsidRDefault="00A600A2" w:rsidP="00A600A2">
      <w:pPr>
        <w:ind w:firstLine="567"/>
        <w:jc w:val="both"/>
        <w:rPr>
          <w:b w:val="0"/>
          <w:bCs w:val="0"/>
        </w:rPr>
      </w:pPr>
      <w:r w:rsidRPr="00DF16CE">
        <w:rPr>
          <w:b w:val="0"/>
          <w:bCs w:val="0"/>
        </w:rPr>
        <w:t>- Pakistan Environmental Protection Agency</w:t>
      </w:r>
    </w:p>
    <w:p w14:paraId="6DD03FB7" w14:textId="77777777" w:rsidR="00A600A2" w:rsidRPr="00DF16CE" w:rsidRDefault="00A600A2" w:rsidP="00A600A2">
      <w:pPr>
        <w:ind w:firstLine="567"/>
        <w:jc w:val="both"/>
        <w:rPr>
          <w:b w:val="0"/>
          <w:bCs w:val="0"/>
        </w:rPr>
      </w:pPr>
      <w:r w:rsidRPr="00DF16CE">
        <w:rPr>
          <w:b w:val="0"/>
          <w:bCs w:val="0"/>
        </w:rPr>
        <w:t>Pakistan Environmental Protection Agency</w:t>
      </w:r>
    </w:p>
    <w:p w14:paraId="6929518E" w14:textId="77777777" w:rsidR="00A600A2" w:rsidRPr="00DF16CE" w:rsidRDefault="00A600A2" w:rsidP="00A600A2">
      <w:pPr>
        <w:ind w:firstLine="567"/>
        <w:jc w:val="both"/>
        <w:rPr>
          <w:b w:val="0"/>
          <w:bCs w:val="0"/>
        </w:rPr>
      </w:pPr>
      <w:r w:rsidRPr="00DF16CE">
        <w:rPr>
          <w:b w:val="0"/>
          <w:bCs w:val="0"/>
        </w:rPr>
        <w:t>National Biosafety Rules</w:t>
      </w:r>
    </w:p>
    <w:p w14:paraId="712A9B03" w14:textId="77777777" w:rsidR="00A600A2" w:rsidRPr="00DF16CE" w:rsidRDefault="00A600A2" w:rsidP="00A600A2">
      <w:pPr>
        <w:ind w:firstLine="567"/>
        <w:jc w:val="both"/>
        <w:rPr>
          <w:b w:val="0"/>
          <w:bCs w:val="0"/>
        </w:rPr>
      </w:pPr>
      <w:r w:rsidRPr="00DF16CE">
        <w:rPr>
          <w:b w:val="0"/>
          <w:bCs w:val="0"/>
        </w:rPr>
        <w:t>Hospital Waste Management Rules, etc. [</w:t>
      </w:r>
      <w:r>
        <w:rPr>
          <w:b w:val="0"/>
          <w:bCs w:val="0"/>
        </w:rPr>
        <w:t>55, 96</w:t>
      </w:r>
      <w:r w:rsidRPr="00DF16CE">
        <w:rPr>
          <w:b w:val="0"/>
          <w:bCs w:val="0"/>
        </w:rPr>
        <w:t>].</w:t>
      </w:r>
    </w:p>
    <w:p w14:paraId="0A89A78C" w14:textId="77777777" w:rsidR="00A600A2" w:rsidRDefault="00A600A2" w:rsidP="00A600A2">
      <w:pPr>
        <w:ind w:firstLine="567"/>
        <w:jc w:val="both"/>
        <w:rPr>
          <w:b w:val="0"/>
          <w:bCs w:val="0"/>
        </w:rPr>
      </w:pPr>
      <w:r w:rsidRPr="00DF16CE">
        <w:rPr>
          <w:b w:val="0"/>
          <w:bCs w:val="0"/>
        </w:rPr>
        <w:t xml:space="preserve">Pakistan generates approximately 49.6 million tons of solid waste </w:t>
      </w:r>
      <w:r>
        <w:rPr>
          <w:b w:val="0"/>
          <w:bCs w:val="0"/>
        </w:rPr>
        <w:t>annually,</w:t>
      </w:r>
      <w:r w:rsidRPr="00DF16CE">
        <w:rPr>
          <w:b w:val="0"/>
          <w:bCs w:val="0"/>
        </w:rPr>
        <w:t xml:space="preserve"> increasing by more than 2.4 percent annually. Like other developing countries, Pakistan has problems such as a lack of waste management infrastructure, which creates serious environmental issues. Much of the household waste is incinerated, dumped, or buried in vacant lots, which threatens the health and well-being of the general population [</w:t>
      </w:r>
      <w:r>
        <w:rPr>
          <w:b w:val="0"/>
          <w:bCs w:val="0"/>
        </w:rPr>
        <w:t>55, 97</w:t>
      </w:r>
      <w:r w:rsidRPr="00DF16CE">
        <w:rPr>
          <w:b w:val="0"/>
          <w:bCs w:val="0"/>
        </w:rPr>
        <w:t>].</w:t>
      </w:r>
    </w:p>
    <w:p w14:paraId="5DED573C" w14:textId="77777777" w:rsidR="00A600A2" w:rsidRPr="00E607CC" w:rsidRDefault="00A600A2" w:rsidP="00A600A2">
      <w:pPr>
        <w:ind w:firstLine="567"/>
        <w:jc w:val="both"/>
        <w:rPr>
          <w:b w:val="0"/>
          <w:bCs w:val="0"/>
        </w:rPr>
      </w:pPr>
      <w:r w:rsidRPr="00E607CC">
        <w:rPr>
          <w:i/>
          <w:iCs/>
        </w:rPr>
        <w:t>Indonesia’s</w:t>
      </w:r>
      <w:r w:rsidRPr="00E607CC">
        <w:rPr>
          <w:b w:val="0"/>
          <w:bCs w:val="0"/>
        </w:rPr>
        <w:t xml:space="preserve"> current situation on waste management is not good. Because, almost all common waste management methods are just dumping and burning in open spaces, which is very harmful for the environment. However, government tries to solve this problem by investigating the root causes of waste management challenges. For example, by planning to shift to a circular plastic system, in partnership with Norwegian Ministry of Foreign Affairs. For now, legal framework  related to the environment are as follows:</w:t>
      </w:r>
    </w:p>
    <w:p w14:paraId="75388D88" w14:textId="77777777" w:rsidR="00A600A2" w:rsidRPr="00E607CC" w:rsidRDefault="00A600A2" w:rsidP="00A600A2">
      <w:pPr>
        <w:ind w:firstLine="567"/>
        <w:jc w:val="both"/>
        <w:rPr>
          <w:b w:val="0"/>
          <w:bCs w:val="0"/>
        </w:rPr>
      </w:pPr>
      <w:r w:rsidRPr="00E607CC">
        <w:rPr>
          <w:b w:val="0"/>
          <w:bCs w:val="0"/>
        </w:rPr>
        <w:t>- Environmental Law, 2009</w:t>
      </w:r>
    </w:p>
    <w:p w14:paraId="159A9A76" w14:textId="77777777" w:rsidR="00A600A2" w:rsidRPr="00E607CC" w:rsidRDefault="00A600A2" w:rsidP="00A600A2">
      <w:pPr>
        <w:ind w:firstLine="567"/>
        <w:jc w:val="both"/>
        <w:rPr>
          <w:b w:val="0"/>
          <w:bCs w:val="0"/>
        </w:rPr>
      </w:pPr>
      <w:r w:rsidRPr="00E607CC">
        <w:rPr>
          <w:b w:val="0"/>
          <w:bCs w:val="0"/>
        </w:rPr>
        <w:t>- Omnibus Law, 2020</w:t>
      </w:r>
    </w:p>
    <w:p w14:paraId="672464AD" w14:textId="77777777" w:rsidR="00A600A2" w:rsidRPr="00E607CC" w:rsidRDefault="00A600A2" w:rsidP="00A600A2">
      <w:pPr>
        <w:ind w:firstLine="567"/>
        <w:jc w:val="both"/>
        <w:rPr>
          <w:b w:val="0"/>
          <w:bCs w:val="0"/>
        </w:rPr>
      </w:pPr>
      <w:r w:rsidRPr="00E607CC">
        <w:rPr>
          <w:b w:val="0"/>
          <w:bCs w:val="0"/>
        </w:rPr>
        <w:t>The Environmental Law focuses mostly on a general requirement that the government is responsible for creating and implementing an environment protection and management plan, in which climate change is considered as an indicator. But in reality, this document has not yet been issued. However, there are some environmental taxes in Indonesia, which applies to any party whose business extract natural resources: ground water, non-metal minerals, motor vehicle fuel, motor vehicles, surface water, etc. [</w:t>
      </w:r>
      <w:r>
        <w:rPr>
          <w:b w:val="0"/>
          <w:bCs w:val="0"/>
        </w:rPr>
        <w:t>55, 98, 99</w:t>
      </w:r>
      <w:r w:rsidRPr="00E607CC">
        <w:rPr>
          <w:b w:val="0"/>
          <w:bCs w:val="0"/>
        </w:rPr>
        <w:t xml:space="preserve">]. </w:t>
      </w:r>
    </w:p>
    <w:p w14:paraId="7A372972" w14:textId="77777777" w:rsidR="00A600A2" w:rsidRDefault="00A600A2" w:rsidP="00A600A2">
      <w:pPr>
        <w:ind w:firstLine="567"/>
        <w:jc w:val="both"/>
        <w:rPr>
          <w:b w:val="0"/>
          <w:bCs w:val="0"/>
        </w:rPr>
      </w:pPr>
      <w:r>
        <w:rPr>
          <w:b w:val="0"/>
          <w:bCs w:val="0"/>
        </w:rPr>
        <w:t>The following lessons can guide developing and least developed countries in creating effective state support policies for the circular economy:</w:t>
      </w:r>
    </w:p>
    <w:p w14:paraId="313DEA22" w14:textId="367C20F1" w:rsidR="00A600A2" w:rsidRDefault="00A600A2" w:rsidP="00A600A2">
      <w:pPr>
        <w:ind w:firstLine="567"/>
        <w:jc w:val="both"/>
        <w:rPr>
          <w:b w:val="0"/>
          <w:bCs w:val="0"/>
        </w:rPr>
      </w:pPr>
      <w:r>
        <w:rPr>
          <w:b w:val="0"/>
          <w:bCs w:val="0"/>
        </w:rPr>
        <w:t xml:space="preserve">1. Implement initiatives that provide financing for companies and offer loans and other incentives to both governmental and non-governmental organizations to encourage a more </w:t>
      </w:r>
      <w:r w:rsidR="00CD0A7B">
        <w:rPr>
          <w:b w:val="0"/>
          <w:bCs w:val="0"/>
        </w:rPr>
        <w:t>circular</w:t>
      </w:r>
      <w:r>
        <w:rPr>
          <w:b w:val="0"/>
          <w:bCs w:val="0"/>
        </w:rPr>
        <w:t xml:space="preserve"> approach.</w:t>
      </w:r>
    </w:p>
    <w:p w14:paraId="2F4BED99" w14:textId="77777777" w:rsidR="00A600A2" w:rsidRDefault="00A600A2" w:rsidP="00A600A2">
      <w:pPr>
        <w:ind w:firstLine="567"/>
        <w:jc w:val="both"/>
        <w:rPr>
          <w:b w:val="0"/>
          <w:bCs w:val="0"/>
        </w:rPr>
      </w:pPr>
      <w:r>
        <w:rPr>
          <w:b w:val="0"/>
          <w:bCs w:val="0"/>
        </w:rPr>
        <w:t>2. Enhance public awareness and knowledge about the circular economy.</w:t>
      </w:r>
    </w:p>
    <w:p w14:paraId="0EE6D8DB" w14:textId="77777777" w:rsidR="00A600A2" w:rsidRDefault="00A600A2" w:rsidP="00A600A2">
      <w:pPr>
        <w:ind w:firstLine="567"/>
        <w:jc w:val="both"/>
        <w:rPr>
          <w:b w:val="0"/>
          <w:bCs w:val="0"/>
        </w:rPr>
      </w:pPr>
      <w:r>
        <w:rPr>
          <w:b w:val="0"/>
          <w:bCs w:val="0"/>
        </w:rPr>
        <w:t>3. Establish a national strategy for the circular economy.</w:t>
      </w:r>
    </w:p>
    <w:p w14:paraId="491A0DF8" w14:textId="77777777" w:rsidR="00A600A2" w:rsidRPr="007D2956" w:rsidRDefault="00A600A2" w:rsidP="00A600A2">
      <w:pPr>
        <w:ind w:firstLine="567"/>
        <w:jc w:val="both"/>
        <w:rPr>
          <w:b w:val="0"/>
          <w:bCs w:val="0"/>
        </w:rPr>
      </w:pPr>
      <w:r w:rsidRPr="007D2956">
        <w:rPr>
          <w:b w:val="0"/>
          <w:bCs w:val="0"/>
        </w:rPr>
        <w:t xml:space="preserve">4. Harness the rapid uptake of modern technologies to drive the dynamic growth of the circular economy (CE), particularly in countries where governments are committed to offering stable institutional support and actively implementing CE principles. </w:t>
      </w:r>
      <w:r>
        <w:rPr>
          <w:b w:val="0"/>
          <w:bCs w:val="0"/>
        </w:rPr>
        <w:t>Market-based incentives should be prioritized for economic actors leading the transition in this context</w:t>
      </w:r>
      <w:r w:rsidRPr="007D2956">
        <w:rPr>
          <w:b w:val="0"/>
          <w:bCs w:val="0"/>
        </w:rPr>
        <w:t>.</w:t>
      </w:r>
    </w:p>
    <w:p w14:paraId="0796B6B8" w14:textId="77777777" w:rsidR="00A600A2" w:rsidRDefault="00A600A2" w:rsidP="00A600A2">
      <w:pPr>
        <w:ind w:firstLine="567"/>
        <w:jc w:val="both"/>
        <w:rPr>
          <w:b w:val="0"/>
          <w:bCs w:val="0"/>
        </w:rPr>
      </w:pPr>
      <w:r w:rsidRPr="007D2956">
        <w:rPr>
          <w:b w:val="0"/>
          <w:bCs w:val="0"/>
        </w:rPr>
        <w:t>As the circular economy becomes increasingly recognized as a key solution to mounting resource and environmental pressures, many nations are intensifying their efforts to embed its principles into policy and practice. For example, the Chinese government views the circular economy as a central strategy for achieving sustainable development. This integrated approach connects the use of natural resources, investment strategies, scientific and technological innovation, and institutional reform</w:t>
      </w:r>
      <w:r>
        <w:rPr>
          <w:b w:val="0"/>
          <w:bCs w:val="0"/>
        </w:rPr>
        <w:t xml:space="preserve">, </w:t>
      </w:r>
      <w:r w:rsidRPr="007D2956">
        <w:rPr>
          <w:b w:val="0"/>
          <w:bCs w:val="0"/>
        </w:rPr>
        <w:t>each contributing to the enhancement of both current and future capacity to fulfill human needs and ambitions.</w:t>
      </w:r>
    </w:p>
    <w:p w14:paraId="3BEC593B" w14:textId="77777777" w:rsidR="00A600A2" w:rsidRDefault="00A600A2" w:rsidP="00A600A2">
      <w:pPr>
        <w:ind w:firstLine="567"/>
        <w:jc w:val="both"/>
        <w:rPr>
          <w:b w:val="0"/>
          <w:bCs w:val="0"/>
        </w:rPr>
      </w:pPr>
      <w:r>
        <w:rPr>
          <w:b w:val="0"/>
          <w:bCs w:val="0"/>
        </w:rPr>
        <w:t>Various non-governmental initiatives and organizations, including the Ellen MacArthur Foundation, the Dutch Circle, and the European Union's Horizon 2020 research program, are actively contributing to the development of the circular economy concept. This indicates that the success of transitioning from a linear economic model to a circular one depends on state-level efforts, which may include legislative initiatives, as well as on initiatives by companies to develop and implement circular business models. The state support policy for the circular economy should establish a favorable legal and regulatory framework to promote its development. Currently, the implementation of such governmental policies varies among countries due to different factors.</w:t>
      </w:r>
    </w:p>
    <w:p w14:paraId="281077CF" w14:textId="1F71E656" w:rsidR="001562B8" w:rsidRPr="00D21930" w:rsidRDefault="00D21930" w:rsidP="00AD72B2">
      <w:pPr>
        <w:ind w:firstLine="567"/>
        <w:jc w:val="both"/>
        <w:rPr>
          <w:b w:val="0"/>
          <w:bCs w:val="0"/>
        </w:rPr>
      </w:pPr>
      <w:r>
        <w:rPr>
          <w:b w:val="0"/>
          <w:bCs w:val="0"/>
        </w:rPr>
        <w:t xml:space="preserve">To sum up, this subchapter categorizes countries into three income groups and highlights successful government tools and innovative initiatives at the national level. The aim of presenting these experiences is to gather and classify current practices from various participating countries in order to identify shared patterns that can inform future research. Also, this study emphasizes the urgent need for knowledge support for policymakers and underlines the importance of documenting and sharing successful practices. </w:t>
      </w:r>
      <w:r w:rsidRPr="00D21930">
        <w:rPr>
          <w:b w:val="0"/>
          <w:bCs w:val="0"/>
        </w:rPr>
        <w:t>The distribution of such materials is of great importance to stakeholders from developing countries, because it allows them to construct practical and effective strategies for adopting circular-economy business models - providing not only frameworks, but integrated instruments for practical application [55].</w:t>
      </w:r>
    </w:p>
    <w:p w14:paraId="34630D53" w14:textId="77777777" w:rsidR="00D21930" w:rsidRDefault="00D21930" w:rsidP="00AD72B2">
      <w:pPr>
        <w:ind w:firstLine="567"/>
        <w:jc w:val="both"/>
        <w:rPr>
          <w:b w:val="0"/>
          <w:bCs w:val="0"/>
        </w:rPr>
      </w:pPr>
    </w:p>
    <w:p w14:paraId="79C91874" w14:textId="77777777" w:rsidR="006B713E" w:rsidRPr="006B713E" w:rsidRDefault="006B713E" w:rsidP="006B713E">
      <w:pPr>
        <w:ind w:firstLine="567"/>
        <w:jc w:val="both"/>
      </w:pPr>
      <w:r w:rsidRPr="006B713E">
        <w:t>1.4 Methodological approaches to assessing and measuring the development of the circular economy</w:t>
      </w:r>
    </w:p>
    <w:p w14:paraId="589C4F9A" w14:textId="1A447388" w:rsidR="006B713E" w:rsidRPr="006B713E" w:rsidRDefault="006B713E" w:rsidP="006B713E">
      <w:pPr>
        <w:ind w:firstLine="720"/>
        <w:jc w:val="both"/>
        <w:rPr>
          <w:b w:val="0"/>
          <w:bCs w:val="0"/>
        </w:rPr>
      </w:pPr>
      <w:r w:rsidRPr="006B713E">
        <w:rPr>
          <w:b w:val="0"/>
          <w:bCs w:val="0"/>
        </w:rPr>
        <w:t>The circular economy (CE) is an economic model of development that aims to reduce consumption and waste. CE does not use resources in a linear fashion but seeks to reuse, repair</w:t>
      </w:r>
      <w:r>
        <w:rPr>
          <w:b w:val="0"/>
          <w:bCs w:val="0"/>
        </w:rPr>
        <w:t>,</w:t>
      </w:r>
      <w:r w:rsidRPr="006B713E">
        <w:rPr>
          <w:b w:val="0"/>
          <w:bCs w:val="0"/>
        </w:rPr>
        <w:t xml:space="preserve"> and recycle them.</w:t>
      </w:r>
    </w:p>
    <w:p w14:paraId="4AD460D0" w14:textId="370B69D7" w:rsidR="00812C1C" w:rsidRPr="00E607CC" w:rsidRDefault="006B713E" w:rsidP="006B713E">
      <w:pPr>
        <w:ind w:firstLine="720"/>
        <w:jc w:val="both"/>
        <w:rPr>
          <w:b w:val="0"/>
          <w:bCs w:val="0"/>
        </w:rPr>
      </w:pPr>
      <w:r w:rsidRPr="006B713E">
        <w:rPr>
          <w:b w:val="0"/>
          <w:bCs w:val="0"/>
        </w:rPr>
        <w:t>A measure of progress in achieving the circular economy is important for governments, firms and others. It enables to monitor the implementation of CE as well as where it needs to develop further.</w:t>
      </w:r>
      <w:r>
        <w:rPr>
          <w:b w:val="0"/>
          <w:bCs w:val="0"/>
        </w:rPr>
        <w:t xml:space="preserve"> </w:t>
      </w:r>
      <w:r w:rsidR="00812C1C" w:rsidRPr="00E607CC">
        <w:rPr>
          <w:b w:val="0"/>
          <w:bCs w:val="0"/>
        </w:rPr>
        <w:t xml:space="preserve">There are a number of different approaches to measuring the circular economy. Some focus on quantitative indicators, such as the amount of waste recycled or reused, or the share of renewable materials in production. Other approaches focus on qualitative indicators, such as innovation in CE or consumer readiness to adopt it. </w:t>
      </w:r>
    </w:p>
    <w:p w14:paraId="5092D943" w14:textId="77777777" w:rsidR="00812C1C" w:rsidRPr="00E607CC" w:rsidRDefault="00812C1C" w:rsidP="002E5AD8">
      <w:pPr>
        <w:ind w:firstLine="720"/>
        <w:jc w:val="both"/>
        <w:rPr>
          <w:b w:val="0"/>
          <w:bCs w:val="0"/>
        </w:rPr>
      </w:pPr>
      <w:r w:rsidRPr="00E607CC">
        <w:rPr>
          <w:b w:val="0"/>
          <w:bCs w:val="0"/>
        </w:rPr>
        <w:t>Thus, the examination of international experience and methodological approaches to assessing the circular economy has revealed that research needs to be conducted at macro, meso, and micro levels for a comprehensive evaluation. It is also worth noting that the selected methodological approaches should be adapted to the conditions of Kazakhstan to ensure a thorough investigation.</w:t>
      </w:r>
    </w:p>
    <w:p w14:paraId="38BD7115" w14:textId="1EB364C4" w:rsidR="00352016" w:rsidRPr="00E607CC" w:rsidRDefault="00C27892" w:rsidP="002E5AD8">
      <w:pPr>
        <w:ind w:firstLine="720"/>
        <w:jc w:val="both"/>
        <w:rPr>
          <w:b w:val="0"/>
          <w:bCs w:val="0"/>
        </w:rPr>
      </w:pPr>
      <w:r>
        <w:rPr>
          <w:b w:val="0"/>
          <w:bCs w:val="0"/>
        </w:rPr>
        <w:t xml:space="preserve">The main stages of research and the methodological approaches to assess and measure the development of the circular economy can be presented in the following sequence: </w:t>
      </w:r>
    </w:p>
    <w:p w14:paraId="00BE53A9" w14:textId="77777777" w:rsidR="00352016" w:rsidRPr="00E607CC" w:rsidRDefault="00352016" w:rsidP="002E5AD8">
      <w:pPr>
        <w:ind w:firstLine="720"/>
        <w:jc w:val="both"/>
        <w:rPr>
          <w:b w:val="0"/>
          <w:bCs w:val="0"/>
        </w:rPr>
      </w:pPr>
    </w:p>
    <w:p w14:paraId="21930175" w14:textId="2ACEF0C8" w:rsidR="00352016" w:rsidRDefault="00C904A4" w:rsidP="00C904A4">
      <w:pPr>
        <w:ind w:firstLine="720"/>
        <w:jc w:val="center"/>
        <w:rPr>
          <w:b w:val="0"/>
          <w:bCs w:val="0"/>
        </w:rPr>
      </w:pPr>
      <w:r w:rsidRPr="00C904A4">
        <w:rPr>
          <w:b w:val="0"/>
          <w:bCs w:val="0"/>
          <w:noProof/>
        </w:rPr>
        <w:drawing>
          <wp:inline distT="0" distB="0" distL="0" distR="0" wp14:anchorId="5FF7E293" wp14:editId="54BFB3B6">
            <wp:extent cx="4373880" cy="2859503"/>
            <wp:effectExtent l="0" t="0" r="7620" b="0"/>
            <wp:docPr id="19729522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52298" name=""/>
                    <pic:cNvPicPr/>
                  </pic:nvPicPr>
                  <pic:blipFill>
                    <a:blip r:embed="rId23"/>
                    <a:stretch>
                      <a:fillRect/>
                    </a:stretch>
                  </pic:blipFill>
                  <pic:spPr>
                    <a:xfrm>
                      <a:off x="0" y="0"/>
                      <a:ext cx="4381664" cy="2864592"/>
                    </a:xfrm>
                    <a:prstGeom prst="rect">
                      <a:avLst/>
                    </a:prstGeom>
                  </pic:spPr>
                </pic:pic>
              </a:graphicData>
            </a:graphic>
          </wp:inline>
        </w:drawing>
      </w:r>
    </w:p>
    <w:p w14:paraId="3B8C18F6" w14:textId="77777777" w:rsidR="00CA4D19" w:rsidRDefault="00CA4D19" w:rsidP="00C904A4">
      <w:pPr>
        <w:ind w:firstLine="720"/>
        <w:jc w:val="center"/>
        <w:rPr>
          <w:b w:val="0"/>
          <w:bCs w:val="0"/>
        </w:rPr>
      </w:pPr>
    </w:p>
    <w:p w14:paraId="7A877F42" w14:textId="31A97FB6" w:rsidR="00CA4D19" w:rsidRDefault="00CA4D19" w:rsidP="00C904A4">
      <w:pPr>
        <w:ind w:firstLine="720"/>
        <w:jc w:val="center"/>
        <w:rPr>
          <w:b w:val="0"/>
          <w:bCs w:val="0"/>
        </w:rPr>
      </w:pPr>
      <w:r>
        <w:rPr>
          <w:b w:val="0"/>
          <w:bCs w:val="0"/>
        </w:rPr>
        <w:t>Figure 1</w:t>
      </w:r>
      <w:r w:rsidR="00CD5B7D">
        <w:rPr>
          <w:b w:val="0"/>
          <w:bCs w:val="0"/>
        </w:rPr>
        <w:t>5</w:t>
      </w:r>
      <w:r>
        <w:rPr>
          <w:b w:val="0"/>
          <w:bCs w:val="0"/>
        </w:rPr>
        <w:t xml:space="preserve"> – Stages of the research</w:t>
      </w:r>
    </w:p>
    <w:p w14:paraId="731C4066" w14:textId="7EC83CB4" w:rsidR="00CA4D19" w:rsidRPr="00E607CC" w:rsidRDefault="00CA4D19" w:rsidP="00C904A4">
      <w:pPr>
        <w:ind w:firstLine="720"/>
        <w:jc w:val="center"/>
        <w:rPr>
          <w:b w:val="0"/>
          <w:bCs w:val="0"/>
        </w:rPr>
      </w:pPr>
      <w:r>
        <w:rPr>
          <w:b w:val="0"/>
          <w:bCs w:val="0"/>
        </w:rPr>
        <w:t>*Note: compiled by the author</w:t>
      </w:r>
    </w:p>
    <w:p w14:paraId="2BA22630" w14:textId="77777777" w:rsidR="00352016" w:rsidRPr="00E607CC" w:rsidRDefault="00352016" w:rsidP="002E5AD8">
      <w:pPr>
        <w:ind w:firstLine="720"/>
        <w:jc w:val="both"/>
        <w:rPr>
          <w:b w:val="0"/>
          <w:bCs w:val="0"/>
        </w:rPr>
      </w:pPr>
    </w:p>
    <w:p w14:paraId="38E45E11" w14:textId="13619FA5" w:rsidR="00352016" w:rsidRDefault="00697EC6" w:rsidP="002E5AD8">
      <w:pPr>
        <w:ind w:firstLine="720"/>
        <w:jc w:val="both"/>
        <w:rPr>
          <w:b w:val="0"/>
          <w:bCs w:val="0"/>
        </w:rPr>
      </w:pPr>
      <w:r w:rsidRPr="00E607CC">
        <w:rPr>
          <w:b w:val="0"/>
          <w:bCs w:val="0"/>
        </w:rPr>
        <w:t>The first stage involves a deep review of existing theories, models, and concepts of the circular economy</w:t>
      </w:r>
      <w:r w:rsidR="002A7393" w:rsidRPr="00E607CC">
        <w:rPr>
          <w:b w:val="0"/>
          <w:bCs w:val="0"/>
        </w:rPr>
        <w:t xml:space="preserve"> and</w:t>
      </w:r>
      <w:r w:rsidRPr="00E607CC">
        <w:rPr>
          <w:b w:val="0"/>
          <w:bCs w:val="0"/>
        </w:rPr>
        <w:t xml:space="preserve"> a study of international practice in assessing and measuring circular practices. Within the framework of this stage, the leading indicators and methodologies used in global scientific practice to evaluate the effectiveness of the transition to a circular economy are analyzed </w:t>
      </w:r>
      <w:r w:rsidR="00CD1DE6" w:rsidRPr="00E607CC">
        <w:rPr>
          <w:b w:val="0"/>
          <w:bCs w:val="0"/>
        </w:rPr>
        <w:t xml:space="preserve">and given in </w:t>
      </w:r>
      <w:r w:rsidRPr="00E607CC">
        <w:rPr>
          <w:b w:val="0"/>
          <w:bCs w:val="0"/>
        </w:rPr>
        <w:t xml:space="preserve">Table </w:t>
      </w:r>
      <w:r w:rsidR="00A16A4A" w:rsidRPr="00E607CC">
        <w:rPr>
          <w:b w:val="0"/>
          <w:bCs w:val="0"/>
        </w:rPr>
        <w:t>9</w:t>
      </w:r>
      <w:r w:rsidRPr="00E607CC">
        <w:rPr>
          <w:b w:val="0"/>
          <w:bCs w:val="0"/>
        </w:rPr>
        <w:t xml:space="preserve">. </w:t>
      </w:r>
    </w:p>
    <w:p w14:paraId="4A1D0C04" w14:textId="77777777" w:rsidR="00DC3823" w:rsidRDefault="00DC3823" w:rsidP="002E5AD8">
      <w:pPr>
        <w:ind w:firstLine="720"/>
        <w:jc w:val="both"/>
        <w:rPr>
          <w:b w:val="0"/>
          <w:bCs w:val="0"/>
        </w:rPr>
      </w:pPr>
    </w:p>
    <w:p w14:paraId="62CBC648" w14:textId="77777777" w:rsidR="00803F8D" w:rsidRDefault="00803F8D" w:rsidP="002E5AD8">
      <w:pPr>
        <w:ind w:firstLine="720"/>
        <w:jc w:val="both"/>
        <w:rPr>
          <w:b w:val="0"/>
          <w:bCs w:val="0"/>
        </w:rPr>
      </w:pPr>
    </w:p>
    <w:p w14:paraId="34D6B667" w14:textId="77777777" w:rsidR="00803F8D" w:rsidRDefault="00803F8D" w:rsidP="002E5AD8">
      <w:pPr>
        <w:ind w:firstLine="720"/>
        <w:jc w:val="both"/>
        <w:rPr>
          <w:b w:val="0"/>
          <w:bCs w:val="0"/>
        </w:rPr>
      </w:pPr>
    </w:p>
    <w:p w14:paraId="6E352E0A" w14:textId="77777777" w:rsidR="00803F8D" w:rsidRPr="00E607CC" w:rsidRDefault="00803F8D" w:rsidP="002E5AD8">
      <w:pPr>
        <w:ind w:firstLine="720"/>
        <w:jc w:val="both"/>
        <w:rPr>
          <w:b w:val="0"/>
          <w:bCs w:val="0"/>
        </w:rPr>
      </w:pPr>
    </w:p>
    <w:p w14:paraId="7AF6746C" w14:textId="1E0855EA" w:rsidR="00CD1DE6" w:rsidRPr="00E607CC" w:rsidRDefault="00C12F4B" w:rsidP="00C12F4B">
      <w:pPr>
        <w:jc w:val="both"/>
        <w:rPr>
          <w:b w:val="0"/>
          <w:bCs w:val="0"/>
        </w:rPr>
      </w:pPr>
      <w:r>
        <w:rPr>
          <w:b w:val="0"/>
          <w:bCs w:val="0"/>
        </w:rPr>
        <w:t xml:space="preserve">Table </w:t>
      </w:r>
      <w:r w:rsidR="00AB6158">
        <w:rPr>
          <w:b w:val="0"/>
          <w:bCs w:val="0"/>
        </w:rPr>
        <w:t>10</w:t>
      </w:r>
      <w:r>
        <w:rPr>
          <w:b w:val="0"/>
          <w:bCs w:val="0"/>
        </w:rPr>
        <w:t xml:space="preserve"> - Classification of circular economy analysis levels</w:t>
      </w:r>
    </w:p>
    <w:tbl>
      <w:tblPr>
        <w:tblStyle w:val="a5"/>
        <w:tblW w:w="0" w:type="auto"/>
        <w:tblLayout w:type="fixed"/>
        <w:tblLook w:val="04A0" w:firstRow="1" w:lastRow="0" w:firstColumn="1" w:lastColumn="0" w:noHBand="0" w:noVBand="1"/>
      </w:tblPr>
      <w:tblGrid>
        <w:gridCol w:w="845"/>
        <w:gridCol w:w="2978"/>
        <w:gridCol w:w="2693"/>
        <w:gridCol w:w="2829"/>
      </w:tblGrid>
      <w:tr w:rsidR="00345606" w:rsidRPr="00E607CC" w14:paraId="3320AB1D" w14:textId="5C63773D" w:rsidTr="5ACEC3CB">
        <w:tc>
          <w:tcPr>
            <w:tcW w:w="845" w:type="dxa"/>
            <w:shd w:val="clear" w:color="auto" w:fill="EDEDED" w:themeFill="accent3" w:themeFillTint="33"/>
          </w:tcPr>
          <w:p w14:paraId="63F97926" w14:textId="40225A73" w:rsidR="00345606" w:rsidRPr="00E607CC" w:rsidRDefault="52322DC1" w:rsidP="5ACEC3CB">
            <w:pPr>
              <w:jc w:val="both"/>
              <w:rPr>
                <w:sz w:val="24"/>
                <w:szCs w:val="24"/>
              </w:rPr>
            </w:pPr>
            <w:r w:rsidRPr="00E607CC">
              <w:rPr>
                <w:sz w:val="24"/>
                <w:szCs w:val="24"/>
              </w:rPr>
              <w:t>Level</w:t>
            </w:r>
          </w:p>
        </w:tc>
        <w:tc>
          <w:tcPr>
            <w:tcW w:w="2978" w:type="dxa"/>
            <w:shd w:val="clear" w:color="auto" w:fill="EDEDED" w:themeFill="accent3" w:themeFillTint="33"/>
          </w:tcPr>
          <w:p w14:paraId="74A987C2" w14:textId="6DDB31A6" w:rsidR="00345606" w:rsidRPr="00E607CC" w:rsidRDefault="52322DC1" w:rsidP="5ACEC3CB">
            <w:pPr>
              <w:jc w:val="both"/>
              <w:rPr>
                <w:sz w:val="24"/>
                <w:szCs w:val="24"/>
              </w:rPr>
            </w:pPr>
            <w:r w:rsidRPr="00E607CC">
              <w:rPr>
                <w:sz w:val="24"/>
                <w:szCs w:val="24"/>
              </w:rPr>
              <w:t>Description</w:t>
            </w:r>
          </w:p>
        </w:tc>
        <w:tc>
          <w:tcPr>
            <w:tcW w:w="2693" w:type="dxa"/>
            <w:shd w:val="clear" w:color="auto" w:fill="EDEDED" w:themeFill="accent3" w:themeFillTint="33"/>
          </w:tcPr>
          <w:p w14:paraId="26CA1F54" w14:textId="6F0620B4" w:rsidR="00345606" w:rsidRPr="00E607CC" w:rsidRDefault="52322DC1" w:rsidP="002E5AD8">
            <w:pPr>
              <w:jc w:val="both"/>
              <w:rPr>
                <w:sz w:val="24"/>
                <w:szCs w:val="24"/>
              </w:rPr>
            </w:pPr>
            <w:r w:rsidRPr="00E607CC">
              <w:rPr>
                <w:sz w:val="24"/>
                <w:szCs w:val="24"/>
              </w:rPr>
              <w:t>Met</w:t>
            </w:r>
            <w:r w:rsidR="53CCC65F" w:rsidRPr="00E607CC">
              <w:rPr>
                <w:sz w:val="24"/>
                <w:szCs w:val="24"/>
              </w:rPr>
              <w:t>hod</w:t>
            </w:r>
            <w:r w:rsidR="187FFF45" w:rsidRPr="00E607CC">
              <w:rPr>
                <w:sz w:val="24"/>
                <w:szCs w:val="24"/>
              </w:rPr>
              <w:t>s</w:t>
            </w:r>
          </w:p>
        </w:tc>
        <w:tc>
          <w:tcPr>
            <w:tcW w:w="2829" w:type="dxa"/>
            <w:shd w:val="clear" w:color="auto" w:fill="EDEDED" w:themeFill="accent3" w:themeFillTint="33"/>
          </w:tcPr>
          <w:p w14:paraId="6EE23A7F" w14:textId="1759B179" w:rsidR="00345606" w:rsidRPr="00E607CC" w:rsidRDefault="52322DC1" w:rsidP="002E5AD8">
            <w:pPr>
              <w:jc w:val="both"/>
              <w:rPr>
                <w:sz w:val="24"/>
                <w:szCs w:val="24"/>
              </w:rPr>
            </w:pPr>
            <w:r w:rsidRPr="00E607CC">
              <w:rPr>
                <w:sz w:val="24"/>
                <w:szCs w:val="24"/>
              </w:rPr>
              <w:t>Key authors and research papers</w:t>
            </w:r>
          </w:p>
        </w:tc>
      </w:tr>
      <w:tr w:rsidR="00345606" w:rsidRPr="00E607CC" w14:paraId="4DF3CE67" w14:textId="77EB0415" w:rsidTr="5ACEC3CB">
        <w:tc>
          <w:tcPr>
            <w:tcW w:w="845" w:type="dxa"/>
          </w:tcPr>
          <w:p w14:paraId="075149F6" w14:textId="790CEA84" w:rsidR="00345606" w:rsidRPr="00E607CC" w:rsidRDefault="52322DC1" w:rsidP="002E5AD8">
            <w:pPr>
              <w:jc w:val="both"/>
              <w:rPr>
                <w:b w:val="0"/>
                <w:bCs w:val="0"/>
                <w:sz w:val="24"/>
                <w:szCs w:val="24"/>
              </w:rPr>
            </w:pPr>
            <w:r w:rsidRPr="00E607CC">
              <w:rPr>
                <w:b w:val="0"/>
                <w:bCs w:val="0"/>
                <w:sz w:val="24"/>
                <w:szCs w:val="24"/>
              </w:rPr>
              <w:t xml:space="preserve">Macro </w:t>
            </w:r>
          </w:p>
        </w:tc>
        <w:tc>
          <w:tcPr>
            <w:tcW w:w="2978" w:type="dxa"/>
          </w:tcPr>
          <w:p w14:paraId="548F0E59" w14:textId="08C14308" w:rsidR="00345606" w:rsidRPr="00E607CC" w:rsidRDefault="4DACFDE5" w:rsidP="002E5AD8">
            <w:pPr>
              <w:jc w:val="both"/>
              <w:rPr>
                <w:b w:val="0"/>
                <w:bCs w:val="0"/>
                <w:sz w:val="24"/>
                <w:szCs w:val="24"/>
              </w:rPr>
            </w:pPr>
            <w:r w:rsidRPr="00E607CC">
              <w:rPr>
                <w:b w:val="0"/>
                <w:bCs w:val="0"/>
                <w:sz w:val="24"/>
                <w:szCs w:val="24"/>
              </w:rPr>
              <w:t>Macro-level research on the circular economy focuses on the influence of government policies, international initiatives and macroeconomic factors on the implementation of circular principles in the economy of a country.</w:t>
            </w:r>
          </w:p>
        </w:tc>
        <w:tc>
          <w:tcPr>
            <w:tcW w:w="2693" w:type="dxa"/>
          </w:tcPr>
          <w:p w14:paraId="4772BD2D" w14:textId="605C2D43" w:rsidR="00345606" w:rsidRPr="00E607CC" w:rsidRDefault="52322DC1" w:rsidP="002E5AD8">
            <w:pPr>
              <w:jc w:val="both"/>
              <w:rPr>
                <w:b w:val="0"/>
                <w:bCs w:val="0"/>
                <w:sz w:val="24"/>
                <w:szCs w:val="24"/>
              </w:rPr>
            </w:pPr>
            <w:r w:rsidRPr="00E607CC">
              <w:rPr>
                <w:b w:val="0"/>
                <w:bCs w:val="0"/>
                <w:sz w:val="24"/>
                <w:szCs w:val="24"/>
              </w:rPr>
              <w:t>Circular economy index</w:t>
            </w:r>
          </w:p>
          <w:p w14:paraId="26F7304D" w14:textId="1DD8E18B" w:rsidR="00345606" w:rsidRPr="00E607CC" w:rsidRDefault="52322DC1" w:rsidP="002E5AD8">
            <w:pPr>
              <w:jc w:val="both"/>
              <w:rPr>
                <w:b w:val="0"/>
                <w:bCs w:val="0"/>
                <w:sz w:val="24"/>
                <w:szCs w:val="24"/>
              </w:rPr>
            </w:pPr>
            <w:r w:rsidRPr="00E607CC">
              <w:rPr>
                <w:b w:val="0"/>
                <w:bCs w:val="0"/>
                <w:sz w:val="24"/>
                <w:szCs w:val="24"/>
              </w:rPr>
              <w:t>Macroeconomic indicators</w:t>
            </w:r>
          </w:p>
          <w:p w14:paraId="3DF57D07" w14:textId="3C374182" w:rsidR="00345606" w:rsidRPr="00E607CC" w:rsidRDefault="52322DC1" w:rsidP="002E5AD8">
            <w:pPr>
              <w:jc w:val="both"/>
              <w:rPr>
                <w:b w:val="0"/>
                <w:bCs w:val="0"/>
                <w:sz w:val="24"/>
                <w:szCs w:val="24"/>
              </w:rPr>
            </w:pPr>
            <w:r w:rsidRPr="00E607CC">
              <w:rPr>
                <w:b w:val="0"/>
                <w:bCs w:val="0"/>
                <w:sz w:val="24"/>
                <w:szCs w:val="24"/>
              </w:rPr>
              <w:t>Analysis of public policies and programs</w:t>
            </w:r>
            <w:r w:rsidR="04C92037" w:rsidRPr="00E607CC">
              <w:rPr>
                <w:b w:val="0"/>
                <w:bCs w:val="0"/>
                <w:sz w:val="24"/>
                <w:szCs w:val="24"/>
              </w:rPr>
              <w:t>, etc</w:t>
            </w:r>
          </w:p>
          <w:p w14:paraId="0F265E14" w14:textId="69C3F49A" w:rsidR="00D11A5A" w:rsidRPr="00E607CC" w:rsidRDefault="00D11A5A" w:rsidP="002E5AD8">
            <w:pPr>
              <w:jc w:val="both"/>
              <w:rPr>
                <w:b w:val="0"/>
                <w:bCs w:val="0"/>
                <w:sz w:val="24"/>
                <w:szCs w:val="24"/>
              </w:rPr>
            </w:pPr>
          </w:p>
        </w:tc>
        <w:tc>
          <w:tcPr>
            <w:tcW w:w="2829" w:type="dxa"/>
          </w:tcPr>
          <w:p w14:paraId="74AF3C27" w14:textId="341EA07E" w:rsidR="00345606" w:rsidRPr="00E607CC" w:rsidRDefault="52322DC1" w:rsidP="002E5AD8">
            <w:pPr>
              <w:jc w:val="both"/>
              <w:rPr>
                <w:b w:val="0"/>
                <w:bCs w:val="0"/>
                <w:sz w:val="24"/>
                <w:szCs w:val="24"/>
              </w:rPr>
            </w:pPr>
            <w:r w:rsidRPr="00E607CC">
              <w:rPr>
                <w:b w:val="0"/>
                <w:bCs w:val="0"/>
                <w:sz w:val="24"/>
                <w:szCs w:val="24"/>
              </w:rPr>
              <w:t>Ghisellini et al. (2016)</w:t>
            </w:r>
            <w:r w:rsidR="6B559674" w:rsidRPr="00E607CC">
              <w:rPr>
                <w:b w:val="0"/>
                <w:bCs w:val="0"/>
                <w:sz w:val="24"/>
                <w:szCs w:val="24"/>
              </w:rPr>
              <w:t xml:space="preserve"> [</w:t>
            </w:r>
            <w:r w:rsidR="00AD72B2">
              <w:rPr>
                <w:b w:val="0"/>
                <w:bCs w:val="0"/>
                <w:sz w:val="24"/>
                <w:szCs w:val="24"/>
              </w:rPr>
              <w:t>100</w:t>
            </w:r>
            <w:r w:rsidR="6B559674" w:rsidRPr="00E607CC">
              <w:rPr>
                <w:b w:val="0"/>
                <w:bCs w:val="0"/>
                <w:sz w:val="24"/>
                <w:szCs w:val="24"/>
              </w:rPr>
              <w:t>]</w:t>
            </w:r>
            <w:r w:rsidRPr="00E607CC">
              <w:rPr>
                <w:b w:val="0"/>
                <w:bCs w:val="0"/>
                <w:sz w:val="24"/>
                <w:szCs w:val="24"/>
              </w:rPr>
              <w:t xml:space="preserve">, Kirchherr et al. (2018) </w:t>
            </w:r>
            <w:r w:rsidR="6B559674" w:rsidRPr="00E607CC">
              <w:rPr>
                <w:b w:val="0"/>
                <w:bCs w:val="0"/>
                <w:sz w:val="24"/>
                <w:szCs w:val="24"/>
              </w:rPr>
              <w:t>[</w:t>
            </w:r>
            <w:r w:rsidR="00AD72B2">
              <w:rPr>
                <w:b w:val="0"/>
                <w:bCs w:val="0"/>
                <w:sz w:val="24"/>
                <w:szCs w:val="24"/>
              </w:rPr>
              <w:t>101</w:t>
            </w:r>
            <w:r w:rsidR="6B559674" w:rsidRPr="00E607CC">
              <w:rPr>
                <w:b w:val="0"/>
                <w:bCs w:val="0"/>
                <w:sz w:val="24"/>
                <w:szCs w:val="24"/>
              </w:rPr>
              <w:t>]</w:t>
            </w:r>
            <w:r w:rsidR="00CD1DE6" w:rsidRPr="00E607CC">
              <w:rPr>
                <w:b w:val="0"/>
                <w:bCs w:val="0"/>
                <w:sz w:val="24"/>
                <w:szCs w:val="24"/>
              </w:rPr>
              <w:t xml:space="preserve"> </w:t>
            </w:r>
          </w:p>
          <w:p w14:paraId="0E0893D7" w14:textId="7D6EC7DF" w:rsidR="00844A68" w:rsidRPr="00E607CC" w:rsidRDefault="14CEA5CE" w:rsidP="002E5AD8">
            <w:pPr>
              <w:jc w:val="both"/>
              <w:rPr>
                <w:b w:val="0"/>
                <w:bCs w:val="0"/>
                <w:sz w:val="24"/>
                <w:szCs w:val="24"/>
              </w:rPr>
            </w:pPr>
            <w:r w:rsidRPr="00E607CC">
              <w:rPr>
                <w:b w:val="0"/>
                <w:bCs w:val="0"/>
                <w:sz w:val="24"/>
                <w:szCs w:val="24"/>
              </w:rPr>
              <w:t>Ellen MacArthur Foundation (2015)</w:t>
            </w:r>
            <w:r w:rsidR="6B559674" w:rsidRPr="00E607CC">
              <w:rPr>
                <w:b w:val="0"/>
                <w:bCs w:val="0"/>
                <w:sz w:val="24"/>
                <w:szCs w:val="24"/>
              </w:rPr>
              <w:t xml:space="preserve"> [</w:t>
            </w:r>
            <w:r w:rsidR="00AD72B2">
              <w:rPr>
                <w:b w:val="0"/>
                <w:bCs w:val="0"/>
                <w:sz w:val="24"/>
                <w:szCs w:val="24"/>
              </w:rPr>
              <w:t>102</w:t>
            </w:r>
            <w:r w:rsidR="6B559674" w:rsidRPr="00E607CC">
              <w:rPr>
                <w:b w:val="0"/>
                <w:bCs w:val="0"/>
                <w:sz w:val="24"/>
                <w:szCs w:val="24"/>
              </w:rPr>
              <w:t>]</w:t>
            </w:r>
          </w:p>
        </w:tc>
      </w:tr>
      <w:tr w:rsidR="00345606" w:rsidRPr="00E607CC" w14:paraId="14A89AE6" w14:textId="7A1C5C78" w:rsidTr="5ACEC3CB">
        <w:tc>
          <w:tcPr>
            <w:tcW w:w="845" w:type="dxa"/>
          </w:tcPr>
          <w:p w14:paraId="1D42148B" w14:textId="7F8DD0D2" w:rsidR="00345606" w:rsidRPr="00E607CC" w:rsidRDefault="52322DC1" w:rsidP="002E5AD8">
            <w:pPr>
              <w:jc w:val="both"/>
              <w:rPr>
                <w:b w:val="0"/>
                <w:bCs w:val="0"/>
                <w:sz w:val="24"/>
                <w:szCs w:val="24"/>
              </w:rPr>
            </w:pPr>
            <w:r w:rsidRPr="00E607CC">
              <w:rPr>
                <w:b w:val="0"/>
                <w:bCs w:val="0"/>
                <w:sz w:val="24"/>
                <w:szCs w:val="24"/>
              </w:rPr>
              <w:t xml:space="preserve">Meso </w:t>
            </w:r>
          </w:p>
        </w:tc>
        <w:tc>
          <w:tcPr>
            <w:tcW w:w="2978" w:type="dxa"/>
          </w:tcPr>
          <w:p w14:paraId="0B1AEB25" w14:textId="0AF47A95" w:rsidR="00345606" w:rsidRPr="00E607CC" w:rsidRDefault="7811D5C9" w:rsidP="002E5AD8">
            <w:pPr>
              <w:jc w:val="both"/>
              <w:rPr>
                <w:b w:val="0"/>
                <w:bCs w:val="0"/>
                <w:sz w:val="24"/>
                <w:szCs w:val="24"/>
              </w:rPr>
            </w:pPr>
            <w:r w:rsidRPr="00E607CC">
              <w:rPr>
                <w:b w:val="0"/>
                <w:bCs w:val="0"/>
                <w:sz w:val="24"/>
                <w:szCs w:val="24"/>
              </w:rPr>
              <w:t>At the meso level, the circular economy is examined through the prism of industries and regions, with an analysis of the sustainability and effectiveness of the application of circular practices within individual sectors and territorial clusters.</w:t>
            </w:r>
          </w:p>
        </w:tc>
        <w:tc>
          <w:tcPr>
            <w:tcW w:w="2693" w:type="dxa"/>
          </w:tcPr>
          <w:p w14:paraId="47820CA6" w14:textId="5F6274C2" w:rsidR="00345606" w:rsidRPr="00E607CC" w:rsidRDefault="2BFCD6E5" w:rsidP="002E5AD8">
            <w:pPr>
              <w:jc w:val="both"/>
              <w:rPr>
                <w:b w:val="0"/>
                <w:bCs w:val="0"/>
                <w:sz w:val="24"/>
                <w:szCs w:val="24"/>
              </w:rPr>
            </w:pPr>
            <w:r w:rsidRPr="00E607CC">
              <w:rPr>
                <w:b w:val="0"/>
                <w:bCs w:val="0"/>
                <w:sz w:val="24"/>
                <w:szCs w:val="24"/>
              </w:rPr>
              <w:t>Closed-loop</w:t>
            </w:r>
            <w:r w:rsidR="00CD0A7B">
              <w:rPr>
                <w:b w:val="0"/>
                <w:bCs w:val="0"/>
                <w:sz w:val="24"/>
                <w:szCs w:val="24"/>
              </w:rPr>
              <w:t xml:space="preserve"> or circular</w:t>
            </w:r>
            <w:r w:rsidRPr="00E607CC">
              <w:rPr>
                <w:b w:val="0"/>
                <w:bCs w:val="0"/>
                <w:sz w:val="24"/>
                <w:szCs w:val="24"/>
              </w:rPr>
              <w:t xml:space="preserve"> cycles in production</w:t>
            </w:r>
          </w:p>
          <w:p w14:paraId="06E6BC34" w14:textId="77777777" w:rsidR="00423BC7" w:rsidRPr="00E607CC" w:rsidRDefault="3A4BEF05" w:rsidP="002E5AD8">
            <w:pPr>
              <w:jc w:val="both"/>
              <w:rPr>
                <w:b w:val="0"/>
                <w:bCs w:val="0"/>
                <w:sz w:val="24"/>
                <w:szCs w:val="24"/>
              </w:rPr>
            </w:pPr>
            <w:r w:rsidRPr="00E607CC">
              <w:rPr>
                <w:b w:val="0"/>
                <w:bCs w:val="0"/>
                <w:sz w:val="24"/>
                <w:szCs w:val="24"/>
              </w:rPr>
              <w:t>Circular Economy Index (CEI) for industries</w:t>
            </w:r>
          </w:p>
          <w:p w14:paraId="3745D7DF" w14:textId="77777777" w:rsidR="00D11A5A" w:rsidRPr="00E607CC" w:rsidRDefault="3A4BEF05" w:rsidP="002E5AD8">
            <w:pPr>
              <w:jc w:val="both"/>
              <w:rPr>
                <w:b w:val="0"/>
                <w:bCs w:val="0"/>
                <w:sz w:val="24"/>
                <w:szCs w:val="24"/>
              </w:rPr>
            </w:pPr>
            <w:r w:rsidRPr="00E607CC">
              <w:rPr>
                <w:b w:val="0"/>
                <w:bCs w:val="0"/>
                <w:sz w:val="24"/>
                <w:szCs w:val="24"/>
              </w:rPr>
              <w:t>Circular Economy Performance Index (CEPI)</w:t>
            </w:r>
          </w:p>
          <w:p w14:paraId="0F0B5189" w14:textId="3D53C760" w:rsidR="00D11A5A" w:rsidRPr="00E607CC" w:rsidRDefault="3A4BEF05" w:rsidP="5ACEC3CB">
            <w:pPr>
              <w:jc w:val="both"/>
              <w:rPr>
                <w:b w:val="0"/>
                <w:bCs w:val="0"/>
                <w:sz w:val="24"/>
                <w:szCs w:val="24"/>
              </w:rPr>
            </w:pPr>
            <w:r w:rsidRPr="00E607CC">
              <w:rPr>
                <w:b w:val="0"/>
                <w:bCs w:val="0"/>
                <w:sz w:val="24"/>
                <w:szCs w:val="24"/>
              </w:rPr>
              <w:t>Eco-Innovation Index</w:t>
            </w:r>
            <w:r w:rsidR="04C92037" w:rsidRPr="00E607CC">
              <w:rPr>
                <w:b w:val="0"/>
                <w:bCs w:val="0"/>
                <w:sz w:val="24"/>
                <w:szCs w:val="24"/>
              </w:rPr>
              <w:t>, etc</w:t>
            </w:r>
            <w:r w:rsidR="4F59388E" w:rsidRPr="00E607CC">
              <w:rPr>
                <w:b w:val="0"/>
                <w:bCs w:val="0"/>
                <w:sz w:val="24"/>
                <w:szCs w:val="24"/>
              </w:rPr>
              <w:t>.</w:t>
            </w:r>
          </w:p>
          <w:p w14:paraId="22BBAB55" w14:textId="382769AC" w:rsidR="00D11A5A" w:rsidRPr="00E607CC" w:rsidRDefault="00D11A5A" w:rsidP="002E5AD8">
            <w:pPr>
              <w:jc w:val="both"/>
              <w:rPr>
                <w:b w:val="0"/>
                <w:bCs w:val="0"/>
                <w:sz w:val="24"/>
                <w:szCs w:val="24"/>
              </w:rPr>
            </w:pPr>
          </w:p>
        </w:tc>
        <w:tc>
          <w:tcPr>
            <w:tcW w:w="2829" w:type="dxa"/>
          </w:tcPr>
          <w:p w14:paraId="03E669DC" w14:textId="7E8FA3B3" w:rsidR="00345606" w:rsidRPr="00E607CC" w:rsidRDefault="5CAC0412" w:rsidP="002E5AD8">
            <w:pPr>
              <w:jc w:val="both"/>
              <w:rPr>
                <w:b w:val="0"/>
                <w:bCs w:val="0"/>
                <w:sz w:val="24"/>
                <w:szCs w:val="24"/>
              </w:rPr>
            </w:pPr>
            <w:r w:rsidRPr="00E607CC">
              <w:rPr>
                <w:b w:val="0"/>
                <w:bCs w:val="0"/>
                <w:sz w:val="24"/>
                <w:szCs w:val="24"/>
              </w:rPr>
              <w:t xml:space="preserve">Geissdoerfer et al. (2017) </w:t>
            </w:r>
            <w:r w:rsidR="6B559674" w:rsidRPr="00E607CC">
              <w:rPr>
                <w:b w:val="0"/>
                <w:bCs w:val="0"/>
                <w:sz w:val="24"/>
                <w:szCs w:val="24"/>
              </w:rPr>
              <w:t>[</w:t>
            </w:r>
            <w:r w:rsidR="00AD72B2">
              <w:rPr>
                <w:b w:val="0"/>
                <w:bCs w:val="0"/>
                <w:sz w:val="24"/>
                <w:szCs w:val="24"/>
              </w:rPr>
              <w:t>103</w:t>
            </w:r>
            <w:r w:rsidR="6B559674" w:rsidRPr="00E607CC">
              <w:rPr>
                <w:b w:val="0"/>
                <w:bCs w:val="0"/>
                <w:sz w:val="24"/>
                <w:szCs w:val="24"/>
              </w:rPr>
              <w:t>]</w:t>
            </w:r>
          </w:p>
          <w:p w14:paraId="7F688E74" w14:textId="25E80B13" w:rsidR="00714B86" w:rsidRPr="00E607CC" w:rsidRDefault="5CAC0412" w:rsidP="002E5AD8">
            <w:pPr>
              <w:jc w:val="both"/>
              <w:rPr>
                <w:b w:val="0"/>
                <w:bCs w:val="0"/>
                <w:sz w:val="24"/>
                <w:szCs w:val="24"/>
              </w:rPr>
            </w:pPr>
            <w:r w:rsidRPr="00E607CC">
              <w:rPr>
                <w:b w:val="0"/>
                <w:bCs w:val="0"/>
                <w:sz w:val="24"/>
                <w:szCs w:val="24"/>
              </w:rPr>
              <w:t xml:space="preserve">Bocken et al. (2016) </w:t>
            </w:r>
            <w:r w:rsidR="6B559674" w:rsidRPr="00E607CC">
              <w:rPr>
                <w:b w:val="0"/>
                <w:bCs w:val="0"/>
                <w:sz w:val="24"/>
                <w:szCs w:val="24"/>
              </w:rPr>
              <w:t>[</w:t>
            </w:r>
            <w:r w:rsidR="00AD72B2">
              <w:rPr>
                <w:b w:val="0"/>
                <w:bCs w:val="0"/>
                <w:sz w:val="24"/>
                <w:szCs w:val="24"/>
              </w:rPr>
              <w:t>104</w:t>
            </w:r>
            <w:r w:rsidR="6B559674" w:rsidRPr="00E607CC">
              <w:rPr>
                <w:b w:val="0"/>
                <w:bCs w:val="0"/>
                <w:sz w:val="24"/>
                <w:szCs w:val="24"/>
              </w:rPr>
              <w:t>]</w:t>
            </w:r>
          </w:p>
          <w:p w14:paraId="2D145EBB" w14:textId="15A5295A" w:rsidR="00714B86" w:rsidRPr="00E607CC" w:rsidRDefault="5CAC0412" w:rsidP="002E5AD8">
            <w:pPr>
              <w:jc w:val="both"/>
              <w:rPr>
                <w:b w:val="0"/>
                <w:bCs w:val="0"/>
                <w:sz w:val="24"/>
                <w:szCs w:val="24"/>
              </w:rPr>
            </w:pPr>
            <w:r w:rsidRPr="00E607CC">
              <w:rPr>
                <w:b w:val="0"/>
                <w:bCs w:val="0"/>
                <w:sz w:val="24"/>
                <w:szCs w:val="24"/>
              </w:rPr>
              <w:t xml:space="preserve">Murray et al. (2017) </w:t>
            </w:r>
            <w:r w:rsidR="6B559674" w:rsidRPr="00E607CC">
              <w:rPr>
                <w:b w:val="0"/>
                <w:bCs w:val="0"/>
                <w:sz w:val="24"/>
                <w:szCs w:val="24"/>
              </w:rPr>
              <w:t>[</w:t>
            </w:r>
            <w:r w:rsidR="00AD72B2">
              <w:rPr>
                <w:b w:val="0"/>
                <w:bCs w:val="0"/>
                <w:sz w:val="24"/>
                <w:szCs w:val="24"/>
              </w:rPr>
              <w:t>105</w:t>
            </w:r>
            <w:r w:rsidR="6B559674" w:rsidRPr="00E607CC">
              <w:rPr>
                <w:b w:val="0"/>
                <w:bCs w:val="0"/>
                <w:sz w:val="24"/>
                <w:szCs w:val="24"/>
              </w:rPr>
              <w:t>]</w:t>
            </w:r>
          </w:p>
        </w:tc>
      </w:tr>
      <w:tr w:rsidR="00345606" w:rsidRPr="00E607CC" w14:paraId="6D4083D0" w14:textId="0182FE95" w:rsidTr="5ACEC3CB">
        <w:tc>
          <w:tcPr>
            <w:tcW w:w="845" w:type="dxa"/>
          </w:tcPr>
          <w:p w14:paraId="234B13D1" w14:textId="7E9106B1" w:rsidR="00345606" w:rsidRPr="00E607CC" w:rsidRDefault="52322DC1" w:rsidP="002E5AD8">
            <w:pPr>
              <w:jc w:val="both"/>
              <w:rPr>
                <w:b w:val="0"/>
                <w:bCs w:val="0"/>
                <w:sz w:val="24"/>
                <w:szCs w:val="24"/>
              </w:rPr>
            </w:pPr>
            <w:r w:rsidRPr="00E607CC">
              <w:rPr>
                <w:b w:val="0"/>
                <w:bCs w:val="0"/>
                <w:sz w:val="24"/>
                <w:szCs w:val="24"/>
              </w:rPr>
              <w:t xml:space="preserve">Micro </w:t>
            </w:r>
          </w:p>
        </w:tc>
        <w:tc>
          <w:tcPr>
            <w:tcW w:w="2978" w:type="dxa"/>
          </w:tcPr>
          <w:p w14:paraId="1243FD7D" w14:textId="79025427" w:rsidR="00345606" w:rsidRPr="00E607CC" w:rsidRDefault="634149D0" w:rsidP="002E5AD8">
            <w:pPr>
              <w:jc w:val="both"/>
              <w:rPr>
                <w:b w:val="0"/>
                <w:bCs w:val="0"/>
                <w:sz w:val="24"/>
                <w:szCs w:val="24"/>
              </w:rPr>
            </w:pPr>
            <w:r w:rsidRPr="00E607CC">
              <w:rPr>
                <w:b w:val="0"/>
                <w:bCs w:val="0"/>
                <w:sz w:val="24"/>
                <w:szCs w:val="24"/>
              </w:rPr>
              <w:t>Evaluation of circular business models and practices at the level of companies, products</w:t>
            </w:r>
            <w:r w:rsidR="7811D5C9" w:rsidRPr="00E607CC">
              <w:rPr>
                <w:b w:val="0"/>
                <w:bCs w:val="0"/>
                <w:sz w:val="24"/>
                <w:szCs w:val="24"/>
              </w:rPr>
              <w:t>,</w:t>
            </w:r>
            <w:r w:rsidRPr="00E607CC">
              <w:rPr>
                <w:b w:val="0"/>
                <w:bCs w:val="0"/>
                <w:sz w:val="24"/>
                <w:szCs w:val="24"/>
              </w:rPr>
              <w:t xml:space="preserve"> and individuals. </w:t>
            </w:r>
          </w:p>
        </w:tc>
        <w:tc>
          <w:tcPr>
            <w:tcW w:w="2693" w:type="dxa"/>
          </w:tcPr>
          <w:p w14:paraId="13653447" w14:textId="77777777" w:rsidR="00345606" w:rsidRPr="00E607CC" w:rsidRDefault="761F4BB7" w:rsidP="002E5AD8">
            <w:pPr>
              <w:jc w:val="both"/>
              <w:rPr>
                <w:b w:val="0"/>
                <w:bCs w:val="0"/>
                <w:sz w:val="24"/>
                <w:szCs w:val="24"/>
              </w:rPr>
            </w:pPr>
            <w:r w:rsidRPr="00E607CC">
              <w:rPr>
                <w:b w:val="0"/>
                <w:bCs w:val="0"/>
                <w:sz w:val="24"/>
                <w:szCs w:val="24"/>
              </w:rPr>
              <w:t>Material Circularity Indicator (MCI)</w:t>
            </w:r>
          </w:p>
          <w:p w14:paraId="7CACF00A" w14:textId="77777777" w:rsidR="00BE5B8A" w:rsidRPr="00E607CC" w:rsidRDefault="761F4BB7" w:rsidP="002E5AD8">
            <w:pPr>
              <w:jc w:val="both"/>
              <w:rPr>
                <w:b w:val="0"/>
                <w:bCs w:val="0"/>
                <w:sz w:val="24"/>
                <w:szCs w:val="24"/>
              </w:rPr>
            </w:pPr>
            <w:r w:rsidRPr="00E607CC">
              <w:rPr>
                <w:b w:val="0"/>
                <w:bCs w:val="0"/>
                <w:sz w:val="24"/>
                <w:szCs w:val="24"/>
              </w:rPr>
              <w:t>Environmental impact (carbon footprint, energy consumption)</w:t>
            </w:r>
          </w:p>
          <w:p w14:paraId="43C3DF0B" w14:textId="77777777" w:rsidR="0009315B" w:rsidRPr="00E607CC" w:rsidRDefault="070E2197" w:rsidP="002E5AD8">
            <w:pPr>
              <w:jc w:val="both"/>
              <w:rPr>
                <w:b w:val="0"/>
                <w:bCs w:val="0"/>
                <w:sz w:val="24"/>
                <w:szCs w:val="24"/>
              </w:rPr>
            </w:pPr>
            <w:r w:rsidRPr="00E607CC">
              <w:rPr>
                <w:b w:val="0"/>
                <w:bCs w:val="0"/>
                <w:sz w:val="24"/>
                <w:szCs w:val="24"/>
              </w:rPr>
              <w:t>Product Life Cycle Assessment (LCA)</w:t>
            </w:r>
          </w:p>
          <w:p w14:paraId="55605F9A" w14:textId="786F977D" w:rsidR="0009315B" w:rsidRPr="00E607CC" w:rsidRDefault="070E2197" w:rsidP="002E5AD8">
            <w:pPr>
              <w:jc w:val="both"/>
              <w:rPr>
                <w:b w:val="0"/>
                <w:bCs w:val="0"/>
                <w:sz w:val="24"/>
                <w:szCs w:val="24"/>
              </w:rPr>
            </w:pPr>
            <w:r w:rsidRPr="00E607CC">
              <w:rPr>
                <w:b w:val="0"/>
                <w:bCs w:val="0"/>
                <w:sz w:val="24"/>
                <w:szCs w:val="24"/>
              </w:rPr>
              <w:t>Social Impact Indicators (SII)</w:t>
            </w:r>
            <w:r w:rsidR="04C92037" w:rsidRPr="00E607CC">
              <w:rPr>
                <w:b w:val="0"/>
                <w:bCs w:val="0"/>
                <w:sz w:val="24"/>
                <w:szCs w:val="24"/>
              </w:rPr>
              <w:t xml:space="preserve">, </w:t>
            </w:r>
            <w:r w:rsidR="68608CA6" w:rsidRPr="00E607CC">
              <w:rPr>
                <w:b w:val="0"/>
                <w:bCs w:val="0"/>
                <w:sz w:val="24"/>
                <w:szCs w:val="24"/>
              </w:rPr>
              <w:t>Population-based assessment</w:t>
            </w:r>
            <w:r w:rsidR="48B1C636" w:rsidRPr="00E607CC">
              <w:rPr>
                <w:b w:val="0"/>
                <w:bCs w:val="0"/>
                <w:sz w:val="24"/>
                <w:szCs w:val="24"/>
              </w:rPr>
              <w:t xml:space="preserve">, </w:t>
            </w:r>
            <w:r w:rsidR="04C92037" w:rsidRPr="00E607CC">
              <w:rPr>
                <w:b w:val="0"/>
                <w:bCs w:val="0"/>
                <w:sz w:val="24"/>
                <w:szCs w:val="24"/>
              </w:rPr>
              <w:t>etc</w:t>
            </w:r>
            <w:r w:rsidR="4F59388E" w:rsidRPr="00E607CC">
              <w:rPr>
                <w:b w:val="0"/>
                <w:bCs w:val="0"/>
                <w:sz w:val="24"/>
                <w:szCs w:val="24"/>
              </w:rPr>
              <w:t>.</w:t>
            </w:r>
          </w:p>
        </w:tc>
        <w:tc>
          <w:tcPr>
            <w:tcW w:w="2829" w:type="dxa"/>
          </w:tcPr>
          <w:p w14:paraId="78CFED5A" w14:textId="6EC9F691" w:rsidR="00345606" w:rsidRPr="00E607CC" w:rsidRDefault="761F4BB7" w:rsidP="002E5AD8">
            <w:pPr>
              <w:jc w:val="both"/>
              <w:rPr>
                <w:b w:val="0"/>
                <w:bCs w:val="0"/>
                <w:sz w:val="24"/>
                <w:szCs w:val="24"/>
              </w:rPr>
            </w:pPr>
            <w:r w:rsidRPr="00E607CC">
              <w:rPr>
                <w:b w:val="0"/>
                <w:bCs w:val="0"/>
                <w:sz w:val="24"/>
                <w:szCs w:val="24"/>
              </w:rPr>
              <w:t>Ellen MacArthur Foundation (2015)</w:t>
            </w:r>
            <w:r w:rsidR="6B559674" w:rsidRPr="00E607CC">
              <w:rPr>
                <w:b w:val="0"/>
                <w:bCs w:val="0"/>
                <w:sz w:val="24"/>
                <w:szCs w:val="24"/>
              </w:rPr>
              <w:t xml:space="preserve"> [</w:t>
            </w:r>
            <w:r w:rsidR="00AD72B2">
              <w:rPr>
                <w:b w:val="0"/>
                <w:bCs w:val="0"/>
                <w:sz w:val="24"/>
                <w:szCs w:val="24"/>
              </w:rPr>
              <w:t>106</w:t>
            </w:r>
            <w:r w:rsidR="6B559674" w:rsidRPr="00E607CC">
              <w:rPr>
                <w:b w:val="0"/>
                <w:bCs w:val="0"/>
                <w:sz w:val="24"/>
                <w:szCs w:val="24"/>
              </w:rPr>
              <w:t>]</w:t>
            </w:r>
          </w:p>
          <w:p w14:paraId="5F868DEB" w14:textId="537D68F5" w:rsidR="0009315B" w:rsidRPr="00E607CC" w:rsidRDefault="070E2197" w:rsidP="002E5AD8">
            <w:pPr>
              <w:jc w:val="both"/>
              <w:rPr>
                <w:b w:val="0"/>
                <w:bCs w:val="0"/>
                <w:sz w:val="24"/>
                <w:szCs w:val="24"/>
              </w:rPr>
            </w:pPr>
            <w:r w:rsidRPr="00E607CC">
              <w:rPr>
                <w:b w:val="0"/>
                <w:bCs w:val="0"/>
                <w:sz w:val="24"/>
                <w:szCs w:val="24"/>
              </w:rPr>
              <w:t>The Carbon Trust: carbon footprint</w:t>
            </w:r>
            <w:r w:rsidR="6B559674" w:rsidRPr="00E607CC">
              <w:rPr>
                <w:b w:val="0"/>
                <w:bCs w:val="0"/>
                <w:sz w:val="24"/>
                <w:szCs w:val="24"/>
              </w:rPr>
              <w:t xml:space="preserve"> [</w:t>
            </w:r>
            <w:r w:rsidR="00AD72B2">
              <w:rPr>
                <w:b w:val="0"/>
                <w:bCs w:val="0"/>
                <w:sz w:val="24"/>
                <w:szCs w:val="24"/>
              </w:rPr>
              <w:t>107</w:t>
            </w:r>
            <w:r w:rsidR="6B559674" w:rsidRPr="00E607CC">
              <w:rPr>
                <w:b w:val="0"/>
                <w:bCs w:val="0"/>
                <w:sz w:val="24"/>
                <w:szCs w:val="24"/>
              </w:rPr>
              <w:t>]</w:t>
            </w:r>
          </w:p>
          <w:p w14:paraId="57CF02F9" w14:textId="6F39CC7D" w:rsidR="0009315B" w:rsidRPr="00E607CC" w:rsidRDefault="070E2197" w:rsidP="002E5AD8">
            <w:pPr>
              <w:jc w:val="both"/>
              <w:rPr>
                <w:b w:val="0"/>
                <w:bCs w:val="0"/>
                <w:sz w:val="24"/>
                <w:szCs w:val="24"/>
              </w:rPr>
            </w:pPr>
            <w:r w:rsidRPr="00E607CC">
              <w:rPr>
                <w:b w:val="0"/>
                <w:bCs w:val="0"/>
                <w:sz w:val="24"/>
                <w:szCs w:val="24"/>
              </w:rPr>
              <w:t>ISO 14040:2006 - Life Cycle Assessment</w:t>
            </w:r>
            <w:r w:rsidR="6B559674" w:rsidRPr="00E607CC">
              <w:rPr>
                <w:b w:val="0"/>
                <w:bCs w:val="0"/>
                <w:sz w:val="24"/>
                <w:szCs w:val="24"/>
              </w:rPr>
              <w:t xml:space="preserve"> [</w:t>
            </w:r>
            <w:r w:rsidR="00AD72B2">
              <w:rPr>
                <w:b w:val="0"/>
                <w:bCs w:val="0"/>
                <w:sz w:val="24"/>
                <w:szCs w:val="24"/>
              </w:rPr>
              <w:t>108</w:t>
            </w:r>
            <w:r w:rsidR="6B559674" w:rsidRPr="00E607CC">
              <w:rPr>
                <w:b w:val="0"/>
                <w:bCs w:val="0"/>
                <w:sz w:val="24"/>
                <w:szCs w:val="24"/>
              </w:rPr>
              <w:t>]</w:t>
            </w:r>
          </w:p>
          <w:p w14:paraId="196D5B05" w14:textId="58A9AB07" w:rsidR="0009315B" w:rsidRPr="00E607CC" w:rsidRDefault="070E2197" w:rsidP="002E5AD8">
            <w:pPr>
              <w:jc w:val="both"/>
              <w:rPr>
                <w:b w:val="0"/>
                <w:bCs w:val="0"/>
                <w:sz w:val="24"/>
                <w:szCs w:val="24"/>
              </w:rPr>
            </w:pPr>
            <w:r w:rsidRPr="00E607CC">
              <w:rPr>
                <w:b w:val="0"/>
                <w:bCs w:val="0"/>
                <w:sz w:val="24"/>
                <w:szCs w:val="24"/>
              </w:rPr>
              <w:t>Bocken et al. (2023)</w:t>
            </w:r>
            <w:r w:rsidR="04C92037" w:rsidRPr="00E607CC">
              <w:rPr>
                <w:b w:val="0"/>
                <w:bCs w:val="0"/>
                <w:sz w:val="24"/>
                <w:szCs w:val="24"/>
              </w:rPr>
              <w:t xml:space="preserve"> </w:t>
            </w:r>
            <w:r w:rsidR="6B559674" w:rsidRPr="00E607CC">
              <w:rPr>
                <w:b w:val="0"/>
                <w:bCs w:val="0"/>
                <w:sz w:val="24"/>
                <w:szCs w:val="24"/>
              </w:rPr>
              <w:t>[</w:t>
            </w:r>
            <w:r w:rsidR="00AD72B2">
              <w:rPr>
                <w:b w:val="0"/>
                <w:bCs w:val="0"/>
                <w:sz w:val="24"/>
                <w:szCs w:val="24"/>
              </w:rPr>
              <w:t>109</w:t>
            </w:r>
            <w:r w:rsidR="6B559674" w:rsidRPr="00E607CC">
              <w:rPr>
                <w:b w:val="0"/>
                <w:bCs w:val="0"/>
                <w:sz w:val="24"/>
                <w:szCs w:val="24"/>
              </w:rPr>
              <w:t>]</w:t>
            </w:r>
          </w:p>
        </w:tc>
      </w:tr>
      <w:tr w:rsidR="004D6CA0" w:rsidRPr="00E607CC" w14:paraId="3C6103FD" w14:textId="77777777" w:rsidTr="5ACEC3CB">
        <w:tc>
          <w:tcPr>
            <w:tcW w:w="9345" w:type="dxa"/>
            <w:gridSpan w:val="4"/>
          </w:tcPr>
          <w:p w14:paraId="1F4F32EA" w14:textId="6F3C0FD6" w:rsidR="004D6CA0" w:rsidRPr="00E607CC" w:rsidRDefault="2E01785E" w:rsidP="002E5AD8">
            <w:pPr>
              <w:jc w:val="both"/>
              <w:rPr>
                <w:b w:val="0"/>
                <w:bCs w:val="0"/>
                <w:sz w:val="24"/>
                <w:szCs w:val="24"/>
              </w:rPr>
            </w:pPr>
            <w:r w:rsidRPr="00E607CC">
              <w:rPr>
                <w:b w:val="0"/>
                <w:bCs w:val="0"/>
                <w:sz w:val="24"/>
                <w:szCs w:val="24"/>
              </w:rPr>
              <w:t>Note</w:t>
            </w:r>
            <w:r w:rsidR="00063073">
              <w:rPr>
                <w:b w:val="0"/>
                <w:bCs w:val="0"/>
                <w:sz w:val="24"/>
                <w:szCs w:val="24"/>
              </w:rPr>
              <w:t xml:space="preserve"> -</w:t>
            </w:r>
            <w:r w:rsidRPr="00E607CC">
              <w:rPr>
                <w:b w:val="0"/>
                <w:bCs w:val="0"/>
                <w:sz w:val="24"/>
                <w:szCs w:val="24"/>
              </w:rPr>
              <w:t xml:space="preserve"> </w:t>
            </w:r>
            <w:r w:rsidR="3A449848" w:rsidRPr="00E607CC">
              <w:rPr>
                <w:b w:val="0"/>
                <w:bCs w:val="0"/>
                <w:sz w:val="24"/>
                <w:szCs w:val="24"/>
              </w:rPr>
              <w:t>Compiled by the author</w:t>
            </w:r>
          </w:p>
        </w:tc>
      </w:tr>
    </w:tbl>
    <w:p w14:paraId="4C635584" w14:textId="77777777" w:rsidR="00697EC6" w:rsidRPr="00E607CC" w:rsidRDefault="00697EC6" w:rsidP="002E5AD8">
      <w:pPr>
        <w:ind w:firstLine="720"/>
        <w:jc w:val="both"/>
        <w:rPr>
          <w:b w:val="0"/>
          <w:bCs w:val="0"/>
        </w:rPr>
      </w:pPr>
    </w:p>
    <w:p w14:paraId="4CD16BD3" w14:textId="577591B0" w:rsidR="0028458C" w:rsidRPr="00E607CC" w:rsidRDefault="0028458C" w:rsidP="002E5AD8">
      <w:pPr>
        <w:ind w:firstLine="720"/>
        <w:jc w:val="both"/>
        <w:rPr>
          <w:b w:val="0"/>
          <w:bCs w:val="0"/>
        </w:rPr>
      </w:pPr>
      <w:r w:rsidRPr="00E607CC">
        <w:rPr>
          <w:b w:val="0"/>
          <w:bCs w:val="0"/>
        </w:rPr>
        <w:t xml:space="preserve">The Table </w:t>
      </w:r>
      <w:r w:rsidR="00AB6158">
        <w:rPr>
          <w:b w:val="0"/>
          <w:bCs w:val="0"/>
        </w:rPr>
        <w:t>10</w:t>
      </w:r>
      <w:r w:rsidR="00A16A4A" w:rsidRPr="00E607CC">
        <w:rPr>
          <w:b w:val="0"/>
          <w:bCs w:val="0"/>
        </w:rPr>
        <w:t xml:space="preserve"> </w:t>
      </w:r>
      <w:r w:rsidRPr="00E607CC">
        <w:rPr>
          <w:b w:val="0"/>
          <w:bCs w:val="0"/>
        </w:rPr>
        <w:t>presents a classification of the levels of circular economy analysis: macro, meso</w:t>
      </w:r>
      <w:r w:rsidR="003E1D6D" w:rsidRPr="00E607CC">
        <w:rPr>
          <w:b w:val="0"/>
          <w:bCs w:val="0"/>
        </w:rPr>
        <w:t>,</w:t>
      </w:r>
      <w:r w:rsidRPr="00E607CC">
        <w:rPr>
          <w:b w:val="0"/>
          <w:bCs w:val="0"/>
        </w:rPr>
        <w:t xml:space="preserve"> and micro. At the macro level, the influence of government policies, international initiatives</w:t>
      </w:r>
      <w:r w:rsidR="003E1D6D" w:rsidRPr="00E607CC">
        <w:rPr>
          <w:b w:val="0"/>
          <w:bCs w:val="0"/>
        </w:rPr>
        <w:t>,</w:t>
      </w:r>
      <w:r w:rsidRPr="00E607CC">
        <w:rPr>
          <w:b w:val="0"/>
          <w:bCs w:val="0"/>
        </w:rPr>
        <w:t xml:space="preserve"> and macroeconomic factors on the implementation of circularity principles is studied. The meso level includes an assessment of industries, territorial clusters</w:t>
      </w:r>
      <w:r w:rsidR="003E1D6D" w:rsidRPr="00E607CC">
        <w:rPr>
          <w:b w:val="0"/>
          <w:bCs w:val="0"/>
        </w:rPr>
        <w:t>,</w:t>
      </w:r>
      <w:r w:rsidRPr="00E607CC">
        <w:rPr>
          <w:b w:val="0"/>
          <w:bCs w:val="0"/>
        </w:rPr>
        <w:t xml:space="preserve"> and regions in terms of sustainability and efficiency of circular practices. The micro level covers the analysis of business models, products</w:t>
      </w:r>
      <w:r w:rsidR="003E1D6D" w:rsidRPr="00E607CC">
        <w:rPr>
          <w:b w:val="0"/>
          <w:bCs w:val="0"/>
        </w:rPr>
        <w:t>,</w:t>
      </w:r>
      <w:r w:rsidRPr="00E607CC">
        <w:rPr>
          <w:b w:val="0"/>
          <w:bCs w:val="0"/>
        </w:rPr>
        <w:t xml:space="preserve"> and the behavior of individual consumers. </w:t>
      </w:r>
    </w:p>
    <w:p w14:paraId="6ED1B374" w14:textId="73C152F0" w:rsidR="00812C1C" w:rsidRPr="00E607CC" w:rsidRDefault="004612D3" w:rsidP="002E5AD8">
      <w:pPr>
        <w:ind w:firstLine="720"/>
        <w:jc w:val="both"/>
        <w:rPr>
          <w:b w:val="0"/>
          <w:bCs w:val="0"/>
        </w:rPr>
      </w:pPr>
      <w:r w:rsidRPr="00E607CC">
        <w:rPr>
          <w:b w:val="0"/>
          <w:bCs w:val="0"/>
        </w:rPr>
        <w:t xml:space="preserve">Methods for assessing the formation and development of a circular economy vary depending on the level under study </w:t>
      </w:r>
      <w:r w:rsidR="00AB133B" w:rsidRPr="00E607CC">
        <w:rPr>
          <w:b w:val="0"/>
          <w:bCs w:val="0"/>
        </w:rPr>
        <w:t>–</w:t>
      </w:r>
      <w:r w:rsidRPr="00E607CC">
        <w:rPr>
          <w:b w:val="0"/>
          <w:bCs w:val="0"/>
        </w:rPr>
        <w:t xml:space="preserve"> macro</w:t>
      </w:r>
      <w:r w:rsidR="00AB133B" w:rsidRPr="00E607CC">
        <w:rPr>
          <w:b w:val="0"/>
          <w:bCs w:val="0"/>
        </w:rPr>
        <w:t>-</w:t>
      </w:r>
      <w:r w:rsidRPr="00E607CC">
        <w:rPr>
          <w:b w:val="0"/>
          <w:bCs w:val="0"/>
        </w:rPr>
        <w:t>, meso</w:t>
      </w:r>
      <w:r w:rsidR="00AB133B" w:rsidRPr="00E607CC">
        <w:rPr>
          <w:b w:val="0"/>
          <w:bCs w:val="0"/>
        </w:rPr>
        <w:t>-</w:t>
      </w:r>
      <w:r w:rsidRPr="00E607CC">
        <w:rPr>
          <w:b w:val="0"/>
          <w:bCs w:val="0"/>
        </w:rPr>
        <w:t xml:space="preserve"> and micro-levels. </w:t>
      </w:r>
      <w:r w:rsidR="00917D1E" w:rsidRPr="00E607CC">
        <w:rPr>
          <w:b w:val="0"/>
          <w:bCs w:val="0"/>
        </w:rPr>
        <w:t>A</w:t>
      </w:r>
      <w:r w:rsidRPr="00E607CC">
        <w:rPr>
          <w:b w:val="0"/>
          <w:bCs w:val="0"/>
        </w:rPr>
        <w:t xml:space="preserve"> detailed methodology for the CE asse</w:t>
      </w:r>
      <w:r w:rsidR="00AB133B" w:rsidRPr="00E607CC">
        <w:rPr>
          <w:b w:val="0"/>
          <w:bCs w:val="0"/>
        </w:rPr>
        <w:t>s</w:t>
      </w:r>
      <w:r w:rsidRPr="00E607CC">
        <w:rPr>
          <w:b w:val="0"/>
          <w:bCs w:val="0"/>
        </w:rPr>
        <w:t>sment is shown in the following Figure</w:t>
      </w:r>
      <w:r w:rsidR="00540541" w:rsidRPr="00E607CC">
        <w:rPr>
          <w:b w:val="0"/>
          <w:bCs w:val="0"/>
        </w:rPr>
        <w:t xml:space="preserve"> 16</w:t>
      </w:r>
      <w:r w:rsidRPr="00E607CC">
        <w:rPr>
          <w:b w:val="0"/>
          <w:bCs w:val="0"/>
        </w:rPr>
        <w:t>:</w:t>
      </w:r>
    </w:p>
    <w:p w14:paraId="7DDE6DC3" w14:textId="77777777" w:rsidR="00812C1C" w:rsidRPr="00E607CC" w:rsidRDefault="00812C1C" w:rsidP="002E5AD8">
      <w:pPr>
        <w:jc w:val="both"/>
        <w:rPr>
          <w:b w:val="0"/>
          <w:bCs w:val="0"/>
        </w:rPr>
      </w:pPr>
    </w:p>
    <w:p w14:paraId="5925BF29" w14:textId="77777777" w:rsidR="00812C1C" w:rsidRPr="00E607CC" w:rsidRDefault="00812C1C" w:rsidP="002E5AD8">
      <w:pPr>
        <w:jc w:val="both"/>
        <w:rPr>
          <w:b w:val="0"/>
          <w:bCs w:val="0"/>
        </w:rPr>
      </w:pPr>
      <w:r w:rsidRPr="00E607CC">
        <w:rPr>
          <w:b w:val="0"/>
          <w:bCs w:val="0"/>
          <w:noProof/>
          <w14:ligatures w14:val="standardContextual"/>
        </w:rPr>
        <w:drawing>
          <wp:inline distT="0" distB="0" distL="0" distR="0" wp14:anchorId="6A765BDD" wp14:editId="0FA55BF7">
            <wp:extent cx="5783580" cy="8267700"/>
            <wp:effectExtent l="38100" t="0" r="64770" b="0"/>
            <wp:docPr id="1162031885"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306D5D9" w14:textId="77777777" w:rsidR="00DB4913" w:rsidRPr="00E607CC" w:rsidRDefault="00DB4913" w:rsidP="002E5AD8">
      <w:pPr>
        <w:jc w:val="both"/>
        <w:rPr>
          <w:b w:val="0"/>
          <w:bCs w:val="0"/>
        </w:rPr>
      </w:pPr>
    </w:p>
    <w:p w14:paraId="18236256" w14:textId="4D39B991" w:rsidR="00812C1C" w:rsidRDefault="00812C1C" w:rsidP="007004AB">
      <w:pPr>
        <w:jc w:val="center"/>
        <w:rPr>
          <w:b w:val="0"/>
          <w:bCs w:val="0"/>
        </w:rPr>
      </w:pPr>
      <w:r w:rsidRPr="00E607CC">
        <w:rPr>
          <w:b w:val="0"/>
          <w:bCs w:val="0"/>
        </w:rPr>
        <w:t xml:space="preserve">Figure </w:t>
      </w:r>
      <w:r w:rsidR="00540541" w:rsidRPr="00E607CC">
        <w:rPr>
          <w:b w:val="0"/>
          <w:bCs w:val="0"/>
        </w:rPr>
        <w:t>1</w:t>
      </w:r>
      <w:r w:rsidR="00CD5B7D">
        <w:rPr>
          <w:b w:val="0"/>
          <w:bCs w:val="0"/>
        </w:rPr>
        <w:t>6</w:t>
      </w:r>
      <w:r w:rsidRPr="00E607CC">
        <w:rPr>
          <w:b w:val="0"/>
          <w:bCs w:val="0"/>
        </w:rPr>
        <w:t xml:space="preserve"> - </w:t>
      </w:r>
      <w:r w:rsidR="007004AB" w:rsidRPr="00E607CC">
        <w:rPr>
          <w:b w:val="0"/>
          <w:bCs w:val="0"/>
        </w:rPr>
        <w:t>A methodological approach to assessing the development of a circular economy at various levels</w:t>
      </w:r>
    </w:p>
    <w:p w14:paraId="208039F0" w14:textId="56CA2B51" w:rsidR="00812C1C" w:rsidRPr="00CC1B90" w:rsidRDefault="00CC1B90" w:rsidP="00CC1B90">
      <w:pPr>
        <w:spacing w:after="160" w:line="259" w:lineRule="auto"/>
        <w:jc w:val="center"/>
        <w:rPr>
          <w:rFonts w:eastAsia="Calibri"/>
          <w:b w:val="0"/>
          <w:bCs w:val="0"/>
          <w:kern w:val="2"/>
          <w:sz w:val="24"/>
          <w:szCs w:val="24"/>
          <w:lang w:eastAsia="en-US"/>
          <w14:ligatures w14:val="standardContextual"/>
        </w:rPr>
      </w:pPr>
      <w:r>
        <w:rPr>
          <w:b w:val="0"/>
          <w:bCs w:val="0"/>
        </w:rPr>
        <w:t>*Note: Compiled by the author</w:t>
      </w:r>
    </w:p>
    <w:p w14:paraId="58096EA8" w14:textId="77777777" w:rsidR="00A15FF9" w:rsidRPr="00E607CC" w:rsidRDefault="00A15FF9" w:rsidP="00A15FF9">
      <w:pPr>
        <w:ind w:firstLine="720"/>
        <w:jc w:val="both"/>
        <w:rPr>
          <w:b w:val="0"/>
          <w:bCs w:val="0"/>
        </w:rPr>
      </w:pPr>
      <w:r w:rsidRPr="00E607CC">
        <w:rPr>
          <w:b w:val="0"/>
          <w:bCs w:val="0"/>
        </w:rPr>
        <w:t>Evaluating the development of the circular economy necessitates the use of various research methods tailored to different levels of analysis. The methodological tools employed should be adapted to the specific nature of macroeconomic processes, industry characteristics, and the behaviors of individual economic entities. For Kazakhstan, a methodology for assessing circular economy development can be approached through three levels:</w:t>
      </w:r>
    </w:p>
    <w:p w14:paraId="7CE70A21" w14:textId="77777777" w:rsidR="00A15FF9" w:rsidRPr="00E607CC" w:rsidRDefault="00A15FF9" w:rsidP="00A15FF9">
      <w:pPr>
        <w:jc w:val="both"/>
        <w:rPr>
          <w:b w:val="0"/>
          <w:bCs w:val="0"/>
        </w:rPr>
      </w:pPr>
    </w:p>
    <w:p w14:paraId="467C91CB" w14:textId="77777777" w:rsidR="00A15FF9" w:rsidRPr="00E607CC" w:rsidRDefault="00A15FF9" w:rsidP="00A15FF9">
      <w:pPr>
        <w:ind w:firstLine="720"/>
        <w:jc w:val="both"/>
        <w:rPr>
          <w:b w:val="0"/>
          <w:bCs w:val="0"/>
        </w:rPr>
      </w:pPr>
      <w:r w:rsidRPr="00E607CC">
        <w:t>Macro-level analysis</w:t>
      </w:r>
      <w:r w:rsidRPr="00E607CC">
        <w:rPr>
          <w:b w:val="0"/>
          <w:bCs w:val="0"/>
        </w:rPr>
        <w:t xml:space="preserve">. At the macro level — such as at the country or regional scale — it is advisable to utilize statistical methods for analyzing both official and international data to identify overarching trends in the development of the circular economy. </w:t>
      </w:r>
      <w:r w:rsidRPr="000A3227">
        <w:rPr>
          <w:b w:val="0"/>
          <w:bCs w:val="0"/>
        </w:rPr>
        <w:t>The most effective methods for evaluating circular economy progress include econometric techniques, the use of composite indices</w:t>
      </w:r>
      <w:r>
        <w:rPr>
          <w:b w:val="0"/>
          <w:bCs w:val="0"/>
        </w:rPr>
        <w:t xml:space="preserve">, </w:t>
      </w:r>
      <w:r w:rsidRPr="000A3227">
        <w:rPr>
          <w:b w:val="0"/>
          <w:bCs w:val="0"/>
        </w:rPr>
        <w:t>such as the Circular Economy Index, if available for the country</w:t>
      </w:r>
      <w:r>
        <w:rPr>
          <w:b w:val="0"/>
          <w:bCs w:val="0"/>
        </w:rPr>
        <w:t xml:space="preserve">, </w:t>
      </w:r>
      <w:r w:rsidRPr="000A3227">
        <w:rPr>
          <w:b w:val="0"/>
          <w:bCs w:val="0"/>
        </w:rPr>
        <w:t>and a detailed review of the regulatory framework. These tools help measure the influence of public policies on promoting circular practices. For processing and analyzing quantitative data, software like STATA or SPSS is recommended.</w:t>
      </w:r>
    </w:p>
    <w:p w14:paraId="33F1F1B0" w14:textId="77777777" w:rsidR="00A15FF9" w:rsidRPr="000A3227" w:rsidRDefault="00A15FF9" w:rsidP="00A15FF9">
      <w:pPr>
        <w:jc w:val="both"/>
        <w:rPr>
          <w:b w:val="0"/>
          <w:bCs w:val="0"/>
        </w:rPr>
      </w:pPr>
      <w:r w:rsidRPr="000A3227">
        <w:rPr>
          <w:b w:val="0"/>
          <w:bCs w:val="0"/>
        </w:rPr>
        <w:t xml:space="preserve">In the context of Kazakhstan, analyzing government support for the circular economy should begin with an assessment of the </w:t>
      </w:r>
      <w:r>
        <w:rPr>
          <w:b w:val="0"/>
          <w:bCs w:val="0"/>
        </w:rPr>
        <w:t>country's overall state of circular practices</w:t>
      </w:r>
      <w:r w:rsidRPr="000A3227">
        <w:rPr>
          <w:b w:val="0"/>
          <w:bCs w:val="0"/>
        </w:rPr>
        <w:t>. This includes examining key macroeconomic indicators such as GDP, industrial production, resource consumption, and waste generation. Data can be sourced from national statistics, international databases, government publications, and related resources.</w:t>
      </w:r>
    </w:p>
    <w:p w14:paraId="63D1B7B7" w14:textId="77777777" w:rsidR="00A15FF9" w:rsidRPr="00E607CC" w:rsidRDefault="00A15FF9" w:rsidP="00A15FF9">
      <w:pPr>
        <w:jc w:val="both"/>
        <w:rPr>
          <w:b w:val="0"/>
          <w:bCs w:val="0"/>
        </w:rPr>
      </w:pPr>
      <w:r w:rsidRPr="000A3227">
        <w:rPr>
          <w:b w:val="0"/>
          <w:bCs w:val="0"/>
        </w:rPr>
        <w:t>The analysis can involve several methods:</w:t>
      </w:r>
    </w:p>
    <w:p w14:paraId="7F81CBF5" w14:textId="77777777" w:rsidR="00A15FF9" w:rsidRPr="000A3227" w:rsidRDefault="00A15FF9" w:rsidP="00A15FF9">
      <w:pPr>
        <w:jc w:val="both"/>
        <w:rPr>
          <w:b w:val="0"/>
          <w:bCs w:val="0"/>
        </w:rPr>
      </w:pPr>
      <w:r>
        <w:rPr>
          <w:b w:val="0"/>
          <w:bCs w:val="0"/>
        </w:rPr>
        <w:t xml:space="preserve">1. </w:t>
      </w:r>
      <w:r w:rsidRPr="000A3227">
        <w:rPr>
          <w:b w:val="0"/>
          <w:bCs w:val="0"/>
        </w:rPr>
        <w:t>Descriptive statistics – to provide a general overview of the circular economy landscape in Kazakhstan.</w:t>
      </w:r>
    </w:p>
    <w:p w14:paraId="317A6619" w14:textId="77777777" w:rsidR="00A15FF9" w:rsidRPr="000A3227" w:rsidRDefault="00A15FF9" w:rsidP="00A15FF9">
      <w:pPr>
        <w:jc w:val="both"/>
        <w:rPr>
          <w:b w:val="0"/>
          <w:bCs w:val="0"/>
        </w:rPr>
      </w:pPr>
      <w:r>
        <w:rPr>
          <w:b w:val="0"/>
          <w:bCs w:val="0"/>
        </w:rPr>
        <w:t xml:space="preserve">2. </w:t>
      </w:r>
      <w:r w:rsidRPr="000A3227">
        <w:rPr>
          <w:b w:val="0"/>
          <w:bCs w:val="0"/>
        </w:rPr>
        <w:t>Correlation analysis – to explore relationships between macroeconomic indicators and circular economy metrics.</w:t>
      </w:r>
    </w:p>
    <w:p w14:paraId="3FAB9CBB" w14:textId="77777777" w:rsidR="00A15FF9" w:rsidRPr="000A3227" w:rsidRDefault="00A15FF9" w:rsidP="00A15FF9">
      <w:pPr>
        <w:jc w:val="both"/>
        <w:rPr>
          <w:b w:val="0"/>
          <w:bCs w:val="0"/>
        </w:rPr>
      </w:pPr>
      <w:r>
        <w:rPr>
          <w:b w:val="0"/>
          <w:bCs w:val="0"/>
        </w:rPr>
        <w:t xml:space="preserve">3. </w:t>
      </w:r>
      <w:r w:rsidRPr="000A3227">
        <w:rPr>
          <w:b w:val="0"/>
          <w:bCs w:val="0"/>
        </w:rPr>
        <w:t>Regression analysis – to evaluate how macroeconomic variables influence the development of the circular economy.</w:t>
      </w:r>
    </w:p>
    <w:p w14:paraId="35A88EFF" w14:textId="77777777" w:rsidR="00A15FF9" w:rsidRDefault="00A15FF9" w:rsidP="00A15FF9">
      <w:pPr>
        <w:jc w:val="both"/>
        <w:rPr>
          <w:b w:val="0"/>
          <w:bCs w:val="0"/>
        </w:rPr>
      </w:pPr>
      <w:r>
        <w:rPr>
          <w:b w:val="0"/>
          <w:bCs w:val="0"/>
        </w:rPr>
        <w:t xml:space="preserve">4. </w:t>
      </w:r>
      <w:r w:rsidRPr="000A3227">
        <w:rPr>
          <w:b w:val="0"/>
          <w:bCs w:val="0"/>
        </w:rPr>
        <w:t>Content analysis – to review official texts and policy documents that reflect state efforts in supporting circular economy initiatives.</w:t>
      </w:r>
    </w:p>
    <w:p w14:paraId="1E82970B" w14:textId="77777777" w:rsidR="00A15FF9" w:rsidRPr="00E607CC" w:rsidRDefault="00A15FF9" w:rsidP="00A15FF9">
      <w:pPr>
        <w:jc w:val="both"/>
      </w:pPr>
    </w:p>
    <w:p w14:paraId="12E942A3" w14:textId="77777777" w:rsidR="00A15FF9" w:rsidRDefault="00A15FF9" w:rsidP="00A15FF9">
      <w:pPr>
        <w:ind w:firstLine="720"/>
        <w:jc w:val="both"/>
        <w:rPr>
          <w:b w:val="0"/>
          <w:bCs w:val="0"/>
        </w:rPr>
      </w:pPr>
      <w:r w:rsidRPr="00DA154B">
        <w:t xml:space="preserve">Meso-level analysis. </w:t>
      </w:r>
      <w:r w:rsidRPr="00DA154B">
        <w:rPr>
          <w:b w:val="0"/>
          <w:bCs w:val="0"/>
        </w:rPr>
        <w:t>At the meso level</w:t>
      </w:r>
      <w:r>
        <w:rPr>
          <w:b w:val="0"/>
          <w:bCs w:val="0"/>
        </w:rPr>
        <w:t xml:space="preserve">, </w:t>
      </w:r>
      <w:r w:rsidRPr="00DA154B">
        <w:rPr>
          <w:b w:val="0"/>
          <w:bCs w:val="0"/>
        </w:rPr>
        <w:t>which encompasses industries, industrial clusters, and regions</w:t>
      </w:r>
      <w:r>
        <w:rPr>
          <w:b w:val="0"/>
          <w:bCs w:val="0"/>
        </w:rPr>
        <w:t xml:space="preserve">, </w:t>
      </w:r>
      <w:r w:rsidRPr="00DA154B">
        <w:rPr>
          <w:b w:val="0"/>
          <w:bCs w:val="0"/>
        </w:rPr>
        <w:t xml:space="preserve">the most effective assessment tools include expert surveys and in-depth interviews. These qualitative approaches offer detailed, well-informed insights into the current status of circular economy practices within specific sectors. Additionally, SWOT analysis is </w:t>
      </w:r>
      <w:r>
        <w:rPr>
          <w:b w:val="0"/>
          <w:bCs w:val="0"/>
        </w:rPr>
        <w:t>helpful in</w:t>
      </w:r>
      <w:r w:rsidRPr="00DA154B">
        <w:rPr>
          <w:b w:val="0"/>
          <w:bCs w:val="0"/>
        </w:rPr>
        <w:t xml:space="preserve"> identifying key barriers and opportunities related to circular transformation in various industrial contexts.</w:t>
      </w:r>
    </w:p>
    <w:p w14:paraId="19AE1F30" w14:textId="77777777" w:rsidR="00A15FF9" w:rsidRPr="00E607CC" w:rsidRDefault="00A15FF9" w:rsidP="00A15FF9">
      <w:pPr>
        <w:ind w:firstLine="720"/>
        <w:jc w:val="both"/>
        <w:rPr>
          <w:b w:val="0"/>
          <w:bCs w:val="0"/>
        </w:rPr>
      </w:pPr>
    </w:p>
    <w:p w14:paraId="47EF4237" w14:textId="77777777" w:rsidR="00A15FF9" w:rsidRDefault="00A15FF9" w:rsidP="00A15FF9">
      <w:pPr>
        <w:ind w:firstLine="720"/>
        <w:jc w:val="both"/>
        <w:rPr>
          <w:b w:val="0"/>
          <w:bCs w:val="0"/>
        </w:rPr>
      </w:pPr>
      <w:r w:rsidRPr="00065260">
        <w:t xml:space="preserve">Micro-level analysis. </w:t>
      </w:r>
      <w:r w:rsidRPr="00065260">
        <w:rPr>
          <w:b w:val="0"/>
          <w:bCs w:val="0"/>
        </w:rPr>
        <w:t>At the micro level</w:t>
      </w:r>
      <w:r>
        <w:rPr>
          <w:b w:val="0"/>
          <w:bCs w:val="0"/>
        </w:rPr>
        <w:t xml:space="preserve">, </w:t>
      </w:r>
      <w:r w:rsidRPr="00065260">
        <w:rPr>
          <w:b w:val="0"/>
          <w:bCs w:val="0"/>
        </w:rPr>
        <w:t>focusing on individual companies, products, and consumers</w:t>
      </w:r>
      <w:r>
        <w:rPr>
          <w:b w:val="0"/>
          <w:bCs w:val="0"/>
        </w:rPr>
        <w:t xml:space="preserve">, </w:t>
      </w:r>
      <w:r w:rsidRPr="00065260">
        <w:rPr>
          <w:b w:val="0"/>
          <w:bCs w:val="0"/>
        </w:rPr>
        <w:t>consumer surveys and questionnaires are recommended to evaluate environmental awareness, behaviors, and the public’s willingness to engage with circular economy models. This level of analysis also provides a way to study the effects of government support for circular initiatives on households, employment, and individual behavior. Key focus areas include assessing public understanding of circular economy principles, the extent of citizen and household participation, and the real-world impact of circular practices on daily life. To collect this information, large-scale sociological surveys and interviews are advised. For data analysis, descriptive statistics as well as single-factor and multifactor analysis methods within the SPSS software environment are highly effective.</w:t>
      </w:r>
    </w:p>
    <w:p w14:paraId="40CC0049" w14:textId="77777777" w:rsidR="00A15FF9" w:rsidRDefault="00A15FF9" w:rsidP="00A15FF9">
      <w:pPr>
        <w:ind w:firstLine="720"/>
        <w:jc w:val="both"/>
      </w:pPr>
    </w:p>
    <w:p w14:paraId="4058C940" w14:textId="2365788E" w:rsidR="0030198C" w:rsidRPr="0030198C" w:rsidRDefault="0030198C" w:rsidP="0030198C">
      <w:pPr>
        <w:ind w:firstLine="720"/>
        <w:jc w:val="both"/>
        <w:rPr>
          <w:b w:val="0"/>
          <w:bCs w:val="0"/>
        </w:rPr>
      </w:pPr>
      <w:r w:rsidRPr="0030198C">
        <w:t>To conclude</w:t>
      </w:r>
      <w:r w:rsidRPr="0030198C">
        <w:rPr>
          <w:b w:val="0"/>
          <w:bCs w:val="0"/>
        </w:rPr>
        <w:t xml:space="preserve">, </w:t>
      </w:r>
      <w:r>
        <w:rPr>
          <w:b w:val="0"/>
          <w:bCs w:val="0"/>
        </w:rPr>
        <w:t>C</w:t>
      </w:r>
      <w:r w:rsidRPr="0030198C">
        <w:rPr>
          <w:b w:val="0"/>
          <w:bCs w:val="0"/>
        </w:rPr>
        <w:t xml:space="preserve">hapter 1 looked at the theoretical and methodological foundations of the circular economy as a promising alternative to the linear economy. This chapter also laid out the development of the idea, from discourses on sustainability to a strong paradigm for greater efficiency around resources and waste and regeneration of the environment. The original </w:t>
      </w:r>
      <w:r>
        <w:rPr>
          <w:b w:val="0"/>
          <w:bCs w:val="0"/>
        </w:rPr>
        <w:t>“</w:t>
      </w:r>
      <w:r w:rsidRPr="0030198C">
        <w:rPr>
          <w:b w:val="0"/>
          <w:bCs w:val="0"/>
        </w:rPr>
        <w:t>reduce, reuse, recycle</w:t>
      </w:r>
      <w:r>
        <w:rPr>
          <w:b w:val="0"/>
          <w:bCs w:val="0"/>
        </w:rPr>
        <w:t>”</w:t>
      </w:r>
      <w:r w:rsidRPr="0030198C">
        <w:rPr>
          <w:b w:val="0"/>
          <w:bCs w:val="0"/>
        </w:rPr>
        <w:t xml:space="preserve"> motto has transformed and been referred to the </w:t>
      </w:r>
      <w:r>
        <w:rPr>
          <w:b w:val="0"/>
          <w:bCs w:val="0"/>
        </w:rPr>
        <w:t>“</w:t>
      </w:r>
      <w:r w:rsidRPr="0030198C">
        <w:rPr>
          <w:b w:val="0"/>
          <w:bCs w:val="0"/>
        </w:rPr>
        <w:t>9R</w:t>
      </w:r>
      <w:r>
        <w:rPr>
          <w:b w:val="0"/>
          <w:bCs w:val="0"/>
        </w:rPr>
        <w:t>”</w:t>
      </w:r>
      <w:r w:rsidRPr="0030198C">
        <w:rPr>
          <w:b w:val="0"/>
          <w:bCs w:val="0"/>
        </w:rPr>
        <w:t xml:space="preserve"> framework, capturing the diverse and complex dimensions of circular economy logistics.</w:t>
      </w:r>
    </w:p>
    <w:p w14:paraId="37FF3917" w14:textId="6EF6D5FA" w:rsidR="007549E5" w:rsidRPr="0030198C" w:rsidRDefault="0030198C" w:rsidP="0030198C">
      <w:pPr>
        <w:ind w:firstLine="720"/>
        <w:jc w:val="both"/>
        <w:rPr>
          <w:b w:val="0"/>
          <w:bCs w:val="0"/>
        </w:rPr>
      </w:pPr>
      <w:r w:rsidRPr="0030198C">
        <w:rPr>
          <w:b w:val="0"/>
          <w:bCs w:val="0"/>
        </w:rPr>
        <w:t>A brief history of the circular economy</w:t>
      </w:r>
      <w:r>
        <w:rPr>
          <w:b w:val="0"/>
          <w:bCs w:val="0"/>
        </w:rPr>
        <w:t xml:space="preserve">, as well as important milestones and initiatives at the global level, was also presented, outlining the role of actors such as the Ellen MacArthur Foundation and the European Commission in the </w:t>
      </w:r>
      <w:r w:rsidRPr="0030198C">
        <w:rPr>
          <w:b w:val="0"/>
          <w:bCs w:val="0"/>
        </w:rPr>
        <w:t>recent promotion of circularity. It was soon understood that the successful application of the circular economy required alignment at the macro, meso</w:t>
      </w:r>
      <w:r>
        <w:rPr>
          <w:b w:val="0"/>
          <w:bCs w:val="0"/>
        </w:rPr>
        <w:t>, and micro levels and strong regulation, technology,</w:t>
      </w:r>
      <w:r w:rsidRPr="0030198C">
        <w:rPr>
          <w:b w:val="0"/>
          <w:bCs w:val="0"/>
        </w:rPr>
        <w:t xml:space="preserve"> and stakeholders. The conclusions drawn in this chapter provide a good point of departure for the continued exploration of state regulation and how circular economy ideas are enacted in the subsequent chapters.</w:t>
      </w:r>
    </w:p>
    <w:p w14:paraId="5926EC02" w14:textId="77777777" w:rsidR="00FB471B" w:rsidRPr="00E607CC" w:rsidRDefault="00FB471B" w:rsidP="002E5AD8">
      <w:pPr>
        <w:ind w:firstLine="720"/>
        <w:jc w:val="both"/>
        <w:rPr>
          <w:b w:val="0"/>
          <w:bCs w:val="0"/>
        </w:rPr>
      </w:pPr>
    </w:p>
    <w:p w14:paraId="4079D7CC" w14:textId="68CDA37B" w:rsidR="007B6816" w:rsidRPr="00E607CC" w:rsidRDefault="007B6816" w:rsidP="002E5AD8">
      <w:pPr>
        <w:ind w:firstLine="720"/>
        <w:jc w:val="both"/>
        <w:rPr>
          <w:b w:val="0"/>
          <w:bCs w:val="0"/>
        </w:rPr>
      </w:pPr>
    </w:p>
    <w:p w14:paraId="5586607C" w14:textId="77777777" w:rsidR="007B6816" w:rsidRPr="00E607CC" w:rsidRDefault="007B6816" w:rsidP="002E5AD8">
      <w:pPr>
        <w:ind w:firstLine="720"/>
        <w:jc w:val="both"/>
        <w:rPr>
          <w:b w:val="0"/>
          <w:bCs w:val="0"/>
        </w:rPr>
      </w:pPr>
    </w:p>
    <w:p w14:paraId="1B8E694B" w14:textId="77777777" w:rsidR="007B6816" w:rsidRPr="00E607CC" w:rsidRDefault="007B6816" w:rsidP="002E5AD8">
      <w:pPr>
        <w:ind w:firstLine="720"/>
        <w:jc w:val="both"/>
        <w:rPr>
          <w:b w:val="0"/>
          <w:bCs w:val="0"/>
        </w:rPr>
      </w:pPr>
    </w:p>
    <w:p w14:paraId="2168027F" w14:textId="77777777" w:rsidR="007B6816" w:rsidRPr="00E607CC" w:rsidRDefault="007B6816" w:rsidP="002E5AD8">
      <w:pPr>
        <w:ind w:firstLine="720"/>
        <w:jc w:val="both"/>
        <w:rPr>
          <w:b w:val="0"/>
          <w:bCs w:val="0"/>
        </w:rPr>
      </w:pPr>
    </w:p>
    <w:p w14:paraId="3117711A" w14:textId="77777777" w:rsidR="007B6816" w:rsidRPr="00E607CC" w:rsidRDefault="007B6816" w:rsidP="002E5AD8">
      <w:pPr>
        <w:ind w:firstLine="720"/>
        <w:jc w:val="both"/>
        <w:rPr>
          <w:b w:val="0"/>
          <w:bCs w:val="0"/>
        </w:rPr>
      </w:pPr>
    </w:p>
    <w:p w14:paraId="11178F57" w14:textId="77777777" w:rsidR="007B6816" w:rsidRPr="00E607CC" w:rsidRDefault="007B6816" w:rsidP="002E5AD8">
      <w:pPr>
        <w:ind w:firstLine="720"/>
        <w:jc w:val="both"/>
        <w:rPr>
          <w:b w:val="0"/>
          <w:bCs w:val="0"/>
        </w:rPr>
      </w:pPr>
    </w:p>
    <w:p w14:paraId="4575F3B7" w14:textId="77777777" w:rsidR="007B6816" w:rsidRPr="00E607CC" w:rsidRDefault="007B6816" w:rsidP="002E5AD8">
      <w:pPr>
        <w:ind w:firstLine="720"/>
        <w:jc w:val="both"/>
        <w:rPr>
          <w:b w:val="0"/>
          <w:bCs w:val="0"/>
        </w:rPr>
      </w:pPr>
    </w:p>
    <w:p w14:paraId="5FDC008B" w14:textId="77777777" w:rsidR="007B6816" w:rsidRPr="00E607CC" w:rsidRDefault="007B6816" w:rsidP="002E5AD8">
      <w:pPr>
        <w:ind w:firstLine="720"/>
        <w:jc w:val="both"/>
        <w:rPr>
          <w:b w:val="0"/>
          <w:bCs w:val="0"/>
        </w:rPr>
      </w:pPr>
    </w:p>
    <w:p w14:paraId="28754D6E" w14:textId="77777777" w:rsidR="007B6816" w:rsidRPr="00E607CC" w:rsidRDefault="007B6816" w:rsidP="002E5AD8">
      <w:pPr>
        <w:ind w:firstLine="720"/>
        <w:jc w:val="both"/>
        <w:rPr>
          <w:b w:val="0"/>
          <w:bCs w:val="0"/>
        </w:rPr>
      </w:pPr>
    </w:p>
    <w:p w14:paraId="247EE25B" w14:textId="77777777" w:rsidR="001735CE" w:rsidRPr="00E607CC" w:rsidRDefault="001735CE" w:rsidP="002E5AD8">
      <w:pPr>
        <w:ind w:firstLine="720"/>
        <w:jc w:val="both"/>
        <w:rPr>
          <w:b w:val="0"/>
          <w:bCs w:val="0"/>
        </w:rPr>
      </w:pPr>
    </w:p>
    <w:p w14:paraId="50519989" w14:textId="77777777" w:rsidR="001735CE" w:rsidRPr="00E607CC" w:rsidRDefault="001735CE" w:rsidP="002E5AD8">
      <w:pPr>
        <w:ind w:firstLine="720"/>
        <w:jc w:val="both"/>
        <w:rPr>
          <w:b w:val="0"/>
          <w:bCs w:val="0"/>
        </w:rPr>
      </w:pPr>
    </w:p>
    <w:p w14:paraId="5E65FF37" w14:textId="77777777" w:rsidR="001735CE" w:rsidRPr="00E607CC" w:rsidRDefault="001735CE" w:rsidP="002E5AD8">
      <w:pPr>
        <w:ind w:firstLine="720"/>
        <w:jc w:val="both"/>
        <w:rPr>
          <w:b w:val="0"/>
          <w:bCs w:val="0"/>
        </w:rPr>
      </w:pPr>
    </w:p>
    <w:p w14:paraId="418EE554" w14:textId="77777777" w:rsidR="001735CE" w:rsidRPr="00E607CC" w:rsidRDefault="001735CE" w:rsidP="002E5AD8">
      <w:pPr>
        <w:ind w:firstLine="720"/>
        <w:jc w:val="both"/>
        <w:rPr>
          <w:b w:val="0"/>
          <w:bCs w:val="0"/>
        </w:rPr>
      </w:pPr>
    </w:p>
    <w:p w14:paraId="0E51C530" w14:textId="77777777" w:rsidR="001735CE" w:rsidRPr="00E607CC" w:rsidRDefault="001735CE" w:rsidP="002E5AD8">
      <w:pPr>
        <w:ind w:firstLine="720"/>
        <w:jc w:val="both"/>
        <w:rPr>
          <w:b w:val="0"/>
          <w:bCs w:val="0"/>
        </w:rPr>
      </w:pPr>
    </w:p>
    <w:p w14:paraId="002ADE0D" w14:textId="77777777" w:rsidR="001735CE" w:rsidRPr="00E607CC" w:rsidRDefault="001735CE" w:rsidP="002E5AD8">
      <w:pPr>
        <w:ind w:firstLine="720"/>
        <w:jc w:val="both"/>
        <w:rPr>
          <w:b w:val="0"/>
          <w:bCs w:val="0"/>
        </w:rPr>
      </w:pPr>
    </w:p>
    <w:p w14:paraId="040C640D" w14:textId="77777777" w:rsidR="001735CE" w:rsidRPr="00E607CC" w:rsidRDefault="001735CE" w:rsidP="002E5AD8">
      <w:pPr>
        <w:ind w:firstLine="720"/>
        <w:jc w:val="both"/>
        <w:rPr>
          <w:b w:val="0"/>
          <w:bCs w:val="0"/>
        </w:rPr>
      </w:pPr>
    </w:p>
    <w:p w14:paraId="1D7E4183" w14:textId="77777777" w:rsidR="007B6816" w:rsidRDefault="007B6816" w:rsidP="002E5AD8">
      <w:pPr>
        <w:ind w:firstLine="720"/>
        <w:jc w:val="both"/>
        <w:rPr>
          <w:b w:val="0"/>
          <w:bCs w:val="0"/>
        </w:rPr>
      </w:pPr>
    </w:p>
    <w:p w14:paraId="43B753B8" w14:textId="77777777" w:rsidR="0030198C" w:rsidRDefault="0030198C" w:rsidP="002E5AD8">
      <w:pPr>
        <w:ind w:firstLine="720"/>
        <w:jc w:val="both"/>
        <w:rPr>
          <w:b w:val="0"/>
          <w:bCs w:val="0"/>
        </w:rPr>
      </w:pPr>
    </w:p>
    <w:p w14:paraId="6B7C9691" w14:textId="77777777" w:rsidR="0030198C" w:rsidRPr="00E607CC" w:rsidRDefault="0030198C" w:rsidP="002E5AD8">
      <w:pPr>
        <w:ind w:firstLine="720"/>
        <w:jc w:val="both"/>
        <w:rPr>
          <w:b w:val="0"/>
          <w:bCs w:val="0"/>
        </w:rPr>
      </w:pPr>
    </w:p>
    <w:p w14:paraId="2395194B" w14:textId="77777777" w:rsidR="007B6816" w:rsidRPr="00E607CC" w:rsidRDefault="007B6816" w:rsidP="002E5AD8">
      <w:pPr>
        <w:ind w:firstLine="720"/>
        <w:jc w:val="both"/>
        <w:rPr>
          <w:b w:val="0"/>
          <w:bCs w:val="0"/>
        </w:rPr>
      </w:pPr>
    </w:p>
    <w:p w14:paraId="2CD206EE" w14:textId="77777777" w:rsidR="007B6816" w:rsidRPr="00E607CC" w:rsidRDefault="007B6816" w:rsidP="002E5AD8">
      <w:pPr>
        <w:ind w:firstLine="720"/>
        <w:jc w:val="both"/>
        <w:rPr>
          <w:b w:val="0"/>
          <w:bCs w:val="0"/>
        </w:rPr>
      </w:pPr>
    </w:p>
    <w:p w14:paraId="6643A10F" w14:textId="77777777" w:rsidR="007B6816" w:rsidRPr="00E607CC" w:rsidRDefault="007B6816" w:rsidP="002E5AD8">
      <w:pPr>
        <w:ind w:firstLine="720"/>
        <w:jc w:val="both"/>
        <w:rPr>
          <w:b w:val="0"/>
          <w:bCs w:val="0"/>
        </w:rPr>
      </w:pPr>
    </w:p>
    <w:p w14:paraId="691A5D8A" w14:textId="2243D22F" w:rsidR="007B6816" w:rsidRDefault="007B6816" w:rsidP="002E5AD8">
      <w:pPr>
        <w:ind w:firstLine="720"/>
        <w:jc w:val="both"/>
      </w:pPr>
      <w:r w:rsidRPr="00E607CC">
        <w:t>2</w:t>
      </w:r>
      <w:r w:rsidRPr="00E607CC">
        <w:rPr>
          <w:b w:val="0"/>
          <w:bCs w:val="0"/>
        </w:rPr>
        <w:t xml:space="preserve"> </w:t>
      </w:r>
      <w:r w:rsidR="00B3729D" w:rsidRPr="00E607CC">
        <w:t>ANALYSIS OF THE CURRENT STATE AND ASSESSMENT OF CIRCULAR ECONOMY DEVELOPMENT IN THE REPUBLIC OF KAZAKHSTAN</w:t>
      </w:r>
    </w:p>
    <w:p w14:paraId="46D4C10C" w14:textId="77777777" w:rsidR="004E1FB7" w:rsidRPr="00E607CC" w:rsidRDefault="004E1FB7" w:rsidP="002E5AD8">
      <w:pPr>
        <w:ind w:firstLine="720"/>
        <w:jc w:val="both"/>
      </w:pPr>
    </w:p>
    <w:p w14:paraId="746CF533" w14:textId="442EC113" w:rsidR="003B1317" w:rsidRPr="00C73B68" w:rsidRDefault="007B6816" w:rsidP="00362170">
      <w:pPr>
        <w:ind w:firstLine="720"/>
        <w:jc w:val="both"/>
      </w:pPr>
      <w:r w:rsidRPr="00C03229">
        <w:t xml:space="preserve">2.1. </w:t>
      </w:r>
      <w:r w:rsidR="003B1317" w:rsidRPr="00C03229">
        <w:t>Analysis of the legal framework for the development of a circular economy in the Republic of Kazakhstan</w:t>
      </w:r>
    </w:p>
    <w:p w14:paraId="24E9D904" w14:textId="77777777" w:rsidR="00073FD1" w:rsidRDefault="004A5159" w:rsidP="00073FD1">
      <w:pPr>
        <w:ind w:firstLine="720"/>
        <w:jc w:val="both"/>
        <w:rPr>
          <w:b w:val="0"/>
          <w:bCs w:val="0"/>
        </w:rPr>
      </w:pPr>
      <w:r w:rsidRPr="003514F8">
        <w:rPr>
          <w:b w:val="0"/>
          <w:bCs w:val="0"/>
        </w:rPr>
        <w:t>The second chapter of the dissertation explores the current state of the circular economy regulatory system in the Republic of Kazakhstan. As environmental well-being and safety have emerged as global priorities, Kazakhstan has also identified these issues as central to its national development strategy</w:t>
      </w:r>
      <w:r w:rsidR="008F4E48">
        <w:rPr>
          <w:b w:val="0"/>
          <w:bCs w:val="0"/>
        </w:rPr>
        <w:t xml:space="preserve">. </w:t>
      </w:r>
      <w:r w:rsidR="00073FD1">
        <w:rPr>
          <w:b w:val="0"/>
          <w:bCs w:val="0"/>
        </w:rPr>
        <w:t>Kazakhstan’s environmental protection policies have been developed and are continuously adapted to address new needs and challenges. The country’s environmental legislation establishes the purpose and execution of these policies at the state level through regulatory legal acts that define Kazakhstan’s environmental policy. This legislation regulates the use of natural resources, promoting their rational use, restoration, and compliance with established norms and standards in a comprehensive manner. It also clarifies the rights and obligations of individuals and organizations regarding natural resources, outlining who is permitted to perform certain actions and who is not. Ultimately, the goal of Kazakhstan’s environmental laws is to ensure the health and safety of its citizens. Additionally, ecological protection laws have been developed and are evolving over time</w:t>
      </w:r>
      <w:r w:rsidR="00073FD1" w:rsidRPr="00073FD1">
        <w:rPr>
          <w:b w:val="0"/>
          <w:bCs w:val="0"/>
        </w:rPr>
        <w:t>.</w:t>
      </w:r>
      <w:r w:rsidR="00073FD1">
        <w:rPr>
          <w:b w:val="0"/>
          <w:bCs w:val="0"/>
        </w:rPr>
        <w:t xml:space="preserve"> </w:t>
      </w:r>
    </w:p>
    <w:p w14:paraId="00E4520E" w14:textId="088301D4" w:rsidR="007B6816" w:rsidRPr="00E607CC" w:rsidRDefault="00360470" w:rsidP="00073FD1">
      <w:pPr>
        <w:ind w:firstLine="720"/>
        <w:jc w:val="both"/>
        <w:rPr>
          <w:b w:val="0"/>
          <w:bCs w:val="0"/>
        </w:rPr>
      </w:pPr>
      <w:r>
        <w:rPr>
          <w:b w:val="0"/>
          <w:bCs w:val="0"/>
        </w:rPr>
        <w:t>Environmental legislation in the independent Republic of Kazakhstan is rooted in the Declaration of State Sovereignty of the Kazakh SSR and the Law on State Independence of the Republic of Kazakhstan. These foundational documents clearly establish the right of the people of Kazakhstan to utilize natural resources. According to A.K. Dzhangabulova, the development of environmental legislation has progressed through three distinct stages</w:t>
      </w:r>
      <w:r w:rsidR="00DF0DE7">
        <w:rPr>
          <w:b w:val="0"/>
          <w:bCs w:val="0"/>
        </w:rPr>
        <w:t xml:space="preserve"> </w:t>
      </w:r>
      <w:r w:rsidR="007B6816" w:rsidRPr="00E607CC">
        <w:rPr>
          <w:b w:val="0"/>
          <w:bCs w:val="0"/>
        </w:rPr>
        <w:t xml:space="preserve">(Figure </w:t>
      </w:r>
      <w:r w:rsidR="00FD5AFD" w:rsidRPr="00E607CC">
        <w:rPr>
          <w:b w:val="0"/>
          <w:bCs w:val="0"/>
        </w:rPr>
        <w:t>1</w:t>
      </w:r>
      <w:r w:rsidR="00CD5B7D">
        <w:rPr>
          <w:b w:val="0"/>
          <w:bCs w:val="0"/>
        </w:rPr>
        <w:t>7</w:t>
      </w:r>
      <w:r w:rsidR="007B6816" w:rsidRPr="00E607CC">
        <w:rPr>
          <w:b w:val="0"/>
          <w:bCs w:val="0"/>
        </w:rPr>
        <w:t>)</w:t>
      </w:r>
      <w:r w:rsidR="00102363" w:rsidRPr="00E607CC">
        <w:rPr>
          <w:b w:val="0"/>
          <w:bCs w:val="0"/>
        </w:rPr>
        <w:t xml:space="preserve"> [</w:t>
      </w:r>
      <w:r w:rsidR="00DF0DE7">
        <w:rPr>
          <w:b w:val="0"/>
          <w:bCs w:val="0"/>
        </w:rPr>
        <w:t>110, 111</w:t>
      </w:r>
      <w:r w:rsidR="00102363" w:rsidRPr="00E607CC">
        <w:rPr>
          <w:b w:val="0"/>
          <w:bCs w:val="0"/>
        </w:rPr>
        <w:t>]</w:t>
      </w:r>
      <w:r w:rsidR="007B6816" w:rsidRPr="00E607CC">
        <w:rPr>
          <w:b w:val="0"/>
          <w:bCs w:val="0"/>
        </w:rPr>
        <w:t>:</w:t>
      </w:r>
      <w:r w:rsidR="00DF0DE7">
        <w:rPr>
          <w:b w:val="0"/>
          <w:bCs w:val="0"/>
        </w:rPr>
        <w:t xml:space="preserve"> </w:t>
      </w:r>
    </w:p>
    <w:p w14:paraId="72F2CE5E" w14:textId="77777777" w:rsidR="00E30C92" w:rsidRPr="00E607CC" w:rsidRDefault="00E30C92" w:rsidP="5ACEC3CB">
      <w:pPr>
        <w:ind w:firstLine="720"/>
        <w:jc w:val="both"/>
        <w:rPr>
          <w:b w:val="0"/>
          <w:bCs w:val="0"/>
        </w:rPr>
      </w:pPr>
    </w:p>
    <w:p w14:paraId="522C85C7" w14:textId="353E42EC" w:rsidR="007B6816" w:rsidRPr="00E607CC" w:rsidRDefault="00DF0DE7" w:rsidP="00DF0DE7">
      <w:pPr>
        <w:ind w:firstLine="720"/>
        <w:jc w:val="center"/>
      </w:pPr>
      <w:r w:rsidRPr="00DF0DE7">
        <w:rPr>
          <w:noProof/>
        </w:rPr>
        <w:drawing>
          <wp:inline distT="0" distB="0" distL="0" distR="0" wp14:anchorId="309A26EF" wp14:editId="5858F037">
            <wp:extent cx="4770092" cy="2764155"/>
            <wp:effectExtent l="0" t="0" r="0" b="0"/>
            <wp:docPr id="446286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8666" name=""/>
                    <pic:cNvPicPr/>
                  </pic:nvPicPr>
                  <pic:blipFill>
                    <a:blip r:embed="rId29"/>
                    <a:stretch>
                      <a:fillRect/>
                    </a:stretch>
                  </pic:blipFill>
                  <pic:spPr>
                    <a:xfrm>
                      <a:off x="0" y="0"/>
                      <a:ext cx="4777390" cy="2768384"/>
                    </a:xfrm>
                    <a:prstGeom prst="rect">
                      <a:avLst/>
                    </a:prstGeom>
                  </pic:spPr>
                </pic:pic>
              </a:graphicData>
            </a:graphic>
          </wp:inline>
        </w:drawing>
      </w:r>
    </w:p>
    <w:p w14:paraId="111500F5" w14:textId="77777777" w:rsidR="007B6816" w:rsidRPr="00E607CC" w:rsidRDefault="007B6816" w:rsidP="002E5AD8">
      <w:pPr>
        <w:ind w:firstLine="720"/>
        <w:jc w:val="both"/>
      </w:pPr>
    </w:p>
    <w:p w14:paraId="6DD277E4" w14:textId="63889B61" w:rsidR="007B6816" w:rsidRPr="00E607CC" w:rsidRDefault="007B6816" w:rsidP="00DF0DE7">
      <w:pPr>
        <w:ind w:firstLine="720"/>
        <w:jc w:val="center"/>
        <w:rPr>
          <w:b w:val="0"/>
          <w:bCs w:val="0"/>
        </w:rPr>
      </w:pPr>
      <w:r w:rsidRPr="00E607CC">
        <w:rPr>
          <w:b w:val="0"/>
          <w:bCs w:val="0"/>
        </w:rPr>
        <w:t xml:space="preserve">Figure </w:t>
      </w:r>
      <w:r w:rsidR="00FD5AFD" w:rsidRPr="00E607CC">
        <w:rPr>
          <w:b w:val="0"/>
          <w:bCs w:val="0"/>
        </w:rPr>
        <w:t>1</w:t>
      </w:r>
      <w:r w:rsidR="00CD5B7D">
        <w:rPr>
          <w:b w:val="0"/>
          <w:bCs w:val="0"/>
        </w:rPr>
        <w:t>7</w:t>
      </w:r>
      <w:r w:rsidRPr="00E607CC">
        <w:rPr>
          <w:b w:val="0"/>
          <w:bCs w:val="0"/>
        </w:rPr>
        <w:t xml:space="preserve"> - </w:t>
      </w:r>
      <w:r w:rsidR="00734386">
        <w:rPr>
          <w:b w:val="0"/>
          <w:bCs w:val="0"/>
        </w:rPr>
        <w:t>S</w:t>
      </w:r>
      <w:r w:rsidRPr="00E607CC">
        <w:rPr>
          <w:b w:val="0"/>
          <w:bCs w:val="0"/>
        </w:rPr>
        <w:t>tages of the environmental legislation</w:t>
      </w:r>
    </w:p>
    <w:p w14:paraId="3E4E4B35" w14:textId="130A95FF" w:rsidR="007B6816" w:rsidRPr="00E607CC" w:rsidRDefault="00063073" w:rsidP="00DF0DE7">
      <w:pPr>
        <w:ind w:firstLine="720"/>
        <w:jc w:val="center"/>
        <w:rPr>
          <w:b w:val="0"/>
          <w:bCs w:val="0"/>
        </w:rPr>
      </w:pPr>
      <w:r>
        <w:rPr>
          <w:b w:val="0"/>
          <w:bCs w:val="0"/>
        </w:rPr>
        <w:t>*</w:t>
      </w:r>
      <w:r w:rsidR="007B6816" w:rsidRPr="00E607CC">
        <w:rPr>
          <w:b w:val="0"/>
          <w:bCs w:val="0"/>
        </w:rPr>
        <w:t>Note</w:t>
      </w:r>
      <w:r>
        <w:rPr>
          <w:b w:val="0"/>
          <w:bCs w:val="0"/>
        </w:rPr>
        <w:t xml:space="preserve">: </w:t>
      </w:r>
      <w:r w:rsidR="00102363" w:rsidRPr="00E607CC">
        <w:rPr>
          <w:b w:val="0"/>
          <w:bCs w:val="0"/>
        </w:rPr>
        <w:t>Compiled by the author according to the [</w:t>
      </w:r>
      <w:r w:rsidR="00DF0DE7">
        <w:rPr>
          <w:b w:val="0"/>
          <w:bCs w:val="0"/>
        </w:rPr>
        <w:t>110, 111</w:t>
      </w:r>
      <w:r w:rsidR="00102363" w:rsidRPr="00E607CC">
        <w:rPr>
          <w:b w:val="0"/>
          <w:bCs w:val="0"/>
        </w:rPr>
        <w:t>]</w:t>
      </w:r>
    </w:p>
    <w:p w14:paraId="1AD6E688" w14:textId="77777777" w:rsidR="008863EE" w:rsidRPr="00E607CC" w:rsidRDefault="008863EE" w:rsidP="002E5AD8">
      <w:pPr>
        <w:ind w:firstLine="720"/>
        <w:jc w:val="both"/>
        <w:rPr>
          <w:b w:val="0"/>
          <w:bCs w:val="0"/>
        </w:rPr>
      </w:pPr>
    </w:p>
    <w:p w14:paraId="79285C93" w14:textId="62462D14" w:rsidR="00C873D6" w:rsidRPr="00C873D6" w:rsidRDefault="00C873D6" w:rsidP="00C873D6">
      <w:pPr>
        <w:ind w:firstLine="720"/>
        <w:jc w:val="both"/>
        <w:rPr>
          <w:b w:val="0"/>
          <w:bCs w:val="0"/>
        </w:rPr>
      </w:pPr>
      <w:r w:rsidRPr="00C873D6">
        <w:rPr>
          <w:b w:val="0"/>
          <w:bCs w:val="0"/>
        </w:rPr>
        <w:t>The first stage pertains to the attainment of independence by the Republic of Kazakhstan. Following the collapse of the USSR, state-owned enterprises predominantly operated within the country. Consequently, the legislation was primarily focused on the relationship between the government and these enterprises, which were heavily reliant on state authority.</w:t>
      </w:r>
    </w:p>
    <w:p w14:paraId="7FA36D27" w14:textId="68C4974B" w:rsidR="00C873D6" w:rsidRPr="00C873D6" w:rsidRDefault="00502BAD" w:rsidP="00C873D6">
      <w:pPr>
        <w:ind w:firstLine="720"/>
        <w:jc w:val="both"/>
        <w:rPr>
          <w:b w:val="0"/>
          <w:bCs w:val="0"/>
        </w:rPr>
      </w:pPr>
      <w:r>
        <w:rPr>
          <w:b w:val="0"/>
          <w:bCs w:val="0"/>
        </w:rPr>
        <w:t xml:space="preserve">The start of environmental legislation in Kazakhstan can be traced back to the law passed by the Kazakh SSR on June 18, 1991, titled </w:t>
      </w:r>
      <w:r w:rsidR="00656DE4">
        <w:rPr>
          <w:b w:val="0"/>
          <w:bCs w:val="0"/>
        </w:rPr>
        <w:t>“</w:t>
      </w:r>
      <w:r>
        <w:rPr>
          <w:b w:val="0"/>
          <w:bCs w:val="0"/>
        </w:rPr>
        <w:t>On Environmental Protection in the Kazakh SSR.</w:t>
      </w:r>
      <w:r w:rsidR="00656DE4">
        <w:rPr>
          <w:b w:val="0"/>
          <w:bCs w:val="0"/>
        </w:rPr>
        <w:t>”</w:t>
      </w:r>
      <w:r>
        <w:rPr>
          <w:b w:val="0"/>
          <w:bCs w:val="0"/>
        </w:rPr>
        <w:t xml:space="preserve"> This initial law was eventually replaced by the Law of the Republic of Kazakhstan, </w:t>
      </w:r>
      <w:r w:rsidR="00656DE4">
        <w:rPr>
          <w:b w:val="0"/>
          <w:bCs w:val="0"/>
        </w:rPr>
        <w:t>“</w:t>
      </w:r>
      <w:r>
        <w:rPr>
          <w:b w:val="0"/>
          <w:bCs w:val="0"/>
        </w:rPr>
        <w:t>On Environmental Protection in the Republic of Kazakhstan,</w:t>
      </w:r>
      <w:r w:rsidR="00656DE4">
        <w:rPr>
          <w:b w:val="0"/>
          <w:bCs w:val="0"/>
        </w:rPr>
        <w:t>”</w:t>
      </w:r>
      <w:r>
        <w:rPr>
          <w:b w:val="0"/>
          <w:bCs w:val="0"/>
        </w:rPr>
        <w:t xml:space="preserve"> which was enacted on July 15, 1997.</w:t>
      </w:r>
    </w:p>
    <w:p w14:paraId="304BFDE5" w14:textId="5565C869" w:rsidR="000B1DAA" w:rsidRPr="000B1DAA" w:rsidRDefault="000B1DAA" w:rsidP="000B1DAA">
      <w:pPr>
        <w:ind w:firstLine="720"/>
        <w:jc w:val="both"/>
        <w:rPr>
          <w:b w:val="0"/>
          <w:bCs w:val="0"/>
        </w:rPr>
      </w:pPr>
      <w:r w:rsidRPr="000B1DAA">
        <w:rPr>
          <w:b w:val="0"/>
          <w:bCs w:val="0"/>
        </w:rPr>
        <w:t>Article 1 of the 1991 Law sets forth the basic goals of environmental protection laws:</w:t>
      </w:r>
    </w:p>
    <w:p w14:paraId="44DFBEC0" w14:textId="406EAA74" w:rsidR="000B1DAA" w:rsidRPr="000B1DAA" w:rsidRDefault="000B1DAA" w:rsidP="000B1DAA">
      <w:pPr>
        <w:pStyle w:val="a3"/>
        <w:numPr>
          <w:ilvl w:val="0"/>
          <w:numId w:val="45"/>
        </w:numPr>
        <w:tabs>
          <w:tab w:val="left" w:pos="993"/>
        </w:tabs>
        <w:ind w:left="0" w:firstLine="567"/>
        <w:jc w:val="both"/>
        <w:rPr>
          <w:rFonts w:ascii="Times New Roman" w:hAnsi="Times New Roman" w:cs="Times New Roman"/>
          <w:sz w:val="28"/>
          <w:szCs w:val="28"/>
        </w:rPr>
      </w:pPr>
      <w:r w:rsidRPr="000B1DAA">
        <w:rPr>
          <w:rFonts w:ascii="Times New Roman" w:hAnsi="Times New Roman" w:cs="Times New Roman"/>
          <w:sz w:val="28"/>
          <w:szCs w:val="28"/>
        </w:rPr>
        <w:t>Public relations are regulated in order to safeguard the natural environment and provide a healthy habitat for humans. It is also concerned with the reasonable use, reproduction and long-term preservation of natural resources of the republic. Part of this endeavor is a remediation of the natural environment and a disallowing of negative effects through economic and other activities.</w:t>
      </w:r>
    </w:p>
    <w:p w14:paraId="2AD16EE9" w14:textId="3DEF5FF0" w:rsidR="000B1DAA" w:rsidRPr="000B1DAA" w:rsidRDefault="000B1DAA" w:rsidP="000B1DAA">
      <w:pPr>
        <w:pStyle w:val="a3"/>
        <w:numPr>
          <w:ilvl w:val="0"/>
          <w:numId w:val="45"/>
        </w:numPr>
        <w:tabs>
          <w:tab w:val="left" w:pos="993"/>
        </w:tabs>
        <w:ind w:left="0" w:firstLine="567"/>
        <w:jc w:val="both"/>
        <w:rPr>
          <w:rFonts w:ascii="Times New Roman" w:hAnsi="Times New Roman" w:cs="Times New Roman"/>
          <w:sz w:val="28"/>
          <w:szCs w:val="28"/>
        </w:rPr>
      </w:pPr>
      <w:r w:rsidRPr="000B1DAA">
        <w:rPr>
          <w:rFonts w:ascii="Times New Roman" w:hAnsi="Times New Roman" w:cs="Times New Roman"/>
          <w:sz w:val="28"/>
          <w:szCs w:val="28"/>
        </w:rPr>
        <w:t>Protecting the interests and or rights of citizens, businesses, institutions and organizations involved in this type of relations.</w:t>
      </w:r>
    </w:p>
    <w:p w14:paraId="5E00DDB4" w14:textId="7D90EBE2" w:rsidR="000B1DAA" w:rsidRPr="000B1DAA" w:rsidRDefault="000B1DAA" w:rsidP="000B1DAA">
      <w:pPr>
        <w:pStyle w:val="a3"/>
        <w:numPr>
          <w:ilvl w:val="0"/>
          <w:numId w:val="45"/>
        </w:numPr>
        <w:tabs>
          <w:tab w:val="left" w:pos="993"/>
        </w:tabs>
        <w:ind w:left="0" w:firstLine="567"/>
        <w:jc w:val="both"/>
        <w:rPr>
          <w:rFonts w:ascii="Times New Roman" w:hAnsi="Times New Roman" w:cs="Times New Roman"/>
          <w:sz w:val="28"/>
          <w:szCs w:val="28"/>
        </w:rPr>
      </w:pPr>
      <w:r w:rsidRPr="000B1DAA">
        <w:rPr>
          <w:rFonts w:ascii="Times New Roman" w:hAnsi="Times New Roman" w:cs="Times New Roman"/>
          <w:sz w:val="28"/>
          <w:szCs w:val="28"/>
        </w:rPr>
        <w:t>Establishing a sense of accountability for breaches of environmental law.</w:t>
      </w:r>
    </w:p>
    <w:p w14:paraId="3ACC2608" w14:textId="6E4CA1EA" w:rsidR="000B1DAA" w:rsidRPr="000B1DAA" w:rsidRDefault="000B1DAA" w:rsidP="000B1DAA">
      <w:pPr>
        <w:pStyle w:val="a3"/>
        <w:numPr>
          <w:ilvl w:val="0"/>
          <w:numId w:val="45"/>
        </w:numPr>
        <w:tabs>
          <w:tab w:val="left" w:pos="993"/>
        </w:tabs>
        <w:ind w:left="0" w:firstLine="567"/>
        <w:jc w:val="both"/>
        <w:rPr>
          <w:rFonts w:ascii="Times New Roman" w:hAnsi="Times New Roman" w:cs="Times New Roman"/>
          <w:sz w:val="28"/>
          <w:szCs w:val="28"/>
        </w:rPr>
      </w:pPr>
      <w:r w:rsidRPr="000B1DAA">
        <w:rPr>
          <w:rFonts w:ascii="Times New Roman" w:hAnsi="Times New Roman" w:cs="Times New Roman"/>
          <w:sz w:val="28"/>
          <w:szCs w:val="28"/>
        </w:rPr>
        <w:t>Protecting biodiversity, ecosystems, and landscapes and natural features, and sites of natural significance and the cultural heritage with which they are associated.</w:t>
      </w:r>
    </w:p>
    <w:p w14:paraId="2A7F522F" w14:textId="77777777" w:rsidR="000B1DAA" w:rsidRPr="000B1DAA" w:rsidRDefault="000B1DAA" w:rsidP="000B1DAA">
      <w:pPr>
        <w:pStyle w:val="a3"/>
        <w:numPr>
          <w:ilvl w:val="0"/>
          <w:numId w:val="45"/>
        </w:numPr>
        <w:tabs>
          <w:tab w:val="left" w:pos="993"/>
        </w:tabs>
        <w:ind w:left="0" w:firstLine="567"/>
        <w:jc w:val="both"/>
        <w:rPr>
          <w:rFonts w:ascii="Times New Roman" w:hAnsi="Times New Roman" w:cs="Times New Roman"/>
          <w:sz w:val="28"/>
          <w:szCs w:val="28"/>
        </w:rPr>
      </w:pPr>
      <w:r w:rsidRPr="000B1DAA">
        <w:rPr>
          <w:rFonts w:ascii="Times New Roman" w:hAnsi="Times New Roman" w:cs="Times New Roman"/>
          <w:sz w:val="28"/>
          <w:szCs w:val="28"/>
        </w:rPr>
        <w:t>Strengthening the rule of law and regulating order in this space of relations.</w:t>
      </w:r>
    </w:p>
    <w:p w14:paraId="75032822" w14:textId="40BCEA8F" w:rsidR="00FC6350" w:rsidRDefault="00C873D6" w:rsidP="000B1DAA">
      <w:pPr>
        <w:ind w:firstLine="720"/>
        <w:jc w:val="both"/>
        <w:rPr>
          <w:b w:val="0"/>
          <w:bCs w:val="0"/>
        </w:rPr>
      </w:pPr>
      <w:r>
        <w:rPr>
          <w:b w:val="0"/>
          <w:bCs w:val="0"/>
        </w:rPr>
        <w:t xml:space="preserve">The environmental protection law established essential principles for regulating and safeguarding nature. However, it was broad in scope and lacked specific details. </w:t>
      </w:r>
      <w:r w:rsidR="00FC6350">
        <w:rPr>
          <w:b w:val="0"/>
          <w:bCs w:val="0"/>
        </w:rPr>
        <w:t>To address existing gaps in resource management, several legislative acts were enacted to regulate the use and protection of specific natural resources. Notably, in 1992, key laws were passed, including the Code “On the Subsoil and Processing of Mineral Raw Materials,” as well as laws related to the “Social Protection of Citizens Affected by Nuclear Tests at the Semipalatinsk Test Site” and “Social Protection of Citizens Affected by an Environmental Disaster in the Aral Sea Region.”</w:t>
      </w:r>
    </w:p>
    <w:p w14:paraId="00BE5AC2" w14:textId="38443411" w:rsidR="00C873D6" w:rsidRDefault="00FC6350" w:rsidP="00FC6350">
      <w:pPr>
        <w:ind w:firstLine="720"/>
        <w:jc w:val="both"/>
        <w:rPr>
          <w:b w:val="0"/>
          <w:bCs w:val="0"/>
        </w:rPr>
      </w:pPr>
      <w:r>
        <w:rPr>
          <w:b w:val="0"/>
          <w:bCs w:val="0"/>
        </w:rPr>
        <w:t>In 1993, the Forest Code, the Water Code, and the Law of the Republic of Kazakhstan "On the Protection, Reproduction, and Use of Wildlife" were adopted. This was followed in 1994 by the Law of the Republic of Kazakhstan "On the Sanitary and Epidemiological Well-Being of the Population," the Law "On Oil" (dated June 28, 1995), and the Law "On Subsoil and Subsoil Use" (dated January 27, 1996).</w:t>
      </w:r>
    </w:p>
    <w:p w14:paraId="01527AE3" w14:textId="6EFA129F" w:rsidR="00C873D6" w:rsidRDefault="00C873D6" w:rsidP="00C873D6">
      <w:pPr>
        <w:ind w:firstLine="720"/>
        <w:jc w:val="both"/>
        <w:rPr>
          <w:b w:val="0"/>
          <w:bCs w:val="0"/>
        </w:rPr>
      </w:pPr>
      <w:r>
        <w:rPr>
          <w:b w:val="0"/>
          <w:bCs w:val="0"/>
        </w:rPr>
        <w:t>However, the environmental legislation from this initial stage quickly lost its effectiveness in ensuring environmental well-being. This period, which lasted only five years, was marked by Kazakhstan's entry into the world market economy, which necessitated the development of production in both the public and private sectors. This development required increased use of natural resources for export and import, prompting a shift in legislation as the existing framework was insufficient to regulate market relations.</w:t>
      </w:r>
    </w:p>
    <w:p w14:paraId="6D5E00D4" w14:textId="735E5964" w:rsidR="007B6816" w:rsidRDefault="00C873D6" w:rsidP="002E5AD8">
      <w:pPr>
        <w:ind w:firstLine="720"/>
        <w:jc w:val="both"/>
        <w:rPr>
          <w:b w:val="0"/>
          <w:bCs w:val="0"/>
        </w:rPr>
      </w:pPr>
      <w:r>
        <w:rPr>
          <w:b w:val="0"/>
          <w:bCs w:val="0"/>
        </w:rPr>
        <w:t>In summary, the first stage of environmental legislation laid the foundation for future developments, but it quickly became apparent that more targeted and adaptable regulations were needed to address the evolving market dynamics. It can be seen in Table 1</w:t>
      </w:r>
      <w:r w:rsidR="00AB6158">
        <w:rPr>
          <w:b w:val="0"/>
          <w:bCs w:val="0"/>
        </w:rPr>
        <w:t>1</w:t>
      </w:r>
      <w:r>
        <w:rPr>
          <w:b w:val="0"/>
          <w:bCs w:val="0"/>
        </w:rPr>
        <w:t>:</w:t>
      </w:r>
      <w:r w:rsidR="00B1726D">
        <w:rPr>
          <w:b w:val="0"/>
          <w:bCs w:val="0"/>
        </w:rPr>
        <w:t xml:space="preserve"> </w:t>
      </w:r>
    </w:p>
    <w:p w14:paraId="559AE1DF" w14:textId="77777777" w:rsidR="00C873D6" w:rsidRDefault="00C873D6" w:rsidP="002E5AD8">
      <w:pPr>
        <w:ind w:firstLine="720"/>
        <w:jc w:val="both"/>
        <w:rPr>
          <w:b w:val="0"/>
          <w:bCs w:val="0"/>
        </w:rPr>
      </w:pPr>
    </w:p>
    <w:p w14:paraId="68A963AC" w14:textId="3D0FBC17" w:rsidR="00B1726D" w:rsidRDefault="00C873D6" w:rsidP="00C873D6">
      <w:pPr>
        <w:jc w:val="both"/>
        <w:rPr>
          <w:b w:val="0"/>
          <w:bCs w:val="0"/>
        </w:rPr>
      </w:pPr>
      <w:r>
        <w:rPr>
          <w:b w:val="0"/>
          <w:bCs w:val="0"/>
        </w:rPr>
        <w:t>Table 1</w:t>
      </w:r>
      <w:r w:rsidR="00AB6158">
        <w:rPr>
          <w:b w:val="0"/>
          <w:bCs w:val="0"/>
        </w:rPr>
        <w:t>1</w:t>
      </w:r>
      <w:r>
        <w:rPr>
          <w:b w:val="0"/>
          <w:bCs w:val="0"/>
        </w:rPr>
        <w:t xml:space="preserve"> – Timeline of legislative creation</w:t>
      </w:r>
    </w:p>
    <w:p w14:paraId="5AA2F9D0" w14:textId="260DEFCA" w:rsidR="00B1726D" w:rsidRPr="00E607CC" w:rsidRDefault="00B1726D" w:rsidP="00C873D6">
      <w:pPr>
        <w:jc w:val="both"/>
        <w:rPr>
          <w:b w:val="0"/>
          <w:bCs w:val="0"/>
        </w:rPr>
      </w:pPr>
      <w:r w:rsidRPr="00B1726D">
        <w:rPr>
          <w:b w:val="0"/>
          <w:bCs w:val="0"/>
          <w:noProof/>
        </w:rPr>
        <w:drawing>
          <wp:inline distT="0" distB="0" distL="0" distR="0" wp14:anchorId="7FB4D871" wp14:editId="52AEC85D">
            <wp:extent cx="5940425" cy="3255010"/>
            <wp:effectExtent l="0" t="0" r="3175" b="2540"/>
            <wp:docPr id="19037804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780478" name=""/>
                    <pic:cNvPicPr/>
                  </pic:nvPicPr>
                  <pic:blipFill>
                    <a:blip r:embed="rId30"/>
                    <a:stretch>
                      <a:fillRect/>
                    </a:stretch>
                  </pic:blipFill>
                  <pic:spPr>
                    <a:xfrm>
                      <a:off x="0" y="0"/>
                      <a:ext cx="5940425" cy="3255010"/>
                    </a:xfrm>
                    <a:prstGeom prst="rect">
                      <a:avLst/>
                    </a:prstGeom>
                  </pic:spPr>
                </pic:pic>
              </a:graphicData>
            </a:graphic>
          </wp:inline>
        </w:drawing>
      </w:r>
    </w:p>
    <w:p w14:paraId="5A6B541F" w14:textId="77777777" w:rsidR="007B6816" w:rsidRPr="00E607CC" w:rsidRDefault="007B6816" w:rsidP="002E5AD8">
      <w:pPr>
        <w:ind w:firstLine="720"/>
        <w:jc w:val="both"/>
        <w:rPr>
          <w:b w:val="0"/>
          <w:bCs w:val="0"/>
        </w:rPr>
      </w:pPr>
    </w:p>
    <w:p w14:paraId="212209D2" w14:textId="695FE068" w:rsidR="00957DA8" w:rsidRPr="00957DA8" w:rsidRDefault="00E97768" w:rsidP="002B223B">
      <w:pPr>
        <w:ind w:firstLine="720"/>
        <w:jc w:val="both"/>
        <w:rPr>
          <w:b w:val="0"/>
          <w:bCs w:val="0"/>
        </w:rPr>
      </w:pPr>
      <w:r>
        <w:rPr>
          <w:b w:val="0"/>
          <w:bCs w:val="0"/>
        </w:rPr>
        <w:t>In the second stage of development, the growth of market relations and the formation of corresponding organizational and economic structures revealed gaps and shortcomings in existing legislation since 1991</w:t>
      </w:r>
      <w:r w:rsidR="00990B68" w:rsidRPr="00990B68">
        <w:rPr>
          <w:b w:val="0"/>
          <w:bCs w:val="0"/>
        </w:rPr>
        <w:t xml:space="preserve">. This raised concerns about the need for adequate legislative support. </w:t>
      </w:r>
      <w:r w:rsidR="00957DA8" w:rsidRPr="00957DA8">
        <w:rPr>
          <w:b w:val="0"/>
          <w:bCs w:val="0"/>
        </w:rPr>
        <w:t>Simultaneously, there was also a significant rise in the environmental depredation or crisis in the country, that prompted the need for new rules in environmental protection law.</w:t>
      </w:r>
    </w:p>
    <w:p w14:paraId="5E061729" w14:textId="6A7578E7" w:rsidR="00EE63E1" w:rsidRDefault="00EE63E1" w:rsidP="00EE63E1">
      <w:pPr>
        <w:ind w:firstLine="720"/>
        <w:jc w:val="both"/>
        <w:rPr>
          <w:b w:val="0"/>
          <w:bCs w:val="0"/>
        </w:rPr>
      </w:pPr>
      <w:r>
        <w:rPr>
          <w:b w:val="0"/>
          <w:bCs w:val="0"/>
        </w:rPr>
        <w:t xml:space="preserve">During this second stage, the Republic’s environmental law aimed to address legal gaps and inconsistencies, ultimately creating a comprehensive system of environmental legislation. One key piece is the "Law on Environmental Protection," which was enacted on July 15, 1997. </w:t>
      </w:r>
    </w:p>
    <w:p w14:paraId="52B4126E" w14:textId="46B4C14F" w:rsidR="00EE63E1" w:rsidRDefault="00EE63E1" w:rsidP="00EE63E1">
      <w:pPr>
        <w:ind w:firstLine="720"/>
        <w:jc w:val="both"/>
        <w:rPr>
          <w:b w:val="0"/>
          <w:bCs w:val="0"/>
        </w:rPr>
      </w:pPr>
      <w:r>
        <w:rPr>
          <w:b w:val="0"/>
          <w:bCs w:val="0"/>
        </w:rPr>
        <w:t>According to paragraph one of Article 2 of this law, the objectives of environmental protection legislation are to manage society’s relationship with nature, improve environmental quality, and promote the rational use and renewal of natural resources. This law establishes the legal, economic, and social foundations necessary for environmental protection, thereby ensuring ecological security for both present and future generations. It seeks to mitigate the negative impacts of economic development on the environment, maintain biological diversity, and encourage responsible stewardship of natural resources.</w:t>
      </w:r>
    </w:p>
    <w:p w14:paraId="072CD193" w14:textId="451CD8A8" w:rsidR="00EE63E1" w:rsidRDefault="00EE63E1" w:rsidP="00EE63E1">
      <w:pPr>
        <w:ind w:firstLine="720"/>
        <w:jc w:val="both"/>
        <w:rPr>
          <w:b w:val="0"/>
          <w:bCs w:val="0"/>
        </w:rPr>
      </w:pPr>
      <w:r>
        <w:rPr>
          <w:b w:val="0"/>
          <w:bCs w:val="0"/>
        </w:rPr>
        <w:t>The law defines the rights and responsibilities of citizens and public organizations in protecting the environment. Additionally, it outlines the powers and duties of local and state governments regarding the management of natural resources and environmental issues.</w:t>
      </w:r>
    </w:p>
    <w:p w14:paraId="3C4DE24B" w14:textId="7980AF71" w:rsidR="00EE63E1" w:rsidRDefault="00EE63E1" w:rsidP="00EE63E1">
      <w:pPr>
        <w:ind w:firstLine="720"/>
        <w:jc w:val="both"/>
        <w:rPr>
          <w:b w:val="0"/>
          <w:bCs w:val="0"/>
        </w:rPr>
      </w:pPr>
      <w:r>
        <w:rPr>
          <w:b w:val="0"/>
          <w:bCs w:val="0"/>
        </w:rPr>
        <w:t>For effective environmental management, the law specifies essential conditions, including the establishment of boundaries and quotas, resource use licensing, state oversight, and structured approaches to integrated management, utilization, and protection of natural resources. It emphasizes the need for a registry and accounting system for natural resources as part of the state's legal framework for ecological management.</w:t>
      </w:r>
    </w:p>
    <w:p w14:paraId="4C25D6C3" w14:textId="7D9126C8" w:rsidR="00957DA8" w:rsidRDefault="00EE63E1" w:rsidP="00957DA8">
      <w:pPr>
        <w:ind w:firstLine="720"/>
        <w:jc w:val="both"/>
        <w:rPr>
          <w:b w:val="0"/>
          <w:bCs w:val="0"/>
        </w:rPr>
      </w:pPr>
      <w:r>
        <w:rPr>
          <w:b w:val="0"/>
          <w:bCs w:val="0"/>
        </w:rPr>
        <w:t>Moreover, the law introduces economic measures aimed at environmental protection and establishes norms and certifications in this area. It also outlines provisions for land use and the exploitation of natural resources for economic activities, mandates environmental impact assessments, and designates areas for ecological, scientific, and other purposes.</w:t>
      </w:r>
    </w:p>
    <w:p w14:paraId="16A43A91" w14:textId="189B8E99" w:rsidR="002B223B" w:rsidRPr="002B223B" w:rsidRDefault="002B223B" w:rsidP="00EE63E1">
      <w:pPr>
        <w:ind w:firstLine="720"/>
        <w:jc w:val="both"/>
        <w:rPr>
          <w:b w:val="0"/>
          <w:bCs w:val="0"/>
        </w:rPr>
      </w:pPr>
      <w:r w:rsidRPr="002B223B">
        <w:rPr>
          <w:b w:val="0"/>
          <w:bCs w:val="0"/>
        </w:rPr>
        <w:t xml:space="preserve">In addition to </w:t>
      </w:r>
      <w:r w:rsidR="00E94512">
        <w:rPr>
          <w:b w:val="0"/>
          <w:bCs w:val="0"/>
        </w:rPr>
        <w:t>the legislative Environmental Protection in 1997, the “On Ecological Expertise” and “On Specially Protected Natural Territories” were also passed 1997 on March 18 and July 15,</w:t>
      </w:r>
      <w:r w:rsidRPr="002B223B">
        <w:rPr>
          <w:b w:val="0"/>
          <w:bCs w:val="0"/>
        </w:rPr>
        <w:t xml:space="preserve"> respectively. These took existing laws and supplemented them with more specific provisions to allow for the protection of natural resources of a targeted nature.</w:t>
      </w:r>
    </w:p>
    <w:p w14:paraId="5FC01D6C" w14:textId="0965FFB9" w:rsidR="002B223B" w:rsidRPr="002B223B" w:rsidRDefault="002B223B" w:rsidP="00E94512">
      <w:pPr>
        <w:ind w:firstLine="720"/>
        <w:jc w:val="both"/>
        <w:rPr>
          <w:b w:val="0"/>
          <w:bCs w:val="0"/>
        </w:rPr>
      </w:pPr>
      <w:r w:rsidRPr="002B223B">
        <w:rPr>
          <w:b w:val="0"/>
          <w:bCs w:val="0"/>
        </w:rPr>
        <w:t>Interestingly, also during this time</w:t>
      </w:r>
      <w:r w:rsidR="00E94512">
        <w:rPr>
          <w:b w:val="0"/>
          <w:bCs w:val="0"/>
        </w:rPr>
        <w:t>,</w:t>
      </w:r>
      <w:r w:rsidRPr="002B223B">
        <w:rPr>
          <w:b w:val="0"/>
          <w:bCs w:val="0"/>
        </w:rPr>
        <w:t xml:space="preserve"> Kazakhstan’s former </w:t>
      </w:r>
      <w:r w:rsidR="00E94512">
        <w:rPr>
          <w:b w:val="0"/>
          <w:bCs w:val="0"/>
        </w:rPr>
        <w:t>P</w:t>
      </w:r>
      <w:r w:rsidRPr="002B223B">
        <w:rPr>
          <w:b w:val="0"/>
          <w:bCs w:val="0"/>
        </w:rPr>
        <w:t>resident</w:t>
      </w:r>
      <w:r w:rsidR="00E94512">
        <w:rPr>
          <w:b w:val="0"/>
          <w:bCs w:val="0"/>
        </w:rPr>
        <w:t>’</w:t>
      </w:r>
      <w:r w:rsidRPr="002B223B">
        <w:rPr>
          <w:b w:val="0"/>
          <w:bCs w:val="0"/>
        </w:rPr>
        <w:t xml:space="preserve">s attention to the importance of “continuing to strengthen environmental legislation” as well as an acknowledgement of the “global character of environmental challenges”. “Concept of the Legal Policy of the Republic of Kazakhstan” was approved by </w:t>
      </w:r>
      <w:r w:rsidR="00E94512">
        <w:rPr>
          <w:b w:val="0"/>
          <w:bCs w:val="0"/>
        </w:rPr>
        <w:t>P</w:t>
      </w:r>
      <w:r w:rsidRPr="002B223B">
        <w:rPr>
          <w:b w:val="0"/>
          <w:bCs w:val="0"/>
        </w:rPr>
        <w:t xml:space="preserve">residential </w:t>
      </w:r>
      <w:r w:rsidR="00E94512">
        <w:rPr>
          <w:b w:val="0"/>
          <w:bCs w:val="0"/>
        </w:rPr>
        <w:t>D</w:t>
      </w:r>
      <w:r w:rsidRPr="002B223B">
        <w:rPr>
          <w:b w:val="0"/>
          <w:bCs w:val="0"/>
        </w:rPr>
        <w:t xml:space="preserve">ecree on September 20, 2002. It laid out a path for creating relevant laws and legal acts on the functioning of </w:t>
      </w:r>
      <w:r w:rsidR="00E94512">
        <w:rPr>
          <w:b w:val="0"/>
          <w:bCs w:val="0"/>
        </w:rPr>
        <w:t xml:space="preserve">the </w:t>
      </w:r>
      <w:r w:rsidRPr="002B223B">
        <w:rPr>
          <w:b w:val="0"/>
          <w:bCs w:val="0"/>
        </w:rPr>
        <w:t>environmental insurance system, strengthening inspection and state control, and strengthening the struggle against poaching and forest violations. It also advocated for guaranteed accountability for and compensation of environmental harms.</w:t>
      </w:r>
    </w:p>
    <w:p w14:paraId="12956FBA" w14:textId="685EBC6F" w:rsidR="00957DA8" w:rsidRDefault="002B223B" w:rsidP="002B223B">
      <w:pPr>
        <w:ind w:firstLine="720"/>
        <w:jc w:val="both"/>
        <w:rPr>
          <w:b w:val="0"/>
          <w:bCs w:val="0"/>
        </w:rPr>
      </w:pPr>
      <w:r w:rsidRPr="002B223B">
        <w:rPr>
          <w:b w:val="0"/>
          <w:bCs w:val="0"/>
        </w:rPr>
        <w:t xml:space="preserve">It also proposed to create a single system of environmental control on a national level and to mandate environmental audits for facilities that </w:t>
      </w:r>
      <w:r w:rsidR="00E94512">
        <w:rPr>
          <w:b w:val="0"/>
          <w:bCs w:val="0"/>
        </w:rPr>
        <w:t>exceed</w:t>
      </w:r>
      <w:r w:rsidRPr="002B223B">
        <w:rPr>
          <w:b w:val="0"/>
          <w:bCs w:val="0"/>
        </w:rPr>
        <w:t xml:space="preserve"> pollution limits.</w:t>
      </w:r>
    </w:p>
    <w:p w14:paraId="06864473" w14:textId="2FDE209F" w:rsidR="007B6816" w:rsidRPr="00E607CC" w:rsidRDefault="00FC52D6" w:rsidP="002E5AD8">
      <w:pPr>
        <w:ind w:firstLine="720"/>
        <w:jc w:val="both"/>
        <w:rPr>
          <w:b w:val="0"/>
          <w:bCs w:val="0"/>
        </w:rPr>
      </w:pPr>
      <w:r>
        <w:rPr>
          <w:b w:val="0"/>
          <w:bCs w:val="0"/>
        </w:rPr>
        <w:t>Following the principles of the Concept, the natural resource management system was adjusted to meet contemporary requirements, clarifying the distribution of powers among different levels of government and various types of natural resource management in water, land, and forestry legislation.</w:t>
      </w:r>
    </w:p>
    <w:p w14:paraId="45ECBC3F" w14:textId="7C9AE2D6" w:rsidR="00FC52D6" w:rsidRDefault="00FC52D6" w:rsidP="00FC52D6">
      <w:pPr>
        <w:ind w:firstLine="720"/>
        <w:jc w:val="both"/>
        <w:rPr>
          <w:b w:val="0"/>
          <w:bCs w:val="0"/>
        </w:rPr>
      </w:pPr>
      <w:r>
        <w:rPr>
          <w:b w:val="0"/>
          <w:bCs w:val="0"/>
        </w:rPr>
        <w:t>During this period, several important legislative acts were adopted in Kazakhstan, including the following: the Law of the Republic of Kazakhstan “On the Protection of Atmospheric Air” (dated November 3, 2002), the “Land Code” (dated June 20, 2003), the “Forest Code” (dated July 8, 2003), the “Water Code” (dated September 7, 2003), the Law “On the Protection, Reproduction, and Use of Wildlife” (dated July 9, 2004), the Law “On Compulsory Environmental Insurance” (dated December 13, 2005), and the Law “On Specially Protected Natural Territories” (dated July 7, 2006).</w:t>
      </w:r>
    </w:p>
    <w:p w14:paraId="1A433D62" w14:textId="10B69A53" w:rsidR="002D034D" w:rsidRPr="002D034D" w:rsidRDefault="002D034D" w:rsidP="002D034D">
      <w:pPr>
        <w:ind w:firstLine="720"/>
        <w:jc w:val="both"/>
        <w:rPr>
          <w:b w:val="0"/>
          <w:bCs w:val="0"/>
        </w:rPr>
      </w:pPr>
      <w:r w:rsidRPr="002D034D">
        <w:rPr>
          <w:b w:val="0"/>
          <w:bCs w:val="0"/>
        </w:rPr>
        <w:t>This period also saw environmental regulation framed in terms of economically based measures, such as environmental risk insurance to guarantee environmental security. To support these goals, the “Decree of the Former President of the Republic of Kazakhstan,” dated December 3, 2003 (No. 1241), endorsed the “Concept of Environmental Security of the Republic of Kazakhstan for 2004-2015.” This concept emphasizes the advancement of scientific research on issues related to environmental safety and resource management, ensuring that these insights are applied proactively to emerging problems in real time. Key components of this approach include the establishment of a unified state environmental monitoring system, ecological zoning, and thematic mapping of the Republic of Kazakhstan.</w:t>
      </w:r>
    </w:p>
    <w:p w14:paraId="23BF900E" w14:textId="4EB31CF5" w:rsidR="002D034D" w:rsidRPr="002D034D" w:rsidRDefault="002D034D" w:rsidP="002D034D">
      <w:pPr>
        <w:ind w:firstLine="720"/>
        <w:jc w:val="both"/>
        <w:rPr>
          <w:b w:val="0"/>
          <w:bCs w:val="0"/>
        </w:rPr>
      </w:pPr>
      <w:r w:rsidRPr="002D034D">
        <w:rPr>
          <w:b w:val="0"/>
          <w:bCs w:val="0"/>
        </w:rPr>
        <w:t>Kazakhstan's concept of environmental security is rooted in the priorities outlined in the “Kazakhstan-2030” strategy and aligns with the “Strategic Development Plan of the Republic of Kazakhstan up to 2010.” It also incorporates the ideals of the “Agenda for the 21st Century,” the “Rio de Janeiro Declaration on Environment and Development” from 1992, and the outcomes of the “World Summit on Sustainable Development” held in Johannesburg in 2002.</w:t>
      </w:r>
    </w:p>
    <w:p w14:paraId="794FF9FD" w14:textId="421361C7" w:rsidR="00FC52D6" w:rsidRDefault="00FC52D6" w:rsidP="00FC52D6">
      <w:pPr>
        <w:ind w:firstLine="720"/>
        <w:jc w:val="both"/>
        <w:rPr>
          <w:b w:val="0"/>
          <w:bCs w:val="0"/>
        </w:rPr>
      </w:pPr>
      <w:r>
        <w:rPr>
          <w:b w:val="0"/>
          <w:bCs w:val="0"/>
        </w:rPr>
        <w:t>The implementation of this concept occurred in three stages: The first stage, from 2004 to 2007, focused on reducing environmental pollution and developing a plan for environmental stabilization. The second stage, from 2008 to 2010, aimed to maintain average environmental quality indicators and enhance environmental requirements for natural resource management. The third stage, from 2011 to 2015, emphasized improving environmental quality and achieving optimal environmental conditions for society.</w:t>
      </w:r>
    </w:p>
    <w:p w14:paraId="101EBAEF" w14:textId="19D810B8" w:rsidR="007B6816" w:rsidRPr="00E607CC" w:rsidRDefault="00FC52D6" w:rsidP="002E5AD8">
      <w:pPr>
        <w:ind w:firstLine="720"/>
        <w:jc w:val="both"/>
        <w:rPr>
          <w:b w:val="0"/>
          <w:bCs w:val="0"/>
        </w:rPr>
      </w:pPr>
      <w:r>
        <w:rPr>
          <w:b w:val="0"/>
          <w:bCs w:val="0"/>
        </w:rPr>
        <w:t>To facilitate the implementation of the Concept, several strategic documents for state development were created, the foundations of environmental legislation were established, a number of international conventions on environmental protection were signed, and a system for managing environmental activities was introduced.</w:t>
      </w:r>
    </w:p>
    <w:p w14:paraId="05F610E9" w14:textId="77777777" w:rsidR="007B6816" w:rsidRDefault="007B6816" w:rsidP="002E5AD8">
      <w:pPr>
        <w:ind w:firstLine="720"/>
        <w:jc w:val="both"/>
        <w:rPr>
          <w:b w:val="0"/>
          <w:bCs w:val="0"/>
        </w:rPr>
      </w:pPr>
      <w:r w:rsidRPr="00E607CC">
        <w:rPr>
          <w:b w:val="0"/>
          <w:bCs w:val="0"/>
        </w:rPr>
        <w:t xml:space="preserve">Summing up the results of the second stage, a short chronology of the legal documents in this period of time can be made as follows: </w:t>
      </w:r>
    </w:p>
    <w:p w14:paraId="427A9E38" w14:textId="77777777" w:rsidR="00734F2F" w:rsidRDefault="00734F2F" w:rsidP="002E5AD8">
      <w:pPr>
        <w:ind w:firstLine="720"/>
        <w:jc w:val="both"/>
        <w:rPr>
          <w:b w:val="0"/>
          <w:bCs w:val="0"/>
        </w:rPr>
      </w:pPr>
    </w:p>
    <w:p w14:paraId="62E80474" w14:textId="2AD3D15A" w:rsidR="00734F2F" w:rsidRDefault="00734F2F" w:rsidP="00734F2F">
      <w:pPr>
        <w:jc w:val="both"/>
        <w:rPr>
          <w:b w:val="0"/>
          <w:bCs w:val="0"/>
        </w:rPr>
      </w:pPr>
      <w:r>
        <w:rPr>
          <w:b w:val="0"/>
          <w:bCs w:val="0"/>
        </w:rPr>
        <w:t>Table 1</w:t>
      </w:r>
      <w:r w:rsidR="00AB6158">
        <w:rPr>
          <w:b w:val="0"/>
          <w:bCs w:val="0"/>
        </w:rPr>
        <w:t>2</w:t>
      </w:r>
      <w:r>
        <w:rPr>
          <w:b w:val="0"/>
          <w:bCs w:val="0"/>
        </w:rPr>
        <w:t xml:space="preserve"> - Timeline of legislative creation</w:t>
      </w:r>
    </w:p>
    <w:p w14:paraId="07940B82" w14:textId="77777777" w:rsidR="003A5235" w:rsidRDefault="003A5235" w:rsidP="00734F2F">
      <w:pPr>
        <w:jc w:val="both"/>
        <w:rPr>
          <w:b w:val="0"/>
          <w:bCs w:val="0"/>
        </w:rPr>
      </w:pPr>
    </w:p>
    <w:p w14:paraId="2EB23EF7" w14:textId="77777777" w:rsidR="003A5235" w:rsidRDefault="003A5235" w:rsidP="00734F2F">
      <w:pPr>
        <w:jc w:val="both"/>
        <w:rPr>
          <w:b w:val="0"/>
          <w:bCs w:val="0"/>
        </w:rPr>
      </w:pPr>
    </w:p>
    <w:p w14:paraId="62EF95F0" w14:textId="77777777" w:rsidR="003A5235" w:rsidRDefault="003A5235" w:rsidP="00734F2F">
      <w:pPr>
        <w:jc w:val="both"/>
        <w:rPr>
          <w:b w:val="0"/>
          <w:bCs w:val="0"/>
        </w:rPr>
      </w:pPr>
    </w:p>
    <w:p w14:paraId="791A181A" w14:textId="77777777" w:rsidR="003A5235" w:rsidRDefault="003A5235" w:rsidP="00734F2F">
      <w:pPr>
        <w:jc w:val="both"/>
        <w:rPr>
          <w:b w:val="0"/>
          <w:bCs w:val="0"/>
        </w:rPr>
      </w:pPr>
    </w:p>
    <w:p w14:paraId="33A3F93E" w14:textId="77777777" w:rsidR="003A5235" w:rsidRDefault="003A5235" w:rsidP="00734F2F">
      <w:pPr>
        <w:jc w:val="both"/>
        <w:rPr>
          <w:b w:val="0"/>
          <w:bCs w:val="0"/>
        </w:rPr>
      </w:pPr>
    </w:p>
    <w:p w14:paraId="1B28AC72" w14:textId="77777777" w:rsidR="003A5235" w:rsidRDefault="003A5235" w:rsidP="00734F2F">
      <w:pPr>
        <w:jc w:val="both"/>
        <w:rPr>
          <w:b w:val="0"/>
          <w:bCs w:val="0"/>
        </w:rPr>
      </w:pPr>
    </w:p>
    <w:p w14:paraId="100B9FF3" w14:textId="77777777" w:rsidR="003A5235" w:rsidRDefault="003A5235" w:rsidP="00734F2F">
      <w:pPr>
        <w:jc w:val="both"/>
        <w:rPr>
          <w:b w:val="0"/>
          <w:bCs w:val="0"/>
        </w:rPr>
      </w:pPr>
    </w:p>
    <w:p w14:paraId="1630E503" w14:textId="77777777" w:rsidR="003A5235" w:rsidRPr="00E607CC" w:rsidRDefault="003A5235" w:rsidP="00734F2F">
      <w:pPr>
        <w:jc w:val="both"/>
        <w:rPr>
          <w:b w:val="0"/>
          <w:bCs w:val="0"/>
        </w:rPr>
      </w:pPr>
    </w:p>
    <w:p w14:paraId="30D360C8" w14:textId="08BD55B3" w:rsidR="007B6816" w:rsidRPr="00E607CC" w:rsidRDefault="00252BFF" w:rsidP="002F66D6">
      <w:pPr>
        <w:ind w:firstLine="284"/>
        <w:jc w:val="both"/>
        <w:rPr>
          <w:b w:val="0"/>
          <w:bCs w:val="0"/>
        </w:rPr>
      </w:pPr>
      <w:r w:rsidRPr="00252BFF">
        <w:rPr>
          <w:b w:val="0"/>
          <w:bCs w:val="0"/>
          <w:noProof/>
        </w:rPr>
        <w:drawing>
          <wp:inline distT="0" distB="0" distL="0" distR="0" wp14:anchorId="628D73CA" wp14:editId="67661C4A">
            <wp:extent cx="5716952" cy="2956560"/>
            <wp:effectExtent l="0" t="0" r="0" b="0"/>
            <wp:docPr id="17189957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95753" name=""/>
                    <pic:cNvPicPr/>
                  </pic:nvPicPr>
                  <pic:blipFill>
                    <a:blip r:embed="rId31"/>
                    <a:stretch>
                      <a:fillRect/>
                    </a:stretch>
                  </pic:blipFill>
                  <pic:spPr>
                    <a:xfrm>
                      <a:off x="0" y="0"/>
                      <a:ext cx="5743720" cy="2970403"/>
                    </a:xfrm>
                    <a:prstGeom prst="rect">
                      <a:avLst/>
                    </a:prstGeom>
                  </pic:spPr>
                </pic:pic>
              </a:graphicData>
            </a:graphic>
          </wp:inline>
        </w:drawing>
      </w:r>
    </w:p>
    <w:p w14:paraId="714E66E5" w14:textId="77777777" w:rsidR="004D6E08" w:rsidRDefault="004D6E08" w:rsidP="002E5AD8">
      <w:pPr>
        <w:ind w:firstLine="720"/>
        <w:jc w:val="both"/>
        <w:rPr>
          <w:lang w:val="ru-RU"/>
        </w:rPr>
      </w:pPr>
    </w:p>
    <w:p w14:paraId="2657C396" w14:textId="4783FC26" w:rsidR="00CD7350" w:rsidRPr="00CD7350" w:rsidRDefault="00CD7350" w:rsidP="00CD7350">
      <w:pPr>
        <w:ind w:firstLine="720"/>
        <w:jc w:val="both"/>
        <w:rPr>
          <w:b w:val="0"/>
          <w:bCs w:val="0"/>
        </w:rPr>
      </w:pPr>
      <w:r>
        <w:t xml:space="preserve">In the third stage, </w:t>
      </w:r>
      <w:r w:rsidRPr="00CD7350">
        <w:rPr>
          <w:b w:val="0"/>
          <w:bCs w:val="0"/>
        </w:rPr>
        <w:t>the main comprehensive legislative act, the Environmental Code, was adopted on July 9, 2007. This Code regulates ecological relations within the Republic of Kazakhstan and aligns the country's level of environmental safety with international standards that emphasize advanced technologies. As a result of this Code's adoption, several legal documents, including those pertaining to ecological expertise, environmental protection, and air quality protection, became invalid.</w:t>
      </w:r>
    </w:p>
    <w:p w14:paraId="3834A888" w14:textId="63874B55" w:rsidR="007B6816" w:rsidRPr="00E607CC" w:rsidRDefault="00CD7350" w:rsidP="002E5AD8">
      <w:pPr>
        <w:ind w:firstLine="720"/>
        <w:jc w:val="both"/>
        <w:rPr>
          <w:b w:val="0"/>
          <w:bCs w:val="0"/>
        </w:rPr>
      </w:pPr>
      <w:r w:rsidRPr="00CD7350">
        <w:rPr>
          <w:b w:val="0"/>
          <w:bCs w:val="0"/>
        </w:rPr>
        <w:t xml:space="preserve">According to Chapter 1, Article 1 of the Code, environmental protection is defined as a system of state and public measures aimed at preserving and restoring the environment. It focuses on preventing the negative impacts of economic and other activities on the environment and addressing any consequences that arise </w:t>
      </w:r>
      <w:r>
        <w:rPr>
          <w:b w:val="0"/>
          <w:bCs w:val="0"/>
        </w:rPr>
        <w:t>[113]</w:t>
      </w:r>
      <w:r w:rsidR="007B6816" w:rsidRPr="00E607CC">
        <w:rPr>
          <w:b w:val="0"/>
          <w:bCs w:val="0"/>
        </w:rPr>
        <w:t xml:space="preserve">. </w:t>
      </w:r>
    </w:p>
    <w:p w14:paraId="57323502" w14:textId="191C322B" w:rsidR="007B6816" w:rsidRPr="00E607CC" w:rsidRDefault="00CD7350" w:rsidP="00CD7350">
      <w:pPr>
        <w:ind w:firstLine="720"/>
        <w:jc w:val="both"/>
        <w:rPr>
          <w:b w:val="0"/>
          <w:bCs w:val="0"/>
        </w:rPr>
      </w:pPr>
      <w:r w:rsidRPr="00CD7350">
        <w:rPr>
          <w:b w:val="0"/>
          <w:bCs w:val="0"/>
        </w:rPr>
        <w:t>The Code is divided into two main parts: a General Part and a Special Part. It includes 9 sections, 47 chapters, and a total of 326 articles. The General Part contains 7 sections, which are as follows</w:t>
      </w:r>
      <w:r w:rsidR="007B6816" w:rsidRPr="00E607CC">
        <w:rPr>
          <w:b w:val="0"/>
          <w:bCs w:val="0"/>
        </w:rPr>
        <w:t xml:space="preserve">: </w:t>
      </w:r>
      <w:r>
        <w:rPr>
          <w:b w:val="0"/>
          <w:bCs w:val="0"/>
        </w:rPr>
        <w:t>“</w:t>
      </w:r>
      <w:r w:rsidR="007B6816" w:rsidRPr="00E607CC">
        <w:rPr>
          <w:b w:val="0"/>
          <w:bCs w:val="0"/>
        </w:rPr>
        <w:t>general provisions; licensing in the field of environment protection, ecological rationing, technical regulation in the field of environment protection, impact assessment on the environment, impact statement, environmental permit, and environmental audit; economic regulation of environmental protection and nature management; environmental control; environmental monitoring and cadasters; areas of an environmental emergency situation and environmental disaster; environmental education and awareness, research and international cooperation in the field of the environment protection</w:t>
      </w:r>
      <w:r>
        <w:rPr>
          <w:b w:val="0"/>
          <w:bCs w:val="0"/>
        </w:rPr>
        <w:t>” [113]</w:t>
      </w:r>
      <w:r w:rsidR="007B6816" w:rsidRPr="00E607CC">
        <w:rPr>
          <w:b w:val="0"/>
          <w:bCs w:val="0"/>
        </w:rPr>
        <w:t>.</w:t>
      </w:r>
    </w:p>
    <w:p w14:paraId="61B48EBF" w14:textId="77777777" w:rsidR="00DB065F" w:rsidRPr="00A81E5D" w:rsidRDefault="00DB065F" w:rsidP="00DB065F">
      <w:pPr>
        <w:ind w:firstLine="720"/>
        <w:jc w:val="both"/>
        <w:rPr>
          <w:b w:val="0"/>
          <w:bCs w:val="0"/>
        </w:rPr>
      </w:pPr>
      <w:r>
        <w:rPr>
          <w:b w:val="0"/>
          <w:bCs w:val="0"/>
        </w:rPr>
        <w:t xml:space="preserve">The special section of the Environmental Code comprises two parts: environmental requirements for the implementation of economic and other activities, and the liability for environmental offenses, along with the resolution of environmental disputes. </w:t>
      </w:r>
      <w:r w:rsidRPr="00A81E5D">
        <w:rPr>
          <w:b w:val="0"/>
          <w:bCs w:val="0"/>
        </w:rPr>
        <w:t>As noted, the Environmental Code covers all areas related to environmental protection and includes a list of natural sites granted legal protection. It clearly defines the primary environmental requirements that must be met in economic and other types of activities.</w:t>
      </w:r>
    </w:p>
    <w:p w14:paraId="66D530A4" w14:textId="77777777" w:rsidR="00DB065F" w:rsidRPr="00A81E5D" w:rsidRDefault="00DB065F" w:rsidP="00DB065F">
      <w:pPr>
        <w:ind w:firstLine="720"/>
        <w:jc w:val="both"/>
        <w:rPr>
          <w:b w:val="0"/>
          <w:bCs w:val="0"/>
        </w:rPr>
      </w:pPr>
      <w:r w:rsidRPr="00A81E5D">
        <w:rPr>
          <w:b w:val="0"/>
          <w:bCs w:val="0"/>
        </w:rPr>
        <w:t>The 2007 version of the Code also contains provisions aimed at promoting environmental education and outlines the structure and responsibilities of state authorities tasked with environmental protection.</w:t>
      </w:r>
    </w:p>
    <w:p w14:paraId="76AF451C" w14:textId="1BB7FC11" w:rsidR="007B6816" w:rsidRPr="00E607CC" w:rsidRDefault="00DB065F" w:rsidP="00DB065F">
      <w:pPr>
        <w:ind w:firstLine="720"/>
        <w:jc w:val="both"/>
        <w:rPr>
          <w:b w:val="0"/>
          <w:bCs w:val="0"/>
        </w:rPr>
      </w:pPr>
      <w:r w:rsidRPr="00A81E5D">
        <w:rPr>
          <w:b w:val="0"/>
          <w:bCs w:val="0"/>
        </w:rPr>
        <w:t>However, over time, the 2007 Environmental Code underwent 82 amendments, which ultimately resulted in its complete loss of legal validity</w:t>
      </w:r>
      <w:r w:rsidR="00A44FC7">
        <w:rPr>
          <w:b w:val="0"/>
          <w:bCs w:val="0"/>
        </w:rPr>
        <w:t xml:space="preserve">. Consequently, the New </w:t>
      </w:r>
      <w:r w:rsidR="00AF5013">
        <w:rPr>
          <w:b w:val="0"/>
          <w:bCs w:val="0"/>
        </w:rPr>
        <w:t>Environmental Code</w:t>
      </w:r>
      <w:r w:rsidR="00A44FC7">
        <w:rPr>
          <w:b w:val="0"/>
          <w:bCs w:val="0"/>
        </w:rPr>
        <w:t xml:space="preserve"> of the Republic of Kazakhstan was adopted on January 2, 2021. According to Chapter 1, Article 1 of this new Code, “The </w:t>
      </w:r>
      <w:r w:rsidR="00AF5013">
        <w:rPr>
          <w:b w:val="0"/>
          <w:bCs w:val="0"/>
        </w:rPr>
        <w:t>Environmental Code</w:t>
      </w:r>
      <w:r w:rsidR="00A44FC7">
        <w:rPr>
          <w:b w:val="0"/>
          <w:bCs w:val="0"/>
        </w:rPr>
        <w:t xml:space="preserve"> regulates social relations regarding the interaction between humans and nature (environmental relations) that arise when individuals and legal entities engage in activities that have, or may have, an impact on the environment.” [113]</w:t>
      </w:r>
    </w:p>
    <w:p w14:paraId="58C72AF7" w14:textId="1079F9F4" w:rsidR="00AF5013" w:rsidRDefault="00AF5013" w:rsidP="00AF5013">
      <w:pPr>
        <w:ind w:firstLine="720"/>
        <w:jc w:val="both"/>
        <w:rPr>
          <w:b w:val="0"/>
          <w:bCs w:val="0"/>
        </w:rPr>
      </w:pPr>
      <w:r>
        <w:rPr>
          <w:b w:val="0"/>
          <w:bCs w:val="0"/>
        </w:rPr>
        <w:t>The primary distinction between the Environmental Code of 2007 and the Environmental Code of 2021 is that the latter not only focuses on environmental protection but also emphasizes preventive measures to avoid negative impacts on the environment. The new Code has strengthened the accountability of all parties involved and has increased administrative fines for violations that cause harm to nature.</w:t>
      </w:r>
    </w:p>
    <w:p w14:paraId="10B6C1EA" w14:textId="210B4943" w:rsidR="00AF5013" w:rsidRDefault="00AF5013" w:rsidP="00AF5013">
      <w:pPr>
        <w:ind w:firstLine="720"/>
        <w:jc w:val="both"/>
        <w:rPr>
          <w:b w:val="0"/>
          <w:bCs w:val="0"/>
        </w:rPr>
      </w:pPr>
      <w:r>
        <w:rPr>
          <w:b w:val="0"/>
          <w:bCs w:val="0"/>
        </w:rPr>
        <w:t>Additionally, the principle commonly adopted in developed countries—the "polluter pays and corrects" approach—has been incorporated into the 2021 Environmental Code. This version also mandates that newly established enterprises obtain a comprehensive environmental permit. Significant attention has been given to waste minimization strategies, with the Environmental Code clarifying the hierarchy of waste management and promoting a phased approach. Waste classification has been aligned with the European waste catalog and will include both non-hazardous and hazardous waste.</w:t>
      </w:r>
    </w:p>
    <w:p w14:paraId="2B697F9E" w14:textId="45FAE358" w:rsidR="003D43E0" w:rsidRPr="00063073" w:rsidRDefault="00AF5013" w:rsidP="003D43E0">
      <w:pPr>
        <w:ind w:firstLine="720"/>
        <w:jc w:val="both"/>
        <w:rPr>
          <w:b w:val="0"/>
          <w:bCs w:val="0"/>
        </w:rPr>
      </w:pPr>
      <w:r>
        <w:rPr>
          <w:b w:val="0"/>
          <w:bCs w:val="0"/>
        </w:rPr>
        <w:t xml:space="preserve">In the Republic of Kazakhstan, the central executive body and specialized agencies are responsible for environmental protection. </w:t>
      </w:r>
      <w:r w:rsidR="003D43E0" w:rsidRPr="003D43E0">
        <w:rPr>
          <w:b w:val="0"/>
          <w:bCs w:val="0"/>
        </w:rPr>
        <w:t>Under the regulations approved on December 8, 2007, the Ministry of Environmental Protection of the Republic of Kazakhstan serves as the central executive body responsible for coordinating environmental protection and nature management across sectors. Its main objective is to implement state policy in these areas while supporting sustainable development. The Ministry includes a specialized department called the Committee for Environmental Regulation and Control, along with various regional offices.</w:t>
      </w:r>
    </w:p>
    <w:p w14:paraId="5AA6EA11" w14:textId="77777777" w:rsidR="003D43E0" w:rsidRPr="00063073" w:rsidRDefault="003D43E0" w:rsidP="003D43E0">
      <w:pPr>
        <w:ind w:firstLine="720"/>
        <w:jc w:val="both"/>
        <w:rPr>
          <w:b w:val="0"/>
          <w:bCs w:val="0"/>
        </w:rPr>
      </w:pPr>
      <w:r w:rsidRPr="003D43E0">
        <w:rPr>
          <w:b w:val="0"/>
          <w:bCs w:val="0"/>
        </w:rPr>
        <w:t>In addition to this Ministry, other central executive bodies in Kazakhstan also play key roles in environmental protection, the regeneration of natural resources, and the enforcement of relevant legislation. Over time, the Ministry has undergone several name changes and shifts in responsibilities. These changes are detailed in the following table (Table 13).</w:t>
      </w:r>
    </w:p>
    <w:p w14:paraId="38A17BB8" w14:textId="77777777" w:rsidR="003D43E0" w:rsidRPr="00063073" w:rsidRDefault="003D43E0" w:rsidP="003D43E0">
      <w:pPr>
        <w:ind w:firstLine="720"/>
        <w:jc w:val="both"/>
        <w:rPr>
          <w:b w:val="0"/>
          <w:bCs w:val="0"/>
        </w:rPr>
      </w:pPr>
    </w:p>
    <w:p w14:paraId="1F11AD92" w14:textId="506E7593" w:rsidR="00E81133" w:rsidRPr="00E607CC" w:rsidRDefault="007B6816" w:rsidP="003D43E0">
      <w:pPr>
        <w:ind w:firstLine="720"/>
        <w:jc w:val="both"/>
        <w:rPr>
          <w:b w:val="0"/>
          <w:bCs w:val="0"/>
        </w:rPr>
      </w:pPr>
      <w:r w:rsidRPr="00E607CC">
        <w:rPr>
          <w:b w:val="0"/>
          <w:bCs w:val="0"/>
        </w:rPr>
        <w:t xml:space="preserve">Table </w:t>
      </w:r>
      <w:r w:rsidR="00AB6158">
        <w:rPr>
          <w:b w:val="0"/>
          <w:bCs w:val="0"/>
        </w:rPr>
        <w:t>13</w:t>
      </w:r>
      <w:r w:rsidRPr="00E607CC">
        <w:rPr>
          <w:b w:val="0"/>
          <w:bCs w:val="0"/>
        </w:rPr>
        <w:t xml:space="preserve"> - Timeline of changes</w:t>
      </w:r>
    </w:p>
    <w:p w14:paraId="5969F4D7" w14:textId="39767813" w:rsidR="007B6816" w:rsidRPr="00E607CC" w:rsidRDefault="0034240F" w:rsidP="0034240F">
      <w:pPr>
        <w:jc w:val="both"/>
        <w:rPr>
          <w:b w:val="0"/>
          <w:bCs w:val="0"/>
        </w:rPr>
      </w:pPr>
      <w:r w:rsidRPr="0034240F">
        <w:rPr>
          <w:b w:val="0"/>
          <w:bCs w:val="0"/>
          <w:noProof/>
        </w:rPr>
        <w:drawing>
          <wp:inline distT="0" distB="0" distL="0" distR="0" wp14:anchorId="10E937CA" wp14:editId="3C00AE95">
            <wp:extent cx="5625441" cy="3390900"/>
            <wp:effectExtent l="0" t="0" r="0" b="0"/>
            <wp:docPr id="11999488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48842" name=""/>
                    <pic:cNvPicPr/>
                  </pic:nvPicPr>
                  <pic:blipFill>
                    <a:blip r:embed="rId32"/>
                    <a:stretch>
                      <a:fillRect/>
                    </a:stretch>
                  </pic:blipFill>
                  <pic:spPr>
                    <a:xfrm>
                      <a:off x="0" y="0"/>
                      <a:ext cx="5642217" cy="3401012"/>
                    </a:xfrm>
                    <a:prstGeom prst="rect">
                      <a:avLst/>
                    </a:prstGeom>
                  </pic:spPr>
                </pic:pic>
              </a:graphicData>
            </a:graphic>
          </wp:inline>
        </w:drawing>
      </w:r>
    </w:p>
    <w:p w14:paraId="16BD9D72" w14:textId="77777777" w:rsidR="009E0ACF" w:rsidRDefault="009E0ACF" w:rsidP="002E5AD8">
      <w:pPr>
        <w:ind w:firstLine="720"/>
        <w:jc w:val="both"/>
        <w:rPr>
          <w:b w:val="0"/>
          <w:bCs w:val="0"/>
        </w:rPr>
      </w:pPr>
    </w:p>
    <w:p w14:paraId="665A7102" w14:textId="77777777" w:rsidR="00537E88" w:rsidRDefault="005C7191" w:rsidP="005C7191">
      <w:pPr>
        <w:ind w:firstLine="720"/>
        <w:jc w:val="both"/>
        <w:rPr>
          <w:b w:val="0"/>
          <w:bCs w:val="0"/>
        </w:rPr>
      </w:pPr>
      <w:r>
        <w:rPr>
          <w:b w:val="0"/>
          <w:bCs w:val="0"/>
        </w:rPr>
        <w:t xml:space="preserve">1) </w:t>
      </w:r>
      <w:r w:rsidR="00537E88" w:rsidRPr="00537E88">
        <w:rPr>
          <w:b w:val="0"/>
          <w:bCs w:val="0"/>
        </w:rPr>
        <w:t>The establishment of the State Committee of the Kazakh SSR on Ecology and Nature Management in 1990 marked the start of environmental governance in Kazakhstan according to Table 13. The State Committee of the Kazakh SSR on Ecology and Nature Management came into existence through a presidential decree from December 20, 1990, which was entitled “On the Reorganization of Government Bodies in the Kazakh SSR.”</w:t>
      </w:r>
    </w:p>
    <w:p w14:paraId="5E7BC448" w14:textId="77777777" w:rsidR="00537E88" w:rsidRDefault="005C7191" w:rsidP="005C7191">
      <w:pPr>
        <w:ind w:firstLine="720"/>
        <w:jc w:val="both"/>
        <w:rPr>
          <w:b w:val="0"/>
          <w:bCs w:val="0"/>
        </w:rPr>
      </w:pPr>
      <w:r>
        <w:rPr>
          <w:b w:val="0"/>
          <w:bCs w:val="0"/>
        </w:rPr>
        <w:t xml:space="preserve">2) </w:t>
      </w:r>
      <w:r w:rsidR="00537E88" w:rsidRPr="00537E88">
        <w:rPr>
          <w:b w:val="0"/>
          <w:bCs w:val="0"/>
        </w:rPr>
        <w:t>The Republic of Kazakhstan established the Ministry of Ecology and Bioresources in 1992 through uniting the State Committee on Ecology and Nature Management with the Ministry of Forestry.</w:t>
      </w:r>
    </w:p>
    <w:p w14:paraId="5D84F5CB" w14:textId="77777777" w:rsidR="00537E88" w:rsidRDefault="005C7191" w:rsidP="005C7191">
      <w:pPr>
        <w:ind w:firstLine="720"/>
        <w:jc w:val="both"/>
        <w:rPr>
          <w:b w:val="0"/>
          <w:bCs w:val="0"/>
        </w:rPr>
      </w:pPr>
      <w:r>
        <w:rPr>
          <w:b w:val="0"/>
          <w:bCs w:val="0"/>
        </w:rPr>
        <w:t xml:space="preserve">3) </w:t>
      </w:r>
      <w:r w:rsidR="00537E88" w:rsidRPr="00537E88">
        <w:rPr>
          <w:b w:val="0"/>
          <w:bCs w:val="0"/>
        </w:rPr>
        <w:t>The Ministry of Ecology and Natural Resources came into existence due to a presidential decree issued on October 10, 1997. The newly formed agency took control of both responsibilities and assets from the previous Ministry of Ecology and Bioresources together with the Ministry of Energy and Natural Resources.</w:t>
      </w:r>
    </w:p>
    <w:p w14:paraId="11FD8588" w14:textId="0E82D06D" w:rsidR="005C7191" w:rsidRDefault="005C7191" w:rsidP="005C7191">
      <w:pPr>
        <w:ind w:firstLine="720"/>
        <w:jc w:val="both"/>
        <w:rPr>
          <w:b w:val="0"/>
          <w:bCs w:val="0"/>
        </w:rPr>
      </w:pPr>
      <w:r>
        <w:rPr>
          <w:b w:val="0"/>
          <w:bCs w:val="0"/>
        </w:rPr>
        <w:t xml:space="preserve">4) </w:t>
      </w:r>
      <w:r w:rsidR="00537E88" w:rsidRPr="00537E88">
        <w:rPr>
          <w:b w:val="0"/>
          <w:bCs w:val="0"/>
        </w:rPr>
        <w:t>The Ministry of Natural Resources and Environmental Protection came into existence in 1999. The Ministry of Natural Resources and Environmental Protection took on the responsibilities pertaining to forestry, fishing, hunting, and water resources.</w:t>
      </w:r>
    </w:p>
    <w:p w14:paraId="57195640" w14:textId="74F66FC4" w:rsidR="005C7191" w:rsidRDefault="005C7191" w:rsidP="005C7191">
      <w:pPr>
        <w:ind w:firstLine="720"/>
        <w:jc w:val="both"/>
        <w:rPr>
          <w:b w:val="0"/>
          <w:bCs w:val="0"/>
        </w:rPr>
      </w:pPr>
      <w:r>
        <w:rPr>
          <w:b w:val="0"/>
          <w:bCs w:val="0"/>
        </w:rPr>
        <w:t xml:space="preserve">5) </w:t>
      </w:r>
      <w:r w:rsidR="00537E88" w:rsidRPr="00537E88">
        <w:rPr>
          <w:b w:val="0"/>
          <w:bCs w:val="0"/>
        </w:rPr>
        <w:t>The Ministry underwent another reorganization in 2002 and transformed into the Ministry of Environmental Protection. The Ministry of Agriculture simultaneously assumed responsibility for water resources management along with forestry oversight and the regulation of fisheries and hunting</w:t>
      </w:r>
      <w:r>
        <w:rPr>
          <w:b w:val="0"/>
          <w:bCs w:val="0"/>
        </w:rPr>
        <w:t>.</w:t>
      </w:r>
    </w:p>
    <w:p w14:paraId="6C77AC96" w14:textId="14FC64CE" w:rsidR="005C7191" w:rsidRDefault="005C7191" w:rsidP="005C7191">
      <w:pPr>
        <w:ind w:firstLine="720"/>
        <w:jc w:val="both"/>
        <w:rPr>
          <w:b w:val="0"/>
          <w:bCs w:val="0"/>
        </w:rPr>
      </w:pPr>
      <w:r>
        <w:rPr>
          <w:b w:val="0"/>
          <w:bCs w:val="0"/>
        </w:rPr>
        <w:t xml:space="preserve">6) </w:t>
      </w:r>
      <w:r w:rsidR="00537E88" w:rsidRPr="00537E88">
        <w:rPr>
          <w:b w:val="0"/>
          <w:bCs w:val="0"/>
        </w:rPr>
        <w:t>Kazakhstan established its first Environmental Code in 2007 as a major legal advancement. Local executive bodies assumed responsibility for environmental assessments as mandated by this law. The Ministry’s territorial branches underwent restructuring on December 8 during the same year and renamed the Committee for Environmental Control to the Committee for Environmental Regulation and Control.</w:t>
      </w:r>
    </w:p>
    <w:p w14:paraId="4C709100" w14:textId="77777777" w:rsidR="00537E88" w:rsidRDefault="005C7191" w:rsidP="005C7191">
      <w:pPr>
        <w:ind w:firstLine="720"/>
        <w:jc w:val="both"/>
        <w:rPr>
          <w:b w:val="0"/>
          <w:bCs w:val="0"/>
        </w:rPr>
      </w:pPr>
      <w:r>
        <w:rPr>
          <w:b w:val="0"/>
          <w:bCs w:val="0"/>
        </w:rPr>
        <w:t xml:space="preserve">7) </w:t>
      </w:r>
      <w:r w:rsidR="00537E88" w:rsidRPr="00537E88">
        <w:rPr>
          <w:b w:val="0"/>
          <w:bCs w:val="0"/>
        </w:rPr>
        <w:t>The Ministry of Environmental Protection received a new title as the Ministry of Environment and Water Resources in 2013.</w:t>
      </w:r>
    </w:p>
    <w:p w14:paraId="07131D76" w14:textId="77777777" w:rsidR="00537E88" w:rsidRDefault="005C7191" w:rsidP="005C7191">
      <w:pPr>
        <w:ind w:firstLine="720"/>
        <w:jc w:val="both"/>
        <w:rPr>
          <w:b w:val="0"/>
          <w:bCs w:val="0"/>
        </w:rPr>
      </w:pPr>
      <w:r>
        <w:rPr>
          <w:b w:val="0"/>
          <w:bCs w:val="0"/>
        </w:rPr>
        <w:t xml:space="preserve">8) </w:t>
      </w:r>
      <w:r w:rsidR="00537E88" w:rsidRPr="00537E88">
        <w:rPr>
          <w:b w:val="0"/>
          <w:bCs w:val="0"/>
        </w:rPr>
        <w:t>The Ministry of Environment and Water Resources was dissolved because of a government restructuring in August 2014. The newly established Ministry of Energy received most of the responsibilities while some tasks went to the Ministry of Agriculture.</w:t>
      </w:r>
    </w:p>
    <w:p w14:paraId="5968E768" w14:textId="4B5596AB" w:rsidR="005C7191" w:rsidRDefault="005C7191" w:rsidP="005C7191">
      <w:pPr>
        <w:ind w:firstLine="720"/>
        <w:jc w:val="both"/>
        <w:rPr>
          <w:b w:val="0"/>
          <w:bCs w:val="0"/>
        </w:rPr>
      </w:pPr>
      <w:r>
        <w:rPr>
          <w:b w:val="0"/>
          <w:bCs w:val="0"/>
        </w:rPr>
        <w:t xml:space="preserve">9) </w:t>
      </w:r>
      <w:r w:rsidR="00537E88" w:rsidRPr="00537E88">
        <w:rPr>
          <w:b w:val="0"/>
          <w:bCs w:val="0"/>
        </w:rPr>
        <w:t>In the year 2019, the Ministry of Ecology, Geology and Natural Resources of Kazakhstan was established.</w:t>
      </w:r>
    </w:p>
    <w:p w14:paraId="3F0A136A" w14:textId="17CD9D6D" w:rsidR="007B6816" w:rsidRPr="00E607CC" w:rsidRDefault="005C7191" w:rsidP="002E5AD8">
      <w:pPr>
        <w:ind w:firstLine="720"/>
        <w:jc w:val="both"/>
        <w:rPr>
          <w:b w:val="0"/>
          <w:bCs w:val="0"/>
        </w:rPr>
      </w:pPr>
      <w:r>
        <w:rPr>
          <w:b w:val="0"/>
          <w:bCs w:val="0"/>
        </w:rPr>
        <w:t xml:space="preserve">10) </w:t>
      </w:r>
      <w:r w:rsidR="00537E88" w:rsidRPr="00537E88">
        <w:rPr>
          <w:b w:val="0"/>
          <w:bCs w:val="0"/>
        </w:rPr>
        <w:t>On January 2, 2021, the new Environmental Code of the Republic of Kazakhstan was enacted and replaced the Environmental Code of 2007.</w:t>
      </w:r>
    </w:p>
    <w:p w14:paraId="3C6FF867" w14:textId="1BBDBA68" w:rsidR="001C517E" w:rsidRDefault="001C517E" w:rsidP="001C517E">
      <w:pPr>
        <w:ind w:firstLine="720"/>
        <w:jc w:val="both"/>
        <w:rPr>
          <w:b w:val="0"/>
          <w:bCs w:val="0"/>
        </w:rPr>
      </w:pPr>
      <w:r>
        <w:rPr>
          <w:b w:val="0"/>
          <w:bCs w:val="0"/>
        </w:rPr>
        <w:t>In addition to adopting the new Code, the President of the Republic of Kazakhstan has issued several decrees related to environmental protection. These include the draft Decree on “The Concept of the Transition of the Republic of Kazakhstan to Sustainable Development for 2006-2024” and the draft Decree on “Approval of the Concept for the Effective Management of Natural Resources and the Use of Income from the Resource Sector.” Additionally, there is the Decree from May 30, 2013, No. 577, which outlines the Concept for the Transition of Kazakhstan to a “Green Economy,” among others.</w:t>
      </w:r>
    </w:p>
    <w:p w14:paraId="71034F3B" w14:textId="58A4F315" w:rsidR="001C517E" w:rsidRDefault="001C517E" w:rsidP="001C517E">
      <w:pPr>
        <w:ind w:firstLine="720"/>
        <w:jc w:val="both"/>
        <w:rPr>
          <w:b w:val="0"/>
          <w:bCs w:val="0"/>
        </w:rPr>
      </w:pPr>
      <w:r>
        <w:rPr>
          <w:b w:val="0"/>
          <w:bCs w:val="0"/>
        </w:rPr>
        <w:t>Furthermore, in accordance with Article 4 of the Constitution of Kazakhstan, international treaty norms are also applicable. On October 23, 2000, Kazakhstan ratified the Convention on Access to Information, Public Participation in Decision-Making, and Access to Justice in Environmental Matters. As stated in paragraph 3 of Article 4 of the Constitution, once ratified, the Aarhus Convention, as an international treaty, takes precedence over national laws, and its provisions are to be applied directly. Kazakhstan has also ratified over 20 other environmental conventions.</w:t>
      </w:r>
    </w:p>
    <w:p w14:paraId="3591F951" w14:textId="12292996" w:rsidR="007B6816" w:rsidRPr="00E607CC" w:rsidRDefault="001C517E" w:rsidP="002E5AD8">
      <w:pPr>
        <w:ind w:firstLine="720"/>
        <w:jc w:val="both"/>
        <w:rPr>
          <w:b w:val="0"/>
          <w:bCs w:val="0"/>
        </w:rPr>
      </w:pPr>
      <w:r>
        <w:rPr>
          <w:b w:val="0"/>
          <w:bCs w:val="0"/>
        </w:rPr>
        <w:t>According to the Environmental Code of the Republic of Kazakhstan, the instruments for state regulation in the field of environmental protection are as follows</w:t>
      </w:r>
      <w:r w:rsidR="007B6816" w:rsidRPr="00E607CC">
        <w:rPr>
          <w:b w:val="0"/>
          <w:bCs w:val="0"/>
        </w:rPr>
        <w:t xml:space="preserve"> (Figure </w:t>
      </w:r>
      <w:r w:rsidR="00FD5AFD" w:rsidRPr="00E607CC">
        <w:rPr>
          <w:b w:val="0"/>
          <w:bCs w:val="0"/>
        </w:rPr>
        <w:t>18</w:t>
      </w:r>
      <w:r w:rsidR="007B6816" w:rsidRPr="00E607CC">
        <w:rPr>
          <w:b w:val="0"/>
          <w:bCs w:val="0"/>
        </w:rPr>
        <w:t>):</w:t>
      </w:r>
    </w:p>
    <w:p w14:paraId="3C1659C4" w14:textId="473A0268" w:rsidR="007B6816" w:rsidRPr="00E607CC" w:rsidRDefault="008B4EE3" w:rsidP="002E5AD8">
      <w:pPr>
        <w:ind w:firstLine="720"/>
        <w:jc w:val="both"/>
        <w:rPr>
          <w:b w:val="0"/>
          <w:bCs w:val="0"/>
        </w:rPr>
      </w:pPr>
      <w:r w:rsidRPr="008B4EE3">
        <w:rPr>
          <w:b w:val="0"/>
          <w:bCs w:val="0"/>
          <w:noProof/>
        </w:rPr>
        <w:drawing>
          <wp:inline distT="0" distB="0" distL="0" distR="0" wp14:anchorId="177B3905" wp14:editId="37AB62CB">
            <wp:extent cx="4921603" cy="2880360"/>
            <wp:effectExtent l="0" t="0" r="0" b="0"/>
            <wp:docPr id="14537302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30282" name=""/>
                    <pic:cNvPicPr/>
                  </pic:nvPicPr>
                  <pic:blipFill>
                    <a:blip r:embed="rId33"/>
                    <a:stretch>
                      <a:fillRect/>
                    </a:stretch>
                  </pic:blipFill>
                  <pic:spPr>
                    <a:xfrm>
                      <a:off x="0" y="0"/>
                      <a:ext cx="4939213" cy="2890666"/>
                    </a:xfrm>
                    <a:prstGeom prst="rect">
                      <a:avLst/>
                    </a:prstGeom>
                  </pic:spPr>
                </pic:pic>
              </a:graphicData>
            </a:graphic>
          </wp:inline>
        </w:drawing>
      </w:r>
    </w:p>
    <w:p w14:paraId="1A0D85B6" w14:textId="77777777" w:rsidR="007C190F" w:rsidRDefault="007C190F" w:rsidP="00DC5E18">
      <w:pPr>
        <w:ind w:firstLine="720"/>
        <w:jc w:val="center"/>
        <w:rPr>
          <w:b w:val="0"/>
          <w:bCs w:val="0"/>
        </w:rPr>
      </w:pPr>
    </w:p>
    <w:p w14:paraId="7DAF9A42" w14:textId="53E19CAB" w:rsidR="00063073" w:rsidRDefault="007B6816" w:rsidP="00AA4187">
      <w:pPr>
        <w:ind w:firstLine="720"/>
        <w:jc w:val="center"/>
        <w:rPr>
          <w:b w:val="0"/>
          <w:bCs w:val="0"/>
        </w:rPr>
      </w:pPr>
      <w:r w:rsidRPr="00E607CC">
        <w:rPr>
          <w:b w:val="0"/>
          <w:bCs w:val="0"/>
        </w:rPr>
        <w:t xml:space="preserve">Figure </w:t>
      </w:r>
      <w:r w:rsidR="00FD5AFD" w:rsidRPr="00E607CC">
        <w:rPr>
          <w:b w:val="0"/>
          <w:bCs w:val="0"/>
        </w:rPr>
        <w:t>18</w:t>
      </w:r>
      <w:r w:rsidRPr="00E607CC">
        <w:rPr>
          <w:b w:val="0"/>
          <w:bCs w:val="0"/>
        </w:rPr>
        <w:t xml:space="preserve"> - The instruments of state regulation in the field of environmental protection</w:t>
      </w:r>
    </w:p>
    <w:p w14:paraId="4E9B3604" w14:textId="1B535C0A" w:rsidR="007B6816" w:rsidRPr="00E607CC" w:rsidRDefault="00063073" w:rsidP="00DC5E18">
      <w:pPr>
        <w:ind w:firstLine="720"/>
        <w:jc w:val="center"/>
        <w:rPr>
          <w:b w:val="0"/>
          <w:bCs w:val="0"/>
        </w:rPr>
      </w:pPr>
      <w:r>
        <w:rPr>
          <w:b w:val="0"/>
          <w:bCs w:val="0"/>
        </w:rPr>
        <w:t>*</w:t>
      </w:r>
      <w:r w:rsidR="007B6816" w:rsidRPr="00E607CC">
        <w:rPr>
          <w:b w:val="0"/>
          <w:bCs w:val="0"/>
        </w:rPr>
        <w:t>Note</w:t>
      </w:r>
      <w:r>
        <w:rPr>
          <w:b w:val="0"/>
          <w:bCs w:val="0"/>
        </w:rPr>
        <w:t>:</w:t>
      </w:r>
      <w:r w:rsidR="00746412" w:rsidRPr="00E607CC">
        <w:rPr>
          <w:b w:val="0"/>
          <w:bCs w:val="0"/>
        </w:rPr>
        <w:t xml:space="preserve"> Compiled by the author according to the [1</w:t>
      </w:r>
      <w:r w:rsidR="00F7626C">
        <w:rPr>
          <w:b w:val="0"/>
          <w:bCs w:val="0"/>
        </w:rPr>
        <w:t>13</w:t>
      </w:r>
      <w:r w:rsidR="00746412" w:rsidRPr="00E607CC">
        <w:rPr>
          <w:b w:val="0"/>
          <w:bCs w:val="0"/>
        </w:rPr>
        <w:t>]</w:t>
      </w:r>
    </w:p>
    <w:p w14:paraId="2149E11E" w14:textId="77777777" w:rsidR="00746412" w:rsidRPr="00E607CC" w:rsidRDefault="00746412" w:rsidP="00DC5E18">
      <w:pPr>
        <w:ind w:firstLine="720"/>
        <w:jc w:val="center"/>
        <w:rPr>
          <w:b w:val="0"/>
          <w:bCs w:val="0"/>
        </w:rPr>
      </w:pPr>
    </w:p>
    <w:p w14:paraId="337424A0" w14:textId="11D9C538" w:rsidR="007B6816" w:rsidRDefault="00C75760" w:rsidP="002E5AD8">
      <w:pPr>
        <w:ind w:firstLine="720"/>
        <w:jc w:val="both"/>
        <w:rPr>
          <w:b w:val="0"/>
          <w:bCs w:val="0"/>
        </w:rPr>
      </w:pPr>
      <w:r>
        <w:rPr>
          <w:b w:val="0"/>
          <w:bCs w:val="0"/>
        </w:rPr>
        <w:t>The authorized body of the Republic of Kazakhstan responsible for environmental protection implements state policy aimed at improving the environment through the following measures</w:t>
      </w:r>
      <w:r w:rsidR="007B6816" w:rsidRPr="00E607CC">
        <w:rPr>
          <w:b w:val="0"/>
          <w:bCs w:val="0"/>
        </w:rPr>
        <w:t xml:space="preserve"> (Figure </w:t>
      </w:r>
      <w:r w:rsidR="00FD5AFD" w:rsidRPr="00E607CC">
        <w:rPr>
          <w:b w:val="0"/>
          <w:bCs w:val="0"/>
        </w:rPr>
        <w:t>19</w:t>
      </w:r>
      <w:r w:rsidR="007B6816" w:rsidRPr="00E607CC">
        <w:rPr>
          <w:b w:val="0"/>
          <w:bCs w:val="0"/>
        </w:rPr>
        <w:t>):</w:t>
      </w:r>
    </w:p>
    <w:p w14:paraId="22F9A3A7" w14:textId="77777777" w:rsidR="00C75760" w:rsidRPr="00E607CC" w:rsidRDefault="00C75760" w:rsidP="002E5AD8">
      <w:pPr>
        <w:ind w:firstLine="720"/>
        <w:jc w:val="both"/>
        <w:rPr>
          <w:b w:val="0"/>
          <w:bCs w:val="0"/>
        </w:rPr>
      </w:pPr>
    </w:p>
    <w:p w14:paraId="09ADDA8E" w14:textId="5BCD48E7" w:rsidR="007B6816" w:rsidRPr="00E607CC" w:rsidRDefault="00C75760" w:rsidP="002E5AD8">
      <w:pPr>
        <w:ind w:firstLine="720"/>
        <w:jc w:val="both"/>
        <w:rPr>
          <w:b w:val="0"/>
          <w:bCs w:val="0"/>
        </w:rPr>
      </w:pPr>
      <w:r w:rsidRPr="00C75760">
        <w:rPr>
          <w:b w:val="0"/>
          <w:bCs w:val="0"/>
          <w:noProof/>
        </w:rPr>
        <w:drawing>
          <wp:inline distT="0" distB="0" distL="0" distR="0" wp14:anchorId="6D72A693" wp14:editId="0FD9DA81">
            <wp:extent cx="5044440" cy="3402503"/>
            <wp:effectExtent l="0" t="0" r="3810" b="7620"/>
            <wp:docPr id="5646294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29457" name=""/>
                    <pic:cNvPicPr/>
                  </pic:nvPicPr>
                  <pic:blipFill>
                    <a:blip r:embed="rId34"/>
                    <a:stretch>
                      <a:fillRect/>
                    </a:stretch>
                  </pic:blipFill>
                  <pic:spPr>
                    <a:xfrm>
                      <a:off x="0" y="0"/>
                      <a:ext cx="5049780" cy="3406105"/>
                    </a:xfrm>
                    <a:prstGeom prst="rect">
                      <a:avLst/>
                    </a:prstGeom>
                  </pic:spPr>
                </pic:pic>
              </a:graphicData>
            </a:graphic>
          </wp:inline>
        </w:drawing>
      </w:r>
    </w:p>
    <w:p w14:paraId="783C054A" w14:textId="77777777" w:rsidR="00C75760" w:rsidRDefault="00C75760" w:rsidP="00C75760">
      <w:pPr>
        <w:ind w:firstLine="720"/>
        <w:jc w:val="center"/>
        <w:rPr>
          <w:b w:val="0"/>
          <w:bCs w:val="0"/>
        </w:rPr>
      </w:pPr>
    </w:p>
    <w:p w14:paraId="6DA6378D" w14:textId="59AA6044" w:rsidR="007B6816" w:rsidRPr="00E607CC" w:rsidRDefault="007B6816" w:rsidP="00C75760">
      <w:pPr>
        <w:ind w:firstLine="720"/>
        <w:jc w:val="center"/>
        <w:rPr>
          <w:b w:val="0"/>
          <w:bCs w:val="0"/>
        </w:rPr>
      </w:pPr>
      <w:r w:rsidRPr="00E607CC">
        <w:rPr>
          <w:b w:val="0"/>
          <w:bCs w:val="0"/>
        </w:rPr>
        <w:t xml:space="preserve">Figure </w:t>
      </w:r>
      <w:r w:rsidR="00FD5AFD" w:rsidRPr="00E607CC">
        <w:rPr>
          <w:b w:val="0"/>
          <w:bCs w:val="0"/>
        </w:rPr>
        <w:t>19</w:t>
      </w:r>
      <w:r w:rsidRPr="00E607CC">
        <w:rPr>
          <w:b w:val="0"/>
          <w:bCs w:val="0"/>
        </w:rPr>
        <w:t xml:space="preserve"> - Implementation of a unified state environmental policy</w:t>
      </w:r>
    </w:p>
    <w:p w14:paraId="1CADFE62" w14:textId="67F50B1F" w:rsidR="007B6816" w:rsidRPr="00E607CC" w:rsidRDefault="00063073" w:rsidP="00C75760">
      <w:pPr>
        <w:ind w:firstLine="720"/>
        <w:jc w:val="center"/>
        <w:rPr>
          <w:b w:val="0"/>
          <w:bCs w:val="0"/>
        </w:rPr>
      </w:pPr>
      <w:r>
        <w:rPr>
          <w:b w:val="0"/>
          <w:bCs w:val="0"/>
        </w:rPr>
        <w:t>*</w:t>
      </w:r>
      <w:r w:rsidR="007B6816" w:rsidRPr="00E607CC">
        <w:rPr>
          <w:b w:val="0"/>
          <w:bCs w:val="0"/>
        </w:rPr>
        <w:t>Note</w:t>
      </w:r>
      <w:r>
        <w:rPr>
          <w:b w:val="0"/>
          <w:bCs w:val="0"/>
        </w:rPr>
        <w:t>:</w:t>
      </w:r>
      <w:r w:rsidR="007B6816" w:rsidRPr="00E607CC">
        <w:rPr>
          <w:b w:val="0"/>
          <w:bCs w:val="0"/>
        </w:rPr>
        <w:t xml:space="preserve"> </w:t>
      </w:r>
      <w:r w:rsidR="00746412" w:rsidRPr="00E607CC">
        <w:rPr>
          <w:b w:val="0"/>
          <w:bCs w:val="0"/>
        </w:rPr>
        <w:t>Compiled by the author according to the [1</w:t>
      </w:r>
      <w:r w:rsidR="00F7626C">
        <w:rPr>
          <w:b w:val="0"/>
          <w:bCs w:val="0"/>
        </w:rPr>
        <w:t>13</w:t>
      </w:r>
      <w:r w:rsidR="00746412" w:rsidRPr="00E607CC">
        <w:rPr>
          <w:b w:val="0"/>
          <w:bCs w:val="0"/>
        </w:rPr>
        <w:t>]</w:t>
      </w:r>
    </w:p>
    <w:p w14:paraId="5A04A747" w14:textId="77777777" w:rsidR="007B6816" w:rsidRPr="00E607CC" w:rsidRDefault="007B6816" w:rsidP="002E5AD8">
      <w:pPr>
        <w:ind w:firstLine="720"/>
        <w:jc w:val="both"/>
        <w:rPr>
          <w:b w:val="0"/>
          <w:bCs w:val="0"/>
        </w:rPr>
      </w:pPr>
    </w:p>
    <w:p w14:paraId="073C80B4" w14:textId="6489BB88" w:rsidR="007B6816" w:rsidRDefault="007B6816" w:rsidP="00463D55">
      <w:pPr>
        <w:ind w:firstLine="720"/>
        <w:jc w:val="both"/>
        <w:rPr>
          <w:b w:val="0"/>
          <w:bCs w:val="0"/>
        </w:rPr>
      </w:pPr>
      <w:r w:rsidRPr="00E607CC">
        <w:rPr>
          <w:b w:val="0"/>
          <w:bCs w:val="0"/>
        </w:rPr>
        <w:t xml:space="preserve">The institutional hierarchy of the Republic of Kazakhstan for environmental protection can be depicted as follows (Figure </w:t>
      </w:r>
      <w:r w:rsidR="00FD5AFD" w:rsidRPr="00E607CC">
        <w:rPr>
          <w:b w:val="0"/>
          <w:bCs w:val="0"/>
        </w:rPr>
        <w:t>20</w:t>
      </w:r>
      <w:r w:rsidRPr="00E607CC">
        <w:rPr>
          <w:b w:val="0"/>
          <w:bCs w:val="0"/>
        </w:rPr>
        <w:t>):</w:t>
      </w:r>
    </w:p>
    <w:p w14:paraId="0B77C0E4" w14:textId="77777777" w:rsidR="00F14DA4" w:rsidRDefault="00F14DA4" w:rsidP="00463D55">
      <w:pPr>
        <w:ind w:firstLine="720"/>
        <w:jc w:val="both"/>
        <w:rPr>
          <w:b w:val="0"/>
          <w:bCs w:val="0"/>
        </w:rPr>
      </w:pPr>
    </w:p>
    <w:p w14:paraId="1CCDF86F" w14:textId="6575315E" w:rsidR="00F14DA4" w:rsidRPr="00E607CC" w:rsidRDefault="00F14DA4" w:rsidP="00463D55">
      <w:pPr>
        <w:ind w:firstLine="720"/>
        <w:jc w:val="both"/>
        <w:rPr>
          <w:b w:val="0"/>
          <w:bCs w:val="0"/>
        </w:rPr>
      </w:pPr>
      <w:r w:rsidRPr="00F14DA4">
        <w:rPr>
          <w:b w:val="0"/>
          <w:bCs w:val="0"/>
          <w:noProof/>
        </w:rPr>
        <w:drawing>
          <wp:inline distT="0" distB="0" distL="0" distR="0" wp14:anchorId="5BF3C1B5" wp14:editId="4E2AB862">
            <wp:extent cx="5252333" cy="3329940"/>
            <wp:effectExtent l="0" t="0" r="5715" b="3810"/>
            <wp:docPr id="1688333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3332" name=""/>
                    <pic:cNvPicPr/>
                  </pic:nvPicPr>
                  <pic:blipFill>
                    <a:blip r:embed="rId35"/>
                    <a:stretch>
                      <a:fillRect/>
                    </a:stretch>
                  </pic:blipFill>
                  <pic:spPr>
                    <a:xfrm>
                      <a:off x="0" y="0"/>
                      <a:ext cx="5258598" cy="3333912"/>
                    </a:xfrm>
                    <a:prstGeom prst="rect">
                      <a:avLst/>
                    </a:prstGeom>
                  </pic:spPr>
                </pic:pic>
              </a:graphicData>
            </a:graphic>
          </wp:inline>
        </w:drawing>
      </w:r>
    </w:p>
    <w:p w14:paraId="028F6BA4" w14:textId="77777777" w:rsidR="007B6816" w:rsidRPr="00E607CC" w:rsidRDefault="007B6816" w:rsidP="00F14DA4">
      <w:pPr>
        <w:jc w:val="both"/>
        <w:rPr>
          <w:b w:val="0"/>
          <w:bCs w:val="0"/>
        </w:rPr>
      </w:pPr>
    </w:p>
    <w:p w14:paraId="076A61A9" w14:textId="4D60AB54" w:rsidR="007B6816" w:rsidRPr="00E607CC" w:rsidRDefault="007B6816" w:rsidP="00DC5E18">
      <w:pPr>
        <w:ind w:firstLine="720"/>
        <w:jc w:val="center"/>
        <w:rPr>
          <w:b w:val="0"/>
          <w:bCs w:val="0"/>
        </w:rPr>
      </w:pPr>
      <w:r w:rsidRPr="00E607CC">
        <w:rPr>
          <w:b w:val="0"/>
          <w:bCs w:val="0"/>
        </w:rPr>
        <w:t xml:space="preserve">Figure </w:t>
      </w:r>
      <w:r w:rsidR="00FD5AFD" w:rsidRPr="00E607CC">
        <w:rPr>
          <w:b w:val="0"/>
          <w:bCs w:val="0"/>
        </w:rPr>
        <w:t>20</w:t>
      </w:r>
      <w:r w:rsidRPr="00E607CC">
        <w:rPr>
          <w:b w:val="0"/>
          <w:bCs w:val="0"/>
        </w:rPr>
        <w:t xml:space="preserve"> - The institutional hierarchy</w:t>
      </w:r>
    </w:p>
    <w:p w14:paraId="17313C88" w14:textId="20F02794" w:rsidR="007B6816" w:rsidRPr="00E607CC" w:rsidRDefault="00063073" w:rsidP="00DC5E18">
      <w:pPr>
        <w:ind w:firstLine="720"/>
        <w:jc w:val="center"/>
        <w:rPr>
          <w:b w:val="0"/>
          <w:bCs w:val="0"/>
        </w:rPr>
      </w:pPr>
      <w:r>
        <w:rPr>
          <w:b w:val="0"/>
          <w:bCs w:val="0"/>
        </w:rPr>
        <w:t>*</w:t>
      </w:r>
      <w:r w:rsidR="007B6816" w:rsidRPr="00E607CC">
        <w:rPr>
          <w:b w:val="0"/>
          <w:bCs w:val="0"/>
        </w:rPr>
        <w:t>Note</w:t>
      </w:r>
      <w:r>
        <w:rPr>
          <w:b w:val="0"/>
          <w:bCs w:val="0"/>
        </w:rPr>
        <w:t>:</w:t>
      </w:r>
      <w:r w:rsidR="00746412" w:rsidRPr="00E607CC">
        <w:rPr>
          <w:b w:val="0"/>
          <w:bCs w:val="0"/>
        </w:rPr>
        <w:t xml:space="preserve"> Compiled by the author according to the [</w:t>
      </w:r>
      <w:r w:rsidR="00F7626C" w:rsidRPr="00E25BCE">
        <w:rPr>
          <w:b w:val="0"/>
          <w:bCs w:val="0"/>
        </w:rPr>
        <w:t>114</w:t>
      </w:r>
      <w:r w:rsidR="00746412" w:rsidRPr="00E607CC">
        <w:rPr>
          <w:b w:val="0"/>
          <w:bCs w:val="0"/>
        </w:rPr>
        <w:t>]</w:t>
      </w:r>
    </w:p>
    <w:p w14:paraId="56EBE05B" w14:textId="77777777" w:rsidR="007B6816" w:rsidRPr="00E607CC" w:rsidRDefault="007B6816" w:rsidP="002E5AD8">
      <w:pPr>
        <w:ind w:firstLine="720"/>
        <w:jc w:val="both"/>
        <w:rPr>
          <w:b w:val="0"/>
          <w:bCs w:val="0"/>
        </w:rPr>
      </w:pPr>
    </w:p>
    <w:p w14:paraId="320AF0AE" w14:textId="77777777" w:rsidR="007B6816" w:rsidRDefault="007B6816" w:rsidP="002E5AD8">
      <w:pPr>
        <w:ind w:firstLine="720"/>
        <w:jc w:val="both"/>
        <w:rPr>
          <w:b w:val="0"/>
          <w:bCs w:val="0"/>
          <w:lang w:val="ru-RU"/>
        </w:rPr>
      </w:pPr>
      <w:r w:rsidRPr="00E607CC">
        <w:rPr>
          <w:b w:val="0"/>
          <w:bCs w:val="0"/>
        </w:rPr>
        <w:t>Currently, the Ministry of Ecology and Natural Resources of the Republic of Kazakhstan offers a range of online services through the E-Gov website. The following services are now available for online request:</w:t>
      </w:r>
    </w:p>
    <w:p w14:paraId="14BB8073" w14:textId="77777777" w:rsidR="00E25BCE" w:rsidRPr="00E25BCE" w:rsidRDefault="00E25BCE" w:rsidP="002E5AD8">
      <w:pPr>
        <w:ind w:firstLine="720"/>
        <w:jc w:val="both"/>
        <w:rPr>
          <w:b w:val="0"/>
          <w:bCs w:val="0"/>
          <w:lang w:val="ru-RU"/>
        </w:rPr>
      </w:pPr>
    </w:p>
    <w:p w14:paraId="68C01315" w14:textId="2ABA0C92" w:rsidR="007B6816" w:rsidRPr="00E607CC" w:rsidRDefault="00DF3A75" w:rsidP="002E5AD8">
      <w:pPr>
        <w:ind w:firstLine="720"/>
        <w:jc w:val="both"/>
        <w:rPr>
          <w:b w:val="0"/>
          <w:bCs w:val="0"/>
        </w:rPr>
      </w:pPr>
      <w:r w:rsidRPr="00DF3A75">
        <w:rPr>
          <w:b w:val="0"/>
          <w:bCs w:val="0"/>
          <w:noProof/>
        </w:rPr>
        <w:drawing>
          <wp:inline distT="0" distB="0" distL="0" distR="0" wp14:anchorId="3E80F769" wp14:editId="31A1DEB9">
            <wp:extent cx="5067300" cy="2540421"/>
            <wp:effectExtent l="0" t="0" r="0" b="0"/>
            <wp:docPr id="10304108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10885" name=""/>
                    <pic:cNvPicPr/>
                  </pic:nvPicPr>
                  <pic:blipFill>
                    <a:blip r:embed="rId36"/>
                    <a:stretch>
                      <a:fillRect/>
                    </a:stretch>
                  </pic:blipFill>
                  <pic:spPr>
                    <a:xfrm>
                      <a:off x="0" y="0"/>
                      <a:ext cx="5080906" cy="2547242"/>
                    </a:xfrm>
                    <a:prstGeom prst="rect">
                      <a:avLst/>
                    </a:prstGeom>
                  </pic:spPr>
                </pic:pic>
              </a:graphicData>
            </a:graphic>
          </wp:inline>
        </w:drawing>
      </w:r>
    </w:p>
    <w:p w14:paraId="606C6408" w14:textId="77777777" w:rsidR="00DF3A75" w:rsidRDefault="00DF3A75" w:rsidP="00E25BCE">
      <w:pPr>
        <w:ind w:firstLine="720"/>
        <w:jc w:val="center"/>
        <w:rPr>
          <w:b w:val="0"/>
          <w:bCs w:val="0"/>
          <w:lang w:val="ru-RU"/>
        </w:rPr>
      </w:pPr>
    </w:p>
    <w:p w14:paraId="2BA8FE99" w14:textId="1D1F9A3A" w:rsidR="007B6816" w:rsidRPr="00E607CC" w:rsidRDefault="007B6816" w:rsidP="00E25BCE">
      <w:pPr>
        <w:ind w:firstLine="720"/>
        <w:jc w:val="center"/>
        <w:rPr>
          <w:b w:val="0"/>
          <w:bCs w:val="0"/>
        </w:rPr>
      </w:pPr>
      <w:r w:rsidRPr="00E607CC">
        <w:rPr>
          <w:b w:val="0"/>
          <w:bCs w:val="0"/>
        </w:rPr>
        <w:t xml:space="preserve">Figure </w:t>
      </w:r>
      <w:r w:rsidR="00FD5AFD" w:rsidRPr="00E607CC">
        <w:rPr>
          <w:b w:val="0"/>
          <w:bCs w:val="0"/>
        </w:rPr>
        <w:t>21</w:t>
      </w:r>
      <w:r w:rsidRPr="00E607CC">
        <w:rPr>
          <w:b w:val="0"/>
          <w:bCs w:val="0"/>
        </w:rPr>
        <w:t xml:space="preserve"> - Available services from the Ministry on the E-gov website</w:t>
      </w:r>
    </w:p>
    <w:p w14:paraId="0D3BF1A0" w14:textId="7BE4E9B6" w:rsidR="007B6816" w:rsidRPr="00E607CC" w:rsidRDefault="00926F71" w:rsidP="00E25BCE">
      <w:pPr>
        <w:ind w:firstLine="720"/>
        <w:jc w:val="center"/>
        <w:rPr>
          <w:b w:val="0"/>
          <w:bCs w:val="0"/>
        </w:rPr>
      </w:pPr>
      <w:r>
        <w:rPr>
          <w:b w:val="0"/>
          <w:bCs w:val="0"/>
        </w:rPr>
        <w:t>*</w:t>
      </w:r>
      <w:r w:rsidRPr="00E607CC">
        <w:rPr>
          <w:b w:val="0"/>
          <w:bCs w:val="0"/>
        </w:rPr>
        <w:t>Note</w:t>
      </w:r>
      <w:r>
        <w:rPr>
          <w:b w:val="0"/>
          <w:bCs w:val="0"/>
        </w:rPr>
        <w:t>:</w:t>
      </w:r>
      <w:r w:rsidR="007B6816" w:rsidRPr="00E607CC">
        <w:rPr>
          <w:b w:val="0"/>
          <w:bCs w:val="0"/>
        </w:rPr>
        <w:t xml:space="preserve"> </w:t>
      </w:r>
      <w:r w:rsidR="00746412" w:rsidRPr="00E607CC">
        <w:rPr>
          <w:b w:val="0"/>
          <w:bCs w:val="0"/>
        </w:rPr>
        <w:t>Compiled by the author according to the [</w:t>
      </w:r>
      <w:r w:rsidR="00E25BCE" w:rsidRPr="00336667">
        <w:rPr>
          <w:b w:val="0"/>
          <w:bCs w:val="0"/>
        </w:rPr>
        <w:t>114</w:t>
      </w:r>
      <w:r w:rsidR="00746412" w:rsidRPr="00E607CC">
        <w:rPr>
          <w:b w:val="0"/>
          <w:bCs w:val="0"/>
        </w:rPr>
        <w:t>]</w:t>
      </w:r>
    </w:p>
    <w:p w14:paraId="4FB149E3" w14:textId="77777777" w:rsidR="007B6816" w:rsidRPr="00E607CC" w:rsidRDefault="007B6816" w:rsidP="002E5AD8">
      <w:pPr>
        <w:ind w:firstLine="720"/>
        <w:jc w:val="both"/>
        <w:rPr>
          <w:b w:val="0"/>
          <w:bCs w:val="0"/>
        </w:rPr>
      </w:pPr>
    </w:p>
    <w:p w14:paraId="5DA9EFD5" w14:textId="3B95E887" w:rsidR="003C5688" w:rsidRPr="001F2CC4" w:rsidRDefault="003C5688" w:rsidP="003C5688">
      <w:pPr>
        <w:ind w:firstLine="720"/>
        <w:jc w:val="both"/>
        <w:rPr>
          <w:b w:val="0"/>
          <w:bCs w:val="0"/>
        </w:rPr>
      </w:pPr>
      <w:r>
        <w:rPr>
          <w:b w:val="0"/>
          <w:bCs w:val="0"/>
        </w:rPr>
        <w:t>In Kazakhstan, the development and implementation of environmental policy involves multiple ministries and departments, in addition to the Ministry of Ecology and Natural Resources. These include the Ministry of Agriculture; the Committee for Land Management under the Ministry of Agriculture; the Ministry of Science and Higher Education; the Ministry of Investment and Development (MID); the Committee of Geology (MID); the Ministry of National Economy (MNE); as well as other departments and state institutions. It is important to highlight the significant role played by akimats in all regions and cities of republican significance (such as Astana, Almaty, and Shymkent), along with local governments, in executing environmental policy.</w:t>
      </w:r>
    </w:p>
    <w:p w14:paraId="105026CF" w14:textId="067EB56F" w:rsidR="003C5688" w:rsidRPr="001F2CC4" w:rsidRDefault="003C5688" w:rsidP="00582378">
      <w:pPr>
        <w:ind w:firstLine="720"/>
        <w:jc w:val="both"/>
        <w:rPr>
          <w:b w:val="0"/>
          <w:bCs w:val="0"/>
        </w:rPr>
      </w:pPr>
      <w:r>
        <w:rPr>
          <w:b w:val="0"/>
          <w:bCs w:val="0"/>
        </w:rPr>
        <w:t>Kazakhstan has two systems for monitoring compliance with environmental protection legislation: the public control system and the state control system. The primary goal of state control in environmental protection is to ensure environmental safety, conserve natural and energy resources, promote the sustainable use of biological resources, and enhance the competitiveness of national products.</w:t>
      </w:r>
    </w:p>
    <w:p w14:paraId="002999FA" w14:textId="645AB64A" w:rsidR="007B6816" w:rsidRDefault="00FA6A85" w:rsidP="002E5AD8">
      <w:pPr>
        <w:ind w:firstLine="720"/>
        <w:jc w:val="both"/>
        <w:rPr>
          <w:b w:val="0"/>
          <w:bCs w:val="0"/>
        </w:rPr>
      </w:pPr>
      <w:r>
        <w:rPr>
          <w:b w:val="0"/>
          <w:bCs w:val="0"/>
        </w:rPr>
        <w:t>The following types of state control are implemented in this area</w:t>
      </w:r>
      <w:r w:rsidR="00582378" w:rsidRPr="00582378">
        <w:rPr>
          <w:b w:val="0"/>
          <w:bCs w:val="0"/>
        </w:rPr>
        <w:t xml:space="preserve"> </w:t>
      </w:r>
      <w:r w:rsidR="00582378">
        <w:rPr>
          <w:b w:val="0"/>
          <w:bCs w:val="0"/>
        </w:rPr>
        <w:t>(Figure</w:t>
      </w:r>
      <w:r w:rsidR="00CD5B7D">
        <w:rPr>
          <w:b w:val="0"/>
          <w:bCs w:val="0"/>
        </w:rPr>
        <w:t xml:space="preserve"> 22</w:t>
      </w:r>
      <w:r w:rsidR="00582378">
        <w:rPr>
          <w:b w:val="0"/>
          <w:bCs w:val="0"/>
        </w:rPr>
        <w:t>)</w:t>
      </w:r>
      <w:r w:rsidR="003C5688">
        <w:rPr>
          <w:b w:val="0"/>
          <w:bCs w:val="0"/>
        </w:rPr>
        <w:t>:</w:t>
      </w:r>
    </w:p>
    <w:p w14:paraId="4E0E4558" w14:textId="77777777" w:rsidR="00582378" w:rsidRPr="00E8506F" w:rsidRDefault="00582378" w:rsidP="002E5AD8">
      <w:pPr>
        <w:ind w:firstLine="720"/>
        <w:jc w:val="both"/>
        <w:rPr>
          <w:b w:val="0"/>
          <w:bCs w:val="0"/>
        </w:rPr>
      </w:pPr>
    </w:p>
    <w:p w14:paraId="5704BBB3" w14:textId="3B8148DE" w:rsidR="007B6816" w:rsidRPr="00E607CC" w:rsidRDefault="0010378F" w:rsidP="00582378">
      <w:pPr>
        <w:ind w:firstLine="426"/>
        <w:jc w:val="both"/>
        <w:rPr>
          <w:b w:val="0"/>
          <w:bCs w:val="0"/>
        </w:rPr>
      </w:pPr>
      <w:r w:rsidRPr="0010378F">
        <w:rPr>
          <w:b w:val="0"/>
          <w:bCs w:val="0"/>
          <w:noProof/>
        </w:rPr>
        <w:drawing>
          <wp:inline distT="0" distB="0" distL="0" distR="0" wp14:anchorId="69D548A8" wp14:editId="65CA0E39">
            <wp:extent cx="5281491" cy="4015740"/>
            <wp:effectExtent l="0" t="0" r="0" b="3810"/>
            <wp:docPr id="597539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53978" name=""/>
                    <pic:cNvPicPr/>
                  </pic:nvPicPr>
                  <pic:blipFill>
                    <a:blip r:embed="rId37"/>
                    <a:stretch>
                      <a:fillRect/>
                    </a:stretch>
                  </pic:blipFill>
                  <pic:spPr>
                    <a:xfrm>
                      <a:off x="0" y="0"/>
                      <a:ext cx="5292425" cy="4024054"/>
                    </a:xfrm>
                    <a:prstGeom prst="rect">
                      <a:avLst/>
                    </a:prstGeom>
                  </pic:spPr>
                </pic:pic>
              </a:graphicData>
            </a:graphic>
          </wp:inline>
        </w:drawing>
      </w:r>
    </w:p>
    <w:p w14:paraId="6BA19E7D" w14:textId="5794E7D8" w:rsidR="007B6816" w:rsidRPr="00E607CC" w:rsidRDefault="007B6816" w:rsidP="006D0A2D">
      <w:pPr>
        <w:ind w:firstLine="720"/>
        <w:jc w:val="center"/>
        <w:rPr>
          <w:b w:val="0"/>
          <w:bCs w:val="0"/>
        </w:rPr>
      </w:pPr>
      <w:r w:rsidRPr="00E607CC">
        <w:rPr>
          <w:b w:val="0"/>
          <w:bCs w:val="0"/>
        </w:rPr>
        <w:t xml:space="preserve">Figure </w:t>
      </w:r>
      <w:r w:rsidR="00FD5AFD" w:rsidRPr="00E607CC">
        <w:rPr>
          <w:b w:val="0"/>
          <w:bCs w:val="0"/>
        </w:rPr>
        <w:t>22</w:t>
      </w:r>
      <w:r w:rsidRPr="00E607CC">
        <w:rPr>
          <w:b w:val="0"/>
          <w:bCs w:val="0"/>
        </w:rPr>
        <w:t xml:space="preserve"> - Types of state control in the Republic of Kazakhstan</w:t>
      </w:r>
    </w:p>
    <w:p w14:paraId="324A0F2E" w14:textId="0D3B2471" w:rsidR="007B6816" w:rsidRPr="00E607CC" w:rsidRDefault="00926F71" w:rsidP="006D0A2D">
      <w:pPr>
        <w:ind w:firstLine="720"/>
        <w:jc w:val="center"/>
        <w:rPr>
          <w:b w:val="0"/>
          <w:bCs w:val="0"/>
        </w:rPr>
      </w:pPr>
      <w:r>
        <w:rPr>
          <w:b w:val="0"/>
          <w:bCs w:val="0"/>
        </w:rPr>
        <w:t>*</w:t>
      </w:r>
      <w:r w:rsidRPr="00E607CC">
        <w:rPr>
          <w:b w:val="0"/>
          <w:bCs w:val="0"/>
        </w:rPr>
        <w:t>Note</w:t>
      </w:r>
      <w:r>
        <w:rPr>
          <w:b w:val="0"/>
          <w:bCs w:val="0"/>
        </w:rPr>
        <w:t>:</w:t>
      </w:r>
      <w:r w:rsidR="007B6816" w:rsidRPr="00E607CC">
        <w:rPr>
          <w:b w:val="0"/>
          <w:bCs w:val="0"/>
        </w:rPr>
        <w:t xml:space="preserve"> </w:t>
      </w:r>
      <w:r w:rsidR="00746412" w:rsidRPr="00E607CC">
        <w:rPr>
          <w:b w:val="0"/>
          <w:bCs w:val="0"/>
        </w:rPr>
        <w:t>Compiled by the author according to the [</w:t>
      </w:r>
      <w:r w:rsidR="000113A2">
        <w:rPr>
          <w:b w:val="0"/>
          <w:bCs w:val="0"/>
        </w:rPr>
        <w:t>114</w:t>
      </w:r>
      <w:r w:rsidR="00746412" w:rsidRPr="00E607CC">
        <w:rPr>
          <w:b w:val="0"/>
          <w:bCs w:val="0"/>
        </w:rPr>
        <w:t>]</w:t>
      </w:r>
    </w:p>
    <w:p w14:paraId="5E353598" w14:textId="77777777" w:rsidR="007B6816" w:rsidRPr="00E607CC" w:rsidRDefault="007B6816" w:rsidP="006D0A2D">
      <w:pPr>
        <w:ind w:firstLine="720"/>
        <w:jc w:val="center"/>
        <w:rPr>
          <w:b w:val="0"/>
          <w:bCs w:val="0"/>
        </w:rPr>
      </w:pPr>
    </w:p>
    <w:p w14:paraId="3A55F8E9" w14:textId="77777777" w:rsidR="007B6816" w:rsidRPr="00E607CC" w:rsidRDefault="007B6816" w:rsidP="002E5AD8">
      <w:pPr>
        <w:ind w:firstLine="720"/>
        <w:jc w:val="both"/>
        <w:rPr>
          <w:b w:val="0"/>
          <w:bCs w:val="0"/>
        </w:rPr>
      </w:pPr>
      <w:r w:rsidRPr="00E607CC">
        <w:rPr>
          <w:b w:val="0"/>
          <w:bCs w:val="0"/>
        </w:rPr>
        <w:t>Also, today there are a number of state programs, concepts, and other documents aimed at protecting the environment. Such as:</w:t>
      </w:r>
    </w:p>
    <w:p w14:paraId="0F3AE3AE" w14:textId="6B8FD01A" w:rsidR="007B6816" w:rsidRPr="00E607CC" w:rsidRDefault="007B6816" w:rsidP="0066207F">
      <w:pPr>
        <w:ind w:firstLine="720"/>
        <w:jc w:val="both"/>
        <w:rPr>
          <w:b w:val="0"/>
          <w:bCs w:val="0"/>
        </w:rPr>
      </w:pPr>
      <w:r w:rsidRPr="00E607CC">
        <w:rPr>
          <w:b w:val="0"/>
          <w:bCs w:val="0"/>
        </w:rPr>
        <w:t xml:space="preserve">1) </w:t>
      </w:r>
      <w:r w:rsidR="0066207F" w:rsidRPr="0066207F">
        <w:rPr>
          <w:b w:val="0"/>
          <w:bCs w:val="0"/>
        </w:rPr>
        <w:t>National project "Green Kazakhstan". Launched in October 2021, designed for the period 2021-2025</w:t>
      </w:r>
      <w:r w:rsidR="000027B6" w:rsidRPr="000027B6">
        <w:rPr>
          <w:b w:val="0"/>
          <w:bCs w:val="0"/>
        </w:rPr>
        <w:t xml:space="preserve"> </w:t>
      </w:r>
      <w:r w:rsidR="000027B6">
        <w:rPr>
          <w:b w:val="0"/>
          <w:bCs w:val="0"/>
        </w:rPr>
        <w:t>[115]</w:t>
      </w:r>
      <w:r w:rsidR="0066207F" w:rsidRPr="0066207F">
        <w:rPr>
          <w:b w:val="0"/>
          <w:bCs w:val="0"/>
        </w:rPr>
        <w:t>.</w:t>
      </w:r>
    </w:p>
    <w:p w14:paraId="613D464D" w14:textId="1358F074" w:rsidR="007B6816" w:rsidRPr="00E607CC" w:rsidRDefault="007B6816" w:rsidP="0066207F">
      <w:pPr>
        <w:ind w:firstLine="720"/>
        <w:jc w:val="both"/>
        <w:rPr>
          <w:b w:val="0"/>
          <w:bCs w:val="0"/>
        </w:rPr>
      </w:pPr>
      <w:r w:rsidRPr="00E607CC">
        <w:rPr>
          <w:b w:val="0"/>
          <w:bCs w:val="0"/>
        </w:rPr>
        <w:t xml:space="preserve">2) </w:t>
      </w:r>
      <w:r w:rsidR="0066207F" w:rsidRPr="0066207F">
        <w:rPr>
          <w:b w:val="0"/>
          <w:bCs w:val="0"/>
        </w:rPr>
        <w:t>On approval of the Strategy for achieving carbon neutrality of the Republic of Kazakhstan until 2060. Decree of the President of the Republic of Kazakhstan dated February 2, 2023 No. 121</w:t>
      </w:r>
      <w:r w:rsidR="000027B6">
        <w:rPr>
          <w:b w:val="0"/>
          <w:bCs w:val="0"/>
        </w:rPr>
        <w:t xml:space="preserve"> [116].</w:t>
      </w:r>
    </w:p>
    <w:p w14:paraId="06BEEBBE" w14:textId="3481E057" w:rsidR="007B6816" w:rsidRPr="00DC1CA7" w:rsidRDefault="007B6816" w:rsidP="00DC1CA7">
      <w:pPr>
        <w:ind w:firstLine="720"/>
        <w:jc w:val="both"/>
        <w:rPr>
          <w:b w:val="0"/>
          <w:bCs w:val="0"/>
        </w:rPr>
      </w:pPr>
      <w:r w:rsidRPr="00E607CC">
        <w:rPr>
          <w:b w:val="0"/>
          <w:bCs w:val="0"/>
        </w:rPr>
        <w:t xml:space="preserve">3) </w:t>
      </w:r>
      <w:r w:rsidR="00DC1CA7" w:rsidRPr="00DC1CA7">
        <w:rPr>
          <w:b w:val="0"/>
          <w:bCs w:val="0"/>
        </w:rPr>
        <w:t xml:space="preserve">On approval of the Concept for the development of ecological culture "Taza Kazakhstan" for 2024 </w:t>
      </w:r>
      <w:r w:rsidR="00DC1CA7">
        <w:rPr>
          <w:b w:val="0"/>
          <w:bCs w:val="0"/>
        </w:rPr>
        <w:t>–</w:t>
      </w:r>
      <w:r w:rsidR="00DC1CA7" w:rsidRPr="00DC1CA7">
        <w:rPr>
          <w:b w:val="0"/>
          <w:bCs w:val="0"/>
        </w:rPr>
        <w:t xml:space="preserve"> 2029. Resolution of the Government of the Republic of Kazakhstan dated October 31, 2024 No. 910 </w:t>
      </w:r>
      <w:r w:rsidR="00DC1CA7">
        <w:rPr>
          <w:b w:val="0"/>
          <w:bCs w:val="0"/>
        </w:rPr>
        <w:t>[117].</w:t>
      </w:r>
    </w:p>
    <w:p w14:paraId="65667D7C" w14:textId="7E5C9352" w:rsidR="007B6816" w:rsidRPr="000B2BAB" w:rsidRDefault="007B6816" w:rsidP="002E5AD8">
      <w:pPr>
        <w:ind w:firstLine="720"/>
        <w:jc w:val="both"/>
        <w:rPr>
          <w:b w:val="0"/>
          <w:bCs w:val="0"/>
        </w:rPr>
      </w:pPr>
      <w:r w:rsidRPr="00E607CC">
        <w:rPr>
          <w:b w:val="0"/>
          <w:bCs w:val="0"/>
        </w:rPr>
        <w:t xml:space="preserve">4) Decree of the President of May 30, 2013 No. 577, the Concept for the transition of the Republic of Kazakhstan to a </w:t>
      </w:r>
      <w:r w:rsidR="00D924AC">
        <w:rPr>
          <w:b w:val="0"/>
          <w:bCs w:val="0"/>
        </w:rPr>
        <w:t>“</w:t>
      </w:r>
      <w:r w:rsidRPr="00E607CC">
        <w:rPr>
          <w:b w:val="0"/>
          <w:bCs w:val="0"/>
        </w:rPr>
        <w:t>green</w:t>
      </w:r>
      <w:r w:rsidR="00D924AC">
        <w:rPr>
          <w:b w:val="0"/>
          <w:bCs w:val="0"/>
        </w:rPr>
        <w:t>”</w:t>
      </w:r>
      <w:r w:rsidRPr="00E607CC">
        <w:rPr>
          <w:b w:val="0"/>
          <w:bCs w:val="0"/>
        </w:rPr>
        <w:t xml:space="preserve"> economy</w:t>
      </w:r>
      <w:r w:rsidR="000B2BAB">
        <w:rPr>
          <w:b w:val="0"/>
          <w:bCs w:val="0"/>
          <w:lang w:val="kk-KZ"/>
        </w:rPr>
        <w:t xml:space="preserve"> </w:t>
      </w:r>
      <w:r w:rsidR="000B2BAB">
        <w:rPr>
          <w:b w:val="0"/>
          <w:bCs w:val="0"/>
        </w:rPr>
        <w:t>[118].</w:t>
      </w:r>
    </w:p>
    <w:p w14:paraId="27E8F75C" w14:textId="446A2212" w:rsidR="007B6816" w:rsidRPr="00E607CC" w:rsidRDefault="007B6816" w:rsidP="002E5AD8">
      <w:pPr>
        <w:ind w:firstLine="720"/>
        <w:jc w:val="both"/>
        <w:rPr>
          <w:b w:val="0"/>
          <w:bCs w:val="0"/>
        </w:rPr>
      </w:pPr>
      <w:r w:rsidRPr="00E607CC">
        <w:rPr>
          <w:b w:val="0"/>
          <w:bCs w:val="0"/>
        </w:rPr>
        <w:t>5) Strategic Development Plan of the Republic of Kazakhstan until 2025, etc</w:t>
      </w:r>
      <w:r w:rsidR="007E042D" w:rsidRPr="007E042D">
        <w:rPr>
          <w:b w:val="0"/>
          <w:bCs w:val="0"/>
        </w:rPr>
        <w:t xml:space="preserve"> </w:t>
      </w:r>
      <w:r w:rsidR="007E042D">
        <w:rPr>
          <w:b w:val="0"/>
          <w:bCs w:val="0"/>
        </w:rPr>
        <w:t xml:space="preserve"> [119]</w:t>
      </w:r>
      <w:r w:rsidRPr="00E607CC">
        <w:rPr>
          <w:b w:val="0"/>
          <w:bCs w:val="0"/>
        </w:rPr>
        <w:t xml:space="preserve">. </w:t>
      </w:r>
    </w:p>
    <w:p w14:paraId="2F663AD2" w14:textId="2D6889BD" w:rsidR="007B6816" w:rsidRPr="00E607CC" w:rsidRDefault="007B6816" w:rsidP="002E5AD8">
      <w:pPr>
        <w:ind w:firstLine="720"/>
        <w:jc w:val="both"/>
        <w:rPr>
          <w:b w:val="0"/>
          <w:bCs w:val="0"/>
        </w:rPr>
      </w:pPr>
      <w:r w:rsidRPr="00E607CC">
        <w:rPr>
          <w:b w:val="0"/>
          <w:bCs w:val="0"/>
        </w:rPr>
        <w:t xml:space="preserve">Environmental legislation in the Republic of Kazakhstan is based on the following legal acts (Figure </w:t>
      </w:r>
      <w:r w:rsidR="00FD5AFD" w:rsidRPr="00E607CC">
        <w:rPr>
          <w:b w:val="0"/>
          <w:bCs w:val="0"/>
        </w:rPr>
        <w:t>23</w:t>
      </w:r>
      <w:r w:rsidRPr="00E607CC">
        <w:rPr>
          <w:b w:val="0"/>
          <w:bCs w:val="0"/>
        </w:rPr>
        <w:t>):</w:t>
      </w:r>
    </w:p>
    <w:p w14:paraId="7FEB5F2E" w14:textId="77777777" w:rsidR="007B6816" w:rsidRPr="00E607CC" w:rsidRDefault="007B6816" w:rsidP="002E5AD8">
      <w:pPr>
        <w:ind w:firstLine="720"/>
        <w:jc w:val="both"/>
        <w:rPr>
          <w:b w:val="0"/>
          <w:bCs w:val="0"/>
        </w:rPr>
      </w:pPr>
    </w:p>
    <w:p w14:paraId="03AF6033" w14:textId="77777777" w:rsidR="007B6816" w:rsidRPr="00E607CC" w:rsidRDefault="007B6816" w:rsidP="002E5AD8">
      <w:pPr>
        <w:ind w:firstLine="720"/>
        <w:jc w:val="both"/>
        <w:rPr>
          <w:b w:val="0"/>
          <w:bCs w:val="0"/>
        </w:rPr>
      </w:pPr>
    </w:p>
    <w:p w14:paraId="7A0A3AFF" w14:textId="6CC186A4" w:rsidR="007B6816" w:rsidRPr="00E607CC" w:rsidRDefault="00F37DEA" w:rsidP="002E5AD8">
      <w:pPr>
        <w:ind w:firstLine="720"/>
        <w:jc w:val="both"/>
        <w:rPr>
          <w:b w:val="0"/>
          <w:bCs w:val="0"/>
        </w:rPr>
      </w:pPr>
      <w:r w:rsidRPr="00F37DEA">
        <w:rPr>
          <w:b w:val="0"/>
          <w:bCs w:val="0"/>
          <w:noProof/>
        </w:rPr>
        <w:drawing>
          <wp:inline distT="0" distB="0" distL="0" distR="0" wp14:anchorId="57573BA3" wp14:editId="5193A521">
            <wp:extent cx="4732020" cy="4900967"/>
            <wp:effectExtent l="0" t="0" r="0" b="0"/>
            <wp:docPr id="3560098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09825" name=""/>
                    <pic:cNvPicPr/>
                  </pic:nvPicPr>
                  <pic:blipFill>
                    <a:blip r:embed="rId38"/>
                    <a:stretch>
                      <a:fillRect/>
                    </a:stretch>
                  </pic:blipFill>
                  <pic:spPr>
                    <a:xfrm>
                      <a:off x="0" y="0"/>
                      <a:ext cx="4739747" cy="4908970"/>
                    </a:xfrm>
                    <a:prstGeom prst="rect">
                      <a:avLst/>
                    </a:prstGeom>
                  </pic:spPr>
                </pic:pic>
              </a:graphicData>
            </a:graphic>
          </wp:inline>
        </w:drawing>
      </w:r>
    </w:p>
    <w:p w14:paraId="75864ADC" w14:textId="77777777" w:rsidR="007B6816" w:rsidRPr="00E607CC" w:rsidRDefault="007B6816" w:rsidP="002E5AD8">
      <w:pPr>
        <w:ind w:firstLine="720"/>
        <w:jc w:val="both"/>
        <w:rPr>
          <w:b w:val="0"/>
          <w:bCs w:val="0"/>
        </w:rPr>
      </w:pPr>
    </w:p>
    <w:p w14:paraId="3BF2CE70" w14:textId="64428335" w:rsidR="007B6816" w:rsidRPr="00E607CC" w:rsidRDefault="007B6816" w:rsidP="00F37DEA">
      <w:pPr>
        <w:ind w:firstLine="720"/>
        <w:jc w:val="center"/>
        <w:rPr>
          <w:b w:val="0"/>
          <w:bCs w:val="0"/>
        </w:rPr>
      </w:pPr>
      <w:r w:rsidRPr="00E607CC">
        <w:rPr>
          <w:b w:val="0"/>
          <w:bCs w:val="0"/>
        </w:rPr>
        <w:t xml:space="preserve">Figure </w:t>
      </w:r>
      <w:r w:rsidR="00FD5AFD" w:rsidRPr="00E607CC">
        <w:rPr>
          <w:b w:val="0"/>
          <w:bCs w:val="0"/>
        </w:rPr>
        <w:t>23</w:t>
      </w:r>
      <w:r w:rsidRPr="00E607CC">
        <w:rPr>
          <w:b w:val="0"/>
          <w:bCs w:val="0"/>
        </w:rPr>
        <w:t xml:space="preserve"> - Basics of the environmental legislation in the Republic of Kazakhstan</w:t>
      </w:r>
    </w:p>
    <w:p w14:paraId="6CE6638B" w14:textId="43CECC65" w:rsidR="007B6816" w:rsidRPr="00E607CC" w:rsidRDefault="00926F71" w:rsidP="00F37DEA">
      <w:pPr>
        <w:ind w:firstLine="720"/>
        <w:jc w:val="center"/>
        <w:rPr>
          <w:b w:val="0"/>
          <w:bCs w:val="0"/>
        </w:rPr>
      </w:pPr>
      <w:r>
        <w:rPr>
          <w:b w:val="0"/>
          <w:bCs w:val="0"/>
        </w:rPr>
        <w:t>*</w:t>
      </w:r>
      <w:r w:rsidRPr="00E607CC">
        <w:rPr>
          <w:b w:val="0"/>
          <w:bCs w:val="0"/>
        </w:rPr>
        <w:t>Note</w:t>
      </w:r>
      <w:r>
        <w:rPr>
          <w:b w:val="0"/>
          <w:bCs w:val="0"/>
        </w:rPr>
        <w:t>:</w:t>
      </w:r>
      <w:r w:rsidR="007B6816" w:rsidRPr="00E607CC">
        <w:rPr>
          <w:b w:val="0"/>
          <w:bCs w:val="0"/>
        </w:rPr>
        <w:t xml:space="preserve"> </w:t>
      </w:r>
      <w:r w:rsidR="00746412" w:rsidRPr="00E607CC">
        <w:rPr>
          <w:b w:val="0"/>
          <w:bCs w:val="0"/>
        </w:rPr>
        <w:t>Compiled by the author according to the [1</w:t>
      </w:r>
      <w:r w:rsidR="00F37DEA">
        <w:rPr>
          <w:b w:val="0"/>
          <w:bCs w:val="0"/>
        </w:rPr>
        <w:t>10</w:t>
      </w:r>
      <w:r w:rsidR="00746412" w:rsidRPr="00E607CC">
        <w:rPr>
          <w:b w:val="0"/>
          <w:bCs w:val="0"/>
        </w:rPr>
        <w:t>-1</w:t>
      </w:r>
      <w:r w:rsidR="00F37DEA">
        <w:rPr>
          <w:b w:val="0"/>
          <w:bCs w:val="0"/>
        </w:rPr>
        <w:t>19</w:t>
      </w:r>
      <w:r w:rsidR="00746412" w:rsidRPr="00E607CC">
        <w:rPr>
          <w:b w:val="0"/>
          <w:bCs w:val="0"/>
        </w:rPr>
        <w:t>]</w:t>
      </w:r>
    </w:p>
    <w:p w14:paraId="5D85C8ED" w14:textId="77777777" w:rsidR="007B6816" w:rsidRPr="00E607CC" w:rsidRDefault="007B6816" w:rsidP="002E5AD8">
      <w:pPr>
        <w:ind w:firstLine="720"/>
        <w:jc w:val="both"/>
        <w:rPr>
          <w:b w:val="0"/>
          <w:bCs w:val="0"/>
        </w:rPr>
      </w:pPr>
    </w:p>
    <w:p w14:paraId="707A08A2" w14:textId="76DD592F" w:rsidR="007B6816" w:rsidRPr="00E607CC" w:rsidRDefault="007B6816" w:rsidP="002E5AD8">
      <w:pPr>
        <w:ind w:firstLine="720"/>
        <w:jc w:val="both"/>
        <w:rPr>
          <w:b w:val="0"/>
          <w:bCs w:val="0"/>
        </w:rPr>
      </w:pPr>
      <w:r w:rsidRPr="00E607CC">
        <w:rPr>
          <w:b w:val="0"/>
          <w:bCs w:val="0"/>
        </w:rPr>
        <w:t xml:space="preserve">As for the analysis of legislation in the framework of the transition to a circular economy, it can be depicted as follows (Figure </w:t>
      </w:r>
      <w:r w:rsidR="00FD5AFD" w:rsidRPr="00E607CC">
        <w:rPr>
          <w:b w:val="0"/>
          <w:bCs w:val="0"/>
        </w:rPr>
        <w:t>24</w:t>
      </w:r>
      <w:r w:rsidRPr="00E607CC">
        <w:rPr>
          <w:b w:val="0"/>
          <w:bCs w:val="0"/>
        </w:rPr>
        <w:t xml:space="preserve">): </w:t>
      </w:r>
    </w:p>
    <w:p w14:paraId="14AA1535" w14:textId="77777777" w:rsidR="007B6816" w:rsidRPr="00E607CC" w:rsidRDefault="007B6816" w:rsidP="002E5AD8">
      <w:pPr>
        <w:ind w:firstLine="720"/>
        <w:jc w:val="both"/>
        <w:rPr>
          <w:b w:val="0"/>
          <w:bCs w:val="0"/>
        </w:rPr>
      </w:pPr>
    </w:p>
    <w:p w14:paraId="5BFC4A86" w14:textId="2E1638C2" w:rsidR="007B6816" w:rsidRPr="00E607CC" w:rsidRDefault="009C4C30" w:rsidP="009C4C30">
      <w:pPr>
        <w:ind w:firstLine="720"/>
        <w:jc w:val="center"/>
        <w:rPr>
          <w:b w:val="0"/>
          <w:bCs w:val="0"/>
        </w:rPr>
      </w:pPr>
      <w:r w:rsidRPr="009C4C30">
        <w:rPr>
          <w:b w:val="0"/>
          <w:bCs w:val="0"/>
          <w:noProof/>
        </w:rPr>
        <w:drawing>
          <wp:inline distT="0" distB="0" distL="0" distR="0" wp14:anchorId="258C413F" wp14:editId="29C56E18">
            <wp:extent cx="4122420" cy="2994796"/>
            <wp:effectExtent l="0" t="0" r="0" b="0"/>
            <wp:docPr id="13232070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07013" name=""/>
                    <pic:cNvPicPr/>
                  </pic:nvPicPr>
                  <pic:blipFill>
                    <a:blip r:embed="rId39"/>
                    <a:stretch>
                      <a:fillRect/>
                    </a:stretch>
                  </pic:blipFill>
                  <pic:spPr>
                    <a:xfrm>
                      <a:off x="0" y="0"/>
                      <a:ext cx="4129571" cy="2999991"/>
                    </a:xfrm>
                    <a:prstGeom prst="rect">
                      <a:avLst/>
                    </a:prstGeom>
                  </pic:spPr>
                </pic:pic>
              </a:graphicData>
            </a:graphic>
          </wp:inline>
        </w:drawing>
      </w:r>
    </w:p>
    <w:p w14:paraId="78C3E053" w14:textId="77777777" w:rsidR="007B6816" w:rsidRPr="00E607CC" w:rsidRDefault="007B6816" w:rsidP="5ACEC3CB">
      <w:pPr>
        <w:ind w:firstLine="720"/>
        <w:jc w:val="both"/>
        <w:rPr>
          <w:b w:val="0"/>
          <w:bCs w:val="0"/>
        </w:rPr>
      </w:pPr>
    </w:p>
    <w:p w14:paraId="0D81D4B4" w14:textId="0F6FF530" w:rsidR="007B6816" w:rsidRPr="00E607CC" w:rsidRDefault="007B6816" w:rsidP="000F730A">
      <w:pPr>
        <w:ind w:firstLine="720"/>
        <w:jc w:val="center"/>
        <w:rPr>
          <w:b w:val="0"/>
          <w:bCs w:val="0"/>
        </w:rPr>
      </w:pPr>
      <w:r w:rsidRPr="00E607CC">
        <w:rPr>
          <w:b w:val="0"/>
          <w:bCs w:val="0"/>
        </w:rPr>
        <w:t xml:space="preserve">Figure </w:t>
      </w:r>
      <w:r w:rsidR="00FD5AFD" w:rsidRPr="00E607CC">
        <w:rPr>
          <w:b w:val="0"/>
          <w:bCs w:val="0"/>
        </w:rPr>
        <w:t>24</w:t>
      </w:r>
      <w:r w:rsidRPr="00E607CC">
        <w:rPr>
          <w:b w:val="0"/>
          <w:bCs w:val="0"/>
        </w:rPr>
        <w:t xml:space="preserve"> - Legal framework for the transition to the </w:t>
      </w:r>
      <w:r w:rsidR="000F730A">
        <w:rPr>
          <w:b w:val="0"/>
          <w:bCs w:val="0"/>
        </w:rPr>
        <w:t>CE</w:t>
      </w:r>
    </w:p>
    <w:p w14:paraId="48C9BD4E" w14:textId="3BE4319A" w:rsidR="007B6816" w:rsidRPr="00E607CC" w:rsidRDefault="00926F71" w:rsidP="000F730A">
      <w:pPr>
        <w:ind w:firstLine="720"/>
        <w:jc w:val="center"/>
        <w:rPr>
          <w:b w:val="0"/>
          <w:bCs w:val="0"/>
        </w:rPr>
      </w:pPr>
      <w:r>
        <w:rPr>
          <w:b w:val="0"/>
          <w:bCs w:val="0"/>
        </w:rPr>
        <w:t>*</w:t>
      </w:r>
      <w:r w:rsidRPr="00E607CC">
        <w:rPr>
          <w:b w:val="0"/>
          <w:bCs w:val="0"/>
        </w:rPr>
        <w:t>Note</w:t>
      </w:r>
      <w:r>
        <w:rPr>
          <w:b w:val="0"/>
          <w:bCs w:val="0"/>
        </w:rPr>
        <w:t>:</w:t>
      </w:r>
      <w:r w:rsidR="007B6816" w:rsidRPr="00E607CC">
        <w:rPr>
          <w:b w:val="0"/>
          <w:bCs w:val="0"/>
        </w:rPr>
        <w:t xml:space="preserve"> - </w:t>
      </w:r>
      <w:r w:rsidR="003B0BD5" w:rsidRPr="00E607CC">
        <w:rPr>
          <w:b w:val="0"/>
          <w:bCs w:val="0"/>
        </w:rPr>
        <w:t>Compiled by the author</w:t>
      </w:r>
    </w:p>
    <w:p w14:paraId="7E7030D9" w14:textId="77777777" w:rsidR="007B6816" w:rsidRPr="00E607CC" w:rsidRDefault="007B6816" w:rsidP="002E5AD8">
      <w:pPr>
        <w:ind w:firstLine="720"/>
        <w:jc w:val="both"/>
        <w:rPr>
          <w:b w:val="0"/>
          <w:bCs w:val="0"/>
        </w:rPr>
      </w:pPr>
    </w:p>
    <w:p w14:paraId="5D507993" w14:textId="7AE196FB" w:rsidR="00074C9A" w:rsidRDefault="00074C9A" w:rsidP="00074C9A">
      <w:pPr>
        <w:ind w:firstLine="720"/>
        <w:jc w:val="both"/>
        <w:rPr>
          <w:b w:val="0"/>
          <w:bCs w:val="0"/>
        </w:rPr>
      </w:pPr>
      <w:r>
        <w:rPr>
          <w:b w:val="0"/>
          <w:bCs w:val="0"/>
        </w:rPr>
        <w:t>The primary framework for waste management legislation aimed at promoting a circular economy in the Republic of Kazakhstan is outlined in Figure</w:t>
      </w:r>
      <w:r w:rsidR="00CD5B7D">
        <w:rPr>
          <w:b w:val="0"/>
          <w:bCs w:val="0"/>
        </w:rPr>
        <w:t xml:space="preserve"> 24</w:t>
      </w:r>
      <w:r>
        <w:rPr>
          <w:b w:val="0"/>
          <w:bCs w:val="0"/>
        </w:rPr>
        <w:t xml:space="preserve">. This framework includes the Environmental Code of the Republic of Kazakhstan, established in 2021, the </w:t>
      </w:r>
      <w:r w:rsidR="00340C0A">
        <w:rPr>
          <w:b w:val="0"/>
          <w:bCs w:val="0"/>
        </w:rPr>
        <w:t>“</w:t>
      </w:r>
      <w:r>
        <w:rPr>
          <w:b w:val="0"/>
          <w:bCs w:val="0"/>
        </w:rPr>
        <w:t>Concept for Transitioning to a Green Economy</w:t>
      </w:r>
      <w:r w:rsidR="00340C0A">
        <w:rPr>
          <w:b w:val="0"/>
          <w:bCs w:val="0"/>
        </w:rPr>
        <w:t>”</w:t>
      </w:r>
      <w:r>
        <w:rPr>
          <w:b w:val="0"/>
          <w:bCs w:val="0"/>
        </w:rPr>
        <w:t xml:space="preserve"> from 2013, and the </w:t>
      </w:r>
      <w:r w:rsidR="00340C0A">
        <w:rPr>
          <w:b w:val="0"/>
          <w:bCs w:val="0"/>
        </w:rPr>
        <w:t>“</w:t>
      </w:r>
      <w:r>
        <w:rPr>
          <w:b w:val="0"/>
          <w:bCs w:val="0"/>
        </w:rPr>
        <w:t>Strategic Development Plan of the Republic of Kazakhstan</w:t>
      </w:r>
      <w:r w:rsidR="00340C0A">
        <w:rPr>
          <w:b w:val="0"/>
          <w:bCs w:val="0"/>
        </w:rPr>
        <w:t>”</w:t>
      </w:r>
      <w:r>
        <w:rPr>
          <w:b w:val="0"/>
          <w:bCs w:val="0"/>
        </w:rPr>
        <w:t>, which extends until 2025.</w:t>
      </w:r>
    </w:p>
    <w:p w14:paraId="26C121AC" w14:textId="090E167C" w:rsidR="007B6816" w:rsidRDefault="00074C9A" w:rsidP="002E5AD8">
      <w:pPr>
        <w:ind w:firstLine="720"/>
        <w:jc w:val="both"/>
        <w:rPr>
          <w:b w:val="0"/>
          <w:bCs w:val="0"/>
        </w:rPr>
      </w:pPr>
      <w:r>
        <w:rPr>
          <w:b w:val="0"/>
          <w:bCs w:val="0"/>
        </w:rPr>
        <w:t>In terms of the institutional framework for transitioning to a circular economy, Kazakhstan's approach consists of three levels</w:t>
      </w:r>
      <w:r w:rsidR="007B6816" w:rsidRPr="00E607CC">
        <w:rPr>
          <w:b w:val="0"/>
          <w:bCs w:val="0"/>
        </w:rPr>
        <w:t xml:space="preserve"> (Figure </w:t>
      </w:r>
      <w:r w:rsidR="00FD5AFD" w:rsidRPr="00E607CC">
        <w:rPr>
          <w:b w:val="0"/>
          <w:bCs w:val="0"/>
        </w:rPr>
        <w:t>25</w:t>
      </w:r>
      <w:r w:rsidR="007B6816" w:rsidRPr="00E607CC">
        <w:rPr>
          <w:b w:val="0"/>
          <w:bCs w:val="0"/>
        </w:rPr>
        <w:t>):</w:t>
      </w:r>
    </w:p>
    <w:p w14:paraId="6AEEDD33" w14:textId="77777777" w:rsidR="00047FAB" w:rsidRPr="00E607CC" w:rsidRDefault="00047FAB" w:rsidP="002E5AD8">
      <w:pPr>
        <w:ind w:firstLine="720"/>
        <w:jc w:val="both"/>
        <w:rPr>
          <w:b w:val="0"/>
          <w:bCs w:val="0"/>
        </w:rPr>
      </w:pPr>
    </w:p>
    <w:p w14:paraId="5A358D10" w14:textId="160FD964" w:rsidR="007B6816" w:rsidRPr="00E607CC" w:rsidRDefault="00656470" w:rsidP="0035494F">
      <w:pPr>
        <w:ind w:firstLine="720"/>
        <w:jc w:val="center"/>
        <w:rPr>
          <w:b w:val="0"/>
          <w:bCs w:val="0"/>
        </w:rPr>
      </w:pPr>
      <w:r w:rsidRPr="00656470">
        <w:rPr>
          <w:b w:val="0"/>
          <w:bCs w:val="0"/>
          <w:noProof/>
        </w:rPr>
        <w:drawing>
          <wp:inline distT="0" distB="0" distL="0" distR="0" wp14:anchorId="79139FB3" wp14:editId="5B281004">
            <wp:extent cx="4030980" cy="3057159"/>
            <wp:effectExtent l="0" t="0" r="7620" b="0"/>
            <wp:docPr id="21117987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98751" name=""/>
                    <pic:cNvPicPr/>
                  </pic:nvPicPr>
                  <pic:blipFill>
                    <a:blip r:embed="rId40"/>
                    <a:stretch>
                      <a:fillRect/>
                    </a:stretch>
                  </pic:blipFill>
                  <pic:spPr>
                    <a:xfrm>
                      <a:off x="0" y="0"/>
                      <a:ext cx="4037968" cy="3062458"/>
                    </a:xfrm>
                    <a:prstGeom prst="rect">
                      <a:avLst/>
                    </a:prstGeom>
                  </pic:spPr>
                </pic:pic>
              </a:graphicData>
            </a:graphic>
          </wp:inline>
        </w:drawing>
      </w:r>
    </w:p>
    <w:p w14:paraId="537186E3" w14:textId="1691D79E" w:rsidR="007B6816" w:rsidRPr="00E607CC" w:rsidRDefault="007B6816" w:rsidP="00656470">
      <w:pPr>
        <w:ind w:firstLine="720"/>
        <w:jc w:val="center"/>
        <w:rPr>
          <w:b w:val="0"/>
          <w:bCs w:val="0"/>
        </w:rPr>
      </w:pPr>
      <w:r w:rsidRPr="00E607CC">
        <w:rPr>
          <w:b w:val="0"/>
          <w:bCs w:val="0"/>
        </w:rPr>
        <w:t xml:space="preserve">Figure </w:t>
      </w:r>
      <w:r w:rsidR="00FD5AFD" w:rsidRPr="00E607CC">
        <w:rPr>
          <w:b w:val="0"/>
          <w:bCs w:val="0"/>
        </w:rPr>
        <w:t>25</w:t>
      </w:r>
      <w:r w:rsidRPr="00E607CC">
        <w:rPr>
          <w:b w:val="0"/>
          <w:bCs w:val="0"/>
        </w:rPr>
        <w:t xml:space="preserve"> - 3 levels of the institutional framework for the transition to a circular economy</w:t>
      </w:r>
    </w:p>
    <w:p w14:paraId="455097C5" w14:textId="58C08E12" w:rsidR="007B6816" w:rsidRPr="00E607CC" w:rsidRDefault="00926F71" w:rsidP="00656470">
      <w:pPr>
        <w:ind w:firstLine="720"/>
        <w:jc w:val="center"/>
        <w:rPr>
          <w:b w:val="0"/>
          <w:bCs w:val="0"/>
        </w:rPr>
      </w:pPr>
      <w:r>
        <w:rPr>
          <w:b w:val="0"/>
          <w:bCs w:val="0"/>
        </w:rPr>
        <w:t>*</w:t>
      </w:r>
      <w:r w:rsidRPr="00E607CC">
        <w:rPr>
          <w:b w:val="0"/>
          <w:bCs w:val="0"/>
        </w:rPr>
        <w:t>Note</w:t>
      </w:r>
      <w:r>
        <w:rPr>
          <w:b w:val="0"/>
          <w:bCs w:val="0"/>
        </w:rPr>
        <w:t>:</w:t>
      </w:r>
      <w:r w:rsidR="007B6816" w:rsidRPr="00E607CC">
        <w:rPr>
          <w:b w:val="0"/>
          <w:bCs w:val="0"/>
        </w:rPr>
        <w:t xml:space="preserve"> - </w:t>
      </w:r>
      <w:r w:rsidR="001E28CC" w:rsidRPr="00E607CC">
        <w:rPr>
          <w:b w:val="0"/>
          <w:bCs w:val="0"/>
        </w:rPr>
        <w:t>Compiled by the author</w:t>
      </w:r>
    </w:p>
    <w:p w14:paraId="3FDB2A39" w14:textId="77777777" w:rsidR="007B6816" w:rsidRPr="00E607CC" w:rsidRDefault="007B6816" w:rsidP="002E5AD8">
      <w:pPr>
        <w:ind w:firstLine="720"/>
        <w:jc w:val="both"/>
        <w:rPr>
          <w:b w:val="0"/>
          <w:bCs w:val="0"/>
        </w:rPr>
      </w:pPr>
    </w:p>
    <w:p w14:paraId="7E28FD40" w14:textId="4467308F" w:rsidR="00C947AD" w:rsidRPr="00C947AD" w:rsidRDefault="007B6816" w:rsidP="00C947AD">
      <w:pPr>
        <w:ind w:firstLine="720"/>
        <w:jc w:val="both"/>
        <w:rPr>
          <w:b w:val="0"/>
          <w:bCs w:val="0"/>
        </w:rPr>
      </w:pPr>
      <w:r w:rsidRPr="00E607CC">
        <w:rPr>
          <w:b w:val="0"/>
          <w:bCs w:val="0"/>
        </w:rPr>
        <w:t xml:space="preserve">1) </w:t>
      </w:r>
      <w:r w:rsidR="00C947AD">
        <w:t>First level.</w:t>
      </w:r>
      <w:r w:rsidR="0067005B">
        <w:t xml:space="preserve"> </w:t>
      </w:r>
      <w:r w:rsidR="00C947AD" w:rsidRPr="00C947AD">
        <w:rPr>
          <w:b w:val="0"/>
          <w:bCs w:val="0"/>
        </w:rPr>
        <w:t xml:space="preserve">The Ministry of Ecology and Natural Resources is in charge of establishing and carrying out state policy in areas including protecting the environment, drafting laws, and advancing the "green economy." This ministry has a special regulatory position and is the </w:t>
      </w:r>
      <w:r w:rsidR="00C947AD">
        <w:rPr>
          <w:b w:val="0"/>
          <w:bCs w:val="0"/>
        </w:rPr>
        <w:t>leading</w:t>
      </w:r>
      <w:r w:rsidR="00C947AD" w:rsidRPr="00C947AD">
        <w:rPr>
          <w:b w:val="0"/>
          <w:bCs w:val="0"/>
        </w:rPr>
        <w:t xml:space="preserve"> authorized agency for environmental protection.</w:t>
      </w:r>
    </w:p>
    <w:p w14:paraId="1515EAE6" w14:textId="394A1BFA" w:rsidR="00C947AD" w:rsidRDefault="00C947AD" w:rsidP="00C947AD">
      <w:pPr>
        <w:ind w:firstLine="720"/>
        <w:jc w:val="both"/>
        <w:rPr>
          <w:b w:val="0"/>
          <w:bCs w:val="0"/>
        </w:rPr>
      </w:pPr>
      <w:r w:rsidRPr="00C947AD">
        <w:rPr>
          <w:b w:val="0"/>
          <w:bCs w:val="0"/>
        </w:rPr>
        <w:t xml:space="preserve">According to its legislation, the Republic of Kazakhstan's Ministry of Ecology and Natural Resources is tasked with establishing the circumstances necessary for the preservation, restoration, and enhancement of water and biological resources as well as environmental quality. The ministry is also responsible for the reproduction of the mineral resource base, the geological study of </w:t>
      </w:r>
      <w:r>
        <w:rPr>
          <w:b w:val="0"/>
          <w:bCs w:val="0"/>
        </w:rPr>
        <w:t xml:space="preserve">the </w:t>
      </w:r>
      <w:r w:rsidRPr="00C947AD">
        <w:rPr>
          <w:b w:val="0"/>
          <w:bCs w:val="0"/>
        </w:rPr>
        <w:t>subsurface, and the sustainable development of forestry, hunting, fishing, and water.</w:t>
      </w:r>
    </w:p>
    <w:p w14:paraId="7CE2098B" w14:textId="0790F945" w:rsidR="006E1695" w:rsidRPr="006E1695" w:rsidRDefault="005B38E8" w:rsidP="00C947AD">
      <w:pPr>
        <w:ind w:firstLine="720"/>
        <w:jc w:val="both"/>
        <w:rPr>
          <w:b w:val="0"/>
          <w:bCs w:val="0"/>
        </w:rPr>
      </w:pPr>
      <w:r w:rsidRPr="005B38E8">
        <w:rPr>
          <w:b w:val="0"/>
          <w:bCs w:val="0"/>
        </w:rPr>
        <w:t xml:space="preserve">2) </w:t>
      </w:r>
      <w:r w:rsidRPr="00C82F39">
        <w:t>At the second level</w:t>
      </w:r>
      <w:r>
        <w:rPr>
          <w:b w:val="0"/>
          <w:bCs w:val="0"/>
        </w:rPr>
        <w:t xml:space="preserve">, there </w:t>
      </w:r>
      <w:r w:rsidR="00C947AD">
        <w:rPr>
          <w:b w:val="0"/>
          <w:bCs w:val="0"/>
        </w:rPr>
        <w:t>is</w:t>
      </w:r>
      <w:r>
        <w:rPr>
          <w:b w:val="0"/>
          <w:bCs w:val="0"/>
        </w:rPr>
        <w:t xml:space="preserve"> a range of associations. </w:t>
      </w:r>
      <w:r w:rsidR="006E1695" w:rsidRPr="006E1695">
        <w:rPr>
          <w:b w:val="0"/>
          <w:bCs w:val="0"/>
        </w:rPr>
        <w:t xml:space="preserve">Notable associations include the Kazakhstan Waste Management Association “KazWaste,” the Association of Environmental Organizations of Kazakhstan, the Kazakhstan Chamber of Environmental Auditors, and the Kazakhstan Association of Nature Users for Sustainable Development, among others. </w:t>
      </w:r>
    </w:p>
    <w:p w14:paraId="20191DE7" w14:textId="069526BD" w:rsidR="007B6816" w:rsidRPr="006E1695" w:rsidRDefault="006E1695" w:rsidP="006E1695">
      <w:pPr>
        <w:ind w:firstLine="720"/>
        <w:jc w:val="both"/>
        <w:rPr>
          <w:b w:val="0"/>
          <w:bCs w:val="0"/>
        </w:rPr>
      </w:pPr>
      <w:r w:rsidRPr="006E1695">
        <w:rPr>
          <w:b w:val="0"/>
          <w:bCs w:val="0"/>
        </w:rPr>
        <w:t>Each association possesses its unique set of competencies. For example, the competence of the KazWaste association includes the following:</w:t>
      </w:r>
    </w:p>
    <w:p w14:paraId="7E9CF37E" w14:textId="77777777" w:rsidR="007B6816" w:rsidRPr="00E607CC" w:rsidRDefault="007B6816">
      <w:pPr>
        <w:numPr>
          <w:ilvl w:val="0"/>
          <w:numId w:val="2"/>
        </w:numPr>
        <w:jc w:val="both"/>
        <w:rPr>
          <w:b w:val="0"/>
          <w:bCs w:val="0"/>
        </w:rPr>
      </w:pPr>
      <w:r w:rsidRPr="00E607CC">
        <w:rPr>
          <w:b w:val="0"/>
          <w:bCs w:val="0"/>
        </w:rPr>
        <w:t>Interaction with regulatory authorities on issues of supporting entrepreneurship in the field of waste;</w:t>
      </w:r>
    </w:p>
    <w:p w14:paraId="66361B09" w14:textId="77777777" w:rsidR="007B6816" w:rsidRPr="00E607CC" w:rsidRDefault="007B6816">
      <w:pPr>
        <w:numPr>
          <w:ilvl w:val="0"/>
          <w:numId w:val="2"/>
        </w:numPr>
        <w:jc w:val="both"/>
        <w:rPr>
          <w:b w:val="0"/>
          <w:bCs w:val="0"/>
        </w:rPr>
      </w:pPr>
      <w:r w:rsidRPr="00E607CC">
        <w:rPr>
          <w:b w:val="0"/>
          <w:bCs w:val="0"/>
        </w:rPr>
        <w:t>Providing legal and consulting assistance to the Members of the Association;</w:t>
      </w:r>
    </w:p>
    <w:p w14:paraId="44B8289F" w14:textId="77777777" w:rsidR="007B6816" w:rsidRPr="00E607CC" w:rsidRDefault="007B6816">
      <w:pPr>
        <w:numPr>
          <w:ilvl w:val="0"/>
          <w:numId w:val="2"/>
        </w:numPr>
        <w:jc w:val="both"/>
        <w:rPr>
          <w:b w:val="0"/>
          <w:bCs w:val="0"/>
        </w:rPr>
      </w:pPr>
      <w:r w:rsidRPr="00E607CC">
        <w:rPr>
          <w:b w:val="0"/>
          <w:bCs w:val="0"/>
        </w:rPr>
        <w:t>Organization of professional events on waste management issues</w:t>
      </w:r>
    </w:p>
    <w:p w14:paraId="67FB3B5E" w14:textId="77777777" w:rsidR="007B6816" w:rsidRPr="00E607CC" w:rsidRDefault="007B6816">
      <w:pPr>
        <w:numPr>
          <w:ilvl w:val="0"/>
          <w:numId w:val="2"/>
        </w:numPr>
        <w:jc w:val="both"/>
        <w:rPr>
          <w:b w:val="0"/>
          <w:bCs w:val="0"/>
        </w:rPr>
      </w:pPr>
      <w:r w:rsidRPr="00E607CC">
        <w:rPr>
          <w:b w:val="0"/>
          <w:bCs w:val="0"/>
        </w:rPr>
        <w:t xml:space="preserve">Search for enterprise support tools for the sustainable development of the waste processing business, etc. </w:t>
      </w:r>
    </w:p>
    <w:p w14:paraId="2C217CA9" w14:textId="2B4C285D" w:rsidR="007B6816" w:rsidRPr="00E607CC" w:rsidRDefault="007B6816" w:rsidP="002E5AD8">
      <w:pPr>
        <w:ind w:firstLine="720"/>
        <w:jc w:val="both"/>
        <w:rPr>
          <w:b w:val="0"/>
          <w:bCs w:val="0"/>
        </w:rPr>
      </w:pPr>
      <w:r w:rsidRPr="00E607CC">
        <w:rPr>
          <w:b w:val="0"/>
          <w:bCs w:val="0"/>
        </w:rPr>
        <w:t xml:space="preserve">Targets and goals of the </w:t>
      </w:r>
      <w:r w:rsidR="00D924AC">
        <w:rPr>
          <w:b w:val="0"/>
          <w:bCs w:val="0"/>
        </w:rPr>
        <w:t>“</w:t>
      </w:r>
      <w:r w:rsidRPr="00E607CC">
        <w:rPr>
          <w:b w:val="0"/>
          <w:bCs w:val="0"/>
        </w:rPr>
        <w:t>KazWaste</w:t>
      </w:r>
      <w:r w:rsidR="00D924AC">
        <w:rPr>
          <w:b w:val="0"/>
          <w:bCs w:val="0"/>
        </w:rPr>
        <w:t>”</w:t>
      </w:r>
      <w:r w:rsidRPr="00E607CC">
        <w:rPr>
          <w:b w:val="0"/>
          <w:bCs w:val="0"/>
        </w:rPr>
        <w:t xml:space="preserve"> can be depicted as follows (Figure </w:t>
      </w:r>
      <w:r w:rsidR="00FD5AFD" w:rsidRPr="00E607CC">
        <w:rPr>
          <w:b w:val="0"/>
          <w:bCs w:val="0"/>
        </w:rPr>
        <w:t>26</w:t>
      </w:r>
      <w:r w:rsidRPr="00E607CC">
        <w:rPr>
          <w:b w:val="0"/>
          <w:bCs w:val="0"/>
        </w:rPr>
        <w:t xml:space="preserve">): </w:t>
      </w:r>
    </w:p>
    <w:p w14:paraId="1BB82E5F" w14:textId="77777777" w:rsidR="007B6816" w:rsidRPr="00E607CC" w:rsidRDefault="007B6816" w:rsidP="002E5AD8">
      <w:pPr>
        <w:ind w:firstLine="720"/>
        <w:jc w:val="both"/>
        <w:rPr>
          <w:b w:val="0"/>
          <w:bCs w:val="0"/>
        </w:rPr>
      </w:pPr>
    </w:p>
    <w:p w14:paraId="03D7B73A" w14:textId="6A89491B" w:rsidR="007B6816" w:rsidRPr="00E607CC" w:rsidRDefault="00E86E94" w:rsidP="00E86E94">
      <w:pPr>
        <w:ind w:firstLine="142"/>
        <w:jc w:val="center"/>
        <w:rPr>
          <w:b w:val="0"/>
          <w:bCs w:val="0"/>
        </w:rPr>
      </w:pPr>
      <w:r w:rsidRPr="00E86E94">
        <w:rPr>
          <w:b w:val="0"/>
          <w:bCs w:val="0"/>
          <w:noProof/>
        </w:rPr>
        <w:drawing>
          <wp:inline distT="0" distB="0" distL="0" distR="0" wp14:anchorId="2FC67836" wp14:editId="37B93618">
            <wp:extent cx="5478780" cy="3612891"/>
            <wp:effectExtent l="0" t="0" r="7620" b="6985"/>
            <wp:docPr id="17703584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58488" name=""/>
                    <pic:cNvPicPr/>
                  </pic:nvPicPr>
                  <pic:blipFill>
                    <a:blip r:embed="rId41"/>
                    <a:stretch>
                      <a:fillRect/>
                    </a:stretch>
                  </pic:blipFill>
                  <pic:spPr>
                    <a:xfrm>
                      <a:off x="0" y="0"/>
                      <a:ext cx="5480069" cy="3613741"/>
                    </a:xfrm>
                    <a:prstGeom prst="rect">
                      <a:avLst/>
                    </a:prstGeom>
                  </pic:spPr>
                </pic:pic>
              </a:graphicData>
            </a:graphic>
          </wp:inline>
        </w:drawing>
      </w:r>
    </w:p>
    <w:p w14:paraId="059CCED7" w14:textId="1215C6C1" w:rsidR="007B6816" w:rsidRPr="00E607CC" w:rsidRDefault="007B6816" w:rsidP="00B20735">
      <w:pPr>
        <w:ind w:firstLine="720"/>
        <w:jc w:val="center"/>
        <w:rPr>
          <w:b w:val="0"/>
          <w:bCs w:val="0"/>
        </w:rPr>
      </w:pPr>
      <w:r w:rsidRPr="00E607CC">
        <w:rPr>
          <w:b w:val="0"/>
          <w:bCs w:val="0"/>
        </w:rPr>
        <w:t xml:space="preserve">Figure </w:t>
      </w:r>
      <w:r w:rsidR="00FD5AFD" w:rsidRPr="00E607CC">
        <w:rPr>
          <w:b w:val="0"/>
          <w:bCs w:val="0"/>
        </w:rPr>
        <w:t>26</w:t>
      </w:r>
      <w:r w:rsidRPr="00E607CC">
        <w:rPr>
          <w:b w:val="0"/>
          <w:bCs w:val="0"/>
        </w:rPr>
        <w:t xml:space="preserve"> - Targets and goals of the </w:t>
      </w:r>
      <w:r w:rsidR="00D924AC">
        <w:rPr>
          <w:b w:val="0"/>
          <w:bCs w:val="0"/>
        </w:rPr>
        <w:t>“</w:t>
      </w:r>
      <w:r w:rsidRPr="00E607CC">
        <w:rPr>
          <w:b w:val="0"/>
          <w:bCs w:val="0"/>
        </w:rPr>
        <w:t>KazWaste</w:t>
      </w:r>
      <w:r w:rsidR="00D924AC">
        <w:rPr>
          <w:b w:val="0"/>
          <w:bCs w:val="0"/>
        </w:rPr>
        <w:t>”</w:t>
      </w:r>
    </w:p>
    <w:p w14:paraId="6BB7CC5E" w14:textId="0B1857B0" w:rsidR="007B6816" w:rsidRPr="00E607CC" w:rsidRDefault="00926F71" w:rsidP="00B20735">
      <w:pPr>
        <w:ind w:firstLine="720"/>
        <w:jc w:val="center"/>
        <w:rPr>
          <w:b w:val="0"/>
          <w:bCs w:val="0"/>
        </w:rPr>
      </w:pPr>
      <w:r>
        <w:rPr>
          <w:b w:val="0"/>
          <w:bCs w:val="0"/>
        </w:rPr>
        <w:t>*</w:t>
      </w:r>
      <w:r w:rsidRPr="00E607CC">
        <w:rPr>
          <w:b w:val="0"/>
          <w:bCs w:val="0"/>
        </w:rPr>
        <w:t>Note</w:t>
      </w:r>
      <w:r>
        <w:rPr>
          <w:b w:val="0"/>
          <w:bCs w:val="0"/>
        </w:rPr>
        <w:t>:</w:t>
      </w:r>
      <w:r w:rsidR="007B6816" w:rsidRPr="00E607CC">
        <w:rPr>
          <w:b w:val="0"/>
          <w:bCs w:val="0"/>
        </w:rPr>
        <w:t xml:space="preserve"> - </w:t>
      </w:r>
      <w:r w:rsidR="0042135E" w:rsidRPr="00E607CC">
        <w:rPr>
          <w:b w:val="0"/>
          <w:bCs w:val="0"/>
        </w:rPr>
        <w:t>Compiled by the author according to the [1</w:t>
      </w:r>
      <w:r w:rsidR="003801B4">
        <w:rPr>
          <w:b w:val="0"/>
          <w:bCs w:val="0"/>
        </w:rPr>
        <w:t>20</w:t>
      </w:r>
      <w:r w:rsidR="0042135E" w:rsidRPr="00E607CC">
        <w:rPr>
          <w:b w:val="0"/>
          <w:bCs w:val="0"/>
        </w:rPr>
        <w:t>]</w:t>
      </w:r>
    </w:p>
    <w:p w14:paraId="0C62456A" w14:textId="77777777" w:rsidR="007B6816" w:rsidRPr="00E607CC" w:rsidRDefault="007B6816" w:rsidP="007558E9">
      <w:pPr>
        <w:jc w:val="both"/>
        <w:rPr>
          <w:b w:val="0"/>
          <w:bCs w:val="0"/>
        </w:rPr>
      </w:pPr>
    </w:p>
    <w:p w14:paraId="310D9A9F" w14:textId="77777777" w:rsidR="007B6816" w:rsidRPr="00E607CC" w:rsidRDefault="007B6816" w:rsidP="002E5AD8">
      <w:pPr>
        <w:ind w:firstLine="720"/>
        <w:jc w:val="both"/>
        <w:rPr>
          <w:b w:val="0"/>
          <w:bCs w:val="0"/>
        </w:rPr>
      </w:pPr>
      <w:r w:rsidRPr="00E607CC">
        <w:rPr>
          <w:b w:val="0"/>
          <w:bCs w:val="0"/>
        </w:rPr>
        <w:t>The management structure of the association is as follows:</w:t>
      </w:r>
    </w:p>
    <w:p w14:paraId="71F1988E" w14:textId="77777777" w:rsidR="007B6816" w:rsidRPr="00E607CC" w:rsidRDefault="007B6816" w:rsidP="002E5AD8">
      <w:pPr>
        <w:ind w:firstLine="720"/>
        <w:jc w:val="both"/>
        <w:rPr>
          <w:b w:val="0"/>
          <w:bCs w:val="0"/>
        </w:rPr>
      </w:pPr>
    </w:p>
    <w:p w14:paraId="5C7674C6" w14:textId="755CCE66" w:rsidR="007B6816" w:rsidRPr="00E607CC" w:rsidRDefault="00505D54" w:rsidP="002E5AD8">
      <w:pPr>
        <w:ind w:firstLine="720"/>
        <w:jc w:val="both"/>
        <w:rPr>
          <w:b w:val="0"/>
          <w:bCs w:val="0"/>
        </w:rPr>
      </w:pPr>
      <w:r w:rsidRPr="00505D54">
        <w:rPr>
          <w:b w:val="0"/>
          <w:bCs w:val="0"/>
          <w:noProof/>
        </w:rPr>
        <w:drawing>
          <wp:inline distT="0" distB="0" distL="0" distR="0" wp14:anchorId="04671B97" wp14:editId="588EDDD6">
            <wp:extent cx="4863043" cy="2186940"/>
            <wp:effectExtent l="0" t="0" r="0" b="3810"/>
            <wp:docPr id="6082978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97899" name=""/>
                    <pic:cNvPicPr/>
                  </pic:nvPicPr>
                  <pic:blipFill>
                    <a:blip r:embed="rId42"/>
                    <a:stretch>
                      <a:fillRect/>
                    </a:stretch>
                  </pic:blipFill>
                  <pic:spPr>
                    <a:xfrm>
                      <a:off x="0" y="0"/>
                      <a:ext cx="4866937" cy="2188691"/>
                    </a:xfrm>
                    <a:prstGeom prst="rect">
                      <a:avLst/>
                    </a:prstGeom>
                  </pic:spPr>
                </pic:pic>
              </a:graphicData>
            </a:graphic>
          </wp:inline>
        </w:drawing>
      </w:r>
    </w:p>
    <w:p w14:paraId="476AAD11" w14:textId="480D205C" w:rsidR="007B6816" w:rsidRPr="00E607CC" w:rsidRDefault="007B6816" w:rsidP="00964B7B">
      <w:pPr>
        <w:ind w:firstLine="720"/>
        <w:jc w:val="center"/>
        <w:rPr>
          <w:b w:val="0"/>
          <w:bCs w:val="0"/>
        </w:rPr>
      </w:pPr>
      <w:r w:rsidRPr="00E607CC">
        <w:rPr>
          <w:b w:val="0"/>
          <w:bCs w:val="0"/>
        </w:rPr>
        <w:t xml:space="preserve">Figure </w:t>
      </w:r>
      <w:r w:rsidR="00FD5AFD" w:rsidRPr="00E607CC">
        <w:rPr>
          <w:b w:val="0"/>
          <w:bCs w:val="0"/>
        </w:rPr>
        <w:t>27</w:t>
      </w:r>
      <w:r w:rsidRPr="00E607CC">
        <w:rPr>
          <w:b w:val="0"/>
          <w:bCs w:val="0"/>
        </w:rPr>
        <w:t xml:space="preserve"> - The management structure of the association</w:t>
      </w:r>
    </w:p>
    <w:p w14:paraId="627E368C" w14:textId="4638D715" w:rsidR="007B6816" w:rsidRPr="00E607CC" w:rsidRDefault="00926F71" w:rsidP="00964B7B">
      <w:pPr>
        <w:ind w:firstLine="720"/>
        <w:jc w:val="center"/>
        <w:rPr>
          <w:b w:val="0"/>
          <w:bCs w:val="0"/>
        </w:rPr>
      </w:pPr>
      <w:r>
        <w:rPr>
          <w:b w:val="0"/>
          <w:bCs w:val="0"/>
        </w:rPr>
        <w:t>*</w:t>
      </w:r>
      <w:r w:rsidRPr="00E607CC">
        <w:rPr>
          <w:b w:val="0"/>
          <w:bCs w:val="0"/>
        </w:rPr>
        <w:t>Note</w:t>
      </w:r>
      <w:r>
        <w:rPr>
          <w:b w:val="0"/>
          <w:bCs w:val="0"/>
        </w:rPr>
        <w:t>:</w:t>
      </w:r>
      <w:r w:rsidR="007B6816" w:rsidRPr="00E607CC">
        <w:rPr>
          <w:b w:val="0"/>
          <w:bCs w:val="0"/>
        </w:rPr>
        <w:t xml:space="preserve"> </w:t>
      </w:r>
      <w:r w:rsidR="001F47CD" w:rsidRPr="00E607CC">
        <w:rPr>
          <w:b w:val="0"/>
          <w:bCs w:val="0"/>
        </w:rPr>
        <w:t xml:space="preserve"> Compiled by the author according to the [1</w:t>
      </w:r>
      <w:r w:rsidR="003F3607">
        <w:rPr>
          <w:b w:val="0"/>
          <w:bCs w:val="0"/>
        </w:rPr>
        <w:t>20</w:t>
      </w:r>
      <w:r w:rsidR="001F47CD" w:rsidRPr="00E607CC">
        <w:rPr>
          <w:b w:val="0"/>
          <w:bCs w:val="0"/>
        </w:rPr>
        <w:t>]</w:t>
      </w:r>
    </w:p>
    <w:p w14:paraId="1EFF7CBE" w14:textId="77777777" w:rsidR="007B6816" w:rsidRPr="00E607CC" w:rsidRDefault="007B6816" w:rsidP="002E5AD8">
      <w:pPr>
        <w:ind w:firstLine="720"/>
        <w:jc w:val="both"/>
        <w:rPr>
          <w:b w:val="0"/>
          <w:bCs w:val="0"/>
        </w:rPr>
      </w:pPr>
    </w:p>
    <w:p w14:paraId="4A613D5F" w14:textId="7AEF2BDC" w:rsidR="007B6816" w:rsidRPr="00E607CC" w:rsidRDefault="007B6816" w:rsidP="002E5AD8">
      <w:pPr>
        <w:ind w:firstLine="720"/>
        <w:jc w:val="both"/>
        <w:rPr>
          <w:b w:val="0"/>
          <w:bCs w:val="0"/>
        </w:rPr>
      </w:pPr>
      <w:r w:rsidRPr="00E607CC">
        <w:rPr>
          <w:b w:val="0"/>
          <w:bCs w:val="0"/>
        </w:rPr>
        <w:t xml:space="preserve">As depicted in Figure </w:t>
      </w:r>
      <w:r w:rsidR="00FD5AFD" w:rsidRPr="00E607CC">
        <w:rPr>
          <w:b w:val="0"/>
          <w:bCs w:val="0"/>
        </w:rPr>
        <w:t>27</w:t>
      </w:r>
      <w:r w:rsidRPr="00E607CC">
        <w:rPr>
          <w:b w:val="0"/>
          <w:bCs w:val="0"/>
        </w:rPr>
        <w:t>, the highest body in the hierarchy is the General Meeting of the Members of the Association. This is followed by a representative body - the Board, which is headed by the Chairman. Next comes the Executive Body, which is headed by the Executive Director. And finally, the body exercising control over the entire process is the auditor.</w:t>
      </w:r>
    </w:p>
    <w:p w14:paraId="76459E2E" w14:textId="59D21369" w:rsidR="007B6816" w:rsidRPr="00E607CC" w:rsidRDefault="005F5C30" w:rsidP="00B94A90">
      <w:pPr>
        <w:ind w:firstLine="720"/>
        <w:jc w:val="both"/>
        <w:rPr>
          <w:b w:val="0"/>
          <w:bCs w:val="0"/>
        </w:rPr>
      </w:pPr>
      <w:r>
        <w:rPr>
          <w:b w:val="0"/>
          <w:bCs w:val="0"/>
        </w:rPr>
        <w:t>The Association of Environmental Organizations of Kazakhstan serves as the second level of the institutional structure. Its tasks are</w:t>
      </w:r>
      <w:r w:rsidR="00B94A90">
        <w:rPr>
          <w:b w:val="0"/>
          <w:bCs w:val="0"/>
        </w:rPr>
        <w:t xml:space="preserve"> to assist in improving environmental legislation, developing green financing, and establishing principles and standards for environmental business.</w:t>
      </w:r>
    </w:p>
    <w:p w14:paraId="67D2406C" w14:textId="57EA44DF" w:rsidR="007B6816" w:rsidRPr="00E607CC" w:rsidRDefault="007B6816" w:rsidP="002E5AD8">
      <w:pPr>
        <w:ind w:firstLine="720"/>
        <w:jc w:val="both"/>
        <w:rPr>
          <w:b w:val="0"/>
          <w:bCs w:val="0"/>
        </w:rPr>
      </w:pPr>
      <w:r w:rsidRPr="00E607CC">
        <w:rPr>
          <w:b w:val="0"/>
          <w:bCs w:val="0"/>
        </w:rPr>
        <w:t xml:space="preserve">Another good example of the second tier is the Kazakhstan Association of Environmental Users for Sustainable Development. This association unites more than 10 large nature users - industrial enterprises of the mining, metallurgical, energy, machine-building, chemical, oil and gas sectors of the economy of Kazakhstan with a total number of about 90 thousand employees. </w:t>
      </w:r>
      <w:r w:rsidR="000D3ED6">
        <w:rPr>
          <w:b w:val="0"/>
          <w:bCs w:val="0"/>
        </w:rPr>
        <w:t>A key mission of KAEUSD is to bring together the state and the business sector to promote sustainable development and corporate social responsibility in Kazakhstan. The organization offers advanced training courses, such as</w:t>
      </w:r>
      <w:r w:rsidRPr="00E607CC">
        <w:rPr>
          <w:b w:val="0"/>
          <w:bCs w:val="0"/>
        </w:rPr>
        <w:t xml:space="preserve">: </w:t>
      </w:r>
    </w:p>
    <w:p w14:paraId="07FE56DD" w14:textId="77777777" w:rsidR="007B6816" w:rsidRPr="00E607CC" w:rsidRDefault="007B6816">
      <w:pPr>
        <w:numPr>
          <w:ilvl w:val="0"/>
          <w:numId w:val="4"/>
        </w:numPr>
        <w:jc w:val="both"/>
        <w:rPr>
          <w:b w:val="0"/>
          <w:bCs w:val="0"/>
        </w:rPr>
      </w:pPr>
      <w:r w:rsidRPr="00E607CC">
        <w:rPr>
          <w:b w:val="0"/>
          <w:bCs w:val="0"/>
        </w:rPr>
        <w:t xml:space="preserve">School for sustainable development, </w:t>
      </w:r>
    </w:p>
    <w:p w14:paraId="435717C7" w14:textId="77777777" w:rsidR="007B6816" w:rsidRPr="00E607CC" w:rsidRDefault="007B6816">
      <w:pPr>
        <w:numPr>
          <w:ilvl w:val="0"/>
          <w:numId w:val="4"/>
        </w:numPr>
        <w:jc w:val="both"/>
        <w:rPr>
          <w:b w:val="0"/>
          <w:bCs w:val="0"/>
        </w:rPr>
      </w:pPr>
      <w:r w:rsidRPr="00E607CC">
        <w:rPr>
          <w:b w:val="0"/>
          <w:bCs w:val="0"/>
        </w:rPr>
        <w:t xml:space="preserve">Natural-climate solutions, </w:t>
      </w:r>
    </w:p>
    <w:p w14:paraId="7F380FAC" w14:textId="475C681F" w:rsidR="007B6816" w:rsidRPr="00E607CC" w:rsidRDefault="007B6816">
      <w:pPr>
        <w:numPr>
          <w:ilvl w:val="0"/>
          <w:numId w:val="4"/>
        </w:numPr>
        <w:jc w:val="both"/>
        <w:rPr>
          <w:b w:val="0"/>
          <w:bCs w:val="0"/>
        </w:rPr>
      </w:pPr>
      <w:r w:rsidRPr="00E607CC">
        <w:rPr>
          <w:b w:val="0"/>
          <w:bCs w:val="0"/>
        </w:rPr>
        <w:t xml:space="preserve">Eco-digest </w:t>
      </w:r>
      <w:r w:rsidR="00D924AC">
        <w:rPr>
          <w:b w:val="0"/>
          <w:bCs w:val="0"/>
        </w:rPr>
        <w:t>“</w:t>
      </w:r>
      <w:r w:rsidRPr="00E607CC">
        <w:rPr>
          <w:b w:val="0"/>
          <w:bCs w:val="0"/>
        </w:rPr>
        <w:t>together with nature</w:t>
      </w:r>
      <w:r w:rsidR="00D924AC">
        <w:rPr>
          <w:b w:val="0"/>
          <w:bCs w:val="0"/>
        </w:rPr>
        <w:t>”</w:t>
      </w:r>
      <w:r w:rsidRPr="00E607CC">
        <w:rPr>
          <w:b w:val="0"/>
          <w:bCs w:val="0"/>
        </w:rPr>
        <w:t>, and others.</w:t>
      </w:r>
    </w:p>
    <w:p w14:paraId="02C0AD3E" w14:textId="14A5B840" w:rsidR="00426168" w:rsidRPr="00C340ED" w:rsidRDefault="007B6816" w:rsidP="00C340ED">
      <w:pPr>
        <w:ind w:firstLine="720"/>
        <w:jc w:val="both"/>
        <w:rPr>
          <w:b w:val="0"/>
          <w:bCs w:val="0"/>
        </w:rPr>
      </w:pPr>
      <w:r w:rsidRPr="00E607CC">
        <w:t xml:space="preserve">3) </w:t>
      </w:r>
      <w:r w:rsidR="004C0E01">
        <w:t xml:space="preserve">At the third level </w:t>
      </w:r>
      <w:r w:rsidR="004C0E01" w:rsidRPr="004C0E01">
        <w:rPr>
          <w:b w:val="0"/>
          <w:bCs w:val="0"/>
        </w:rPr>
        <w:t>of the institutional framework, leading companies in waste management are represented, including Kazakhstan Waste Recycling, EcoUnion Kazakhstan, GorcomTrans, CSD Center, Recycling LLP, AstanaRecyclingplant, and others.</w:t>
      </w:r>
    </w:p>
    <w:p w14:paraId="0ADA16B3" w14:textId="2C73674F" w:rsidR="00426168" w:rsidRPr="00426168" w:rsidRDefault="00426168" w:rsidP="00426168">
      <w:pPr>
        <w:ind w:firstLine="720"/>
        <w:jc w:val="both"/>
        <w:rPr>
          <w:b w:val="0"/>
          <w:bCs w:val="0"/>
        </w:rPr>
      </w:pPr>
      <w:r w:rsidRPr="005D252B">
        <w:rPr>
          <w:b w:val="0"/>
          <w:bCs w:val="0"/>
        </w:rPr>
        <w:t>In conclusion</w:t>
      </w:r>
      <w:r w:rsidRPr="00426168">
        <w:rPr>
          <w:b w:val="0"/>
          <w:bCs w:val="0"/>
        </w:rPr>
        <w:t xml:space="preserve"> of </w:t>
      </w:r>
      <w:r>
        <w:rPr>
          <w:b w:val="0"/>
          <w:bCs w:val="0"/>
        </w:rPr>
        <w:t>this sub-chapter</w:t>
      </w:r>
      <w:r w:rsidRPr="00426168">
        <w:rPr>
          <w:b w:val="0"/>
          <w:bCs w:val="0"/>
        </w:rPr>
        <w:t>, two key findings can be highlighted.</w:t>
      </w:r>
    </w:p>
    <w:p w14:paraId="7D4AF986" w14:textId="77777777" w:rsidR="003F58E9" w:rsidRPr="00E878EC" w:rsidRDefault="005D252B" w:rsidP="003F58E9">
      <w:pPr>
        <w:ind w:firstLine="720"/>
        <w:jc w:val="both"/>
        <w:rPr>
          <w:b w:val="0"/>
          <w:bCs w:val="0"/>
        </w:rPr>
      </w:pPr>
      <w:r>
        <w:rPr>
          <w:b w:val="0"/>
          <w:bCs w:val="0"/>
        </w:rPr>
        <w:t xml:space="preserve">Firstly, the legal framework for Kazakhstan's transition to a circular economy has developed over time through several stages. It began with the introduction of the first environmental laws in 1991 and 1997, which established the principles of rational natural resource management. This was followed by the incorporation of closed-loop economy concepts in the “Concept of Transition to a Green Economy” in 2013. Comprehensive regulations were later introduced with the “Environmental Code” in 2021, along with strategic documents such as the “Strategy for Achieving Carbon Neutrality” in 2023 and the “Concept for the Development of Environmental Culture: Taza Kazakhstan” in 2024. </w:t>
      </w:r>
      <w:r w:rsidR="003F58E9" w:rsidRPr="00E878EC">
        <w:rPr>
          <w:b w:val="0"/>
          <w:bCs w:val="0"/>
        </w:rPr>
        <w:t>In addition, this framework is reinforced by various sectoral codes, including those governing entrepreneurship, taxation, water, and forestry. It is also supported by regular Presidential Addresses and subordinate legislation related to waste management and environmental auditing.</w:t>
      </w:r>
    </w:p>
    <w:p w14:paraId="40537FD8" w14:textId="77777777" w:rsidR="003F58E9" w:rsidRPr="00E878EC" w:rsidRDefault="003F58E9" w:rsidP="003F58E9">
      <w:pPr>
        <w:ind w:firstLine="720"/>
        <w:jc w:val="both"/>
        <w:rPr>
          <w:b w:val="0"/>
          <w:bCs w:val="0"/>
        </w:rPr>
      </w:pPr>
      <w:r w:rsidRPr="00E878EC">
        <w:rPr>
          <w:b w:val="0"/>
          <w:bCs w:val="0"/>
        </w:rPr>
        <w:t>However, despite the broad array of laws and strategies in place, analysis reveals a significant lack of coordination in their implementation. There is currently no unified interdepartmental body responsible for overseeing circular economy initiatives. Furthermore, the economic tools needed to support these efforts—such as financial incentives, green financing mechanisms, and subsidies—are underdeveloped. This disconnect contributes to a gap between the ambitious goals that have been set and the actual progress in creating closed-loop resource systems.</w:t>
      </w:r>
    </w:p>
    <w:p w14:paraId="1FB398BD" w14:textId="7E7C22E8" w:rsidR="00426168" w:rsidRDefault="003F58E9" w:rsidP="002E5AD8">
      <w:pPr>
        <w:ind w:firstLine="720"/>
        <w:jc w:val="both"/>
        <w:rPr>
          <w:b w:val="0"/>
          <w:bCs w:val="0"/>
        </w:rPr>
      </w:pPr>
      <w:r w:rsidRPr="003F58E9">
        <w:rPr>
          <w:b w:val="0"/>
          <w:bCs w:val="0"/>
        </w:rPr>
        <w:t>A complete circular economy law represents the essential foundation for maximizing resource utilization efficiency and flow. The existing Environmental Code should incorporate these efforts through specific standards for Extended Producer Responsibility (EPR) systems and digital material tracking and strategic tax incentives and enhanced environmental regulation enforcement. The implemented measures would both optimize circular practices and establish better accountability and resource lifecycle traceability.</w:t>
      </w:r>
    </w:p>
    <w:p w14:paraId="2E10D15E" w14:textId="77777777" w:rsidR="00922B6B" w:rsidRPr="00E607CC" w:rsidRDefault="00922B6B" w:rsidP="002E5AD8">
      <w:pPr>
        <w:ind w:firstLine="720"/>
        <w:jc w:val="both"/>
        <w:rPr>
          <w:b w:val="0"/>
          <w:bCs w:val="0"/>
        </w:rPr>
      </w:pPr>
    </w:p>
    <w:p w14:paraId="1722C12E" w14:textId="77777777" w:rsidR="00922B6B" w:rsidRDefault="00922B6B" w:rsidP="001803A9">
      <w:pPr>
        <w:spacing w:after="160"/>
        <w:ind w:firstLine="720"/>
        <w:contextualSpacing/>
        <w:jc w:val="both"/>
        <w:rPr>
          <w:rFonts w:eastAsiaTheme="minorEastAsia"/>
          <w:lang w:eastAsia="en-US"/>
        </w:rPr>
      </w:pPr>
      <w:r w:rsidRPr="00922B6B">
        <w:rPr>
          <w:rFonts w:eastAsiaTheme="minorEastAsia"/>
          <w:lang w:eastAsia="en-US"/>
        </w:rPr>
        <w:t>2.2 Assessment of the current state of the circular economy’s development at the macro level</w:t>
      </w:r>
    </w:p>
    <w:p w14:paraId="7EB86407" w14:textId="6CC5FBB7" w:rsidR="001803A9" w:rsidRDefault="00945753" w:rsidP="001803A9">
      <w:pPr>
        <w:spacing w:after="160"/>
        <w:ind w:firstLine="720"/>
        <w:contextualSpacing/>
        <w:jc w:val="both"/>
        <w:rPr>
          <w:rFonts w:eastAsiaTheme="minorEastAsia"/>
          <w:b w:val="0"/>
          <w:bCs w:val="0"/>
          <w:lang w:eastAsia="en-US"/>
        </w:rPr>
      </w:pPr>
      <w:r w:rsidRPr="00945753">
        <w:rPr>
          <w:rFonts w:eastAsiaTheme="minorEastAsia"/>
          <w:b w:val="0"/>
          <w:bCs w:val="0"/>
          <w:lang w:eastAsia="en-US"/>
        </w:rPr>
        <w:t>A circular economy represents a sustainable development method which extends resource usage duration while minimizing waste production. The circular economy approach has gained significant importance for nations worldwide because they pursue both environmental sustainability and United Nations Sustainable Development Goals achievement. The assessment of macro-level circular economy development requires a thorough evaluation to understand both the achievements and obstacles and potential opportunities in circular economic transformation.</w:t>
      </w:r>
      <w:r>
        <w:rPr>
          <w:rFonts w:eastAsiaTheme="minorEastAsia"/>
          <w:b w:val="0"/>
          <w:bCs w:val="0"/>
          <w:lang w:eastAsia="en-US"/>
        </w:rPr>
        <w:t xml:space="preserve"> </w:t>
      </w:r>
      <w:r w:rsidR="001803A9">
        <w:rPr>
          <w:rFonts w:eastAsiaTheme="minorEastAsia"/>
          <w:b w:val="0"/>
          <w:bCs w:val="0"/>
          <w:lang w:eastAsia="en-US"/>
        </w:rPr>
        <w:t>This subchapter focuses on analyzing circular economy development at the macro level in the Republic of Kazakhstan.</w:t>
      </w:r>
    </w:p>
    <w:p w14:paraId="5EA2ACB8" w14:textId="4246FE90" w:rsidR="005C583A" w:rsidRPr="00E607CC" w:rsidRDefault="001803A9" w:rsidP="001803A9">
      <w:pPr>
        <w:spacing w:after="160"/>
        <w:ind w:firstLine="720"/>
        <w:contextualSpacing/>
        <w:jc w:val="both"/>
        <w:rPr>
          <w:rFonts w:eastAsiaTheme="minorEastAsia"/>
          <w:b w:val="0"/>
          <w:bCs w:val="0"/>
          <w:lang w:eastAsia="en-US"/>
        </w:rPr>
      </w:pPr>
      <w:r>
        <w:rPr>
          <w:rFonts w:eastAsiaTheme="minorEastAsia"/>
          <w:b w:val="0"/>
          <w:bCs w:val="0"/>
          <w:lang w:eastAsia="en-US"/>
        </w:rPr>
        <w:t xml:space="preserve">In an effort to create a consistent measurement system for the circular economy, the European Environmental Agency (EEA) and the Italian Institute for Environmental Protection and Research (ISPRA) collaborated on the Bellagio Declaration. This declaration, endorsed by the European Network of the Heads of Environment Protection Agencies, outlines seven principles for establishing a circular monitoring system. Building on existing monitoring systems and the Bellagio Declaration, the United Nations (UN) has proposed a simplified framework for implementing a national-level circular economy monitoring system. This framework emphasizes the critical aspect of material and waste flows </w:t>
      </w:r>
      <w:r w:rsidR="005C583A" w:rsidRPr="00E607CC">
        <w:rPr>
          <w:rFonts w:eastAsiaTheme="minorEastAsia"/>
          <w:b w:val="0"/>
          <w:bCs w:val="0"/>
          <w:lang w:eastAsia="en-US"/>
        </w:rPr>
        <w:t>(</w:t>
      </w:r>
      <w:r>
        <w:rPr>
          <w:rFonts w:eastAsiaTheme="minorEastAsia"/>
          <w:b w:val="0"/>
          <w:bCs w:val="0"/>
          <w:lang w:eastAsia="en-US"/>
        </w:rPr>
        <w:t>Figure</w:t>
      </w:r>
      <w:r w:rsidR="005C583A" w:rsidRPr="00E607CC">
        <w:rPr>
          <w:rFonts w:eastAsiaTheme="minorEastAsia"/>
          <w:b w:val="0"/>
          <w:bCs w:val="0"/>
          <w:lang w:eastAsia="en-US"/>
        </w:rPr>
        <w:t xml:space="preserve"> </w:t>
      </w:r>
      <w:r w:rsidR="00FD5AFD" w:rsidRPr="00E607CC">
        <w:rPr>
          <w:rFonts w:eastAsiaTheme="minorEastAsia"/>
          <w:b w:val="0"/>
          <w:bCs w:val="0"/>
          <w:lang w:eastAsia="en-US"/>
        </w:rPr>
        <w:t>28</w:t>
      </w:r>
      <w:r w:rsidR="005C583A" w:rsidRPr="00E607CC">
        <w:rPr>
          <w:rFonts w:eastAsiaTheme="minorEastAsia"/>
          <w:b w:val="0"/>
          <w:bCs w:val="0"/>
          <w:lang w:eastAsia="en-US"/>
        </w:rPr>
        <w:t xml:space="preserve">). </w:t>
      </w:r>
    </w:p>
    <w:p w14:paraId="21C9011D" w14:textId="4D9604C2" w:rsidR="005C583A" w:rsidRPr="00E607CC" w:rsidRDefault="005C583A" w:rsidP="5ACEC3CB">
      <w:pPr>
        <w:spacing w:after="160"/>
        <w:ind w:firstLine="720"/>
        <w:jc w:val="both"/>
        <w:rPr>
          <w:rFonts w:eastAsiaTheme="minorEastAsia"/>
          <w:b w:val="0"/>
          <w:bCs w:val="0"/>
          <w:lang w:eastAsia="en-US"/>
        </w:rPr>
      </w:pPr>
    </w:p>
    <w:p w14:paraId="13AF79C5" w14:textId="238FBC4F" w:rsidR="005C583A" w:rsidRPr="00E607CC" w:rsidRDefault="00D27B9E" w:rsidP="5ACEC3CB">
      <w:pPr>
        <w:spacing w:after="160"/>
        <w:ind w:firstLine="142"/>
        <w:jc w:val="both"/>
        <w:rPr>
          <w:rFonts w:eastAsiaTheme="minorEastAsia"/>
          <w:b w:val="0"/>
          <w:bCs w:val="0"/>
          <w:lang w:eastAsia="en-US"/>
        </w:rPr>
      </w:pPr>
      <w:r w:rsidRPr="00E607CC">
        <w:rPr>
          <w:noProof/>
        </w:rPr>
        <w:drawing>
          <wp:inline distT="0" distB="0" distL="0" distR="0" wp14:anchorId="08146659" wp14:editId="1EDB94B4">
            <wp:extent cx="5940427" cy="2284095"/>
            <wp:effectExtent l="0" t="0" r="3175" b="1905"/>
            <wp:docPr id="12474234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43">
                      <a:extLst>
                        <a:ext uri="{28A0092B-C50C-407E-A947-70E740481C1C}">
                          <a14:useLocalDpi xmlns:a14="http://schemas.microsoft.com/office/drawing/2010/main" val="0"/>
                        </a:ext>
                      </a:extLst>
                    </a:blip>
                    <a:stretch>
                      <a:fillRect/>
                    </a:stretch>
                  </pic:blipFill>
                  <pic:spPr>
                    <a:xfrm>
                      <a:off x="0" y="0"/>
                      <a:ext cx="5940427" cy="2284095"/>
                    </a:xfrm>
                    <a:prstGeom prst="rect">
                      <a:avLst/>
                    </a:prstGeom>
                  </pic:spPr>
                </pic:pic>
              </a:graphicData>
            </a:graphic>
          </wp:inline>
        </w:drawing>
      </w:r>
    </w:p>
    <w:p w14:paraId="1C807FD2" w14:textId="002F94D0" w:rsidR="005C583A" w:rsidRPr="00E607CC" w:rsidRDefault="005C583A" w:rsidP="5ACEC3CB">
      <w:pPr>
        <w:spacing w:after="160"/>
        <w:ind w:firstLine="720"/>
        <w:jc w:val="center"/>
        <w:rPr>
          <w:rFonts w:eastAsiaTheme="minorEastAsia"/>
          <w:b w:val="0"/>
          <w:bCs w:val="0"/>
          <w:lang w:eastAsia="en-US"/>
        </w:rPr>
      </w:pPr>
      <w:r w:rsidRPr="00E607CC">
        <w:rPr>
          <w:rFonts w:eastAsiaTheme="minorEastAsia"/>
          <w:b w:val="0"/>
          <w:bCs w:val="0"/>
          <w:lang w:eastAsia="en-US"/>
        </w:rPr>
        <w:t xml:space="preserve">Figure </w:t>
      </w:r>
      <w:r w:rsidR="00FD5AFD" w:rsidRPr="00E607CC">
        <w:rPr>
          <w:rFonts w:eastAsiaTheme="minorEastAsia"/>
          <w:b w:val="0"/>
          <w:bCs w:val="0"/>
          <w:lang w:eastAsia="en-US"/>
        </w:rPr>
        <w:t>28</w:t>
      </w:r>
      <w:r w:rsidRPr="00E607CC">
        <w:rPr>
          <w:rFonts w:eastAsiaTheme="minorEastAsia"/>
          <w:b w:val="0"/>
          <w:bCs w:val="0"/>
          <w:lang w:eastAsia="en-US"/>
        </w:rPr>
        <w:t xml:space="preserve"> - </w:t>
      </w:r>
      <w:r w:rsidR="00E66706">
        <w:rPr>
          <w:rFonts w:eastAsiaTheme="minorEastAsia"/>
          <w:b w:val="0"/>
          <w:bCs w:val="0"/>
          <w:lang w:eastAsia="en-US"/>
        </w:rPr>
        <w:t>A simple framework for monitoring the CE at the national level</w:t>
      </w:r>
    </w:p>
    <w:p w14:paraId="3A376520" w14:textId="2F3B15AA" w:rsidR="00EB10CB" w:rsidRPr="00E607CC" w:rsidRDefault="00926F71" w:rsidP="5ACEC3CB">
      <w:pPr>
        <w:spacing w:after="160"/>
        <w:ind w:firstLine="720"/>
        <w:jc w:val="center"/>
        <w:rPr>
          <w:rFonts w:eastAsiaTheme="minorEastAsia"/>
          <w:b w:val="0"/>
          <w:bCs w:val="0"/>
          <w:lang w:eastAsia="en-US"/>
        </w:rPr>
      </w:pPr>
      <w:r>
        <w:rPr>
          <w:b w:val="0"/>
          <w:bCs w:val="0"/>
        </w:rPr>
        <w:t>*</w:t>
      </w:r>
      <w:r w:rsidRPr="00E607CC">
        <w:rPr>
          <w:b w:val="0"/>
          <w:bCs w:val="0"/>
        </w:rPr>
        <w:t>Note</w:t>
      </w:r>
      <w:r>
        <w:rPr>
          <w:b w:val="0"/>
          <w:bCs w:val="0"/>
        </w:rPr>
        <w:t>:</w:t>
      </w:r>
      <w:r w:rsidR="00EB10CB" w:rsidRPr="00E607CC">
        <w:rPr>
          <w:rFonts w:eastAsiaTheme="minorEastAsia"/>
          <w:b w:val="0"/>
          <w:bCs w:val="0"/>
          <w:lang w:eastAsia="en-US"/>
        </w:rPr>
        <w:t xml:space="preserve"> </w:t>
      </w:r>
      <w:r w:rsidR="00EB10CB" w:rsidRPr="00E607CC">
        <w:rPr>
          <w:b w:val="0"/>
          <w:bCs w:val="0"/>
        </w:rPr>
        <w:t>Compiled by the author according to the [</w:t>
      </w:r>
      <w:r w:rsidR="00670C25">
        <w:rPr>
          <w:b w:val="0"/>
          <w:bCs w:val="0"/>
        </w:rPr>
        <w:t>121, 122</w:t>
      </w:r>
      <w:r w:rsidR="00EB10CB" w:rsidRPr="00E607CC">
        <w:rPr>
          <w:b w:val="0"/>
          <w:bCs w:val="0"/>
        </w:rPr>
        <w:t>]</w:t>
      </w:r>
    </w:p>
    <w:p w14:paraId="08B46672" w14:textId="40F053F8" w:rsidR="005C583A" w:rsidRPr="00E607CC" w:rsidRDefault="005C583A" w:rsidP="00712B52">
      <w:pPr>
        <w:spacing w:after="160"/>
        <w:ind w:firstLine="720"/>
        <w:contextualSpacing/>
        <w:jc w:val="both"/>
        <w:rPr>
          <w:rFonts w:eastAsiaTheme="minorEastAsia"/>
          <w:b w:val="0"/>
          <w:bCs w:val="0"/>
          <w:lang w:eastAsia="en-US"/>
        </w:rPr>
      </w:pPr>
      <w:r w:rsidRPr="00E607CC">
        <w:rPr>
          <w:rFonts w:eastAsiaTheme="minorEastAsia"/>
          <w:b w:val="0"/>
          <w:bCs w:val="0"/>
          <w:lang w:eastAsia="en-US"/>
        </w:rPr>
        <w:t xml:space="preserve">Based on the framework for setting up a monitoring system (shown in Figure </w:t>
      </w:r>
      <w:r w:rsidR="00FD5AFD" w:rsidRPr="00E607CC">
        <w:rPr>
          <w:rFonts w:eastAsiaTheme="minorEastAsia"/>
          <w:b w:val="0"/>
          <w:bCs w:val="0"/>
          <w:lang w:eastAsia="en-US"/>
        </w:rPr>
        <w:t>28</w:t>
      </w:r>
      <w:r w:rsidRPr="00E607CC">
        <w:rPr>
          <w:rFonts w:eastAsiaTheme="minorEastAsia"/>
          <w:b w:val="0"/>
          <w:bCs w:val="0"/>
          <w:lang w:eastAsia="en-US"/>
        </w:rPr>
        <w:t>) and the capabilities of the country, the UN proposed a set of indicators that align with the Bellagio Declaration. These indicators were chosen from existing environmental and circular economy frameworks, including the UN's SDG indicators, UNECE Environmental Indicators, OECD circular economy indicators for regions, and the European Commission's circular economy monitoring framework.</w:t>
      </w:r>
    </w:p>
    <w:p w14:paraId="0BCADE03" w14:textId="7AF200AB" w:rsidR="005C583A" w:rsidRDefault="00F86F87" w:rsidP="00712B52">
      <w:pPr>
        <w:spacing w:after="160"/>
        <w:ind w:firstLine="720"/>
        <w:contextualSpacing/>
        <w:jc w:val="both"/>
        <w:rPr>
          <w:rFonts w:eastAsiaTheme="minorEastAsia"/>
          <w:b w:val="0"/>
          <w:bCs w:val="0"/>
          <w:lang w:eastAsia="en-US"/>
        </w:rPr>
      </w:pPr>
      <w:r w:rsidRPr="00F86F87">
        <w:rPr>
          <w:rFonts w:eastAsiaTheme="minorEastAsia"/>
          <w:b w:val="0"/>
          <w:bCs w:val="0"/>
          <w:lang w:eastAsia="en-US"/>
        </w:rPr>
        <w:t>The 17 indicators that were selected are divided into four categories according to the Bellagio Principles</w:t>
      </w:r>
      <w:r w:rsidR="005C583A" w:rsidRPr="00E607CC">
        <w:rPr>
          <w:rFonts w:eastAsiaTheme="minorEastAsia"/>
          <w:b w:val="0"/>
          <w:bCs w:val="0"/>
          <w:lang w:eastAsia="en-US"/>
        </w:rPr>
        <w:t>:</w:t>
      </w:r>
    </w:p>
    <w:p w14:paraId="19DBE282" w14:textId="77777777" w:rsidR="00BB363B" w:rsidRPr="00E607CC" w:rsidRDefault="00BB363B" w:rsidP="00712B52">
      <w:pPr>
        <w:spacing w:after="160"/>
        <w:ind w:firstLine="720"/>
        <w:contextualSpacing/>
        <w:jc w:val="both"/>
        <w:rPr>
          <w:rFonts w:eastAsiaTheme="minorEastAsia"/>
          <w:b w:val="0"/>
          <w:bCs w:val="0"/>
          <w:lang w:eastAsia="en-US"/>
        </w:rPr>
      </w:pPr>
    </w:p>
    <w:p w14:paraId="00B3CE38" w14:textId="4DDFBD58" w:rsidR="005C583A" w:rsidRPr="00E607CC" w:rsidRDefault="00BB363B" w:rsidP="00BB363B">
      <w:pPr>
        <w:spacing w:after="160"/>
        <w:ind w:firstLine="720"/>
        <w:jc w:val="center"/>
        <w:rPr>
          <w:rFonts w:eastAsiaTheme="minorEastAsia"/>
          <w:b w:val="0"/>
          <w:bCs w:val="0"/>
          <w:lang w:eastAsia="en-US"/>
        </w:rPr>
      </w:pPr>
      <w:r w:rsidRPr="00BB363B">
        <w:rPr>
          <w:rFonts w:eastAsiaTheme="minorEastAsia"/>
          <w:b w:val="0"/>
          <w:bCs w:val="0"/>
          <w:noProof/>
          <w:lang w:eastAsia="en-US"/>
        </w:rPr>
        <w:drawing>
          <wp:inline distT="0" distB="0" distL="0" distR="0" wp14:anchorId="1B6FA65F" wp14:editId="63C8629F">
            <wp:extent cx="2761805" cy="2727960"/>
            <wp:effectExtent l="0" t="0" r="635" b="0"/>
            <wp:docPr id="20731462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46243" name=""/>
                    <pic:cNvPicPr/>
                  </pic:nvPicPr>
                  <pic:blipFill>
                    <a:blip r:embed="rId44"/>
                    <a:stretch>
                      <a:fillRect/>
                    </a:stretch>
                  </pic:blipFill>
                  <pic:spPr>
                    <a:xfrm>
                      <a:off x="0" y="0"/>
                      <a:ext cx="2766968" cy="2733060"/>
                    </a:xfrm>
                    <a:prstGeom prst="rect">
                      <a:avLst/>
                    </a:prstGeom>
                  </pic:spPr>
                </pic:pic>
              </a:graphicData>
            </a:graphic>
          </wp:inline>
        </w:drawing>
      </w:r>
    </w:p>
    <w:p w14:paraId="0CFAE582" w14:textId="7A18EE9D" w:rsidR="005C583A" w:rsidRPr="00E607CC" w:rsidRDefault="005C583A" w:rsidP="5ACEC3CB">
      <w:pPr>
        <w:spacing w:after="160"/>
        <w:ind w:firstLine="720"/>
        <w:jc w:val="center"/>
        <w:rPr>
          <w:rFonts w:eastAsiaTheme="minorEastAsia"/>
          <w:b w:val="0"/>
          <w:bCs w:val="0"/>
          <w:lang w:eastAsia="en-US"/>
        </w:rPr>
      </w:pPr>
      <w:r w:rsidRPr="00E607CC">
        <w:rPr>
          <w:rFonts w:eastAsiaTheme="minorEastAsia"/>
          <w:b w:val="0"/>
          <w:bCs w:val="0"/>
          <w:lang w:eastAsia="en-US"/>
        </w:rPr>
        <w:t xml:space="preserve">Figure </w:t>
      </w:r>
      <w:r w:rsidR="00FD5AFD" w:rsidRPr="00E607CC">
        <w:rPr>
          <w:rFonts w:eastAsiaTheme="minorEastAsia"/>
          <w:b w:val="0"/>
          <w:bCs w:val="0"/>
          <w:lang w:eastAsia="en-US"/>
        </w:rPr>
        <w:t>29</w:t>
      </w:r>
      <w:r w:rsidRPr="00E607CC">
        <w:rPr>
          <w:rFonts w:eastAsiaTheme="minorEastAsia"/>
          <w:b w:val="0"/>
          <w:bCs w:val="0"/>
          <w:lang w:eastAsia="en-US"/>
        </w:rPr>
        <w:t xml:space="preserve"> </w:t>
      </w:r>
      <w:r w:rsidR="00FD5AFD" w:rsidRPr="00E607CC">
        <w:rPr>
          <w:rFonts w:eastAsiaTheme="minorEastAsia"/>
          <w:b w:val="0"/>
          <w:bCs w:val="0"/>
          <w:lang w:eastAsia="en-US"/>
        </w:rPr>
        <w:t>– Indicators</w:t>
      </w:r>
      <w:r w:rsidR="00EA0199">
        <w:rPr>
          <w:rFonts w:eastAsiaTheme="minorEastAsia"/>
          <w:b w:val="0"/>
          <w:bCs w:val="0"/>
          <w:lang w:eastAsia="en-US"/>
        </w:rPr>
        <w:t xml:space="preserve"> in </w:t>
      </w:r>
      <w:r w:rsidR="00FD5AFD" w:rsidRPr="00E607CC">
        <w:rPr>
          <w:rFonts w:eastAsiaTheme="minorEastAsia"/>
          <w:b w:val="0"/>
          <w:bCs w:val="0"/>
          <w:lang w:eastAsia="en-US"/>
        </w:rPr>
        <w:t xml:space="preserve">four categories </w:t>
      </w:r>
    </w:p>
    <w:p w14:paraId="1F6E292F" w14:textId="02C896FD" w:rsidR="00EB10CB" w:rsidRDefault="00926F71" w:rsidP="00147687">
      <w:pPr>
        <w:spacing w:after="160"/>
        <w:ind w:firstLine="720"/>
        <w:jc w:val="center"/>
        <w:rPr>
          <w:rFonts w:eastAsiaTheme="minorEastAsia"/>
          <w:b w:val="0"/>
          <w:bCs w:val="0"/>
          <w:lang w:eastAsia="en-US"/>
        </w:rPr>
      </w:pPr>
      <w:r>
        <w:rPr>
          <w:b w:val="0"/>
          <w:bCs w:val="0"/>
        </w:rPr>
        <w:t>*</w:t>
      </w:r>
      <w:r w:rsidRPr="00E607CC">
        <w:rPr>
          <w:b w:val="0"/>
          <w:bCs w:val="0"/>
        </w:rPr>
        <w:t>Note</w:t>
      </w:r>
      <w:r>
        <w:rPr>
          <w:b w:val="0"/>
          <w:bCs w:val="0"/>
        </w:rPr>
        <w:t>:</w:t>
      </w:r>
      <w:r w:rsidR="00EB10CB" w:rsidRPr="00E607CC">
        <w:rPr>
          <w:rFonts w:eastAsiaTheme="minorEastAsia"/>
          <w:b w:val="0"/>
          <w:bCs w:val="0"/>
          <w:lang w:eastAsia="en-US"/>
        </w:rPr>
        <w:t xml:space="preserve"> </w:t>
      </w:r>
      <w:r w:rsidR="00EB10CB" w:rsidRPr="00E607CC">
        <w:rPr>
          <w:b w:val="0"/>
          <w:bCs w:val="0"/>
        </w:rPr>
        <w:t>Compiled by the author according to the [</w:t>
      </w:r>
      <w:r w:rsidR="001F5DB8">
        <w:rPr>
          <w:b w:val="0"/>
          <w:bCs w:val="0"/>
        </w:rPr>
        <w:t>121, 122</w:t>
      </w:r>
      <w:r w:rsidR="00EB10CB" w:rsidRPr="00E607CC">
        <w:rPr>
          <w:b w:val="0"/>
          <w:bCs w:val="0"/>
        </w:rPr>
        <w:t>]</w:t>
      </w:r>
    </w:p>
    <w:p w14:paraId="550F3040" w14:textId="77777777" w:rsidR="00147687" w:rsidRPr="00E607CC" w:rsidRDefault="00147687" w:rsidP="00147687">
      <w:pPr>
        <w:spacing w:after="160"/>
        <w:ind w:firstLine="720"/>
        <w:jc w:val="center"/>
        <w:rPr>
          <w:rFonts w:eastAsiaTheme="minorEastAsia"/>
          <w:b w:val="0"/>
          <w:bCs w:val="0"/>
          <w:lang w:eastAsia="en-US"/>
        </w:rPr>
      </w:pPr>
    </w:p>
    <w:p w14:paraId="10435152" w14:textId="50971222" w:rsidR="005C583A" w:rsidRPr="00E607CC" w:rsidRDefault="005C583A" w:rsidP="5ACEC3CB">
      <w:pPr>
        <w:spacing w:after="160"/>
        <w:ind w:firstLine="720"/>
        <w:jc w:val="both"/>
        <w:rPr>
          <w:rFonts w:eastAsiaTheme="minorEastAsia"/>
          <w:b w:val="0"/>
          <w:bCs w:val="0"/>
          <w:lang w:eastAsia="en-US"/>
        </w:rPr>
      </w:pPr>
      <w:r w:rsidRPr="00E607CC">
        <w:rPr>
          <w:rFonts w:eastAsiaTheme="minorEastAsia"/>
          <w:b w:val="0"/>
          <w:bCs w:val="0"/>
          <w:lang w:eastAsia="en-US"/>
        </w:rPr>
        <w:t>According to the Bellagio principles, th</w:t>
      </w:r>
      <w:r w:rsidR="0080081C">
        <w:rPr>
          <w:rFonts w:eastAsiaTheme="minorEastAsia"/>
          <w:b w:val="0"/>
          <w:bCs w:val="0"/>
          <w:lang w:eastAsia="en-US"/>
        </w:rPr>
        <w:t>ere are</w:t>
      </w:r>
      <w:r w:rsidRPr="00E607CC">
        <w:rPr>
          <w:rFonts w:eastAsiaTheme="minorEastAsia"/>
          <w:b w:val="0"/>
          <w:bCs w:val="0"/>
          <w:lang w:eastAsia="en-US"/>
        </w:rPr>
        <w:t xml:space="preserve"> indicators </w:t>
      </w:r>
      <w:r w:rsidR="0080081C">
        <w:rPr>
          <w:rFonts w:eastAsiaTheme="minorEastAsia"/>
          <w:b w:val="0"/>
          <w:bCs w:val="0"/>
          <w:lang w:eastAsia="en-US"/>
        </w:rPr>
        <w:t xml:space="preserve">that </w:t>
      </w:r>
      <w:r w:rsidRPr="00E607CC">
        <w:rPr>
          <w:rFonts w:eastAsiaTheme="minorEastAsia"/>
          <w:b w:val="0"/>
          <w:bCs w:val="0"/>
          <w:lang w:eastAsia="en-US"/>
        </w:rPr>
        <w:t>reflect the level of development of the circular economy at the macro level</w:t>
      </w:r>
      <w:r w:rsidR="0080081C">
        <w:rPr>
          <w:rFonts w:eastAsiaTheme="minorEastAsia"/>
          <w:b w:val="0"/>
          <w:bCs w:val="0"/>
          <w:lang w:eastAsia="en-US"/>
        </w:rPr>
        <w:t xml:space="preserve">. </w:t>
      </w:r>
      <w:r w:rsidR="0080081C" w:rsidRPr="0080081C">
        <w:rPr>
          <w:rFonts w:eastAsiaTheme="minorEastAsia"/>
          <w:b w:val="0"/>
          <w:bCs w:val="0"/>
          <w:lang w:eastAsia="en-US"/>
        </w:rPr>
        <w:t>Table 14 brings together 23 macro-level indicators of circular economy development according to the “Bellagio principles”, grouped into four areas: ecological footprint (total and sectoral GHG emissions, water use, share of renewable energy sources, etc.), materials and waste (resource consumption, waste generation and intensity, level of its treatment and recycling, Food Loss Index, etc.), socio-economic impact (investments, employment and GDP in circular economy sectors, number of new and implementing enterprises) and policy implementation (parameters determined at the country level); for each indicator, the corresponding data sources (UNECE, UN, EC, OECD) are indicated</w:t>
      </w:r>
      <w:r w:rsidR="00FF1865">
        <w:rPr>
          <w:rFonts w:eastAsiaTheme="minorEastAsia"/>
          <w:b w:val="0"/>
          <w:bCs w:val="0"/>
          <w:lang w:eastAsia="en-US"/>
        </w:rPr>
        <w:t xml:space="preserve"> (Table 14).</w:t>
      </w:r>
    </w:p>
    <w:p w14:paraId="01937266" w14:textId="363B3B4D" w:rsidR="005C583A" w:rsidRPr="00C063BD" w:rsidRDefault="005C583A" w:rsidP="5ACEC3CB">
      <w:pPr>
        <w:spacing w:after="160"/>
        <w:jc w:val="both"/>
        <w:rPr>
          <w:rFonts w:eastAsiaTheme="minorEastAsia"/>
          <w:b w:val="0"/>
          <w:bCs w:val="0"/>
          <w:lang w:eastAsia="en-US"/>
        </w:rPr>
      </w:pPr>
      <w:r w:rsidRPr="00C063BD">
        <w:rPr>
          <w:rFonts w:eastAsiaTheme="minorEastAsia"/>
          <w:b w:val="0"/>
          <w:bCs w:val="0"/>
          <w:lang w:eastAsia="en-US"/>
        </w:rPr>
        <w:t xml:space="preserve">Table </w:t>
      </w:r>
      <w:r w:rsidR="00A16A4A" w:rsidRPr="00C063BD">
        <w:rPr>
          <w:rFonts w:eastAsiaTheme="minorEastAsia"/>
          <w:b w:val="0"/>
          <w:bCs w:val="0"/>
          <w:lang w:eastAsia="en-US"/>
        </w:rPr>
        <w:t>1</w:t>
      </w:r>
      <w:r w:rsidR="00AB6158">
        <w:rPr>
          <w:rFonts w:eastAsiaTheme="minorEastAsia"/>
          <w:b w:val="0"/>
          <w:bCs w:val="0"/>
          <w:lang w:eastAsia="en-US"/>
        </w:rPr>
        <w:t>4</w:t>
      </w:r>
      <w:r w:rsidRPr="00C063BD">
        <w:rPr>
          <w:rFonts w:eastAsiaTheme="minorEastAsia"/>
          <w:b w:val="0"/>
          <w:bCs w:val="0"/>
          <w:lang w:eastAsia="en-US"/>
        </w:rPr>
        <w:t xml:space="preserve"> - Indicators for monitoring circular economy at the macro-level proposed by the UN</w:t>
      </w:r>
    </w:p>
    <w:p w14:paraId="4C26FC27" w14:textId="6CD53DF4" w:rsidR="005C583A" w:rsidRPr="00E607CC" w:rsidRDefault="00C063BD" w:rsidP="5ACEC3CB">
      <w:pPr>
        <w:spacing w:after="160"/>
        <w:jc w:val="both"/>
        <w:rPr>
          <w:rFonts w:eastAsiaTheme="minorEastAsia"/>
          <w:b w:val="0"/>
          <w:bCs w:val="0"/>
          <w:lang w:eastAsia="en-US"/>
        </w:rPr>
      </w:pPr>
      <w:r w:rsidRPr="00F472E1">
        <w:rPr>
          <w:noProof/>
        </w:rPr>
        <w:drawing>
          <wp:inline distT="0" distB="0" distL="0" distR="0" wp14:anchorId="4BB6BD70" wp14:editId="4B0BBA82">
            <wp:extent cx="5833110" cy="7145639"/>
            <wp:effectExtent l="19050" t="19050" r="15240" b="17780"/>
            <wp:docPr id="7972894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38963" cy="7152809"/>
                    </a:xfrm>
                    <a:prstGeom prst="rect">
                      <a:avLst/>
                    </a:prstGeom>
                    <a:noFill/>
                    <a:ln>
                      <a:solidFill>
                        <a:schemeClr val="tx1"/>
                      </a:solidFill>
                    </a:ln>
                  </pic:spPr>
                </pic:pic>
              </a:graphicData>
            </a:graphic>
          </wp:inline>
        </w:drawing>
      </w:r>
    </w:p>
    <w:p w14:paraId="0EA437B7" w14:textId="586FD4E8" w:rsidR="005C583A" w:rsidRPr="00E607CC" w:rsidRDefault="005C583A" w:rsidP="5ACEC3CB">
      <w:pPr>
        <w:spacing w:after="160"/>
        <w:ind w:firstLine="720"/>
        <w:jc w:val="both"/>
        <w:rPr>
          <w:rFonts w:eastAsiaTheme="minorEastAsia"/>
          <w:b w:val="0"/>
          <w:bCs w:val="0"/>
          <w:lang w:eastAsia="en-US"/>
        </w:rPr>
      </w:pPr>
      <w:r w:rsidRPr="00E607CC">
        <w:rPr>
          <w:rFonts w:eastAsiaTheme="minorEastAsia"/>
          <w:b w:val="0"/>
          <w:bCs w:val="0"/>
          <w:lang w:eastAsia="en-US"/>
        </w:rPr>
        <w:t>According to the provided UN indicators, a macro analysis of circular economy development on the territory of the Republic of Kazakhstan was conducted</w:t>
      </w:r>
      <w:r w:rsidR="00242FD8" w:rsidRPr="00E607CC">
        <w:rPr>
          <w:rFonts w:eastAsiaTheme="minorEastAsia"/>
          <w:b w:val="0"/>
          <w:bCs w:val="0"/>
          <w:lang w:eastAsia="en-US"/>
        </w:rPr>
        <w:t xml:space="preserve"> by using data from </w:t>
      </w:r>
      <w:r w:rsidR="00D81B2D" w:rsidRPr="00E607CC">
        <w:rPr>
          <w:rFonts w:eastAsiaTheme="minorEastAsia"/>
          <w:b w:val="0"/>
          <w:bCs w:val="0"/>
          <w:lang w:eastAsia="en-US"/>
        </w:rPr>
        <w:t xml:space="preserve">the </w:t>
      </w:r>
      <w:r w:rsidR="001F2ED2">
        <w:rPr>
          <w:rFonts w:eastAsiaTheme="minorEastAsia"/>
          <w:b w:val="0"/>
          <w:bCs w:val="0"/>
          <w:lang w:eastAsia="en-US"/>
        </w:rPr>
        <w:t>“</w:t>
      </w:r>
      <w:r w:rsidR="00242FD8" w:rsidRPr="00E607CC">
        <w:rPr>
          <w:rFonts w:eastAsiaTheme="minorEastAsia"/>
          <w:b w:val="0"/>
          <w:bCs w:val="0"/>
          <w:lang w:eastAsia="en-US"/>
        </w:rPr>
        <w:t>National Bureau of Statistics of the Agency for Strategic Planning and Reforms of the Republic of Kazakhstan</w:t>
      </w:r>
      <w:r w:rsidR="001F2ED2">
        <w:rPr>
          <w:rFonts w:eastAsiaTheme="minorEastAsia"/>
          <w:b w:val="0"/>
          <w:bCs w:val="0"/>
          <w:lang w:eastAsia="en-US"/>
        </w:rPr>
        <w:t>”</w:t>
      </w:r>
      <w:r w:rsidRPr="00E607CC">
        <w:rPr>
          <w:rFonts w:eastAsiaTheme="minorEastAsia"/>
          <w:b w:val="0"/>
          <w:bCs w:val="0"/>
          <w:lang w:eastAsia="en-US"/>
        </w:rPr>
        <w:t xml:space="preserve">. The results of the analysis are presented below (Figure </w:t>
      </w:r>
      <w:r w:rsidR="00FD5AFD" w:rsidRPr="00E607CC">
        <w:rPr>
          <w:rFonts w:eastAsiaTheme="minorEastAsia"/>
          <w:b w:val="0"/>
          <w:bCs w:val="0"/>
          <w:lang w:eastAsia="en-US"/>
        </w:rPr>
        <w:t>30</w:t>
      </w:r>
      <w:r w:rsidRPr="00E607CC">
        <w:rPr>
          <w:rFonts w:eastAsiaTheme="minorEastAsia"/>
          <w:b w:val="0"/>
          <w:bCs w:val="0"/>
          <w:lang w:eastAsia="en-US"/>
        </w:rPr>
        <w:t xml:space="preserve">): </w:t>
      </w:r>
    </w:p>
    <w:p w14:paraId="4CFA2F43" w14:textId="34C9F515" w:rsidR="005C583A" w:rsidRPr="00BA2AD5" w:rsidRDefault="00BA2AD5" w:rsidP="5ACEC3CB">
      <w:pPr>
        <w:spacing w:after="160"/>
        <w:jc w:val="both"/>
        <w:rPr>
          <w:rFonts w:eastAsiaTheme="minorEastAsia"/>
          <w:b w:val="0"/>
          <w:bCs w:val="0"/>
          <w:lang w:val="ru-KZ" w:eastAsia="en-US"/>
        </w:rPr>
      </w:pPr>
      <w:r w:rsidRPr="00BA2AD5">
        <w:rPr>
          <w:rFonts w:eastAsiaTheme="minorEastAsia"/>
          <w:b w:val="0"/>
          <w:bCs w:val="0"/>
          <w:noProof/>
          <w:lang w:val="ru-KZ" w:eastAsia="en-US"/>
        </w:rPr>
        <w:drawing>
          <wp:inline distT="0" distB="0" distL="0" distR="0" wp14:anchorId="338C525F" wp14:editId="42CC045D">
            <wp:extent cx="5940425" cy="2446655"/>
            <wp:effectExtent l="0" t="0" r="3175" b="0"/>
            <wp:docPr id="12785788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0425" cy="2446655"/>
                    </a:xfrm>
                    <a:prstGeom prst="rect">
                      <a:avLst/>
                    </a:prstGeom>
                    <a:noFill/>
                    <a:ln>
                      <a:noFill/>
                    </a:ln>
                  </pic:spPr>
                </pic:pic>
              </a:graphicData>
            </a:graphic>
          </wp:inline>
        </w:drawing>
      </w:r>
    </w:p>
    <w:p w14:paraId="6DD71155" w14:textId="6C5AA393" w:rsidR="005C583A" w:rsidRPr="00E607CC" w:rsidRDefault="005C583A" w:rsidP="5ACEC3CB">
      <w:pPr>
        <w:spacing w:after="160"/>
        <w:jc w:val="center"/>
        <w:rPr>
          <w:rFonts w:eastAsiaTheme="minorEastAsia"/>
          <w:b w:val="0"/>
          <w:bCs w:val="0"/>
          <w:lang w:eastAsia="en-US"/>
        </w:rPr>
      </w:pPr>
      <w:r w:rsidRPr="00E607CC">
        <w:rPr>
          <w:rFonts w:eastAsiaTheme="minorEastAsia"/>
          <w:b w:val="0"/>
          <w:bCs w:val="0"/>
          <w:lang w:eastAsia="en-US"/>
        </w:rPr>
        <w:t xml:space="preserve">Figure </w:t>
      </w:r>
      <w:r w:rsidR="00FD5AFD" w:rsidRPr="00E607CC">
        <w:rPr>
          <w:rFonts w:eastAsiaTheme="minorEastAsia"/>
          <w:b w:val="0"/>
          <w:bCs w:val="0"/>
          <w:lang w:eastAsia="en-US"/>
        </w:rPr>
        <w:t>30</w:t>
      </w:r>
      <w:r w:rsidRPr="00E607CC">
        <w:rPr>
          <w:rFonts w:eastAsiaTheme="minorEastAsia"/>
          <w:b w:val="0"/>
          <w:bCs w:val="0"/>
          <w:lang w:eastAsia="en-US"/>
        </w:rPr>
        <w:t xml:space="preserve"> </w:t>
      </w:r>
      <w:r w:rsidR="00FD5AFD" w:rsidRPr="00E607CC">
        <w:rPr>
          <w:rFonts w:eastAsiaTheme="minorEastAsia"/>
          <w:b w:val="0"/>
          <w:bCs w:val="0"/>
          <w:lang w:eastAsia="en-US"/>
        </w:rPr>
        <w:t>– GHG emissions</w:t>
      </w:r>
    </w:p>
    <w:p w14:paraId="2E844A79" w14:textId="2FC9397C" w:rsidR="00242FD8" w:rsidRPr="00E607CC" w:rsidRDefault="00926F71" w:rsidP="5ACEC3CB">
      <w:pPr>
        <w:spacing w:after="160"/>
        <w:jc w:val="center"/>
        <w:rPr>
          <w:rFonts w:eastAsiaTheme="minorEastAsia"/>
          <w:b w:val="0"/>
          <w:bCs w:val="0"/>
          <w:lang w:eastAsia="en-US"/>
        </w:rPr>
      </w:pPr>
      <w:r>
        <w:rPr>
          <w:b w:val="0"/>
          <w:bCs w:val="0"/>
        </w:rPr>
        <w:t>*</w:t>
      </w:r>
      <w:r w:rsidRPr="00E607CC">
        <w:rPr>
          <w:b w:val="0"/>
          <w:bCs w:val="0"/>
        </w:rPr>
        <w:t>Note</w:t>
      </w:r>
      <w:r>
        <w:rPr>
          <w:b w:val="0"/>
          <w:bCs w:val="0"/>
        </w:rPr>
        <w:t>:</w:t>
      </w:r>
      <w:r w:rsidR="00242FD8" w:rsidRPr="00E607CC">
        <w:rPr>
          <w:rFonts w:eastAsiaTheme="minorEastAsia"/>
          <w:b w:val="0"/>
          <w:bCs w:val="0"/>
          <w:lang w:eastAsia="en-US"/>
        </w:rPr>
        <w:t xml:space="preserve"> </w:t>
      </w:r>
      <w:r w:rsidR="00242FD8" w:rsidRPr="00E607CC">
        <w:rPr>
          <w:b w:val="0"/>
          <w:bCs w:val="0"/>
        </w:rPr>
        <w:t xml:space="preserve">Compiled by the author according to the </w:t>
      </w:r>
      <w:r w:rsidR="002B0D4F" w:rsidRPr="00E607CC">
        <w:rPr>
          <w:b w:val="0"/>
          <w:bCs w:val="0"/>
        </w:rPr>
        <w:t>[</w:t>
      </w:r>
      <w:r w:rsidR="002B0D4F">
        <w:rPr>
          <w:b w:val="0"/>
          <w:bCs w:val="0"/>
        </w:rPr>
        <w:t>123, 124</w:t>
      </w:r>
      <w:r w:rsidR="002B0D4F" w:rsidRPr="00E607CC">
        <w:rPr>
          <w:b w:val="0"/>
          <w:bCs w:val="0"/>
        </w:rPr>
        <w:t>]</w:t>
      </w:r>
    </w:p>
    <w:p w14:paraId="458B325A" w14:textId="0922F946" w:rsidR="0020267A" w:rsidRPr="00004B23" w:rsidRDefault="005C583A" w:rsidP="0020267A">
      <w:pPr>
        <w:spacing w:after="160"/>
        <w:ind w:firstLine="720"/>
        <w:contextualSpacing/>
        <w:jc w:val="both"/>
        <w:rPr>
          <w:rFonts w:eastAsiaTheme="minorEastAsia"/>
          <w:b w:val="0"/>
          <w:bCs w:val="0"/>
          <w:lang w:eastAsia="en-US"/>
        </w:rPr>
      </w:pPr>
      <w:r w:rsidRPr="00E607CC">
        <w:rPr>
          <w:rFonts w:eastAsiaTheme="minorEastAsia"/>
          <w:b w:val="0"/>
          <w:bCs w:val="0"/>
          <w:i/>
          <w:iCs/>
          <w:lang w:eastAsia="en-US"/>
        </w:rPr>
        <w:t>Indicator: Footprint</w:t>
      </w:r>
      <w:r w:rsidRPr="00E607CC">
        <w:rPr>
          <w:rFonts w:eastAsiaTheme="minorEastAsia"/>
          <w:b w:val="0"/>
          <w:bCs w:val="0"/>
          <w:lang w:eastAsia="en-US"/>
        </w:rPr>
        <w:t xml:space="preserve">. </w:t>
      </w:r>
      <w:r w:rsidR="0020267A">
        <w:rPr>
          <w:rFonts w:eastAsiaTheme="minorEastAsia"/>
          <w:b w:val="0"/>
          <w:bCs w:val="0"/>
          <w:lang w:eastAsia="en-US"/>
        </w:rPr>
        <w:t xml:space="preserve">Between 2000 and 2022, greenhouse gas emissions in Kazakhstan underwent three distinct phases. </w:t>
      </w:r>
    </w:p>
    <w:p w14:paraId="6B8DD7AF" w14:textId="076F2CEF" w:rsidR="0020267A" w:rsidRPr="0020267A" w:rsidRDefault="0020267A" w:rsidP="0020267A">
      <w:pPr>
        <w:spacing w:after="160"/>
        <w:ind w:firstLine="720"/>
        <w:contextualSpacing/>
        <w:jc w:val="both"/>
        <w:rPr>
          <w:rFonts w:eastAsiaTheme="minorEastAsia"/>
          <w:b w:val="0"/>
          <w:bCs w:val="0"/>
          <w:lang w:eastAsia="en-US"/>
        </w:rPr>
      </w:pPr>
      <w:r>
        <w:rPr>
          <w:rFonts w:eastAsiaTheme="minorEastAsia"/>
          <w:b w:val="0"/>
          <w:bCs w:val="0"/>
          <w:lang w:eastAsia="en-US"/>
        </w:rPr>
        <w:t xml:space="preserve">From 2000 to 2007, total emissions rose from approximately 253 million tons to 351 million tons in CO₂ equivalent. During this period, per capita emissions increased from 17 tons to 23 tons of CO₂ per person. </w:t>
      </w:r>
    </w:p>
    <w:p w14:paraId="473FC88C" w14:textId="6FFE5A26" w:rsidR="0020267A" w:rsidRPr="0020267A" w:rsidRDefault="0020267A" w:rsidP="0020267A">
      <w:pPr>
        <w:spacing w:after="160"/>
        <w:ind w:firstLine="720"/>
        <w:contextualSpacing/>
        <w:jc w:val="both"/>
        <w:rPr>
          <w:rFonts w:eastAsiaTheme="minorEastAsia"/>
          <w:b w:val="0"/>
          <w:bCs w:val="0"/>
          <w:lang w:eastAsia="en-US"/>
        </w:rPr>
      </w:pPr>
      <w:r>
        <w:rPr>
          <w:rFonts w:eastAsiaTheme="minorEastAsia"/>
          <w:b w:val="0"/>
          <w:bCs w:val="0"/>
          <w:lang w:eastAsia="en-US"/>
        </w:rPr>
        <w:t xml:space="preserve">In the second phase, from 2008 to 2013, both total and per capita emissions declined, reaching about 320–330 million tons and 19 tons per person, respectively. </w:t>
      </w:r>
    </w:p>
    <w:p w14:paraId="47623685" w14:textId="08F1669A" w:rsidR="0020267A" w:rsidRPr="0020267A" w:rsidRDefault="0020267A" w:rsidP="0020267A">
      <w:pPr>
        <w:spacing w:after="160"/>
        <w:ind w:firstLine="720"/>
        <w:contextualSpacing/>
        <w:jc w:val="both"/>
        <w:rPr>
          <w:rFonts w:eastAsiaTheme="minorEastAsia"/>
          <w:b w:val="0"/>
          <w:bCs w:val="0"/>
          <w:lang w:eastAsia="en-US"/>
        </w:rPr>
      </w:pPr>
      <w:r>
        <w:rPr>
          <w:rFonts w:eastAsiaTheme="minorEastAsia"/>
          <w:b w:val="0"/>
          <w:bCs w:val="0"/>
          <w:lang w:eastAsia="en-US"/>
        </w:rPr>
        <w:t xml:space="preserve">The third phase, spanning from 2014 to 2018, saw another rise in emissions, peaking at 426 million tons and 23.3 tons of CO₂ per person in 2018. </w:t>
      </w:r>
    </w:p>
    <w:p w14:paraId="7C1A3301" w14:textId="5DED2830" w:rsidR="0085724B" w:rsidRPr="0020267A" w:rsidRDefault="0020267A" w:rsidP="00540784">
      <w:pPr>
        <w:spacing w:after="160"/>
        <w:ind w:firstLine="720"/>
        <w:contextualSpacing/>
        <w:jc w:val="both"/>
        <w:rPr>
          <w:rFonts w:eastAsiaTheme="minorEastAsia"/>
          <w:b w:val="0"/>
          <w:bCs w:val="0"/>
          <w:lang w:eastAsia="en-US"/>
        </w:rPr>
      </w:pPr>
      <w:r>
        <w:rPr>
          <w:rFonts w:eastAsiaTheme="minorEastAsia"/>
          <w:b w:val="0"/>
          <w:bCs w:val="0"/>
          <w:lang w:eastAsia="en-US"/>
        </w:rPr>
        <w:t>After this peak, emissions began to gradually decline. By 2021, total emissions had fallen to 328 million tons, while per capita emissions decreased to 17.3 tons. However, in 2022, there was a slight rebound, with total emissions rising to 353 million tons and per capita emissions to 18.0 tons.</w:t>
      </w:r>
    </w:p>
    <w:p w14:paraId="420BB32E" w14:textId="79CE5830" w:rsidR="005C583A" w:rsidRPr="00E607CC" w:rsidRDefault="005C583A" w:rsidP="00540784">
      <w:pPr>
        <w:spacing w:after="160"/>
        <w:ind w:firstLine="720"/>
        <w:contextualSpacing/>
        <w:jc w:val="both"/>
        <w:rPr>
          <w:rFonts w:eastAsiaTheme="minorEastAsia"/>
          <w:b w:val="0"/>
          <w:bCs w:val="0"/>
          <w:lang w:eastAsia="en-US"/>
        </w:rPr>
      </w:pPr>
      <w:r w:rsidRPr="00E607CC">
        <w:rPr>
          <w:rFonts w:eastAsiaTheme="minorEastAsia"/>
          <w:b w:val="0"/>
          <w:bCs w:val="0"/>
          <w:lang w:eastAsia="en-US"/>
        </w:rPr>
        <w:t>The following Figure</w:t>
      </w:r>
      <w:r w:rsidR="00FD5AFD" w:rsidRPr="00E607CC">
        <w:rPr>
          <w:rFonts w:eastAsiaTheme="minorEastAsia"/>
          <w:b w:val="0"/>
          <w:bCs w:val="0"/>
          <w:lang w:eastAsia="en-US"/>
        </w:rPr>
        <w:t xml:space="preserve"> 31</w:t>
      </w:r>
      <w:r w:rsidRPr="00E607CC">
        <w:rPr>
          <w:rFonts w:eastAsiaTheme="minorEastAsia"/>
          <w:b w:val="0"/>
          <w:bCs w:val="0"/>
          <w:lang w:eastAsia="en-US"/>
        </w:rPr>
        <w:t xml:space="preserve"> shows greenhouse gas emissions by sectors:</w:t>
      </w:r>
    </w:p>
    <w:p w14:paraId="55E5BD15" w14:textId="77777777" w:rsidR="005C583A" w:rsidRPr="00E607CC" w:rsidRDefault="005C583A" w:rsidP="5ACEC3CB">
      <w:pPr>
        <w:spacing w:after="160"/>
        <w:jc w:val="both"/>
        <w:rPr>
          <w:rFonts w:eastAsiaTheme="minorEastAsia"/>
          <w:b w:val="0"/>
          <w:bCs w:val="0"/>
          <w:lang w:eastAsia="en-US"/>
        </w:rPr>
      </w:pPr>
    </w:p>
    <w:p w14:paraId="6993BDF8" w14:textId="2515E0E3" w:rsidR="005C583A" w:rsidRPr="0032161B" w:rsidRDefault="0032161B" w:rsidP="0032161B">
      <w:pPr>
        <w:spacing w:after="160"/>
        <w:jc w:val="center"/>
        <w:rPr>
          <w:rFonts w:eastAsiaTheme="minorEastAsia"/>
          <w:b w:val="0"/>
          <w:bCs w:val="0"/>
          <w:lang w:val="ru-KZ" w:eastAsia="en-US"/>
        </w:rPr>
      </w:pPr>
      <w:r w:rsidRPr="0032161B">
        <w:rPr>
          <w:rFonts w:eastAsiaTheme="minorEastAsia"/>
          <w:b w:val="0"/>
          <w:bCs w:val="0"/>
          <w:noProof/>
          <w:lang w:val="ru-KZ" w:eastAsia="en-US"/>
        </w:rPr>
        <w:drawing>
          <wp:inline distT="0" distB="0" distL="0" distR="0" wp14:anchorId="25D2EA4B" wp14:editId="6AAED9AF">
            <wp:extent cx="5608320" cy="2781679"/>
            <wp:effectExtent l="0" t="0" r="0" b="0"/>
            <wp:docPr id="93624425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11637" cy="2783324"/>
                    </a:xfrm>
                    <a:prstGeom prst="rect">
                      <a:avLst/>
                    </a:prstGeom>
                    <a:noFill/>
                    <a:ln>
                      <a:noFill/>
                    </a:ln>
                  </pic:spPr>
                </pic:pic>
              </a:graphicData>
            </a:graphic>
          </wp:inline>
        </w:drawing>
      </w:r>
    </w:p>
    <w:p w14:paraId="63EBD026" w14:textId="158157F1" w:rsidR="005C583A" w:rsidRPr="00E607CC" w:rsidRDefault="005C583A" w:rsidP="5ACEC3CB">
      <w:pPr>
        <w:spacing w:after="160"/>
        <w:jc w:val="center"/>
        <w:rPr>
          <w:rFonts w:eastAsiaTheme="minorEastAsia"/>
          <w:b w:val="0"/>
          <w:bCs w:val="0"/>
          <w:lang w:eastAsia="en-US"/>
        </w:rPr>
      </w:pPr>
      <w:r w:rsidRPr="00E607CC">
        <w:rPr>
          <w:rFonts w:eastAsiaTheme="minorEastAsia"/>
          <w:b w:val="0"/>
          <w:bCs w:val="0"/>
          <w:lang w:eastAsia="en-US"/>
        </w:rPr>
        <w:t xml:space="preserve">Figure </w:t>
      </w:r>
      <w:r w:rsidR="00FD5AFD" w:rsidRPr="00E607CC">
        <w:rPr>
          <w:rFonts w:eastAsiaTheme="minorEastAsia"/>
          <w:b w:val="0"/>
          <w:bCs w:val="0"/>
          <w:lang w:eastAsia="en-US"/>
        </w:rPr>
        <w:t xml:space="preserve">31 </w:t>
      </w:r>
      <w:r w:rsidRPr="00E607CC">
        <w:rPr>
          <w:rFonts w:eastAsiaTheme="minorEastAsia"/>
          <w:b w:val="0"/>
          <w:bCs w:val="0"/>
          <w:lang w:eastAsia="en-US"/>
        </w:rPr>
        <w:t>-</w:t>
      </w:r>
      <w:r w:rsidR="00FD5AFD" w:rsidRPr="00E607CC">
        <w:rPr>
          <w:rFonts w:eastAsiaTheme="minorEastAsia"/>
          <w:b w:val="0"/>
          <w:bCs w:val="0"/>
          <w:lang w:eastAsia="en-US"/>
        </w:rPr>
        <w:t xml:space="preserve"> Greenhouse gas emissions by sectors</w:t>
      </w:r>
    </w:p>
    <w:p w14:paraId="3B698C7E" w14:textId="3AB8B05F" w:rsidR="00055EDF" w:rsidRPr="00690344" w:rsidRDefault="00926F71" w:rsidP="5ACEC3CB">
      <w:pPr>
        <w:spacing w:after="160"/>
        <w:jc w:val="center"/>
        <w:rPr>
          <w:rFonts w:eastAsiaTheme="minorEastAsia"/>
          <w:b w:val="0"/>
          <w:bCs w:val="0"/>
          <w:lang w:eastAsia="en-US"/>
        </w:rPr>
      </w:pPr>
      <w:r>
        <w:rPr>
          <w:b w:val="0"/>
          <w:bCs w:val="0"/>
        </w:rPr>
        <w:t>*</w:t>
      </w:r>
      <w:r w:rsidRPr="00E607CC">
        <w:rPr>
          <w:b w:val="0"/>
          <w:bCs w:val="0"/>
        </w:rPr>
        <w:t>Note</w:t>
      </w:r>
      <w:r>
        <w:rPr>
          <w:b w:val="0"/>
          <w:bCs w:val="0"/>
        </w:rPr>
        <w:t>:</w:t>
      </w:r>
      <w:r w:rsidR="00055EDF" w:rsidRPr="00E607CC">
        <w:rPr>
          <w:rFonts w:eastAsiaTheme="minorEastAsia"/>
          <w:b w:val="0"/>
          <w:bCs w:val="0"/>
          <w:lang w:eastAsia="en-US"/>
        </w:rPr>
        <w:t xml:space="preserve"> </w:t>
      </w:r>
      <w:r w:rsidR="00055EDF" w:rsidRPr="00E607CC">
        <w:rPr>
          <w:b w:val="0"/>
          <w:bCs w:val="0"/>
        </w:rPr>
        <w:t xml:space="preserve">Compiled by the author according to the </w:t>
      </w:r>
      <w:r w:rsidR="002B0D4F" w:rsidRPr="00E607CC">
        <w:rPr>
          <w:b w:val="0"/>
          <w:bCs w:val="0"/>
        </w:rPr>
        <w:t>[</w:t>
      </w:r>
      <w:r w:rsidR="002B0D4F">
        <w:rPr>
          <w:b w:val="0"/>
          <w:bCs w:val="0"/>
        </w:rPr>
        <w:t>123, 124</w:t>
      </w:r>
      <w:r w:rsidR="002B0D4F" w:rsidRPr="00E607CC">
        <w:rPr>
          <w:b w:val="0"/>
          <w:bCs w:val="0"/>
        </w:rPr>
        <w:t>]</w:t>
      </w:r>
    </w:p>
    <w:p w14:paraId="3378CBA7" w14:textId="179757A3" w:rsidR="004B4236" w:rsidRPr="002722E9" w:rsidRDefault="002722E9" w:rsidP="5ACEC3CB">
      <w:pPr>
        <w:spacing w:after="160"/>
        <w:ind w:firstLine="720"/>
        <w:contextualSpacing/>
        <w:jc w:val="both"/>
        <w:rPr>
          <w:rFonts w:eastAsiaTheme="minorEastAsia"/>
          <w:b w:val="0"/>
          <w:bCs w:val="0"/>
          <w:lang w:eastAsia="en-US"/>
        </w:rPr>
      </w:pPr>
      <w:r>
        <w:rPr>
          <w:rFonts w:eastAsiaTheme="minorEastAsia"/>
          <w:b w:val="0"/>
          <w:bCs w:val="0"/>
          <w:lang w:eastAsia="en-US"/>
        </w:rPr>
        <w:t>From 2000 to 2022, the energy sector was the largest contributor to emissions in Kazakhstan. Annual emissions increased from approximately 170 million tons of CO₂ equivalent (MtCO₂eq) in 2000 to a peak of 340 Mt in 2018, before declining to 282 Mt in 2022. Emissions from industrial processes remained relatively stable, gradually increasing from 17 MtCO₂eq in 2000 to 27 Mt by the end of the period. In agriculture, emissions rose from 28 MtCO₂eq in 2000 to a peak of around 38 Mt in 2021, after which they decreased to 33 Mt in 2022. Thus, over two decades, the energy sector has driven the primary trends in emissions, while industrial and agricultural sources have shown a more gradual increase.</w:t>
      </w:r>
    </w:p>
    <w:p w14:paraId="6F233023" w14:textId="71B7CE78" w:rsidR="005C583A" w:rsidRPr="00004B23" w:rsidRDefault="005C583A" w:rsidP="5ACEC3CB">
      <w:pPr>
        <w:spacing w:after="160"/>
        <w:ind w:firstLine="720"/>
        <w:contextualSpacing/>
        <w:jc w:val="both"/>
        <w:rPr>
          <w:rFonts w:eastAsiaTheme="minorEastAsia"/>
          <w:b w:val="0"/>
          <w:bCs w:val="0"/>
          <w:lang w:eastAsia="en-US"/>
        </w:rPr>
      </w:pPr>
      <w:r w:rsidRPr="00E607CC">
        <w:rPr>
          <w:rFonts w:eastAsiaTheme="minorEastAsia"/>
          <w:b w:val="0"/>
          <w:bCs w:val="0"/>
          <w:lang w:eastAsia="en-US"/>
        </w:rPr>
        <w:t>Next</w:t>
      </w:r>
      <w:r w:rsidR="00ED4ACA">
        <w:rPr>
          <w:rFonts w:eastAsiaTheme="minorEastAsia"/>
          <w:b w:val="0"/>
          <w:bCs w:val="0"/>
          <w:lang w:eastAsia="en-US"/>
        </w:rPr>
        <w:t>,</w:t>
      </w:r>
      <w:r w:rsidRPr="00E607CC">
        <w:rPr>
          <w:rFonts w:eastAsiaTheme="minorEastAsia"/>
          <w:b w:val="0"/>
          <w:bCs w:val="0"/>
          <w:lang w:eastAsia="en-US"/>
        </w:rPr>
        <w:t xml:space="preserve"> Figure</w:t>
      </w:r>
      <w:r w:rsidR="00FD5AFD" w:rsidRPr="00E607CC">
        <w:rPr>
          <w:rFonts w:eastAsiaTheme="minorEastAsia"/>
          <w:b w:val="0"/>
          <w:bCs w:val="0"/>
          <w:lang w:eastAsia="en-US"/>
        </w:rPr>
        <w:t xml:space="preserve"> 32</w:t>
      </w:r>
      <w:r w:rsidRPr="00E607CC">
        <w:rPr>
          <w:rFonts w:eastAsiaTheme="minorEastAsia"/>
          <w:b w:val="0"/>
          <w:bCs w:val="0"/>
          <w:lang w:eastAsia="en-US"/>
        </w:rPr>
        <w:t xml:space="preserve"> describes the reuse of fresh water in the Republic of Kazakhstan:</w:t>
      </w:r>
    </w:p>
    <w:p w14:paraId="077DBC9D" w14:textId="77777777" w:rsidR="006F7773" w:rsidRPr="00352D63" w:rsidRDefault="006F7773" w:rsidP="5ACEC3CB">
      <w:pPr>
        <w:spacing w:after="160"/>
        <w:ind w:firstLine="720"/>
        <w:contextualSpacing/>
        <w:jc w:val="both"/>
        <w:rPr>
          <w:rFonts w:eastAsiaTheme="minorEastAsia"/>
          <w:b w:val="0"/>
          <w:bCs w:val="0"/>
          <w:lang w:eastAsia="en-US"/>
        </w:rPr>
      </w:pPr>
    </w:p>
    <w:p w14:paraId="33FA9392" w14:textId="456E7E8B" w:rsidR="005C583A" w:rsidRPr="00E607CC" w:rsidRDefault="00682BB9" w:rsidP="00682BB9">
      <w:pPr>
        <w:spacing w:after="160"/>
        <w:jc w:val="both"/>
        <w:rPr>
          <w:rFonts w:eastAsiaTheme="minorEastAsia"/>
          <w:b w:val="0"/>
          <w:bCs w:val="0"/>
          <w:lang w:eastAsia="en-US"/>
        </w:rPr>
      </w:pPr>
      <w:r>
        <w:rPr>
          <w:noProof/>
          <w14:ligatures w14:val="standardContextual"/>
        </w:rPr>
        <w:drawing>
          <wp:inline distT="0" distB="0" distL="0" distR="0" wp14:anchorId="3AF98412" wp14:editId="013B5BB9">
            <wp:extent cx="5897880" cy="2811780"/>
            <wp:effectExtent l="0" t="0" r="7620" b="7620"/>
            <wp:docPr id="502932944" name="Диаграмма 1">
              <a:extLst xmlns:a="http://schemas.openxmlformats.org/drawingml/2006/main">
                <a:ext uri="{FF2B5EF4-FFF2-40B4-BE49-F238E27FC236}">
                  <a16:creationId xmlns:a16="http://schemas.microsoft.com/office/drawing/2014/main" id="{C6B9936C-0D9B-5373-D091-4F4A1E59F9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EFC0E66" w14:textId="40557D98" w:rsidR="005C583A" w:rsidRPr="00E607CC" w:rsidRDefault="005C583A" w:rsidP="5ACEC3CB">
      <w:pPr>
        <w:spacing w:after="160"/>
        <w:jc w:val="center"/>
        <w:rPr>
          <w:rFonts w:eastAsiaTheme="minorEastAsia"/>
          <w:b w:val="0"/>
          <w:bCs w:val="0"/>
          <w:lang w:eastAsia="en-US"/>
        </w:rPr>
      </w:pPr>
      <w:r w:rsidRPr="00E607CC">
        <w:rPr>
          <w:rFonts w:eastAsiaTheme="minorEastAsia"/>
          <w:b w:val="0"/>
          <w:bCs w:val="0"/>
          <w:lang w:eastAsia="en-US"/>
        </w:rPr>
        <w:t xml:space="preserve">Figure </w:t>
      </w:r>
      <w:r w:rsidR="00FD5AFD" w:rsidRPr="00E607CC">
        <w:rPr>
          <w:rFonts w:eastAsiaTheme="minorEastAsia"/>
          <w:b w:val="0"/>
          <w:bCs w:val="0"/>
          <w:lang w:eastAsia="en-US"/>
        </w:rPr>
        <w:t>32</w:t>
      </w:r>
      <w:r w:rsidRPr="00E607CC">
        <w:rPr>
          <w:rFonts w:eastAsiaTheme="minorEastAsia"/>
          <w:b w:val="0"/>
          <w:bCs w:val="0"/>
          <w:lang w:eastAsia="en-US"/>
        </w:rPr>
        <w:t xml:space="preserve"> -</w:t>
      </w:r>
      <w:r w:rsidR="00FD5AFD" w:rsidRPr="00E607CC">
        <w:rPr>
          <w:rFonts w:eastAsiaTheme="minorEastAsia"/>
          <w:b w:val="0"/>
          <w:bCs w:val="0"/>
          <w:lang w:eastAsia="en-US"/>
        </w:rPr>
        <w:t xml:space="preserve"> Reuse of fresh water </w:t>
      </w:r>
    </w:p>
    <w:p w14:paraId="16C1280A" w14:textId="48680D88" w:rsidR="005C583A" w:rsidRPr="00E607CC" w:rsidRDefault="00055EDF" w:rsidP="5ACEC3CB">
      <w:pPr>
        <w:spacing w:after="160"/>
        <w:jc w:val="center"/>
        <w:rPr>
          <w:rFonts w:eastAsiaTheme="minorEastAsia"/>
          <w:b w:val="0"/>
          <w:bCs w:val="0"/>
          <w:lang w:eastAsia="en-US"/>
        </w:rPr>
      </w:pPr>
      <w:r w:rsidRPr="00E607CC">
        <w:rPr>
          <w:rFonts w:eastAsiaTheme="minorEastAsia"/>
          <w:b w:val="0"/>
          <w:bCs w:val="0"/>
          <w:lang w:eastAsia="en-US"/>
        </w:rPr>
        <w:t xml:space="preserve">*Note - </w:t>
      </w:r>
      <w:r w:rsidRPr="00E607CC">
        <w:rPr>
          <w:b w:val="0"/>
          <w:bCs w:val="0"/>
        </w:rPr>
        <w:t xml:space="preserve">Compiled by the author according to the </w:t>
      </w:r>
      <w:r w:rsidR="002B0D4F" w:rsidRPr="00E607CC">
        <w:rPr>
          <w:b w:val="0"/>
          <w:bCs w:val="0"/>
        </w:rPr>
        <w:t>[</w:t>
      </w:r>
      <w:r w:rsidR="002B0D4F">
        <w:rPr>
          <w:b w:val="0"/>
          <w:bCs w:val="0"/>
        </w:rPr>
        <w:t>123, 124</w:t>
      </w:r>
      <w:r w:rsidR="002B0D4F" w:rsidRPr="00E607CC">
        <w:rPr>
          <w:b w:val="0"/>
          <w:bCs w:val="0"/>
        </w:rPr>
        <w:t>]</w:t>
      </w:r>
    </w:p>
    <w:p w14:paraId="397A0A84" w14:textId="06E55875" w:rsidR="00682BB9" w:rsidRDefault="00682BB9" w:rsidP="006550ED">
      <w:pPr>
        <w:spacing w:after="160"/>
        <w:ind w:firstLine="709"/>
        <w:contextualSpacing/>
        <w:jc w:val="both"/>
        <w:rPr>
          <w:rFonts w:eastAsiaTheme="minorEastAsia"/>
          <w:b w:val="0"/>
          <w:bCs w:val="0"/>
          <w:lang w:eastAsia="en-US"/>
        </w:rPr>
      </w:pPr>
      <w:r>
        <w:rPr>
          <w:rFonts w:eastAsiaTheme="minorEastAsia"/>
          <w:b w:val="0"/>
          <w:bCs w:val="0"/>
          <w:lang w:eastAsia="en-US"/>
        </w:rPr>
        <w:t xml:space="preserve">Between 2000 and 2005, freshwater withdrawals steadily increased from 18.4 billion m³ to a peak of 21.9 billion m³. However, in 2006, the withdrawals declined to approximately 19.7 billion m³ and then fluctuated between roughly 19 and 22 billion m³ until 2023, with the figure at 20.5 billion m³ in 2023. </w:t>
      </w:r>
    </w:p>
    <w:p w14:paraId="287A1A82" w14:textId="7C4B097F" w:rsidR="00682BB9" w:rsidRDefault="00682BB9" w:rsidP="006550ED">
      <w:pPr>
        <w:spacing w:after="160"/>
        <w:ind w:firstLine="709"/>
        <w:contextualSpacing/>
        <w:jc w:val="both"/>
        <w:rPr>
          <w:rFonts w:eastAsiaTheme="minorEastAsia"/>
          <w:b w:val="0"/>
          <w:bCs w:val="0"/>
          <w:lang w:eastAsia="en-US"/>
        </w:rPr>
      </w:pPr>
      <w:r>
        <w:rPr>
          <w:rFonts w:eastAsiaTheme="minorEastAsia"/>
          <w:b w:val="0"/>
          <w:bCs w:val="0"/>
          <w:lang w:eastAsia="en-US"/>
        </w:rPr>
        <w:t>During the same period, the proportion of recycled water remained very low, starting at about 2% in the early 2000s. It then increased to approximately 3.7% to 4.0% between 2009 and 2011, but sharply dropped to just 1% in 2014 and 2015. After that, the percentage rebounded, reaching a new high of 5.3% in 2022 and settling at 3.8% in 2023.</w:t>
      </w:r>
    </w:p>
    <w:p w14:paraId="7712C273" w14:textId="695CCEE5" w:rsidR="005C583A" w:rsidRPr="00E607CC" w:rsidRDefault="005C583A" w:rsidP="006550ED">
      <w:pPr>
        <w:spacing w:after="160"/>
        <w:ind w:firstLine="709"/>
        <w:jc w:val="both"/>
        <w:rPr>
          <w:rFonts w:eastAsiaTheme="minorEastAsia"/>
          <w:b w:val="0"/>
          <w:bCs w:val="0"/>
          <w:lang w:eastAsia="en-US"/>
        </w:rPr>
      </w:pPr>
      <w:r w:rsidRPr="00E607CC">
        <w:rPr>
          <w:rFonts w:eastAsiaTheme="minorEastAsia"/>
          <w:b w:val="0"/>
          <w:bCs w:val="0"/>
          <w:lang w:eastAsia="en-US"/>
        </w:rPr>
        <w:t xml:space="preserve">The following Figure </w:t>
      </w:r>
      <w:r w:rsidR="00FD5AFD" w:rsidRPr="00E607CC">
        <w:rPr>
          <w:rFonts w:eastAsiaTheme="minorEastAsia"/>
          <w:b w:val="0"/>
          <w:bCs w:val="0"/>
          <w:lang w:eastAsia="en-US"/>
        </w:rPr>
        <w:t xml:space="preserve">33 </w:t>
      </w:r>
      <w:r w:rsidRPr="00E607CC">
        <w:rPr>
          <w:rFonts w:eastAsiaTheme="minorEastAsia"/>
          <w:b w:val="0"/>
          <w:bCs w:val="0"/>
          <w:lang w:eastAsia="en-US"/>
        </w:rPr>
        <w:t>shows contaminated untreated wastewater:</w:t>
      </w:r>
    </w:p>
    <w:p w14:paraId="25BA9AA2" w14:textId="7C450AE7" w:rsidR="005C583A" w:rsidRPr="00E607CC" w:rsidRDefault="00EB72E0" w:rsidP="5ACEC3CB">
      <w:pPr>
        <w:spacing w:after="160"/>
        <w:jc w:val="both"/>
        <w:rPr>
          <w:rFonts w:eastAsiaTheme="minorEastAsia"/>
          <w:b w:val="0"/>
          <w:bCs w:val="0"/>
          <w:lang w:eastAsia="en-US"/>
        </w:rPr>
      </w:pPr>
      <w:r>
        <w:rPr>
          <w:noProof/>
        </w:rPr>
        <w:drawing>
          <wp:inline distT="0" distB="0" distL="0" distR="0" wp14:anchorId="2C4EA46F" wp14:editId="45A5DE08">
            <wp:extent cx="5940425" cy="2469515"/>
            <wp:effectExtent l="0" t="0" r="3175" b="6985"/>
            <wp:docPr id="359265364" name="Рисунок 38" descr="Вы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ыходное изображение"/>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0425" cy="2469515"/>
                    </a:xfrm>
                    <a:prstGeom prst="rect">
                      <a:avLst/>
                    </a:prstGeom>
                    <a:noFill/>
                    <a:ln>
                      <a:noFill/>
                    </a:ln>
                  </pic:spPr>
                </pic:pic>
              </a:graphicData>
            </a:graphic>
          </wp:inline>
        </w:drawing>
      </w:r>
    </w:p>
    <w:p w14:paraId="02CAFF37" w14:textId="1AFF1ADA" w:rsidR="005C583A" w:rsidRPr="00E607CC" w:rsidRDefault="005C583A" w:rsidP="5ACEC3CB">
      <w:pPr>
        <w:spacing w:after="160"/>
        <w:contextualSpacing/>
        <w:jc w:val="center"/>
        <w:rPr>
          <w:rFonts w:eastAsiaTheme="minorEastAsia"/>
          <w:b w:val="0"/>
          <w:bCs w:val="0"/>
          <w:lang w:eastAsia="en-US"/>
        </w:rPr>
      </w:pPr>
      <w:r w:rsidRPr="00E607CC">
        <w:rPr>
          <w:rFonts w:eastAsiaTheme="minorEastAsia"/>
          <w:b w:val="0"/>
          <w:bCs w:val="0"/>
          <w:lang w:eastAsia="en-US"/>
        </w:rPr>
        <w:t xml:space="preserve">Figure </w:t>
      </w:r>
      <w:r w:rsidR="00FD5AFD" w:rsidRPr="00E607CC">
        <w:rPr>
          <w:rFonts w:eastAsiaTheme="minorEastAsia"/>
          <w:b w:val="0"/>
          <w:bCs w:val="0"/>
          <w:lang w:eastAsia="en-US"/>
        </w:rPr>
        <w:t>33</w:t>
      </w:r>
      <w:r w:rsidRPr="00E607CC">
        <w:rPr>
          <w:rFonts w:eastAsiaTheme="minorEastAsia"/>
          <w:b w:val="0"/>
          <w:bCs w:val="0"/>
          <w:lang w:eastAsia="en-US"/>
        </w:rPr>
        <w:t xml:space="preserve"> -</w:t>
      </w:r>
      <w:r w:rsidR="00FD5AFD" w:rsidRPr="00E607CC">
        <w:rPr>
          <w:rFonts w:eastAsiaTheme="minorEastAsia"/>
          <w:b w:val="0"/>
          <w:bCs w:val="0"/>
          <w:lang w:eastAsia="en-US"/>
        </w:rPr>
        <w:t xml:space="preserve"> Contaminated untreated wastewater</w:t>
      </w:r>
    </w:p>
    <w:p w14:paraId="12C5C0B4" w14:textId="3C4771F7" w:rsidR="00055EDF" w:rsidRPr="00004B23" w:rsidRDefault="00926F71" w:rsidP="00ED50F1">
      <w:pPr>
        <w:spacing w:after="160"/>
        <w:contextualSpacing/>
        <w:jc w:val="center"/>
        <w:rPr>
          <w:rFonts w:eastAsiaTheme="minorEastAsia"/>
          <w:b w:val="0"/>
          <w:bCs w:val="0"/>
          <w:lang w:eastAsia="en-US"/>
        </w:rPr>
      </w:pPr>
      <w:r>
        <w:rPr>
          <w:b w:val="0"/>
          <w:bCs w:val="0"/>
        </w:rPr>
        <w:t>*</w:t>
      </w:r>
      <w:r w:rsidRPr="00E607CC">
        <w:rPr>
          <w:b w:val="0"/>
          <w:bCs w:val="0"/>
        </w:rPr>
        <w:t>Note</w:t>
      </w:r>
      <w:r>
        <w:rPr>
          <w:b w:val="0"/>
          <w:bCs w:val="0"/>
        </w:rPr>
        <w:t>:</w:t>
      </w:r>
      <w:r w:rsidR="00055EDF" w:rsidRPr="00E607CC">
        <w:rPr>
          <w:rFonts w:eastAsiaTheme="minorEastAsia"/>
          <w:b w:val="0"/>
          <w:bCs w:val="0"/>
          <w:lang w:eastAsia="en-US"/>
        </w:rPr>
        <w:t xml:space="preserve"> </w:t>
      </w:r>
      <w:r w:rsidR="00055EDF" w:rsidRPr="00E607CC">
        <w:rPr>
          <w:b w:val="0"/>
          <w:bCs w:val="0"/>
        </w:rPr>
        <w:t xml:space="preserve">Compiled by the author according to the </w:t>
      </w:r>
      <w:r w:rsidR="002B0D4F" w:rsidRPr="00E607CC">
        <w:rPr>
          <w:b w:val="0"/>
          <w:bCs w:val="0"/>
        </w:rPr>
        <w:t>[</w:t>
      </w:r>
      <w:r w:rsidR="002B0D4F">
        <w:rPr>
          <w:b w:val="0"/>
          <w:bCs w:val="0"/>
        </w:rPr>
        <w:t>123, 124</w:t>
      </w:r>
      <w:r w:rsidR="002B0D4F" w:rsidRPr="00E607CC">
        <w:rPr>
          <w:b w:val="0"/>
          <w:bCs w:val="0"/>
        </w:rPr>
        <w:t>]</w:t>
      </w:r>
    </w:p>
    <w:p w14:paraId="09053BB3" w14:textId="77777777" w:rsidR="00ED50F1" w:rsidRPr="00004B23" w:rsidRDefault="00ED50F1" w:rsidP="00ED50F1">
      <w:pPr>
        <w:spacing w:after="160"/>
        <w:contextualSpacing/>
        <w:jc w:val="center"/>
        <w:rPr>
          <w:rFonts w:eastAsiaTheme="minorEastAsia"/>
          <w:b w:val="0"/>
          <w:bCs w:val="0"/>
          <w:lang w:eastAsia="en-US"/>
        </w:rPr>
      </w:pPr>
    </w:p>
    <w:p w14:paraId="123E1C96" w14:textId="35FEDDA1" w:rsidR="00EB72E0" w:rsidRDefault="00EB72E0" w:rsidP="00EB72E0">
      <w:pPr>
        <w:spacing w:after="160"/>
        <w:ind w:firstLine="720"/>
        <w:contextualSpacing/>
        <w:jc w:val="both"/>
        <w:rPr>
          <w:rFonts w:eastAsiaTheme="minorEastAsia"/>
          <w:b w:val="0"/>
          <w:bCs w:val="0"/>
          <w:lang w:eastAsia="en-US"/>
        </w:rPr>
      </w:pPr>
      <w:r>
        <w:rPr>
          <w:rFonts w:eastAsiaTheme="minorEastAsia"/>
          <w:b w:val="0"/>
          <w:bCs w:val="0"/>
          <w:lang w:eastAsia="en-US"/>
        </w:rPr>
        <w:t xml:space="preserve">Between 2000 and 2007, the total volume of wastewater increased significantly, rising from approximately 3.4 billion cubic meters (m³) to nearly 5.7 billion m³. During this period, the amount of untreated effluent also grew, from about 154 million m³ in 2000 to a peak of 253 million m³ in 2010. After 2010, while total wastewater generation remained high (at 6.2 billion m³ in 2014), the volume of untreated wastewater began to decline steadily, reaching around 50 million m³ by 2017. This decrease was attributed to major upgrades in treatment plants. By 2019, untreated wastewater had been nearly eliminated, dropping to just 0.05 million m³, although there was a slight increase to 2.4 million m³ in 2023. Overall, despite total wastewater volumes stabilizing between 5 and 6 billion m³, investments in secondary and tertiary treatment processes have nearly eradicated insufficiently treated discharges. </w:t>
      </w:r>
      <w:r w:rsidR="00B54DF0">
        <w:rPr>
          <w:rFonts w:eastAsiaTheme="minorEastAsia"/>
          <w:b w:val="0"/>
          <w:bCs w:val="0"/>
          <w:lang w:eastAsia="en-US"/>
        </w:rPr>
        <w:t>It should be</w:t>
      </w:r>
      <w:r>
        <w:rPr>
          <w:rFonts w:eastAsiaTheme="minorEastAsia"/>
          <w:b w:val="0"/>
          <w:bCs w:val="0"/>
          <w:lang w:eastAsia="en-US"/>
        </w:rPr>
        <w:t xml:space="preserve"> note</w:t>
      </w:r>
      <w:r w:rsidR="00B54DF0">
        <w:rPr>
          <w:rFonts w:eastAsiaTheme="minorEastAsia"/>
          <w:b w:val="0"/>
          <w:bCs w:val="0"/>
          <w:lang w:eastAsia="en-US"/>
        </w:rPr>
        <w:t>d</w:t>
      </w:r>
      <w:r>
        <w:rPr>
          <w:rFonts w:eastAsiaTheme="minorEastAsia"/>
          <w:b w:val="0"/>
          <w:bCs w:val="0"/>
          <w:lang w:eastAsia="en-US"/>
        </w:rPr>
        <w:t xml:space="preserve"> that years with no available data on untreated wastewater volumes (2018</w:t>
      </w:r>
      <w:r w:rsidR="00B54DF0">
        <w:rPr>
          <w:rFonts w:eastAsiaTheme="minorEastAsia"/>
          <w:b w:val="0"/>
          <w:bCs w:val="0"/>
          <w:lang w:eastAsia="en-US"/>
        </w:rPr>
        <w:t>,2020,2021,2022</w:t>
      </w:r>
      <w:r>
        <w:rPr>
          <w:rFonts w:eastAsiaTheme="minorEastAsia"/>
          <w:b w:val="0"/>
          <w:bCs w:val="0"/>
          <w:lang w:eastAsia="en-US"/>
        </w:rPr>
        <w:t>) have been excluded from this analysis.</w:t>
      </w:r>
    </w:p>
    <w:p w14:paraId="5B9E5B46" w14:textId="05B571CE" w:rsidR="005C583A" w:rsidRPr="00E607CC" w:rsidRDefault="005C583A" w:rsidP="00FD78B3">
      <w:pPr>
        <w:spacing w:after="160"/>
        <w:ind w:firstLine="720"/>
        <w:jc w:val="both"/>
        <w:rPr>
          <w:rFonts w:eastAsiaTheme="minorEastAsia"/>
          <w:b w:val="0"/>
          <w:bCs w:val="0"/>
          <w:lang w:eastAsia="en-US"/>
        </w:rPr>
      </w:pPr>
      <w:r w:rsidRPr="00E607CC">
        <w:rPr>
          <w:rFonts w:eastAsiaTheme="minorEastAsia"/>
          <w:b w:val="0"/>
          <w:bCs w:val="0"/>
          <w:lang w:eastAsia="en-US"/>
        </w:rPr>
        <w:t xml:space="preserve">Figure </w:t>
      </w:r>
      <w:r w:rsidR="00D91B32" w:rsidRPr="00E607CC">
        <w:rPr>
          <w:rFonts w:eastAsiaTheme="minorEastAsia"/>
          <w:b w:val="0"/>
          <w:bCs w:val="0"/>
          <w:lang w:eastAsia="en-US"/>
        </w:rPr>
        <w:t xml:space="preserve">34 </w:t>
      </w:r>
      <w:r w:rsidRPr="00E607CC">
        <w:rPr>
          <w:rFonts w:eastAsiaTheme="minorEastAsia"/>
          <w:b w:val="0"/>
          <w:bCs w:val="0"/>
          <w:lang w:eastAsia="en-US"/>
        </w:rPr>
        <w:t>shows the efficiency of water resource utilization:</w:t>
      </w:r>
    </w:p>
    <w:p w14:paraId="65208357" w14:textId="47C06B16" w:rsidR="005C583A" w:rsidRPr="00E607CC" w:rsidRDefault="00CA6C21" w:rsidP="5ACEC3CB">
      <w:pPr>
        <w:spacing w:after="160"/>
        <w:jc w:val="both"/>
        <w:rPr>
          <w:rFonts w:eastAsiaTheme="minorEastAsia"/>
          <w:b w:val="0"/>
          <w:bCs w:val="0"/>
          <w:lang w:eastAsia="en-US"/>
        </w:rPr>
      </w:pPr>
      <w:r>
        <w:rPr>
          <w:noProof/>
        </w:rPr>
        <w:drawing>
          <wp:inline distT="0" distB="0" distL="0" distR="0" wp14:anchorId="68F047A1" wp14:editId="18F18E1B">
            <wp:extent cx="5940425" cy="2282190"/>
            <wp:effectExtent l="0" t="0" r="3175" b="3810"/>
            <wp:docPr id="1770197080" name="Рисунок 39" descr="Вы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ыходное изображение"/>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7705"/>
                    <a:stretch/>
                  </pic:blipFill>
                  <pic:spPr bwMode="auto">
                    <a:xfrm>
                      <a:off x="0" y="0"/>
                      <a:ext cx="5940425" cy="2282190"/>
                    </a:xfrm>
                    <a:prstGeom prst="rect">
                      <a:avLst/>
                    </a:prstGeom>
                    <a:noFill/>
                    <a:ln>
                      <a:noFill/>
                    </a:ln>
                    <a:extLst>
                      <a:ext uri="{53640926-AAD7-44D8-BBD7-CCE9431645EC}">
                        <a14:shadowObscured xmlns:a14="http://schemas.microsoft.com/office/drawing/2010/main"/>
                      </a:ext>
                    </a:extLst>
                  </pic:spPr>
                </pic:pic>
              </a:graphicData>
            </a:graphic>
          </wp:inline>
        </w:drawing>
      </w:r>
    </w:p>
    <w:p w14:paraId="2B5B8490" w14:textId="26C00AA0" w:rsidR="005C583A" w:rsidRPr="00E607CC" w:rsidRDefault="005C583A" w:rsidP="5ACEC3CB">
      <w:pPr>
        <w:spacing w:after="160"/>
        <w:jc w:val="center"/>
        <w:rPr>
          <w:rFonts w:eastAsiaTheme="minorEastAsia"/>
          <w:b w:val="0"/>
          <w:bCs w:val="0"/>
          <w:lang w:eastAsia="en-US"/>
        </w:rPr>
      </w:pPr>
      <w:r w:rsidRPr="00E607CC">
        <w:rPr>
          <w:rFonts w:eastAsiaTheme="minorEastAsia"/>
          <w:b w:val="0"/>
          <w:bCs w:val="0"/>
          <w:lang w:eastAsia="en-US"/>
        </w:rPr>
        <w:t xml:space="preserve">Figure </w:t>
      </w:r>
      <w:r w:rsidR="00D91B32" w:rsidRPr="00E607CC">
        <w:rPr>
          <w:rFonts w:eastAsiaTheme="minorEastAsia"/>
          <w:b w:val="0"/>
          <w:bCs w:val="0"/>
          <w:lang w:eastAsia="en-US"/>
        </w:rPr>
        <w:t>34</w:t>
      </w:r>
      <w:r w:rsidRPr="00E607CC">
        <w:rPr>
          <w:rFonts w:eastAsiaTheme="minorEastAsia"/>
          <w:b w:val="0"/>
          <w:bCs w:val="0"/>
          <w:lang w:eastAsia="en-US"/>
        </w:rPr>
        <w:t xml:space="preserve"> -</w:t>
      </w:r>
      <w:r w:rsidR="00D91B32" w:rsidRPr="00E607CC">
        <w:rPr>
          <w:rFonts w:eastAsiaTheme="minorEastAsia"/>
          <w:b w:val="0"/>
          <w:bCs w:val="0"/>
          <w:lang w:eastAsia="en-US"/>
        </w:rPr>
        <w:t xml:space="preserve"> Efficiency of water resource utilization</w:t>
      </w:r>
    </w:p>
    <w:p w14:paraId="2BB114D3" w14:textId="4428597F" w:rsidR="00055EDF" w:rsidRPr="00E607CC" w:rsidRDefault="00926F71" w:rsidP="5ACEC3CB">
      <w:pPr>
        <w:spacing w:after="160"/>
        <w:jc w:val="center"/>
        <w:rPr>
          <w:rFonts w:eastAsiaTheme="minorEastAsia"/>
          <w:b w:val="0"/>
          <w:bCs w:val="0"/>
          <w:lang w:eastAsia="en-US"/>
        </w:rPr>
      </w:pPr>
      <w:r>
        <w:rPr>
          <w:b w:val="0"/>
          <w:bCs w:val="0"/>
        </w:rPr>
        <w:t>*</w:t>
      </w:r>
      <w:r w:rsidRPr="00E607CC">
        <w:rPr>
          <w:b w:val="0"/>
          <w:bCs w:val="0"/>
        </w:rPr>
        <w:t>Note</w:t>
      </w:r>
      <w:r>
        <w:rPr>
          <w:b w:val="0"/>
          <w:bCs w:val="0"/>
        </w:rPr>
        <w:t>:</w:t>
      </w:r>
      <w:r w:rsidR="00055EDF" w:rsidRPr="00E607CC">
        <w:rPr>
          <w:rFonts w:eastAsiaTheme="minorEastAsia"/>
          <w:b w:val="0"/>
          <w:bCs w:val="0"/>
          <w:lang w:eastAsia="en-US"/>
        </w:rPr>
        <w:t xml:space="preserve"> </w:t>
      </w:r>
      <w:r w:rsidR="00055EDF" w:rsidRPr="00E607CC">
        <w:rPr>
          <w:b w:val="0"/>
          <w:bCs w:val="0"/>
        </w:rPr>
        <w:t xml:space="preserve">Compiled by the author according to the </w:t>
      </w:r>
      <w:r w:rsidR="002B0D4F" w:rsidRPr="00E607CC">
        <w:rPr>
          <w:b w:val="0"/>
          <w:bCs w:val="0"/>
        </w:rPr>
        <w:t>[</w:t>
      </w:r>
      <w:r w:rsidR="002B0D4F">
        <w:rPr>
          <w:b w:val="0"/>
          <w:bCs w:val="0"/>
        </w:rPr>
        <w:t>123, 124</w:t>
      </w:r>
      <w:r w:rsidR="002B0D4F" w:rsidRPr="00E607CC">
        <w:rPr>
          <w:b w:val="0"/>
          <w:bCs w:val="0"/>
        </w:rPr>
        <w:t>]</w:t>
      </w:r>
    </w:p>
    <w:p w14:paraId="42BEC5A5" w14:textId="77777777" w:rsidR="00055EDF" w:rsidRPr="00E607CC" w:rsidRDefault="00055EDF" w:rsidP="5ACEC3CB">
      <w:pPr>
        <w:spacing w:after="160"/>
        <w:jc w:val="center"/>
        <w:rPr>
          <w:rFonts w:eastAsiaTheme="minorEastAsia"/>
          <w:b w:val="0"/>
          <w:bCs w:val="0"/>
          <w:lang w:eastAsia="en-US"/>
        </w:rPr>
      </w:pPr>
    </w:p>
    <w:p w14:paraId="6E65C4D4" w14:textId="39444C0A" w:rsidR="00CA6C21" w:rsidRDefault="00CA6C21" w:rsidP="00CA6C21">
      <w:pPr>
        <w:ind w:firstLine="720"/>
        <w:jc w:val="both"/>
        <w:rPr>
          <w:rFonts w:eastAsiaTheme="minorEastAsia"/>
          <w:b w:val="0"/>
          <w:bCs w:val="0"/>
          <w:lang w:eastAsia="en-US"/>
        </w:rPr>
      </w:pPr>
      <w:r>
        <w:rPr>
          <w:rFonts w:eastAsiaTheme="minorEastAsia"/>
          <w:b w:val="0"/>
          <w:bCs w:val="0"/>
          <w:lang w:eastAsia="en-US"/>
        </w:rPr>
        <w:t>Over the past two decades, Kazakhstan has noticeably decoupled economic growth from freshwater withdrawals. From 2000 to 2010, both water use and GDP increased together. Freshwater withdrawals rose from about 18 billion cubic meters to over 22.6 billion cubic meters, while GDP at constant purchasing power parity (PPP) more than doubled, increasing from roughly $200 billion to $444 billion.</w:t>
      </w:r>
    </w:p>
    <w:p w14:paraId="015440AE" w14:textId="28CB972B" w:rsidR="00CA6C21" w:rsidRDefault="00CA6C21" w:rsidP="00CA6C21">
      <w:pPr>
        <w:ind w:firstLine="720"/>
        <w:jc w:val="both"/>
        <w:rPr>
          <w:lang w:eastAsia="en-US"/>
        </w:rPr>
      </w:pPr>
      <w:r>
        <w:rPr>
          <w:rFonts w:eastAsiaTheme="minorEastAsia"/>
          <w:b w:val="0"/>
          <w:bCs w:val="0"/>
          <w:lang w:eastAsia="en-US"/>
        </w:rPr>
        <w:t xml:space="preserve">However, after 2010, water use stabilized and even declined slightly, hovering around 20–22 billion cubic meters, while GDP continued to rise. By 2023, GDP reached $705.5 billion. This divergence indicates significant improvements in water-use efficiency: the economy has more than tripled in size since 2000 without any corresponding increase in freshwater withdrawal. </w:t>
      </w:r>
    </w:p>
    <w:p w14:paraId="184209D6" w14:textId="7495E6CC" w:rsidR="00CA6C21" w:rsidRDefault="00CA6C21" w:rsidP="00CA6C21">
      <w:pPr>
        <w:ind w:firstLine="720"/>
      </w:pPr>
      <w:r w:rsidRPr="00E607CC">
        <w:rPr>
          <w:rFonts w:eastAsiaTheme="minorEastAsia"/>
          <w:b w:val="0"/>
          <w:bCs w:val="0"/>
          <w:lang w:eastAsia="en-US"/>
        </w:rPr>
        <w:t xml:space="preserve">The following </w:t>
      </w:r>
      <w:r w:rsidR="00B31894">
        <w:rPr>
          <w:rFonts w:eastAsiaTheme="minorEastAsia"/>
          <w:b w:val="0"/>
          <w:bCs w:val="0"/>
          <w:lang w:eastAsia="en-US"/>
        </w:rPr>
        <w:t>F</w:t>
      </w:r>
      <w:r w:rsidRPr="00E607CC">
        <w:rPr>
          <w:rFonts w:eastAsiaTheme="minorEastAsia"/>
          <w:b w:val="0"/>
          <w:bCs w:val="0"/>
          <w:lang w:eastAsia="en-US"/>
        </w:rPr>
        <w:t>igure 35 shows energy supplied from renewable sources:</w:t>
      </w:r>
    </w:p>
    <w:p w14:paraId="263DB1A0" w14:textId="38801A2E" w:rsidR="005C583A" w:rsidRPr="00E607CC" w:rsidRDefault="005C583A" w:rsidP="5ACEC3CB">
      <w:pPr>
        <w:spacing w:after="160"/>
        <w:jc w:val="both"/>
        <w:rPr>
          <w:rFonts w:eastAsiaTheme="minorEastAsia"/>
          <w:b w:val="0"/>
          <w:bCs w:val="0"/>
          <w:lang w:eastAsia="en-US"/>
        </w:rPr>
      </w:pPr>
      <w:r w:rsidRPr="00E607CC">
        <w:rPr>
          <w:rFonts w:eastAsiaTheme="minorEastAsia"/>
          <w:b w:val="0"/>
          <w:bCs w:val="0"/>
          <w:lang w:eastAsia="en-US"/>
        </w:rPr>
        <w:t>s:</w:t>
      </w:r>
    </w:p>
    <w:p w14:paraId="27D3FB34" w14:textId="77777777" w:rsidR="005C583A" w:rsidRPr="00E607CC" w:rsidRDefault="005C583A" w:rsidP="5ACEC3CB">
      <w:pPr>
        <w:spacing w:after="160"/>
        <w:jc w:val="both"/>
        <w:rPr>
          <w:rFonts w:eastAsiaTheme="minorEastAsia"/>
          <w:b w:val="0"/>
          <w:bCs w:val="0"/>
          <w:lang w:eastAsia="en-US"/>
        </w:rPr>
      </w:pPr>
    </w:p>
    <w:p w14:paraId="0A58B696" w14:textId="11AAB9EA" w:rsidR="005C583A" w:rsidRPr="00E607CC" w:rsidRDefault="009B11FD" w:rsidP="5ACEC3CB">
      <w:pPr>
        <w:spacing w:after="160"/>
        <w:jc w:val="both"/>
        <w:rPr>
          <w:rFonts w:eastAsiaTheme="minorEastAsia"/>
          <w:b w:val="0"/>
          <w:bCs w:val="0"/>
          <w:lang w:eastAsia="en-US"/>
        </w:rPr>
      </w:pPr>
      <w:r>
        <w:rPr>
          <w:noProof/>
        </w:rPr>
        <w:drawing>
          <wp:inline distT="0" distB="0" distL="0" distR="0" wp14:anchorId="59985E60" wp14:editId="3523659D">
            <wp:extent cx="5940425" cy="2446655"/>
            <wp:effectExtent l="0" t="0" r="3175" b="0"/>
            <wp:docPr id="629994545" name="Рисунок 41" descr="Вы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ыходное изображение"/>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0425" cy="2446655"/>
                    </a:xfrm>
                    <a:prstGeom prst="rect">
                      <a:avLst/>
                    </a:prstGeom>
                    <a:noFill/>
                    <a:ln>
                      <a:noFill/>
                    </a:ln>
                  </pic:spPr>
                </pic:pic>
              </a:graphicData>
            </a:graphic>
          </wp:inline>
        </w:drawing>
      </w:r>
    </w:p>
    <w:p w14:paraId="086150EB" w14:textId="243A205E" w:rsidR="005C583A" w:rsidRPr="00E607CC" w:rsidRDefault="005C583A" w:rsidP="5ACEC3CB">
      <w:pPr>
        <w:spacing w:after="160"/>
        <w:jc w:val="center"/>
        <w:rPr>
          <w:rFonts w:eastAsiaTheme="minorEastAsia"/>
          <w:b w:val="0"/>
          <w:bCs w:val="0"/>
          <w:lang w:eastAsia="en-US"/>
        </w:rPr>
      </w:pPr>
      <w:r w:rsidRPr="00E607CC">
        <w:rPr>
          <w:rFonts w:eastAsiaTheme="minorEastAsia"/>
          <w:b w:val="0"/>
          <w:bCs w:val="0"/>
          <w:lang w:eastAsia="en-US"/>
        </w:rPr>
        <w:t xml:space="preserve">Figure </w:t>
      </w:r>
      <w:r w:rsidR="00CB6BE1" w:rsidRPr="00E607CC">
        <w:rPr>
          <w:rFonts w:eastAsiaTheme="minorEastAsia"/>
          <w:b w:val="0"/>
          <w:bCs w:val="0"/>
          <w:lang w:eastAsia="en-US"/>
        </w:rPr>
        <w:t>35</w:t>
      </w:r>
      <w:r w:rsidRPr="00E607CC">
        <w:rPr>
          <w:rFonts w:eastAsiaTheme="minorEastAsia"/>
          <w:b w:val="0"/>
          <w:bCs w:val="0"/>
          <w:lang w:eastAsia="en-US"/>
        </w:rPr>
        <w:t xml:space="preserve"> -</w:t>
      </w:r>
      <w:r w:rsidR="00CB6BE1" w:rsidRPr="00E607CC">
        <w:rPr>
          <w:rFonts w:eastAsiaTheme="minorEastAsia"/>
          <w:b w:val="0"/>
          <w:bCs w:val="0"/>
          <w:lang w:eastAsia="en-US"/>
        </w:rPr>
        <w:t xml:space="preserve"> Energy supplied from renewable sources</w:t>
      </w:r>
    </w:p>
    <w:p w14:paraId="04B3FB33" w14:textId="655948F3" w:rsidR="00055EDF" w:rsidRPr="00064C18" w:rsidRDefault="00926F71" w:rsidP="003A1A9E">
      <w:pPr>
        <w:spacing w:after="160"/>
        <w:jc w:val="center"/>
        <w:rPr>
          <w:rFonts w:eastAsiaTheme="minorEastAsia"/>
          <w:b w:val="0"/>
          <w:bCs w:val="0"/>
          <w:lang w:eastAsia="en-US"/>
        </w:rPr>
      </w:pPr>
      <w:r>
        <w:rPr>
          <w:b w:val="0"/>
          <w:bCs w:val="0"/>
        </w:rPr>
        <w:t>*</w:t>
      </w:r>
      <w:r w:rsidRPr="00E607CC">
        <w:rPr>
          <w:b w:val="0"/>
          <w:bCs w:val="0"/>
        </w:rPr>
        <w:t>Note</w:t>
      </w:r>
      <w:r>
        <w:rPr>
          <w:b w:val="0"/>
          <w:bCs w:val="0"/>
        </w:rPr>
        <w:t>:</w:t>
      </w:r>
      <w:r w:rsidR="00055EDF" w:rsidRPr="00064C18">
        <w:rPr>
          <w:rFonts w:eastAsiaTheme="minorEastAsia"/>
          <w:b w:val="0"/>
          <w:bCs w:val="0"/>
          <w:lang w:eastAsia="en-US"/>
        </w:rPr>
        <w:t xml:space="preserve"> </w:t>
      </w:r>
      <w:r w:rsidR="00055EDF" w:rsidRPr="00064C18">
        <w:rPr>
          <w:b w:val="0"/>
          <w:bCs w:val="0"/>
        </w:rPr>
        <w:t xml:space="preserve">Compiled by the author according to the </w:t>
      </w:r>
      <w:r w:rsidR="002B0D4F" w:rsidRPr="00E607CC">
        <w:rPr>
          <w:b w:val="0"/>
          <w:bCs w:val="0"/>
        </w:rPr>
        <w:t>[</w:t>
      </w:r>
      <w:r w:rsidR="002B0D4F">
        <w:rPr>
          <w:b w:val="0"/>
          <w:bCs w:val="0"/>
        </w:rPr>
        <w:t>123, 124</w:t>
      </w:r>
      <w:r w:rsidR="002B0D4F" w:rsidRPr="00E607CC">
        <w:rPr>
          <w:b w:val="0"/>
          <w:bCs w:val="0"/>
        </w:rPr>
        <w:t>]</w:t>
      </w:r>
    </w:p>
    <w:p w14:paraId="4420D4C5" w14:textId="686E646F" w:rsidR="003A1A9E" w:rsidRPr="00064C18" w:rsidRDefault="003A1A9E" w:rsidP="003A1A9E">
      <w:pPr>
        <w:spacing w:after="160"/>
        <w:ind w:firstLine="720"/>
        <w:contextualSpacing/>
        <w:jc w:val="both"/>
        <w:rPr>
          <w:rFonts w:eastAsiaTheme="minorEastAsia"/>
          <w:b w:val="0"/>
          <w:bCs w:val="0"/>
          <w:lang w:eastAsia="en-US"/>
        </w:rPr>
      </w:pPr>
      <w:r w:rsidRPr="00064C18">
        <w:rPr>
          <w:rFonts w:eastAsiaTheme="minorEastAsia"/>
          <w:b w:val="0"/>
          <w:bCs w:val="0"/>
          <w:lang w:eastAsia="en-US"/>
        </w:rPr>
        <w:t xml:space="preserve">From 2010 to 2023, Kazakhstan's total primary energy supply varied significantly, starting at approximately 69,127 thousand </w:t>
      </w:r>
      <w:r w:rsidR="00AC5902" w:rsidRPr="00064C18">
        <w:rPr>
          <w:rFonts w:eastAsiaTheme="minorEastAsia"/>
          <w:b w:val="0"/>
          <w:bCs w:val="0"/>
          <w:lang w:eastAsia="en-US"/>
        </w:rPr>
        <w:t>tons</w:t>
      </w:r>
      <w:r w:rsidRPr="00064C18">
        <w:rPr>
          <w:rFonts w:eastAsiaTheme="minorEastAsia"/>
          <w:b w:val="0"/>
          <w:bCs w:val="0"/>
          <w:lang w:eastAsia="en-US"/>
        </w:rPr>
        <w:t xml:space="preserve"> of oil equivalent in 2010. It peaked at 84,987 thousand </w:t>
      </w:r>
      <w:r w:rsidR="00AC5902" w:rsidRPr="00064C18">
        <w:rPr>
          <w:rFonts w:eastAsiaTheme="minorEastAsia"/>
          <w:b w:val="0"/>
          <w:bCs w:val="0"/>
          <w:lang w:eastAsia="en-US"/>
        </w:rPr>
        <w:t>tons</w:t>
      </w:r>
      <w:r w:rsidRPr="00064C18">
        <w:rPr>
          <w:rFonts w:eastAsiaTheme="minorEastAsia"/>
          <w:b w:val="0"/>
          <w:bCs w:val="0"/>
          <w:lang w:eastAsia="en-US"/>
        </w:rPr>
        <w:t xml:space="preserve"> in 2017 before declining to 65,671 thousand </w:t>
      </w:r>
      <w:r w:rsidR="00AC5902" w:rsidRPr="00064C18">
        <w:rPr>
          <w:rFonts w:eastAsiaTheme="minorEastAsia"/>
          <w:b w:val="0"/>
          <w:bCs w:val="0"/>
          <w:lang w:eastAsia="en-US"/>
        </w:rPr>
        <w:t>tons</w:t>
      </w:r>
      <w:r w:rsidRPr="00064C18">
        <w:rPr>
          <w:rFonts w:eastAsiaTheme="minorEastAsia"/>
          <w:b w:val="0"/>
          <w:bCs w:val="0"/>
          <w:lang w:eastAsia="en-US"/>
        </w:rPr>
        <w:t xml:space="preserve"> in 2020. However, the supply then rebounded, reaching 73,378 thousand </w:t>
      </w:r>
      <w:r w:rsidR="00AC5902" w:rsidRPr="00064C18">
        <w:rPr>
          <w:rFonts w:eastAsiaTheme="minorEastAsia"/>
          <w:b w:val="0"/>
          <w:bCs w:val="0"/>
          <w:lang w:eastAsia="en-US"/>
        </w:rPr>
        <w:t>tons</w:t>
      </w:r>
      <w:r w:rsidRPr="00064C18">
        <w:rPr>
          <w:rFonts w:eastAsiaTheme="minorEastAsia"/>
          <w:b w:val="0"/>
          <w:bCs w:val="0"/>
          <w:lang w:eastAsia="en-US"/>
        </w:rPr>
        <w:t xml:space="preserve"> in 2023. </w:t>
      </w:r>
    </w:p>
    <w:p w14:paraId="506568A8" w14:textId="4571D47A" w:rsidR="00A56354" w:rsidRPr="00064C18" w:rsidRDefault="003A1A9E" w:rsidP="009D7990">
      <w:pPr>
        <w:spacing w:after="160"/>
        <w:ind w:firstLine="720"/>
        <w:contextualSpacing/>
        <w:jc w:val="both"/>
        <w:rPr>
          <w:rFonts w:eastAsiaTheme="minorEastAsia"/>
          <w:b w:val="0"/>
          <w:bCs w:val="0"/>
          <w:lang w:eastAsia="en-US"/>
        </w:rPr>
      </w:pPr>
      <w:r w:rsidRPr="00064C18">
        <w:rPr>
          <w:rFonts w:eastAsiaTheme="minorEastAsia"/>
          <w:b w:val="0"/>
          <w:bCs w:val="0"/>
          <w:lang w:eastAsia="en-US"/>
        </w:rPr>
        <w:t xml:space="preserve">During the same period, the contribution from renewable sources increased more than twofold, rising from roughly 740 thousand </w:t>
      </w:r>
      <w:r w:rsidR="00AC5902" w:rsidRPr="00064C18">
        <w:rPr>
          <w:rFonts w:eastAsiaTheme="minorEastAsia"/>
          <w:b w:val="0"/>
          <w:bCs w:val="0"/>
          <w:lang w:eastAsia="en-US"/>
        </w:rPr>
        <w:t>tons</w:t>
      </w:r>
      <w:r w:rsidRPr="00064C18">
        <w:rPr>
          <w:rFonts w:eastAsiaTheme="minorEastAsia"/>
          <w:b w:val="0"/>
          <w:bCs w:val="0"/>
          <w:lang w:eastAsia="en-US"/>
        </w:rPr>
        <w:t xml:space="preserve"> of oil equivalent in 2010 to about 1,119 thousand </w:t>
      </w:r>
      <w:r w:rsidR="00AC5902" w:rsidRPr="00064C18">
        <w:rPr>
          <w:rFonts w:eastAsiaTheme="minorEastAsia"/>
          <w:b w:val="0"/>
          <w:bCs w:val="0"/>
          <w:lang w:eastAsia="en-US"/>
        </w:rPr>
        <w:t>tons</w:t>
      </w:r>
      <w:r w:rsidRPr="00064C18">
        <w:rPr>
          <w:rFonts w:eastAsiaTheme="minorEastAsia"/>
          <w:b w:val="0"/>
          <w:bCs w:val="0"/>
          <w:lang w:eastAsia="en-US"/>
        </w:rPr>
        <w:t xml:space="preserve"> in 2016. After stabilizing around 1,000 thousand </w:t>
      </w:r>
      <w:r w:rsidR="00AC5902" w:rsidRPr="00064C18">
        <w:rPr>
          <w:rFonts w:eastAsiaTheme="minorEastAsia"/>
          <w:b w:val="0"/>
          <w:bCs w:val="0"/>
          <w:lang w:eastAsia="en-US"/>
        </w:rPr>
        <w:t>tons</w:t>
      </w:r>
      <w:r w:rsidRPr="00064C18">
        <w:rPr>
          <w:rFonts w:eastAsiaTheme="minorEastAsia"/>
          <w:b w:val="0"/>
          <w:bCs w:val="0"/>
          <w:lang w:eastAsia="en-US"/>
        </w:rPr>
        <w:t xml:space="preserve">, it achieved a new high of 1,279 thousand </w:t>
      </w:r>
      <w:r w:rsidR="00AC5902" w:rsidRPr="00064C18">
        <w:rPr>
          <w:rFonts w:eastAsiaTheme="minorEastAsia"/>
          <w:b w:val="0"/>
          <w:bCs w:val="0"/>
          <w:lang w:eastAsia="en-US"/>
        </w:rPr>
        <w:t>tons</w:t>
      </w:r>
      <w:r w:rsidRPr="00064C18">
        <w:rPr>
          <w:rFonts w:eastAsiaTheme="minorEastAsia"/>
          <w:b w:val="0"/>
          <w:bCs w:val="0"/>
          <w:lang w:eastAsia="en-US"/>
        </w:rPr>
        <w:t xml:space="preserve"> in 2023.</w:t>
      </w:r>
    </w:p>
    <w:p w14:paraId="337E9761" w14:textId="1DE2C5AF" w:rsidR="005C583A" w:rsidRPr="00E607CC" w:rsidRDefault="005C583A" w:rsidP="009D7990">
      <w:pPr>
        <w:spacing w:after="160"/>
        <w:ind w:firstLine="720"/>
        <w:contextualSpacing/>
        <w:jc w:val="both"/>
        <w:rPr>
          <w:rFonts w:eastAsiaTheme="minorEastAsia"/>
          <w:b w:val="0"/>
          <w:bCs w:val="0"/>
          <w:lang w:eastAsia="en-US"/>
        </w:rPr>
      </w:pPr>
      <w:r w:rsidRPr="00064C18">
        <w:rPr>
          <w:rFonts w:eastAsiaTheme="minorEastAsia"/>
          <w:b w:val="0"/>
          <w:bCs w:val="0"/>
          <w:i/>
          <w:iCs/>
          <w:lang w:eastAsia="en-US"/>
        </w:rPr>
        <w:t>Indicator: Materials and waste</w:t>
      </w:r>
      <w:r w:rsidRPr="00064C18">
        <w:rPr>
          <w:rFonts w:eastAsiaTheme="minorEastAsia"/>
          <w:b w:val="0"/>
          <w:bCs w:val="0"/>
          <w:lang w:eastAsia="en-US"/>
        </w:rPr>
        <w:t>. The graph illustrates the total amount of waste generated in Kazakhstan from 2016 to 2021:</w:t>
      </w:r>
    </w:p>
    <w:p w14:paraId="1A8224D4" w14:textId="77777777" w:rsidR="005C583A" w:rsidRPr="00E607CC" w:rsidRDefault="005C583A" w:rsidP="5ACEC3CB">
      <w:pPr>
        <w:spacing w:after="160"/>
        <w:jc w:val="both"/>
        <w:rPr>
          <w:rFonts w:eastAsiaTheme="minorEastAsia"/>
          <w:b w:val="0"/>
          <w:bCs w:val="0"/>
          <w:lang w:eastAsia="en-US"/>
        </w:rPr>
      </w:pPr>
    </w:p>
    <w:p w14:paraId="0DCBA286" w14:textId="6A80542F" w:rsidR="005C583A" w:rsidRPr="00E607CC" w:rsidRDefault="00690344" w:rsidP="5ACEC3CB">
      <w:pPr>
        <w:spacing w:after="160"/>
        <w:jc w:val="both"/>
        <w:rPr>
          <w:rFonts w:eastAsiaTheme="minorEastAsia"/>
          <w:b w:val="0"/>
          <w:bCs w:val="0"/>
          <w:lang w:eastAsia="en-US"/>
        </w:rPr>
      </w:pPr>
      <w:r>
        <w:rPr>
          <w:noProof/>
        </w:rPr>
        <w:drawing>
          <wp:inline distT="0" distB="0" distL="0" distR="0" wp14:anchorId="6D25E981" wp14:editId="29EF9A66">
            <wp:extent cx="5424870" cy="2495550"/>
            <wp:effectExtent l="0" t="0" r="4445" b="0"/>
            <wp:docPr id="432372670" name="Рисунок 35" descr="Вы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ходное изображение"/>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7093"/>
                    <a:stretch/>
                  </pic:blipFill>
                  <pic:spPr bwMode="auto">
                    <a:xfrm>
                      <a:off x="0" y="0"/>
                      <a:ext cx="5426504" cy="2496302"/>
                    </a:xfrm>
                    <a:prstGeom prst="rect">
                      <a:avLst/>
                    </a:prstGeom>
                    <a:noFill/>
                    <a:ln>
                      <a:noFill/>
                    </a:ln>
                    <a:extLst>
                      <a:ext uri="{53640926-AAD7-44D8-BBD7-CCE9431645EC}">
                        <a14:shadowObscured xmlns:a14="http://schemas.microsoft.com/office/drawing/2010/main"/>
                      </a:ext>
                    </a:extLst>
                  </pic:spPr>
                </pic:pic>
              </a:graphicData>
            </a:graphic>
          </wp:inline>
        </w:drawing>
      </w:r>
    </w:p>
    <w:p w14:paraId="5826A96C" w14:textId="797E146D" w:rsidR="005C583A" w:rsidRPr="00E607CC" w:rsidRDefault="005C583A" w:rsidP="5ACEC3CB">
      <w:pPr>
        <w:spacing w:after="160"/>
        <w:jc w:val="center"/>
        <w:rPr>
          <w:rFonts w:eastAsiaTheme="minorEastAsia"/>
          <w:b w:val="0"/>
          <w:bCs w:val="0"/>
          <w:lang w:eastAsia="en-US"/>
        </w:rPr>
      </w:pPr>
      <w:r w:rsidRPr="00E607CC">
        <w:rPr>
          <w:rFonts w:eastAsiaTheme="minorEastAsia"/>
          <w:b w:val="0"/>
          <w:bCs w:val="0"/>
          <w:lang w:eastAsia="en-US"/>
        </w:rPr>
        <w:t xml:space="preserve">Figure </w:t>
      </w:r>
      <w:r w:rsidR="00862738" w:rsidRPr="00E607CC">
        <w:rPr>
          <w:rFonts w:eastAsiaTheme="minorEastAsia"/>
          <w:b w:val="0"/>
          <w:bCs w:val="0"/>
          <w:lang w:eastAsia="en-US"/>
        </w:rPr>
        <w:t>36</w:t>
      </w:r>
      <w:r w:rsidRPr="00E607CC">
        <w:rPr>
          <w:rFonts w:eastAsiaTheme="minorEastAsia"/>
          <w:b w:val="0"/>
          <w:bCs w:val="0"/>
          <w:lang w:eastAsia="en-US"/>
        </w:rPr>
        <w:t xml:space="preserve"> </w:t>
      </w:r>
      <w:r w:rsidR="00862738" w:rsidRPr="00E607CC">
        <w:rPr>
          <w:rFonts w:eastAsiaTheme="minorEastAsia"/>
          <w:b w:val="0"/>
          <w:bCs w:val="0"/>
          <w:lang w:eastAsia="en-US"/>
        </w:rPr>
        <w:t>– Total waste generated</w:t>
      </w:r>
    </w:p>
    <w:p w14:paraId="72383716" w14:textId="017BAAA2" w:rsidR="00055EDF" w:rsidRPr="00E607CC" w:rsidRDefault="00926F71" w:rsidP="5ACEC3CB">
      <w:pPr>
        <w:spacing w:after="160"/>
        <w:contextualSpacing/>
        <w:jc w:val="center"/>
        <w:rPr>
          <w:rFonts w:eastAsiaTheme="minorEastAsia"/>
          <w:b w:val="0"/>
          <w:bCs w:val="0"/>
          <w:lang w:eastAsia="en-US"/>
        </w:rPr>
      </w:pPr>
      <w:r>
        <w:rPr>
          <w:b w:val="0"/>
          <w:bCs w:val="0"/>
        </w:rPr>
        <w:t>*</w:t>
      </w:r>
      <w:r w:rsidRPr="00E607CC">
        <w:rPr>
          <w:b w:val="0"/>
          <w:bCs w:val="0"/>
        </w:rPr>
        <w:t>Note</w:t>
      </w:r>
      <w:r>
        <w:rPr>
          <w:b w:val="0"/>
          <w:bCs w:val="0"/>
        </w:rPr>
        <w:t>:</w:t>
      </w:r>
      <w:r w:rsidR="00055EDF" w:rsidRPr="00E607CC">
        <w:rPr>
          <w:rFonts w:eastAsiaTheme="minorEastAsia"/>
          <w:b w:val="0"/>
          <w:bCs w:val="0"/>
          <w:lang w:eastAsia="en-US"/>
        </w:rPr>
        <w:t xml:space="preserve"> </w:t>
      </w:r>
      <w:r w:rsidR="00055EDF" w:rsidRPr="00E607CC">
        <w:rPr>
          <w:b w:val="0"/>
          <w:bCs w:val="0"/>
        </w:rPr>
        <w:t xml:space="preserve">Compiled by the author according to the </w:t>
      </w:r>
      <w:r w:rsidR="002B0D4F" w:rsidRPr="00E607CC">
        <w:rPr>
          <w:b w:val="0"/>
          <w:bCs w:val="0"/>
        </w:rPr>
        <w:t>[</w:t>
      </w:r>
      <w:r w:rsidR="002B0D4F">
        <w:rPr>
          <w:b w:val="0"/>
          <w:bCs w:val="0"/>
        </w:rPr>
        <w:t>123, 124</w:t>
      </w:r>
      <w:r w:rsidR="002B0D4F" w:rsidRPr="00E607CC">
        <w:rPr>
          <w:b w:val="0"/>
          <w:bCs w:val="0"/>
        </w:rPr>
        <w:t>]</w:t>
      </w:r>
    </w:p>
    <w:p w14:paraId="5E3E7DA8" w14:textId="77777777" w:rsidR="005C583A" w:rsidRPr="00E607CC" w:rsidRDefault="005C583A" w:rsidP="5ACEC3CB">
      <w:pPr>
        <w:spacing w:after="160"/>
        <w:contextualSpacing/>
        <w:jc w:val="center"/>
        <w:rPr>
          <w:rFonts w:eastAsiaTheme="minorEastAsia"/>
          <w:b w:val="0"/>
          <w:bCs w:val="0"/>
          <w:lang w:eastAsia="en-US"/>
        </w:rPr>
      </w:pPr>
    </w:p>
    <w:p w14:paraId="2D93D104" w14:textId="5EEFB27C" w:rsidR="00690344" w:rsidRPr="00690344" w:rsidRDefault="00690344" w:rsidP="00690344">
      <w:pPr>
        <w:spacing w:after="160"/>
        <w:ind w:firstLine="720"/>
        <w:contextualSpacing/>
        <w:jc w:val="both"/>
        <w:rPr>
          <w:rFonts w:eastAsiaTheme="minorEastAsia"/>
          <w:b w:val="0"/>
          <w:bCs w:val="0"/>
          <w:lang w:eastAsia="en-US"/>
        </w:rPr>
      </w:pPr>
      <w:r>
        <w:rPr>
          <w:rFonts w:eastAsiaTheme="minorEastAsia"/>
          <w:b w:val="0"/>
          <w:bCs w:val="0"/>
          <w:lang w:eastAsia="en-US"/>
        </w:rPr>
        <w:t>The volume of waste generated has shown a consistent increase, rising from 320,946 thousand tons in 2016 to 515,958 thousand tons in 2019. The year-to-year increases were +26.2% in 2017, +10.0% in 2018, and +15.8% in 2019. However, in 2020, the volume decreased by 11.2%, dropping to 457,931 thousand tons. This decline was followed by a significant surge of 69.8% in 2021, bringing the total to 777,765 thousand tons. In 2022, growth continued, albeit at a slower pace, with an increase of 35.3%, resulting in a peak of 1,052,135 thousand tons. In 2023, the volume saw a slight decline of 1.7%, falling to 1,033,857 thousand tons, which is still more than three times the amount recorded in 2016.</w:t>
      </w:r>
    </w:p>
    <w:p w14:paraId="04800A0E" w14:textId="7DF237C8" w:rsidR="005C583A" w:rsidRPr="00E607CC" w:rsidRDefault="007065B3" w:rsidP="007065B3">
      <w:pPr>
        <w:spacing w:after="160"/>
        <w:ind w:firstLine="720"/>
        <w:jc w:val="both"/>
        <w:rPr>
          <w:rFonts w:eastAsiaTheme="minorEastAsia"/>
          <w:b w:val="0"/>
          <w:bCs w:val="0"/>
          <w:lang w:eastAsia="en-US"/>
        </w:rPr>
      </w:pPr>
      <w:r>
        <w:rPr>
          <w:rFonts w:eastAsiaTheme="minorEastAsia"/>
          <w:b w:val="0"/>
          <w:bCs w:val="0"/>
          <w:lang w:eastAsia="en-US"/>
        </w:rPr>
        <w:t>Fi</w:t>
      </w:r>
      <w:r w:rsidR="005C583A" w:rsidRPr="00E607CC">
        <w:rPr>
          <w:rFonts w:eastAsiaTheme="minorEastAsia"/>
          <w:b w:val="0"/>
          <w:bCs w:val="0"/>
          <w:lang w:eastAsia="en-US"/>
        </w:rPr>
        <w:t>gure</w:t>
      </w:r>
      <w:r>
        <w:rPr>
          <w:rFonts w:eastAsiaTheme="minorEastAsia"/>
          <w:b w:val="0"/>
          <w:bCs w:val="0"/>
          <w:lang w:eastAsia="en-US"/>
        </w:rPr>
        <w:t xml:space="preserve"> 37</w:t>
      </w:r>
      <w:r w:rsidR="005C583A" w:rsidRPr="00E607CC">
        <w:rPr>
          <w:rFonts w:eastAsiaTheme="minorEastAsia"/>
          <w:b w:val="0"/>
          <w:bCs w:val="0"/>
          <w:lang w:eastAsia="en-US"/>
        </w:rPr>
        <w:t xml:space="preserve"> illustrates the amount of waste produced per unit of GDP across various economic activities: </w:t>
      </w:r>
    </w:p>
    <w:p w14:paraId="3F0E6426" w14:textId="08CCE14F" w:rsidR="005C583A" w:rsidRPr="00E607CC" w:rsidRDefault="007065B3" w:rsidP="007065B3">
      <w:pPr>
        <w:spacing w:after="160"/>
        <w:jc w:val="center"/>
        <w:rPr>
          <w:rFonts w:eastAsiaTheme="minorEastAsia"/>
          <w:b w:val="0"/>
          <w:bCs w:val="0"/>
          <w:lang w:eastAsia="en-US"/>
        </w:rPr>
      </w:pPr>
      <w:r>
        <w:rPr>
          <w:noProof/>
        </w:rPr>
        <w:drawing>
          <wp:inline distT="0" distB="0" distL="0" distR="0" wp14:anchorId="1DF7EED2" wp14:editId="7ABE0548">
            <wp:extent cx="5334000" cy="2633075"/>
            <wp:effectExtent l="0" t="0" r="0" b="0"/>
            <wp:docPr id="397971033" name="Рисунок 37" descr="Вы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ыходное изображение"/>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42072" cy="2637060"/>
                    </a:xfrm>
                    <a:prstGeom prst="rect">
                      <a:avLst/>
                    </a:prstGeom>
                    <a:noFill/>
                    <a:ln>
                      <a:noFill/>
                    </a:ln>
                  </pic:spPr>
                </pic:pic>
              </a:graphicData>
            </a:graphic>
          </wp:inline>
        </w:drawing>
      </w:r>
    </w:p>
    <w:p w14:paraId="2624CDF6" w14:textId="2AA9C6B8" w:rsidR="005C583A" w:rsidRPr="00E607CC" w:rsidRDefault="005C583A" w:rsidP="5ACEC3CB">
      <w:pPr>
        <w:spacing w:after="160"/>
        <w:jc w:val="center"/>
        <w:rPr>
          <w:rFonts w:eastAsiaTheme="minorEastAsia"/>
          <w:b w:val="0"/>
          <w:bCs w:val="0"/>
          <w:lang w:eastAsia="en-US"/>
        </w:rPr>
      </w:pPr>
      <w:r w:rsidRPr="00E607CC">
        <w:rPr>
          <w:rFonts w:eastAsiaTheme="minorEastAsia"/>
          <w:b w:val="0"/>
          <w:bCs w:val="0"/>
          <w:lang w:eastAsia="en-US"/>
        </w:rPr>
        <w:t xml:space="preserve">Figure </w:t>
      </w:r>
      <w:r w:rsidR="00234409" w:rsidRPr="00E607CC">
        <w:rPr>
          <w:rFonts w:eastAsiaTheme="minorEastAsia"/>
          <w:b w:val="0"/>
          <w:bCs w:val="0"/>
          <w:lang w:eastAsia="en-US"/>
        </w:rPr>
        <w:t>37</w:t>
      </w:r>
      <w:r w:rsidRPr="00E607CC">
        <w:rPr>
          <w:rFonts w:eastAsiaTheme="minorEastAsia"/>
          <w:b w:val="0"/>
          <w:bCs w:val="0"/>
          <w:lang w:eastAsia="en-US"/>
        </w:rPr>
        <w:t xml:space="preserve"> </w:t>
      </w:r>
      <w:r w:rsidR="00234409" w:rsidRPr="00E607CC">
        <w:rPr>
          <w:rFonts w:eastAsiaTheme="minorEastAsia"/>
          <w:b w:val="0"/>
          <w:bCs w:val="0"/>
          <w:lang w:eastAsia="en-US"/>
        </w:rPr>
        <w:t>– Waste of all types of economic activities per unit GDP</w:t>
      </w:r>
    </w:p>
    <w:p w14:paraId="6CFE2D22" w14:textId="43697B3B" w:rsidR="005C583A" w:rsidRPr="00E607CC" w:rsidRDefault="00926F71" w:rsidP="5ACEC3CB">
      <w:pPr>
        <w:spacing w:after="160"/>
        <w:jc w:val="center"/>
        <w:rPr>
          <w:rFonts w:eastAsiaTheme="minorEastAsia"/>
          <w:b w:val="0"/>
          <w:bCs w:val="0"/>
          <w:lang w:eastAsia="en-US"/>
        </w:rPr>
      </w:pPr>
      <w:r>
        <w:rPr>
          <w:b w:val="0"/>
          <w:bCs w:val="0"/>
        </w:rPr>
        <w:t>*</w:t>
      </w:r>
      <w:r w:rsidRPr="00E607CC">
        <w:rPr>
          <w:b w:val="0"/>
          <w:bCs w:val="0"/>
        </w:rPr>
        <w:t>Note</w:t>
      </w:r>
      <w:r>
        <w:rPr>
          <w:b w:val="0"/>
          <w:bCs w:val="0"/>
        </w:rPr>
        <w:t>:</w:t>
      </w:r>
      <w:r w:rsidR="00055EDF" w:rsidRPr="00E607CC">
        <w:rPr>
          <w:rFonts w:eastAsiaTheme="minorEastAsia"/>
          <w:b w:val="0"/>
          <w:bCs w:val="0"/>
          <w:lang w:eastAsia="en-US"/>
        </w:rPr>
        <w:t xml:space="preserve"> </w:t>
      </w:r>
      <w:r w:rsidR="00055EDF" w:rsidRPr="00E607CC">
        <w:rPr>
          <w:b w:val="0"/>
          <w:bCs w:val="0"/>
        </w:rPr>
        <w:t xml:space="preserve">Compiled by the author according to the </w:t>
      </w:r>
      <w:r w:rsidR="002B0D4F" w:rsidRPr="00E607CC">
        <w:rPr>
          <w:b w:val="0"/>
          <w:bCs w:val="0"/>
        </w:rPr>
        <w:t>[</w:t>
      </w:r>
      <w:r w:rsidR="002B0D4F">
        <w:rPr>
          <w:b w:val="0"/>
          <w:bCs w:val="0"/>
        </w:rPr>
        <w:t>123, 124</w:t>
      </w:r>
      <w:r w:rsidR="002B0D4F" w:rsidRPr="00E607CC">
        <w:rPr>
          <w:b w:val="0"/>
          <w:bCs w:val="0"/>
        </w:rPr>
        <w:t>]</w:t>
      </w:r>
    </w:p>
    <w:p w14:paraId="27B64E4E" w14:textId="20D0CADC" w:rsidR="006057CD" w:rsidRPr="006057CD" w:rsidRDefault="006057CD" w:rsidP="006057CD">
      <w:pPr>
        <w:spacing w:after="160"/>
        <w:ind w:firstLine="720"/>
        <w:contextualSpacing/>
        <w:jc w:val="both"/>
        <w:rPr>
          <w:rFonts w:eastAsiaTheme="minorEastAsia"/>
          <w:b w:val="0"/>
          <w:bCs w:val="0"/>
          <w:lang w:eastAsia="en-US"/>
        </w:rPr>
      </w:pPr>
      <w:r>
        <w:rPr>
          <w:rFonts w:eastAsiaTheme="minorEastAsia"/>
          <w:b w:val="0"/>
          <w:bCs w:val="0"/>
          <w:lang w:eastAsia="en-US"/>
        </w:rPr>
        <w:t>From 2016 to 2019, waste intensity increased consistently, rising from approximately 568 kg per $1,000 of GDP to 807 kg. This trend reflects a greater use of materials in relation to economic output. In 2020, waste intensity decreased to 734 kg, but then surged sharply to 1,196 kg in 2021, reaching a peak of 1,567 kg in 2022. In 2023, it slightly declined to 1,465 kg. The data indicates an upward trend in the amount of waste generated per unit of GDP, with a temporary decrease in 2020 followed by significant increases in the following two years.</w:t>
      </w:r>
    </w:p>
    <w:p w14:paraId="6A43920B" w14:textId="7D22C74B" w:rsidR="005C583A" w:rsidRPr="00E607CC" w:rsidRDefault="005C583A" w:rsidP="006057CD">
      <w:pPr>
        <w:spacing w:after="160"/>
        <w:ind w:firstLine="720"/>
        <w:contextualSpacing/>
        <w:jc w:val="both"/>
        <w:rPr>
          <w:rFonts w:eastAsiaTheme="minorEastAsia"/>
          <w:b w:val="0"/>
          <w:bCs w:val="0"/>
          <w:lang w:eastAsia="en-US"/>
        </w:rPr>
      </w:pPr>
      <w:r w:rsidRPr="00E607CC">
        <w:rPr>
          <w:rFonts w:eastAsiaTheme="minorEastAsia"/>
          <w:b w:val="0"/>
          <w:bCs w:val="0"/>
          <w:lang w:eastAsia="en-US"/>
        </w:rPr>
        <w:t xml:space="preserve">The following </w:t>
      </w:r>
      <w:r w:rsidR="006057CD">
        <w:rPr>
          <w:rFonts w:eastAsiaTheme="minorEastAsia"/>
          <w:b w:val="0"/>
          <w:bCs w:val="0"/>
          <w:lang w:eastAsia="en-US"/>
        </w:rPr>
        <w:t>F</w:t>
      </w:r>
      <w:r w:rsidRPr="00E607CC">
        <w:rPr>
          <w:rFonts w:eastAsiaTheme="minorEastAsia"/>
          <w:b w:val="0"/>
          <w:bCs w:val="0"/>
          <w:lang w:eastAsia="en-US"/>
        </w:rPr>
        <w:t xml:space="preserve">igure </w:t>
      </w:r>
      <w:r w:rsidR="00234409" w:rsidRPr="00E607CC">
        <w:rPr>
          <w:rFonts w:eastAsiaTheme="minorEastAsia"/>
          <w:b w:val="0"/>
          <w:bCs w:val="0"/>
          <w:lang w:eastAsia="en-US"/>
        </w:rPr>
        <w:t xml:space="preserve">38 </w:t>
      </w:r>
      <w:r w:rsidRPr="00E607CC">
        <w:rPr>
          <w:rFonts w:eastAsiaTheme="minorEastAsia"/>
          <w:b w:val="0"/>
          <w:bCs w:val="0"/>
          <w:lang w:eastAsia="en-US"/>
        </w:rPr>
        <w:t>shows the amount of municipal waste collected in terms of volume:</w:t>
      </w:r>
    </w:p>
    <w:p w14:paraId="3D469C45" w14:textId="5D13340C" w:rsidR="005C583A" w:rsidRPr="00E607CC" w:rsidRDefault="006057CD" w:rsidP="006057CD">
      <w:pPr>
        <w:spacing w:after="160"/>
        <w:jc w:val="center"/>
        <w:rPr>
          <w:rFonts w:eastAsiaTheme="minorEastAsia"/>
          <w:b w:val="0"/>
          <w:bCs w:val="0"/>
          <w:lang w:eastAsia="en-US"/>
        </w:rPr>
      </w:pPr>
      <w:r>
        <w:rPr>
          <w:noProof/>
        </w:rPr>
        <w:drawing>
          <wp:inline distT="0" distB="0" distL="0" distR="0" wp14:anchorId="0138EC19" wp14:editId="36AE597E">
            <wp:extent cx="5128260" cy="2535899"/>
            <wp:effectExtent l="0" t="0" r="0" b="0"/>
            <wp:docPr id="1777391611" name="Рисунок 39" descr="Вы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ыходное изображение"/>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35877" cy="2539666"/>
                    </a:xfrm>
                    <a:prstGeom prst="rect">
                      <a:avLst/>
                    </a:prstGeom>
                    <a:noFill/>
                    <a:ln>
                      <a:noFill/>
                    </a:ln>
                  </pic:spPr>
                </pic:pic>
              </a:graphicData>
            </a:graphic>
          </wp:inline>
        </w:drawing>
      </w:r>
    </w:p>
    <w:p w14:paraId="024D8501" w14:textId="794C020D" w:rsidR="005C583A" w:rsidRPr="00E607CC" w:rsidRDefault="005C583A" w:rsidP="00AB6F74">
      <w:pPr>
        <w:spacing w:after="160"/>
        <w:contextualSpacing/>
        <w:jc w:val="center"/>
        <w:rPr>
          <w:rFonts w:eastAsiaTheme="minorEastAsia"/>
          <w:b w:val="0"/>
          <w:bCs w:val="0"/>
          <w:lang w:eastAsia="en-US"/>
        </w:rPr>
      </w:pPr>
      <w:r w:rsidRPr="00E607CC">
        <w:rPr>
          <w:rFonts w:eastAsiaTheme="minorEastAsia"/>
          <w:b w:val="0"/>
          <w:bCs w:val="0"/>
          <w:lang w:eastAsia="en-US"/>
        </w:rPr>
        <w:t xml:space="preserve">Figure </w:t>
      </w:r>
      <w:r w:rsidR="00234409" w:rsidRPr="00E607CC">
        <w:rPr>
          <w:rFonts w:eastAsiaTheme="minorEastAsia"/>
          <w:b w:val="0"/>
          <w:bCs w:val="0"/>
          <w:lang w:eastAsia="en-US"/>
        </w:rPr>
        <w:t>38</w:t>
      </w:r>
      <w:r w:rsidRPr="00E607CC">
        <w:rPr>
          <w:rFonts w:eastAsiaTheme="minorEastAsia"/>
          <w:b w:val="0"/>
          <w:bCs w:val="0"/>
          <w:lang w:eastAsia="en-US"/>
        </w:rPr>
        <w:t xml:space="preserve"> -</w:t>
      </w:r>
      <w:r w:rsidR="00234409" w:rsidRPr="00E607CC">
        <w:rPr>
          <w:rFonts w:eastAsiaTheme="minorEastAsia"/>
          <w:b w:val="0"/>
          <w:bCs w:val="0"/>
          <w:lang w:eastAsia="en-US"/>
        </w:rPr>
        <w:t xml:space="preserve"> The amount of municipal waste collected in terms of volume</w:t>
      </w:r>
    </w:p>
    <w:p w14:paraId="3BFCCC3E" w14:textId="3A512868" w:rsidR="00055EDF" w:rsidRDefault="00926F71" w:rsidP="00AB6F74">
      <w:pPr>
        <w:spacing w:after="160"/>
        <w:contextualSpacing/>
        <w:jc w:val="center"/>
        <w:rPr>
          <w:b w:val="0"/>
          <w:bCs w:val="0"/>
        </w:rPr>
      </w:pPr>
      <w:r>
        <w:rPr>
          <w:b w:val="0"/>
          <w:bCs w:val="0"/>
        </w:rPr>
        <w:t>*</w:t>
      </w:r>
      <w:r w:rsidRPr="00E607CC">
        <w:rPr>
          <w:b w:val="0"/>
          <w:bCs w:val="0"/>
        </w:rPr>
        <w:t>Note</w:t>
      </w:r>
      <w:r>
        <w:rPr>
          <w:b w:val="0"/>
          <w:bCs w:val="0"/>
        </w:rPr>
        <w:t>:</w:t>
      </w:r>
      <w:r w:rsidR="00055EDF" w:rsidRPr="00E607CC">
        <w:rPr>
          <w:rFonts w:eastAsiaTheme="minorEastAsia"/>
          <w:b w:val="0"/>
          <w:bCs w:val="0"/>
          <w:lang w:eastAsia="en-US"/>
        </w:rPr>
        <w:t xml:space="preserve"> </w:t>
      </w:r>
      <w:r w:rsidR="00055EDF" w:rsidRPr="00E607CC">
        <w:rPr>
          <w:b w:val="0"/>
          <w:bCs w:val="0"/>
        </w:rPr>
        <w:t xml:space="preserve">Compiled by the author according to the </w:t>
      </w:r>
      <w:r w:rsidR="002B0D4F" w:rsidRPr="00E607CC">
        <w:rPr>
          <w:b w:val="0"/>
          <w:bCs w:val="0"/>
        </w:rPr>
        <w:t>[</w:t>
      </w:r>
      <w:r w:rsidR="002B0D4F">
        <w:rPr>
          <w:b w:val="0"/>
          <w:bCs w:val="0"/>
        </w:rPr>
        <w:t>123, 124</w:t>
      </w:r>
      <w:r w:rsidR="002B0D4F" w:rsidRPr="00E607CC">
        <w:rPr>
          <w:b w:val="0"/>
          <w:bCs w:val="0"/>
        </w:rPr>
        <w:t>]</w:t>
      </w:r>
    </w:p>
    <w:p w14:paraId="29B3DAB6" w14:textId="77777777" w:rsidR="00AB6F74" w:rsidRPr="00E607CC" w:rsidRDefault="00AB6F74" w:rsidP="00AB6F74">
      <w:pPr>
        <w:spacing w:after="160"/>
        <w:contextualSpacing/>
        <w:jc w:val="center"/>
        <w:rPr>
          <w:rFonts w:eastAsiaTheme="minorEastAsia"/>
          <w:b w:val="0"/>
          <w:bCs w:val="0"/>
          <w:lang w:eastAsia="en-US"/>
        </w:rPr>
      </w:pPr>
    </w:p>
    <w:p w14:paraId="2689C012" w14:textId="1F9919F9" w:rsidR="006057CD" w:rsidRDefault="006057CD" w:rsidP="006057CD">
      <w:pPr>
        <w:spacing w:after="160"/>
        <w:ind w:firstLine="720"/>
        <w:contextualSpacing/>
        <w:jc w:val="both"/>
        <w:rPr>
          <w:rFonts w:eastAsiaTheme="minorEastAsia"/>
          <w:b w:val="0"/>
          <w:bCs w:val="0"/>
          <w:lang w:eastAsia="en-US"/>
        </w:rPr>
      </w:pPr>
      <w:r>
        <w:rPr>
          <w:rFonts w:eastAsiaTheme="minorEastAsia"/>
          <w:b w:val="0"/>
          <w:bCs w:val="0"/>
          <w:lang w:eastAsia="en-US"/>
        </w:rPr>
        <w:t xml:space="preserve">Between 2016 and 2023, the volume of municipal waste collected in Kazakhstan increased significantly, growing from approximately 2,813.6 thousand </w:t>
      </w:r>
      <w:r w:rsidR="003003F4">
        <w:rPr>
          <w:rFonts w:eastAsiaTheme="minorEastAsia"/>
          <w:b w:val="0"/>
          <w:bCs w:val="0"/>
          <w:lang w:eastAsia="en-US"/>
        </w:rPr>
        <w:t>tons</w:t>
      </w:r>
      <w:r>
        <w:rPr>
          <w:rFonts w:eastAsiaTheme="minorEastAsia"/>
          <w:b w:val="0"/>
          <w:bCs w:val="0"/>
          <w:lang w:eastAsia="en-US"/>
        </w:rPr>
        <w:t xml:space="preserve"> to 4,142.9 thousand </w:t>
      </w:r>
      <w:r w:rsidR="003003F4">
        <w:rPr>
          <w:rFonts w:eastAsiaTheme="minorEastAsia"/>
          <w:b w:val="0"/>
          <w:bCs w:val="0"/>
          <w:lang w:eastAsia="en-US"/>
        </w:rPr>
        <w:t>tons</w:t>
      </w:r>
      <w:r>
        <w:rPr>
          <w:rFonts w:eastAsiaTheme="minorEastAsia"/>
          <w:b w:val="0"/>
          <w:bCs w:val="0"/>
          <w:lang w:eastAsia="en-US"/>
        </w:rPr>
        <w:t xml:space="preserve">. There was a notable rise from 2016 to 2018, when the volume surged from 2,813.6 thousand </w:t>
      </w:r>
      <w:r w:rsidR="003003F4">
        <w:rPr>
          <w:rFonts w:eastAsiaTheme="minorEastAsia"/>
          <w:b w:val="0"/>
          <w:bCs w:val="0"/>
          <w:lang w:eastAsia="en-US"/>
        </w:rPr>
        <w:t>tons</w:t>
      </w:r>
      <w:r>
        <w:rPr>
          <w:rFonts w:eastAsiaTheme="minorEastAsia"/>
          <w:b w:val="0"/>
          <w:bCs w:val="0"/>
          <w:lang w:eastAsia="en-US"/>
        </w:rPr>
        <w:t xml:space="preserve"> to 3,692.0 thousand </w:t>
      </w:r>
      <w:r w:rsidR="003003F4">
        <w:rPr>
          <w:rFonts w:eastAsiaTheme="minorEastAsia"/>
          <w:b w:val="0"/>
          <w:bCs w:val="0"/>
          <w:lang w:eastAsia="en-US"/>
        </w:rPr>
        <w:t>tons</w:t>
      </w:r>
      <w:r>
        <w:rPr>
          <w:rFonts w:eastAsiaTheme="minorEastAsia"/>
          <w:b w:val="0"/>
          <w:bCs w:val="0"/>
          <w:lang w:eastAsia="en-US"/>
        </w:rPr>
        <w:t xml:space="preserve">. After reaching this peak, the collection volumes plateaued around 3,600 to 3,700 thousand </w:t>
      </w:r>
      <w:r w:rsidR="003003F4">
        <w:rPr>
          <w:rFonts w:eastAsiaTheme="minorEastAsia"/>
          <w:b w:val="0"/>
          <w:bCs w:val="0"/>
          <w:lang w:eastAsia="en-US"/>
        </w:rPr>
        <w:t>tons</w:t>
      </w:r>
      <w:r>
        <w:rPr>
          <w:rFonts w:eastAsiaTheme="minorEastAsia"/>
          <w:b w:val="0"/>
          <w:bCs w:val="0"/>
          <w:lang w:eastAsia="en-US"/>
        </w:rPr>
        <w:t xml:space="preserve"> until 2020. </w:t>
      </w:r>
    </w:p>
    <w:p w14:paraId="3907D8A5" w14:textId="657F712D" w:rsidR="006057CD" w:rsidRPr="006057CD" w:rsidRDefault="006057CD" w:rsidP="006057CD">
      <w:pPr>
        <w:spacing w:after="160"/>
        <w:ind w:firstLine="720"/>
        <w:contextualSpacing/>
        <w:jc w:val="both"/>
        <w:rPr>
          <w:rFonts w:eastAsiaTheme="minorEastAsia"/>
          <w:b w:val="0"/>
          <w:bCs w:val="0"/>
          <w:lang w:eastAsia="en-US"/>
        </w:rPr>
      </w:pPr>
      <w:r>
        <w:rPr>
          <w:rFonts w:eastAsiaTheme="minorEastAsia"/>
          <w:b w:val="0"/>
          <w:bCs w:val="0"/>
          <w:lang w:eastAsia="en-US"/>
        </w:rPr>
        <w:t xml:space="preserve">However, from 2021 to 2023, waste collection volumes climbed once more, peaking at 4,006.5 thousand </w:t>
      </w:r>
      <w:r w:rsidR="003003F4">
        <w:rPr>
          <w:rFonts w:eastAsiaTheme="minorEastAsia"/>
          <w:b w:val="0"/>
          <w:bCs w:val="0"/>
          <w:lang w:eastAsia="en-US"/>
        </w:rPr>
        <w:t>tons</w:t>
      </w:r>
      <w:r>
        <w:rPr>
          <w:rFonts w:eastAsiaTheme="minorEastAsia"/>
          <w:b w:val="0"/>
          <w:bCs w:val="0"/>
          <w:lang w:eastAsia="en-US"/>
        </w:rPr>
        <w:t xml:space="preserve"> in 2021. There was a slight dip to 3,822.8 thousand </w:t>
      </w:r>
      <w:r w:rsidR="003003F4">
        <w:rPr>
          <w:rFonts w:eastAsiaTheme="minorEastAsia"/>
          <w:b w:val="0"/>
          <w:bCs w:val="0"/>
          <w:lang w:eastAsia="en-US"/>
        </w:rPr>
        <w:t>tons</w:t>
      </w:r>
      <w:r>
        <w:rPr>
          <w:rFonts w:eastAsiaTheme="minorEastAsia"/>
          <w:b w:val="0"/>
          <w:bCs w:val="0"/>
          <w:lang w:eastAsia="en-US"/>
        </w:rPr>
        <w:t xml:space="preserve"> in 2022, but the figure rose again to 4,142.9 thousand </w:t>
      </w:r>
      <w:r w:rsidR="003003F4">
        <w:rPr>
          <w:rFonts w:eastAsiaTheme="minorEastAsia"/>
          <w:b w:val="0"/>
          <w:bCs w:val="0"/>
          <w:lang w:eastAsia="en-US"/>
        </w:rPr>
        <w:t>tons</w:t>
      </w:r>
      <w:r>
        <w:rPr>
          <w:rFonts w:eastAsiaTheme="minorEastAsia"/>
          <w:b w:val="0"/>
          <w:bCs w:val="0"/>
          <w:lang w:eastAsia="en-US"/>
        </w:rPr>
        <w:t xml:space="preserve"> in 2023. This trend highlights a consistent growth in both the generation and collection of municipal waste over the eight-year period.</w:t>
      </w:r>
    </w:p>
    <w:p w14:paraId="1CAEE530" w14:textId="4A5A5628" w:rsidR="005C583A" w:rsidRPr="00E607CC" w:rsidRDefault="006057CD" w:rsidP="006057CD">
      <w:pPr>
        <w:spacing w:after="160"/>
        <w:ind w:firstLine="720"/>
        <w:jc w:val="both"/>
        <w:rPr>
          <w:rFonts w:eastAsiaTheme="minorEastAsia"/>
          <w:b w:val="0"/>
          <w:bCs w:val="0"/>
          <w:lang w:eastAsia="en-US"/>
        </w:rPr>
      </w:pPr>
      <w:r>
        <w:rPr>
          <w:rFonts w:eastAsiaTheme="minorEastAsia"/>
          <w:b w:val="0"/>
          <w:bCs w:val="0"/>
          <w:lang w:eastAsia="en-US"/>
        </w:rPr>
        <w:t>F</w:t>
      </w:r>
      <w:r w:rsidR="005C583A" w:rsidRPr="00E607CC">
        <w:rPr>
          <w:rFonts w:eastAsiaTheme="minorEastAsia"/>
          <w:b w:val="0"/>
          <w:bCs w:val="0"/>
          <w:lang w:eastAsia="en-US"/>
        </w:rPr>
        <w:t xml:space="preserve">igure </w:t>
      </w:r>
      <w:r>
        <w:rPr>
          <w:rFonts w:eastAsiaTheme="minorEastAsia"/>
          <w:b w:val="0"/>
          <w:bCs w:val="0"/>
          <w:lang w:eastAsia="en-US"/>
        </w:rPr>
        <w:t xml:space="preserve">39 </w:t>
      </w:r>
      <w:r w:rsidR="005C583A" w:rsidRPr="00E607CC">
        <w:rPr>
          <w:rFonts w:eastAsiaTheme="minorEastAsia"/>
          <w:b w:val="0"/>
          <w:bCs w:val="0"/>
          <w:lang w:eastAsia="en-US"/>
        </w:rPr>
        <w:t>below shows the volume of collected municipal waste per capita from 2005 to 2021:</w:t>
      </w:r>
    </w:p>
    <w:p w14:paraId="7C9B1A1B" w14:textId="3D416F09" w:rsidR="005C583A" w:rsidRPr="00E607CC" w:rsidRDefault="00000FE0" w:rsidP="00000FE0">
      <w:pPr>
        <w:spacing w:after="160"/>
        <w:jc w:val="center"/>
        <w:rPr>
          <w:rFonts w:eastAsiaTheme="minorEastAsia"/>
          <w:b w:val="0"/>
          <w:bCs w:val="0"/>
          <w:lang w:eastAsia="en-US"/>
        </w:rPr>
      </w:pPr>
      <w:r>
        <w:rPr>
          <w:noProof/>
        </w:rPr>
        <w:drawing>
          <wp:inline distT="0" distB="0" distL="0" distR="0" wp14:anchorId="7A11F33B" wp14:editId="4BFF1C60">
            <wp:extent cx="5120640" cy="2526657"/>
            <wp:effectExtent l="0" t="0" r="3810" b="7620"/>
            <wp:docPr id="1681043172" name="Рисунок 40" descr="Вы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ыходное изображение"/>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29456" cy="2531007"/>
                    </a:xfrm>
                    <a:prstGeom prst="rect">
                      <a:avLst/>
                    </a:prstGeom>
                    <a:noFill/>
                    <a:ln>
                      <a:noFill/>
                    </a:ln>
                  </pic:spPr>
                </pic:pic>
              </a:graphicData>
            </a:graphic>
          </wp:inline>
        </w:drawing>
      </w:r>
    </w:p>
    <w:p w14:paraId="65457C6F" w14:textId="6D98597D" w:rsidR="005C583A" w:rsidRPr="00E607CC" w:rsidRDefault="005C583A" w:rsidP="5ACEC3CB">
      <w:pPr>
        <w:spacing w:after="160"/>
        <w:jc w:val="center"/>
        <w:rPr>
          <w:rFonts w:eastAsiaTheme="minorEastAsia"/>
          <w:b w:val="0"/>
          <w:bCs w:val="0"/>
          <w:lang w:eastAsia="en-US"/>
        </w:rPr>
      </w:pPr>
      <w:r w:rsidRPr="00E607CC">
        <w:rPr>
          <w:rFonts w:eastAsiaTheme="minorEastAsia"/>
          <w:b w:val="0"/>
          <w:bCs w:val="0"/>
          <w:lang w:eastAsia="en-US"/>
        </w:rPr>
        <w:t xml:space="preserve">Figure </w:t>
      </w:r>
      <w:r w:rsidR="00496F03" w:rsidRPr="00E607CC">
        <w:rPr>
          <w:rFonts w:eastAsiaTheme="minorEastAsia"/>
          <w:b w:val="0"/>
          <w:bCs w:val="0"/>
          <w:lang w:eastAsia="en-US"/>
        </w:rPr>
        <w:t>39</w:t>
      </w:r>
      <w:r w:rsidRPr="00E607CC">
        <w:rPr>
          <w:rFonts w:eastAsiaTheme="minorEastAsia"/>
          <w:b w:val="0"/>
          <w:bCs w:val="0"/>
          <w:lang w:eastAsia="en-US"/>
        </w:rPr>
        <w:t xml:space="preserve"> </w:t>
      </w:r>
      <w:r w:rsidR="00496F03" w:rsidRPr="00E607CC">
        <w:rPr>
          <w:rFonts w:eastAsiaTheme="minorEastAsia"/>
          <w:b w:val="0"/>
          <w:bCs w:val="0"/>
          <w:lang w:eastAsia="en-US"/>
        </w:rPr>
        <w:t>– Collected municipal waste per capita</w:t>
      </w:r>
    </w:p>
    <w:p w14:paraId="0526A7BE" w14:textId="37397732" w:rsidR="00055EDF" w:rsidRPr="00E607CC" w:rsidRDefault="00926F71" w:rsidP="5ACEC3CB">
      <w:pPr>
        <w:spacing w:after="160"/>
        <w:jc w:val="center"/>
        <w:rPr>
          <w:rFonts w:eastAsiaTheme="minorEastAsia"/>
          <w:b w:val="0"/>
          <w:bCs w:val="0"/>
          <w:lang w:eastAsia="en-US"/>
        </w:rPr>
      </w:pPr>
      <w:r>
        <w:rPr>
          <w:b w:val="0"/>
          <w:bCs w:val="0"/>
        </w:rPr>
        <w:t>*</w:t>
      </w:r>
      <w:r w:rsidRPr="00E607CC">
        <w:rPr>
          <w:b w:val="0"/>
          <w:bCs w:val="0"/>
        </w:rPr>
        <w:t>Note</w:t>
      </w:r>
      <w:r>
        <w:rPr>
          <w:b w:val="0"/>
          <w:bCs w:val="0"/>
        </w:rPr>
        <w:t>:</w:t>
      </w:r>
      <w:r w:rsidR="00055EDF" w:rsidRPr="00E607CC">
        <w:rPr>
          <w:rFonts w:eastAsiaTheme="minorEastAsia"/>
          <w:b w:val="0"/>
          <w:bCs w:val="0"/>
          <w:lang w:eastAsia="en-US"/>
        </w:rPr>
        <w:t xml:space="preserve"> </w:t>
      </w:r>
      <w:r w:rsidR="00055EDF" w:rsidRPr="00E607CC">
        <w:rPr>
          <w:b w:val="0"/>
          <w:bCs w:val="0"/>
        </w:rPr>
        <w:t xml:space="preserve">Compiled by the author according to the </w:t>
      </w:r>
      <w:r w:rsidR="002B0D4F" w:rsidRPr="00E607CC">
        <w:rPr>
          <w:b w:val="0"/>
          <w:bCs w:val="0"/>
        </w:rPr>
        <w:t>[</w:t>
      </w:r>
      <w:r w:rsidR="002B0D4F">
        <w:rPr>
          <w:b w:val="0"/>
          <w:bCs w:val="0"/>
        </w:rPr>
        <w:t>123, 124</w:t>
      </w:r>
      <w:r w:rsidR="002B0D4F" w:rsidRPr="00E607CC">
        <w:rPr>
          <w:b w:val="0"/>
          <w:bCs w:val="0"/>
        </w:rPr>
        <w:t>]</w:t>
      </w:r>
    </w:p>
    <w:p w14:paraId="0A80AAD7" w14:textId="77777777" w:rsidR="00055EDF" w:rsidRPr="00E607CC" w:rsidRDefault="00055EDF" w:rsidP="5ACEC3CB">
      <w:pPr>
        <w:spacing w:after="160"/>
        <w:jc w:val="center"/>
        <w:rPr>
          <w:rFonts w:eastAsiaTheme="minorEastAsia"/>
          <w:b w:val="0"/>
          <w:bCs w:val="0"/>
          <w:lang w:eastAsia="en-US"/>
        </w:rPr>
      </w:pPr>
    </w:p>
    <w:p w14:paraId="11B6086C" w14:textId="15B82E76" w:rsidR="00000FE0" w:rsidRDefault="00000FE0" w:rsidP="00000FE0">
      <w:pPr>
        <w:spacing w:after="160"/>
        <w:ind w:firstLine="709"/>
        <w:contextualSpacing/>
        <w:jc w:val="both"/>
        <w:rPr>
          <w:rFonts w:eastAsiaTheme="minorEastAsia"/>
          <w:b w:val="0"/>
          <w:bCs w:val="0"/>
          <w:lang w:eastAsia="en-US"/>
        </w:rPr>
      </w:pPr>
      <w:r>
        <w:rPr>
          <w:rFonts w:eastAsiaTheme="minorEastAsia"/>
          <w:b w:val="0"/>
          <w:bCs w:val="0"/>
          <w:lang w:eastAsia="en-US"/>
        </w:rPr>
        <w:t>Between 2016 and 2018, the per-capita collection of municipal waste increased from approximately 158.1 kg to 201.7 kg per person. There was a slight decline to 198.6 kg in 2019 and then to 197.3 kg in 2020. However, this was followed by a rise to 210.9 kg in 2021. In 2022, there was a minor drop to 195.0 kg, but by 2023, the figure rose again to 208.2 kg. There is a general upward trend in the amount of municipal waste collected per person, with fluctuations noted during the years 2019-2020 and 2022.</w:t>
      </w:r>
    </w:p>
    <w:p w14:paraId="2EE8C445" w14:textId="7065ECE0" w:rsidR="005C583A" w:rsidRDefault="005C583A" w:rsidP="00000FE0">
      <w:pPr>
        <w:spacing w:after="160"/>
        <w:ind w:firstLine="709"/>
        <w:contextualSpacing/>
        <w:jc w:val="both"/>
        <w:rPr>
          <w:rFonts w:eastAsiaTheme="minorEastAsia"/>
          <w:b w:val="0"/>
          <w:bCs w:val="0"/>
          <w:lang w:eastAsia="en-US"/>
        </w:rPr>
      </w:pPr>
      <w:r w:rsidRPr="00E607CC">
        <w:rPr>
          <w:rFonts w:eastAsiaTheme="minorEastAsia"/>
          <w:b w:val="0"/>
          <w:bCs w:val="0"/>
          <w:lang w:eastAsia="en-US"/>
        </w:rPr>
        <w:t>The following is a representation of the amount of municipal solid waste generated and the corresponding recycling rate from 2015 to 202</w:t>
      </w:r>
      <w:r w:rsidR="00AC5902">
        <w:rPr>
          <w:rFonts w:eastAsiaTheme="minorEastAsia"/>
          <w:b w:val="0"/>
          <w:bCs w:val="0"/>
          <w:lang w:eastAsia="en-US"/>
        </w:rPr>
        <w:t>3</w:t>
      </w:r>
      <w:r w:rsidR="00000FE0">
        <w:rPr>
          <w:rFonts w:eastAsiaTheme="minorEastAsia"/>
          <w:b w:val="0"/>
          <w:bCs w:val="0"/>
          <w:lang w:eastAsia="en-US"/>
        </w:rPr>
        <w:t xml:space="preserve"> (Figure 40)</w:t>
      </w:r>
      <w:r w:rsidRPr="00E607CC">
        <w:rPr>
          <w:rFonts w:eastAsiaTheme="minorEastAsia"/>
          <w:b w:val="0"/>
          <w:bCs w:val="0"/>
          <w:lang w:eastAsia="en-US"/>
        </w:rPr>
        <w:t>:</w:t>
      </w:r>
    </w:p>
    <w:p w14:paraId="2BCEEF07" w14:textId="77777777" w:rsidR="00000FE0" w:rsidRPr="00E607CC" w:rsidRDefault="00000FE0" w:rsidP="00000FE0">
      <w:pPr>
        <w:spacing w:after="160"/>
        <w:ind w:firstLine="709"/>
        <w:contextualSpacing/>
        <w:jc w:val="both"/>
        <w:rPr>
          <w:rFonts w:eastAsiaTheme="minorEastAsia"/>
          <w:b w:val="0"/>
          <w:bCs w:val="0"/>
          <w:lang w:eastAsia="en-US"/>
        </w:rPr>
      </w:pPr>
    </w:p>
    <w:p w14:paraId="32BE492F" w14:textId="5327702E" w:rsidR="005C583A" w:rsidRPr="00E607CC" w:rsidRDefault="007B60F0" w:rsidP="5ACEC3CB">
      <w:pPr>
        <w:spacing w:after="160"/>
        <w:jc w:val="center"/>
        <w:rPr>
          <w:rFonts w:eastAsiaTheme="minorEastAsia"/>
          <w:b w:val="0"/>
          <w:bCs w:val="0"/>
          <w:lang w:eastAsia="en-US"/>
        </w:rPr>
      </w:pPr>
      <w:r>
        <w:rPr>
          <w:noProof/>
        </w:rPr>
        <w:drawing>
          <wp:inline distT="0" distB="0" distL="0" distR="0" wp14:anchorId="3932D7BB" wp14:editId="56811561">
            <wp:extent cx="5715100" cy="2834640"/>
            <wp:effectExtent l="0" t="0" r="0" b="3810"/>
            <wp:docPr id="83442784" name="Рисунок 42" descr="Вы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ыходное изображение"/>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19107" cy="2836627"/>
                    </a:xfrm>
                    <a:prstGeom prst="rect">
                      <a:avLst/>
                    </a:prstGeom>
                    <a:noFill/>
                    <a:ln>
                      <a:noFill/>
                    </a:ln>
                  </pic:spPr>
                </pic:pic>
              </a:graphicData>
            </a:graphic>
          </wp:inline>
        </w:drawing>
      </w:r>
      <w:r w:rsidR="005C583A" w:rsidRPr="00E607CC">
        <w:rPr>
          <w:rFonts w:eastAsiaTheme="minorEastAsia"/>
          <w:b w:val="0"/>
          <w:bCs w:val="0"/>
          <w:lang w:eastAsia="en-US"/>
        </w:rPr>
        <w:t xml:space="preserve"> </w:t>
      </w:r>
    </w:p>
    <w:p w14:paraId="490A59CE" w14:textId="6D364850" w:rsidR="005C583A" w:rsidRPr="007B60F0" w:rsidRDefault="005C583A" w:rsidP="5ACEC3CB">
      <w:pPr>
        <w:spacing w:after="160"/>
        <w:jc w:val="center"/>
        <w:rPr>
          <w:rFonts w:eastAsiaTheme="minorEastAsia"/>
          <w:b w:val="0"/>
          <w:bCs w:val="0"/>
          <w:lang w:eastAsia="en-US"/>
        </w:rPr>
      </w:pPr>
      <w:r w:rsidRPr="00E607CC">
        <w:rPr>
          <w:rFonts w:eastAsiaTheme="minorEastAsia"/>
          <w:b w:val="0"/>
          <w:bCs w:val="0"/>
          <w:lang w:eastAsia="en-US"/>
        </w:rPr>
        <w:t xml:space="preserve">Figure </w:t>
      </w:r>
      <w:r w:rsidR="005859AE" w:rsidRPr="00E607CC">
        <w:rPr>
          <w:rFonts w:eastAsiaTheme="minorEastAsia"/>
          <w:b w:val="0"/>
          <w:bCs w:val="0"/>
          <w:lang w:eastAsia="en-US"/>
        </w:rPr>
        <w:t>40</w:t>
      </w:r>
      <w:r w:rsidRPr="00E607CC">
        <w:rPr>
          <w:rFonts w:eastAsiaTheme="minorEastAsia"/>
          <w:b w:val="0"/>
          <w:bCs w:val="0"/>
          <w:lang w:eastAsia="en-US"/>
        </w:rPr>
        <w:t xml:space="preserve"> -</w:t>
      </w:r>
      <w:r w:rsidR="005859AE" w:rsidRPr="00E607CC">
        <w:rPr>
          <w:rFonts w:eastAsiaTheme="minorEastAsia"/>
          <w:b w:val="0"/>
          <w:bCs w:val="0"/>
          <w:lang w:eastAsia="en-US"/>
        </w:rPr>
        <w:t xml:space="preserve"> The amount of municipal solid waste generated and the corresponding recycling rate from 2015 to 202</w:t>
      </w:r>
      <w:r w:rsidR="007B60F0" w:rsidRPr="007B60F0">
        <w:rPr>
          <w:rFonts w:eastAsiaTheme="minorEastAsia"/>
          <w:b w:val="0"/>
          <w:bCs w:val="0"/>
          <w:lang w:eastAsia="en-US"/>
        </w:rPr>
        <w:t>3</w:t>
      </w:r>
    </w:p>
    <w:p w14:paraId="6DDFD595" w14:textId="07DF2606" w:rsidR="00055EDF" w:rsidRPr="00A24046" w:rsidRDefault="00926F71" w:rsidP="00AC5902">
      <w:pPr>
        <w:spacing w:after="160"/>
        <w:jc w:val="center"/>
        <w:rPr>
          <w:rFonts w:eastAsiaTheme="minorEastAsia"/>
          <w:b w:val="0"/>
          <w:bCs w:val="0"/>
          <w:lang w:eastAsia="en-US"/>
        </w:rPr>
      </w:pPr>
      <w:r>
        <w:rPr>
          <w:b w:val="0"/>
          <w:bCs w:val="0"/>
        </w:rPr>
        <w:t>*</w:t>
      </w:r>
      <w:r w:rsidRPr="00E607CC">
        <w:rPr>
          <w:b w:val="0"/>
          <w:bCs w:val="0"/>
        </w:rPr>
        <w:t>Note</w:t>
      </w:r>
      <w:r>
        <w:rPr>
          <w:b w:val="0"/>
          <w:bCs w:val="0"/>
        </w:rPr>
        <w:t>:</w:t>
      </w:r>
      <w:r w:rsidR="00055EDF" w:rsidRPr="00E607CC">
        <w:rPr>
          <w:rFonts w:eastAsiaTheme="minorEastAsia"/>
          <w:b w:val="0"/>
          <w:bCs w:val="0"/>
          <w:lang w:eastAsia="en-US"/>
        </w:rPr>
        <w:t xml:space="preserve"> </w:t>
      </w:r>
      <w:r w:rsidR="00055EDF" w:rsidRPr="00E607CC">
        <w:rPr>
          <w:b w:val="0"/>
          <w:bCs w:val="0"/>
        </w:rPr>
        <w:t xml:space="preserve">Compiled by the author according to the </w:t>
      </w:r>
      <w:r w:rsidR="002B0D4F" w:rsidRPr="00E607CC">
        <w:rPr>
          <w:b w:val="0"/>
          <w:bCs w:val="0"/>
        </w:rPr>
        <w:t>[</w:t>
      </w:r>
      <w:r w:rsidR="002B0D4F">
        <w:rPr>
          <w:b w:val="0"/>
          <w:bCs w:val="0"/>
        </w:rPr>
        <w:t>123, 124</w:t>
      </w:r>
      <w:r w:rsidR="002B0D4F" w:rsidRPr="00E607CC">
        <w:rPr>
          <w:b w:val="0"/>
          <w:bCs w:val="0"/>
        </w:rPr>
        <w:t>]</w:t>
      </w:r>
    </w:p>
    <w:p w14:paraId="70B08560" w14:textId="77777777" w:rsidR="00763FAF" w:rsidRDefault="00763FAF" w:rsidP="00AC5902">
      <w:pPr>
        <w:spacing w:after="160"/>
        <w:ind w:firstLine="720"/>
        <w:contextualSpacing/>
        <w:jc w:val="both"/>
        <w:rPr>
          <w:rFonts w:eastAsiaTheme="minorEastAsia"/>
          <w:b w:val="0"/>
          <w:bCs w:val="0"/>
          <w:lang w:eastAsia="en-US"/>
        </w:rPr>
      </w:pPr>
    </w:p>
    <w:p w14:paraId="5FBD10A4" w14:textId="3EC39824" w:rsidR="00AC5902" w:rsidRPr="00A037A8" w:rsidRDefault="00AC5902" w:rsidP="00AC5902">
      <w:pPr>
        <w:spacing w:after="160"/>
        <w:ind w:firstLine="720"/>
        <w:contextualSpacing/>
        <w:jc w:val="both"/>
        <w:rPr>
          <w:rFonts w:eastAsiaTheme="minorEastAsia"/>
          <w:b w:val="0"/>
          <w:bCs w:val="0"/>
          <w:lang w:eastAsia="en-US"/>
        </w:rPr>
      </w:pPr>
      <w:r w:rsidRPr="00A037A8">
        <w:rPr>
          <w:rFonts w:eastAsiaTheme="minorEastAsia"/>
          <w:b w:val="0"/>
          <w:bCs w:val="0"/>
          <w:lang w:eastAsia="en-US"/>
        </w:rPr>
        <w:t xml:space="preserve">Between 2015 and 2018, the total generation of municipal solid waste in Kazakhstan decreased from approximately 5,467,000 tons to 4,319,200 tons. This trend reversed in 2019, with waste generation rising again to about 4,736,600 tons. From 2019 through 2023, waste generation stabilized within a range of 4,200,000 to 4,400,000 tons. </w:t>
      </w:r>
    </w:p>
    <w:p w14:paraId="13B565C1" w14:textId="11080AF3" w:rsidR="00AC5902" w:rsidRPr="00AC5902" w:rsidRDefault="00AC5902" w:rsidP="00AC5902">
      <w:pPr>
        <w:spacing w:after="160"/>
        <w:ind w:firstLine="720"/>
        <w:contextualSpacing/>
        <w:jc w:val="both"/>
        <w:rPr>
          <w:rFonts w:eastAsiaTheme="minorEastAsia"/>
          <w:b w:val="0"/>
          <w:bCs w:val="0"/>
          <w:lang w:eastAsia="en-US"/>
        </w:rPr>
      </w:pPr>
      <w:r w:rsidRPr="00A037A8">
        <w:rPr>
          <w:rFonts w:eastAsiaTheme="minorEastAsia"/>
          <w:b w:val="0"/>
          <w:bCs w:val="0"/>
          <w:lang w:eastAsia="en-US"/>
        </w:rPr>
        <w:t>During the same period, the volumes of recycling and reuse experienced significant growth, increasing from just 99,700 tons (1.8%) in 2015 to 1,103,100 tons (25.4%) by 2022. However, there was a slight decrease to 1,029,600 tons (24.0%) in 2023. This trend highlights a rapid expansion of circular economy practices, even as overall waste volumes fluctuated.</w:t>
      </w:r>
    </w:p>
    <w:p w14:paraId="59A6891B" w14:textId="1F72FF9B" w:rsidR="005C583A" w:rsidRPr="00E607CC" w:rsidRDefault="005C583A" w:rsidP="00AC5902">
      <w:pPr>
        <w:spacing w:after="160"/>
        <w:ind w:firstLine="720"/>
        <w:contextualSpacing/>
        <w:jc w:val="both"/>
        <w:rPr>
          <w:rFonts w:eastAsiaTheme="minorEastAsia"/>
          <w:b w:val="0"/>
          <w:bCs w:val="0"/>
          <w:lang w:eastAsia="en-US"/>
        </w:rPr>
      </w:pPr>
      <w:r w:rsidRPr="00E607CC">
        <w:rPr>
          <w:rFonts w:eastAsiaTheme="minorEastAsia"/>
          <w:b w:val="0"/>
          <w:bCs w:val="0"/>
          <w:lang w:eastAsia="en-US"/>
        </w:rPr>
        <w:t>The graph below illustrates the rate of industrial waste generation and recycling from 2015 to 202</w:t>
      </w:r>
      <w:r w:rsidR="00F6345B" w:rsidRPr="00F6345B">
        <w:rPr>
          <w:rFonts w:eastAsiaTheme="minorEastAsia"/>
          <w:b w:val="0"/>
          <w:bCs w:val="0"/>
          <w:lang w:eastAsia="en-US"/>
        </w:rPr>
        <w:t>3</w:t>
      </w:r>
      <w:r w:rsidRPr="00E607CC">
        <w:rPr>
          <w:rFonts w:eastAsiaTheme="minorEastAsia"/>
          <w:b w:val="0"/>
          <w:bCs w:val="0"/>
          <w:lang w:eastAsia="en-US"/>
        </w:rPr>
        <w:t>:</w:t>
      </w:r>
    </w:p>
    <w:p w14:paraId="64E6C193" w14:textId="77777777" w:rsidR="005C583A" w:rsidRPr="00E607CC" w:rsidRDefault="005C583A" w:rsidP="5ACEC3CB">
      <w:pPr>
        <w:spacing w:after="160"/>
        <w:jc w:val="both"/>
        <w:rPr>
          <w:rFonts w:eastAsiaTheme="minorEastAsia"/>
          <w:b w:val="0"/>
          <w:bCs w:val="0"/>
          <w:lang w:eastAsia="en-US"/>
        </w:rPr>
      </w:pPr>
    </w:p>
    <w:p w14:paraId="039D0C68" w14:textId="7CE93AB4" w:rsidR="005C583A" w:rsidRPr="00E607CC" w:rsidRDefault="00F6345B" w:rsidP="5ACEC3CB">
      <w:pPr>
        <w:spacing w:after="160"/>
        <w:jc w:val="both"/>
        <w:rPr>
          <w:rFonts w:eastAsiaTheme="minorEastAsia"/>
          <w:b w:val="0"/>
          <w:bCs w:val="0"/>
          <w:lang w:eastAsia="en-US"/>
        </w:rPr>
      </w:pPr>
      <w:r>
        <w:rPr>
          <w:noProof/>
        </w:rPr>
        <w:drawing>
          <wp:inline distT="0" distB="0" distL="0" distR="0" wp14:anchorId="35165DB3" wp14:editId="1C2BD580">
            <wp:extent cx="5940425" cy="2945130"/>
            <wp:effectExtent l="0" t="0" r="3175" b="7620"/>
            <wp:docPr id="1970816840" name="Рисунок 43" descr="Вы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ыходное изображение"/>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0425" cy="2945130"/>
                    </a:xfrm>
                    <a:prstGeom prst="rect">
                      <a:avLst/>
                    </a:prstGeom>
                    <a:noFill/>
                    <a:ln>
                      <a:noFill/>
                    </a:ln>
                  </pic:spPr>
                </pic:pic>
              </a:graphicData>
            </a:graphic>
          </wp:inline>
        </w:drawing>
      </w:r>
    </w:p>
    <w:p w14:paraId="3AF1A9C1" w14:textId="0789C287" w:rsidR="005C583A" w:rsidRPr="00E607CC" w:rsidRDefault="005C583A" w:rsidP="5ACEC3CB">
      <w:pPr>
        <w:spacing w:after="160"/>
        <w:jc w:val="center"/>
        <w:rPr>
          <w:rFonts w:eastAsiaTheme="minorEastAsia"/>
          <w:b w:val="0"/>
          <w:bCs w:val="0"/>
          <w:lang w:eastAsia="en-US"/>
        </w:rPr>
      </w:pPr>
      <w:r w:rsidRPr="00E607CC">
        <w:rPr>
          <w:rFonts w:eastAsiaTheme="minorEastAsia"/>
          <w:b w:val="0"/>
          <w:bCs w:val="0"/>
          <w:lang w:eastAsia="en-US"/>
        </w:rPr>
        <w:t xml:space="preserve">Figure </w:t>
      </w:r>
      <w:r w:rsidR="00E95C15" w:rsidRPr="00E607CC">
        <w:rPr>
          <w:rFonts w:eastAsiaTheme="minorEastAsia"/>
          <w:b w:val="0"/>
          <w:bCs w:val="0"/>
          <w:lang w:eastAsia="en-US"/>
        </w:rPr>
        <w:t>41</w:t>
      </w:r>
      <w:r w:rsidRPr="00E607CC">
        <w:rPr>
          <w:rFonts w:eastAsiaTheme="minorEastAsia"/>
          <w:b w:val="0"/>
          <w:bCs w:val="0"/>
          <w:lang w:eastAsia="en-US"/>
        </w:rPr>
        <w:t xml:space="preserve"> </w:t>
      </w:r>
      <w:r w:rsidR="00E95C15" w:rsidRPr="00E607CC">
        <w:rPr>
          <w:rFonts w:eastAsiaTheme="minorEastAsia"/>
          <w:b w:val="0"/>
          <w:bCs w:val="0"/>
          <w:lang w:eastAsia="en-US"/>
        </w:rPr>
        <w:t>– Industrial waste</w:t>
      </w:r>
    </w:p>
    <w:p w14:paraId="317BB0ED" w14:textId="53A24B96" w:rsidR="00055EDF" w:rsidRPr="00A24046" w:rsidRDefault="00926F71" w:rsidP="00F6345B">
      <w:pPr>
        <w:spacing w:after="160"/>
        <w:jc w:val="center"/>
        <w:rPr>
          <w:rFonts w:eastAsiaTheme="minorEastAsia"/>
          <w:b w:val="0"/>
          <w:bCs w:val="0"/>
          <w:lang w:eastAsia="en-US"/>
        </w:rPr>
      </w:pPr>
      <w:r>
        <w:rPr>
          <w:b w:val="0"/>
          <w:bCs w:val="0"/>
        </w:rPr>
        <w:t>*</w:t>
      </w:r>
      <w:r w:rsidRPr="00E607CC">
        <w:rPr>
          <w:b w:val="0"/>
          <w:bCs w:val="0"/>
        </w:rPr>
        <w:t>Note</w:t>
      </w:r>
      <w:r>
        <w:rPr>
          <w:b w:val="0"/>
          <w:bCs w:val="0"/>
        </w:rPr>
        <w:t xml:space="preserve">: </w:t>
      </w:r>
      <w:r w:rsidR="00055EDF" w:rsidRPr="00E607CC">
        <w:rPr>
          <w:b w:val="0"/>
          <w:bCs w:val="0"/>
        </w:rPr>
        <w:t>Compiled by the author according to the [</w:t>
      </w:r>
      <w:r w:rsidR="002B0D4F">
        <w:rPr>
          <w:b w:val="0"/>
          <w:bCs w:val="0"/>
        </w:rPr>
        <w:t>123, 124</w:t>
      </w:r>
      <w:r w:rsidR="00055EDF" w:rsidRPr="00E607CC">
        <w:rPr>
          <w:b w:val="0"/>
          <w:bCs w:val="0"/>
        </w:rPr>
        <w:t>]</w:t>
      </w:r>
    </w:p>
    <w:p w14:paraId="0B3541BB" w14:textId="77777777" w:rsidR="00F6345B" w:rsidRPr="00A24046" w:rsidRDefault="00F6345B" w:rsidP="00F6345B">
      <w:pPr>
        <w:spacing w:after="160"/>
        <w:ind w:firstLine="720"/>
        <w:contextualSpacing/>
        <w:jc w:val="both"/>
        <w:rPr>
          <w:rFonts w:eastAsiaTheme="minorEastAsia"/>
          <w:b w:val="0"/>
          <w:bCs w:val="0"/>
          <w:lang w:eastAsia="en-US"/>
        </w:rPr>
      </w:pPr>
    </w:p>
    <w:p w14:paraId="141CC32E" w14:textId="3DC1F909" w:rsidR="00F6345B" w:rsidRPr="00F6345B" w:rsidRDefault="00F6345B" w:rsidP="004E168A">
      <w:pPr>
        <w:spacing w:after="160"/>
        <w:ind w:firstLine="720"/>
        <w:contextualSpacing/>
        <w:jc w:val="both"/>
        <w:rPr>
          <w:rFonts w:eastAsiaTheme="minorEastAsia"/>
          <w:b w:val="0"/>
          <w:bCs w:val="0"/>
          <w:lang w:eastAsia="en-US"/>
        </w:rPr>
      </w:pPr>
      <w:r>
        <w:rPr>
          <w:rFonts w:eastAsiaTheme="minorEastAsia"/>
          <w:b w:val="0"/>
          <w:bCs w:val="0"/>
          <w:lang w:eastAsia="en-US"/>
        </w:rPr>
        <w:t>Between 2015 and 2017, industrial waste generation in Kazakhstan decreased from approximately 982,236 thousand tons to 737,343 thousand tons. It then rose to about 839,646 thousand tons by 2019, dipped to 759,905 thousand tons in 2020, and climbed steadily to a peak of 917,993 thousand tons in 2023. During the same period, recycling and reuse volumes increased from 227,114 thousand tons (23.1%) in 2015 to 295,018 thousand tons (35.1%) by 2019. There was a slight decline to 266,878 thousand tons (36.0%) in 2020, followed by a surge to 360,720 thousand tons (40.6%) in 2022, before falling to 278,518 thousand tons (30.4%) in 2023. These trends highlight both the fluctuations in overall waste generation and the improvements in industrial waste recycling rates through 2022, with a noticeable setback occurring in 2023</w:t>
      </w:r>
      <w:r w:rsidR="00D53F6D">
        <w:rPr>
          <w:rFonts w:eastAsiaTheme="minorEastAsia"/>
          <w:b w:val="0"/>
          <w:bCs w:val="0"/>
          <w:lang w:eastAsia="en-US"/>
        </w:rPr>
        <w:t xml:space="preserve"> [124]</w:t>
      </w:r>
      <w:r>
        <w:rPr>
          <w:rFonts w:eastAsiaTheme="minorEastAsia"/>
          <w:b w:val="0"/>
          <w:bCs w:val="0"/>
          <w:lang w:eastAsia="en-US"/>
        </w:rPr>
        <w:t>.</w:t>
      </w:r>
    </w:p>
    <w:p w14:paraId="734FD922" w14:textId="5B695A5C" w:rsidR="005C583A" w:rsidRPr="00E607CC" w:rsidRDefault="005C583A" w:rsidP="00F6345B">
      <w:pPr>
        <w:spacing w:after="160"/>
        <w:ind w:firstLine="720"/>
        <w:contextualSpacing/>
        <w:jc w:val="both"/>
        <w:rPr>
          <w:rFonts w:eastAsiaTheme="minorEastAsia"/>
          <w:b w:val="0"/>
          <w:bCs w:val="0"/>
          <w:lang w:eastAsia="en-US"/>
        </w:rPr>
      </w:pPr>
      <w:r w:rsidRPr="00E607CC">
        <w:rPr>
          <w:rFonts w:eastAsiaTheme="minorEastAsia"/>
          <w:b w:val="0"/>
          <w:bCs w:val="0"/>
          <w:lang w:eastAsia="en-US"/>
        </w:rPr>
        <w:t xml:space="preserve">The </w:t>
      </w:r>
      <w:r w:rsidR="004E168A">
        <w:rPr>
          <w:rFonts w:eastAsiaTheme="minorEastAsia"/>
          <w:b w:val="0"/>
          <w:bCs w:val="0"/>
          <w:lang w:eastAsia="en-US"/>
        </w:rPr>
        <w:t>F</w:t>
      </w:r>
      <w:r w:rsidRPr="00E607CC">
        <w:rPr>
          <w:rFonts w:eastAsiaTheme="minorEastAsia"/>
          <w:b w:val="0"/>
          <w:bCs w:val="0"/>
          <w:lang w:eastAsia="en-US"/>
        </w:rPr>
        <w:t xml:space="preserve">igure </w:t>
      </w:r>
      <w:r w:rsidR="004E168A">
        <w:rPr>
          <w:rFonts w:eastAsiaTheme="minorEastAsia"/>
          <w:b w:val="0"/>
          <w:bCs w:val="0"/>
          <w:lang w:eastAsia="en-US"/>
        </w:rPr>
        <w:t xml:space="preserve">42 </w:t>
      </w:r>
      <w:r w:rsidRPr="00E607CC">
        <w:rPr>
          <w:rFonts w:eastAsiaTheme="minorEastAsia"/>
          <w:b w:val="0"/>
          <w:bCs w:val="0"/>
          <w:lang w:eastAsia="en-US"/>
        </w:rPr>
        <w:t>below illustrates the trend of hazardous waste generation and recycling rates from 2005 to 202</w:t>
      </w:r>
      <w:r w:rsidR="004E168A">
        <w:rPr>
          <w:rFonts w:eastAsiaTheme="minorEastAsia"/>
          <w:b w:val="0"/>
          <w:bCs w:val="0"/>
          <w:lang w:eastAsia="en-US"/>
        </w:rPr>
        <w:t>3:</w:t>
      </w:r>
    </w:p>
    <w:p w14:paraId="5949D20E" w14:textId="592F5362" w:rsidR="005C583A" w:rsidRPr="00E607CC" w:rsidRDefault="004E168A" w:rsidP="5ACEC3CB">
      <w:pPr>
        <w:spacing w:after="160"/>
        <w:jc w:val="both"/>
        <w:rPr>
          <w:rFonts w:eastAsiaTheme="minorEastAsia"/>
          <w:b w:val="0"/>
          <w:bCs w:val="0"/>
          <w:lang w:eastAsia="en-US"/>
        </w:rPr>
      </w:pPr>
      <w:r>
        <w:rPr>
          <w:noProof/>
        </w:rPr>
        <w:drawing>
          <wp:inline distT="0" distB="0" distL="0" distR="0" wp14:anchorId="4E9A2F60" wp14:editId="5D0854FA">
            <wp:extent cx="5940425" cy="2522220"/>
            <wp:effectExtent l="0" t="0" r="3175" b="0"/>
            <wp:docPr id="1095205798" name="Рисунок 44" descr="Вы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ыходное изображение"/>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0425" cy="2522220"/>
                    </a:xfrm>
                    <a:prstGeom prst="rect">
                      <a:avLst/>
                    </a:prstGeom>
                    <a:noFill/>
                    <a:ln>
                      <a:noFill/>
                    </a:ln>
                  </pic:spPr>
                </pic:pic>
              </a:graphicData>
            </a:graphic>
          </wp:inline>
        </w:drawing>
      </w:r>
    </w:p>
    <w:p w14:paraId="000C41B9" w14:textId="0D2765C2" w:rsidR="005C583A" w:rsidRPr="00E607CC" w:rsidRDefault="005C583A" w:rsidP="5ACEC3CB">
      <w:pPr>
        <w:spacing w:after="160"/>
        <w:jc w:val="center"/>
        <w:rPr>
          <w:rFonts w:eastAsiaTheme="minorEastAsia"/>
          <w:b w:val="0"/>
          <w:bCs w:val="0"/>
          <w:lang w:eastAsia="en-US"/>
        </w:rPr>
      </w:pPr>
      <w:r w:rsidRPr="00E607CC">
        <w:rPr>
          <w:rFonts w:eastAsiaTheme="minorEastAsia"/>
          <w:b w:val="0"/>
          <w:bCs w:val="0"/>
          <w:lang w:eastAsia="en-US"/>
        </w:rPr>
        <w:t xml:space="preserve">Figure </w:t>
      </w:r>
      <w:r w:rsidR="00E95C15" w:rsidRPr="00E607CC">
        <w:rPr>
          <w:rFonts w:eastAsiaTheme="minorEastAsia"/>
          <w:b w:val="0"/>
          <w:bCs w:val="0"/>
          <w:lang w:eastAsia="en-US"/>
        </w:rPr>
        <w:t>42</w:t>
      </w:r>
      <w:r w:rsidRPr="00E607CC">
        <w:rPr>
          <w:rFonts w:eastAsiaTheme="minorEastAsia"/>
          <w:b w:val="0"/>
          <w:bCs w:val="0"/>
          <w:lang w:eastAsia="en-US"/>
        </w:rPr>
        <w:t xml:space="preserve"> </w:t>
      </w:r>
      <w:r w:rsidR="00E95C15" w:rsidRPr="00E607CC">
        <w:rPr>
          <w:rFonts w:eastAsiaTheme="minorEastAsia"/>
          <w:b w:val="0"/>
          <w:bCs w:val="0"/>
          <w:lang w:eastAsia="en-US"/>
        </w:rPr>
        <w:t>– Hazardous waste</w:t>
      </w:r>
    </w:p>
    <w:p w14:paraId="7142197D" w14:textId="29E4AB01" w:rsidR="005C583A" w:rsidRPr="00E607CC" w:rsidRDefault="00926F71" w:rsidP="5ACEC3CB">
      <w:pPr>
        <w:spacing w:after="160"/>
        <w:jc w:val="center"/>
        <w:rPr>
          <w:rFonts w:eastAsiaTheme="minorEastAsia"/>
          <w:b w:val="0"/>
          <w:bCs w:val="0"/>
          <w:lang w:eastAsia="en-US"/>
        </w:rPr>
      </w:pPr>
      <w:r>
        <w:rPr>
          <w:b w:val="0"/>
          <w:bCs w:val="0"/>
        </w:rPr>
        <w:t>*</w:t>
      </w:r>
      <w:r w:rsidRPr="00E607CC">
        <w:rPr>
          <w:b w:val="0"/>
          <w:bCs w:val="0"/>
        </w:rPr>
        <w:t>Note</w:t>
      </w:r>
      <w:r>
        <w:rPr>
          <w:b w:val="0"/>
          <w:bCs w:val="0"/>
        </w:rPr>
        <w:t>:</w:t>
      </w:r>
      <w:r w:rsidR="00055EDF" w:rsidRPr="00E607CC">
        <w:rPr>
          <w:rFonts w:eastAsiaTheme="minorEastAsia"/>
          <w:b w:val="0"/>
          <w:bCs w:val="0"/>
          <w:lang w:eastAsia="en-US"/>
        </w:rPr>
        <w:t xml:space="preserve"> </w:t>
      </w:r>
      <w:r w:rsidR="00055EDF" w:rsidRPr="00E607CC">
        <w:rPr>
          <w:b w:val="0"/>
          <w:bCs w:val="0"/>
        </w:rPr>
        <w:t xml:space="preserve">Compiled by the author according to the </w:t>
      </w:r>
      <w:r w:rsidR="00106FA1" w:rsidRPr="00E607CC">
        <w:rPr>
          <w:b w:val="0"/>
          <w:bCs w:val="0"/>
        </w:rPr>
        <w:t>[</w:t>
      </w:r>
      <w:r w:rsidR="00106FA1">
        <w:rPr>
          <w:b w:val="0"/>
          <w:bCs w:val="0"/>
        </w:rPr>
        <w:t>123, 124</w:t>
      </w:r>
      <w:r w:rsidR="00106FA1" w:rsidRPr="00E607CC">
        <w:rPr>
          <w:b w:val="0"/>
          <w:bCs w:val="0"/>
        </w:rPr>
        <w:t>]</w:t>
      </w:r>
    </w:p>
    <w:p w14:paraId="2453D29D" w14:textId="77777777" w:rsidR="00763FAF" w:rsidRDefault="00763FAF" w:rsidP="004E168A">
      <w:pPr>
        <w:spacing w:after="160"/>
        <w:ind w:firstLine="720"/>
        <w:contextualSpacing/>
        <w:jc w:val="both"/>
        <w:rPr>
          <w:rFonts w:eastAsiaTheme="minorEastAsia"/>
          <w:b w:val="0"/>
          <w:bCs w:val="0"/>
          <w:lang w:eastAsia="en-US"/>
        </w:rPr>
      </w:pPr>
    </w:p>
    <w:p w14:paraId="60BE61EC" w14:textId="7C715EEE" w:rsidR="004E168A" w:rsidRPr="00A24046" w:rsidRDefault="004E168A" w:rsidP="004E168A">
      <w:pPr>
        <w:spacing w:after="160"/>
        <w:ind w:firstLine="720"/>
        <w:contextualSpacing/>
        <w:jc w:val="both"/>
        <w:rPr>
          <w:rFonts w:eastAsiaTheme="minorEastAsia"/>
          <w:b w:val="0"/>
          <w:bCs w:val="0"/>
          <w:lang w:eastAsia="en-US"/>
        </w:rPr>
      </w:pPr>
      <w:r>
        <w:rPr>
          <w:rFonts w:eastAsiaTheme="minorEastAsia"/>
          <w:b w:val="0"/>
          <w:bCs w:val="0"/>
          <w:lang w:eastAsia="en-US"/>
        </w:rPr>
        <w:t>From 2005 to 2023, Kazakhstan's hazardous waste profile displayed significant year-to-year fluctuations. The generation of hazardous waste increased from approximately 263,000 tons in 2006, peaking at around 453,000 tons in 2008 and 420,000 tons in 2011. However, it then declined to under 50,000 tons by 2021 before stabilizing at around 44,000 tons in 2022 and 2023.</w:t>
      </w:r>
    </w:p>
    <w:p w14:paraId="7F646825" w14:textId="3600E166" w:rsidR="004E168A" w:rsidRPr="00A24046" w:rsidRDefault="004E168A" w:rsidP="004E168A">
      <w:pPr>
        <w:spacing w:after="160"/>
        <w:ind w:firstLine="720"/>
        <w:contextualSpacing/>
        <w:jc w:val="both"/>
        <w:rPr>
          <w:rFonts w:eastAsiaTheme="minorEastAsia"/>
          <w:b w:val="0"/>
          <w:bCs w:val="0"/>
          <w:lang w:eastAsia="en-US"/>
        </w:rPr>
      </w:pPr>
      <w:r>
        <w:rPr>
          <w:rFonts w:eastAsiaTheme="minorEastAsia"/>
          <w:b w:val="0"/>
          <w:bCs w:val="0"/>
          <w:lang w:eastAsia="en-US"/>
        </w:rPr>
        <w:t>Recycling and reuse rates also varied considerably. They rose from just 10,900 tons (0.6%) in 2005 to over 282,000 tons (62%) in 2008, peaking at about 110,600 tons (32.8%) in 2014. Afterward, these rates fluctuated between 29,500 tons (22%) in 2016 and an anomalous 333,100 tons (150%) in 2017, before eventually settling at around 2,800 tons (6-7%) in 2022 and 2023.</w:t>
      </w:r>
      <w:r w:rsidRPr="004E168A">
        <w:rPr>
          <w:rFonts w:eastAsiaTheme="minorEastAsia"/>
          <w:b w:val="0"/>
          <w:bCs w:val="0"/>
          <w:lang w:eastAsia="en-US"/>
        </w:rPr>
        <w:t xml:space="preserve"> </w:t>
      </w:r>
      <w:r>
        <w:rPr>
          <w:rFonts w:eastAsiaTheme="minorEastAsia"/>
          <w:b w:val="0"/>
          <w:bCs w:val="0"/>
          <w:lang w:eastAsia="en-US"/>
        </w:rPr>
        <w:t>The given graph illustrates genuine increases in recycling capacity during the early 2010s, but it also highlights inconsistencies in later reporting. Recent years have shown much lower absolute volumes and recycling rates.</w:t>
      </w:r>
    </w:p>
    <w:p w14:paraId="0C6EAEEC" w14:textId="44A14B74" w:rsidR="005C583A" w:rsidRPr="005821D7" w:rsidRDefault="005C583A" w:rsidP="004E168A">
      <w:pPr>
        <w:spacing w:after="160"/>
        <w:ind w:firstLine="720"/>
        <w:contextualSpacing/>
        <w:jc w:val="both"/>
        <w:rPr>
          <w:rFonts w:eastAsiaTheme="minorEastAsia"/>
          <w:b w:val="0"/>
          <w:bCs w:val="0"/>
          <w:lang w:eastAsia="en-US"/>
        </w:rPr>
      </w:pPr>
      <w:r w:rsidRPr="00E607CC">
        <w:rPr>
          <w:rFonts w:eastAsiaTheme="minorEastAsia"/>
          <w:b w:val="0"/>
          <w:bCs w:val="0"/>
          <w:lang w:eastAsia="en-US"/>
        </w:rPr>
        <w:t>The graph below displays the management of hazardous waste in Kazakhstan between 20</w:t>
      </w:r>
      <w:r w:rsidR="0010602A" w:rsidRPr="005821D7">
        <w:rPr>
          <w:rFonts w:eastAsiaTheme="minorEastAsia"/>
          <w:b w:val="0"/>
          <w:bCs w:val="0"/>
          <w:lang w:eastAsia="en-US"/>
        </w:rPr>
        <w:t>12</w:t>
      </w:r>
      <w:r w:rsidRPr="00E607CC">
        <w:rPr>
          <w:rFonts w:eastAsiaTheme="minorEastAsia"/>
          <w:b w:val="0"/>
          <w:bCs w:val="0"/>
          <w:lang w:eastAsia="en-US"/>
        </w:rPr>
        <w:t xml:space="preserve"> and 202</w:t>
      </w:r>
      <w:r w:rsidR="0010602A" w:rsidRPr="005821D7">
        <w:rPr>
          <w:rFonts w:eastAsiaTheme="minorEastAsia"/>
          <w:b w:val="0"/>
          <w:bCs w:val="0"/>
          <w:lang w:eastAsia="en-US"/>
        </w:rPr>
        <w:t>3</w:t>
      </w:r>
      <w:r w:rsidRPr="00E607CC">
        <w:rPr>
          <w:rFonts w:eastAsiaTheme="minorEastAsia"/>
          <w:b w:val="0"/>
          <w:bCs w:val="0"/>
          <w:lang w:eastAsia="en-US"/>
        </w:rPr>
        <w:t>:</w:t>
      </w:r>
    </w:p>
    <w:p w14:paraId="0D394723" w14:textId="77777777" w:rsidR="005C583A" w:rsidRPr="00E607CC" w:rsidRDefault="005C583A" w:rsidP="5ACEC3CB">
      <w:pPr>
        <w:spacing w:after="160"/>
        <w:jc w:val="both"/>
        <w:rPr>
          <w:rFonts w:eastAsiaTheme="minorEastAsia"/>
          <w:b w:val="0"/>
          <w:bCs w:val="0"/>
          <w:lang w:eastAsia="en-US"/>
        </w:rPr>
      </w:pPr>
    </w:p>
    <w:p w14:paraId="3F586655" w14:textId="7D0F29F6" w:rsidR="00461BDF" w:rsidRPr="00461BDF" w:rsidRDefault="00461BDF" w:rsidP="00461BDF">
      <w:pPr>
        <w:spacing w:after="160"/>
        <w:jc w:val="center"/>
        <w:rPr>
          <w:rFonts w:eastAsiaTheme="minorEastAsia"/>
          <w:b w:val="0"/>
          <w:bCs w:val="0"/>
          <w:lang w:val="ru-KZ" w:eastAsia="en-US"/>
        </w:rPr>
      </w:pPr>
      <w:r w:rsidRPr="00461BDF">
        <w:rPr>
          <w:rFonts w:eastAsiaTheme="minorEastAsia"/>
          <w:b w:val="0"/>
          <w:bCs w:val="0"/>
          <w:noProof/>
          <w:lang w:val="ru-KZ" w:eastAsia="en-US"/>
        </w:rPr>
        <w:drawing>
          <wp:inline distT="0" distB="0" distL="0" distR="0" wp14:anchorId="7373DFAA" wp14:editId="6CBE4AC3">
            <wp:extent cx="5940425" cy="2938780"/>
            <wp:effectExtent l="0" t="0" r="3175" b="0"/>
            <wp:docPr id="12307920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0425" cy="2938780"/>
                    </a:xfrm>
                    <a:prstGeom prst="rect">
                      <a:avLst/>
                    </a:prstGeom>
                    <a:noFill/>
                    <a:ln>
                      <a:noFill/>
                    </a:ln>
                  </pic:spPr>
                </pic:pic>
              </a:graphicData>
            </a:graphic>
          </wp:inline>
        </w:drawing>
      </w:r>
    </w:p>
    <w:p w14:paraId="696AD46B" w14:textId="01A7E45B" w:rsidR="005C583A" w:rsidRPr="00E607CC" w:rsidRDefault="005C583A" w:rsidP="005821D7">
      <w:pPr>
        <w:spacing w:after="160"/>
        <w:jc w:val="center"/>
        <w:rPr>
          <w:rFonts w:eastAsiaTheme="minorEastAsia"/>
          <w:b w:val="0"/>
          <w:bCs w:val="0"/>
          <w:lang w:eastAsia="en-US"/>
        </w:rPr>
      </w:pPr>
    </w:p>
    <w:p w14:paraId="24C9D18E" w14:textId="607FF078" w:rsidR="000C5F69" w:rsidRPr="00E607CC" w:rsidRDefault="000C5F69" w:rsidP="5ACEC3CB">
      <w:pPr>
        <w:spacing w:after="160"/>
        <w:jc w:val="center"/>
        <w:rPr>
          <w:rFonts w:eastAsiaTheme="minorEastAsia"/>
          <w:b w:val="0"/>
          <w:bCs w:val="0"/>
          <w:lang w:eastAsia="en-US"/>
        </w:rPr>
      </w:pPr>
      <w:r w:rsidRPr="00E607CC">
        <w:rPr>
          <w:rFonts w:eastAsiaTheme="minorEastAsia"/>
          <w:b w:val="0"/>
          <w:bCs w:val="0"/>
          <w:lang w:eastAsia="en-US"/>
        </w:rPr>
        <w:t>Figure 43 – Hazardous waste management</w:t>
      </w:r>
    </w:p>
    <w:p w14:paraId="1EEA96E3" w14:textId="268E96F9" w:rsidR="00055EDF" w:rsidRPr="00E607CC" w:rsidRDefault="00926F71" w:rsidP="5ACEC3CB">
      <w:pPr>
        <w:spacing w:after="160"/>
        <w:jc w:val="center"/>
        <w:rPr>
          <w:rFonts w:eastAsiaTheme="minorEastAsia"/>
          <w:b w:val="0"/>
          <w:bCs w:val="0"/>
          <w:lang w:eastAsia="en-US"/>
        </w:rPr>
      </w:pPr>
      <w:r>
        <w:rPr>
          <w:b w:val="0"/>
          <w:bCs w:val="0"/>
        </w:rPr>
        <w:t>*</w:t>
      </w:r>
      <w:r w:rsidRPr="00E607CC">
        <w:rPr>
          <w:b w:val="0"/>
          <w:bCs w:val="0"/>
        </w:rPr>
        <w:t>Note</w:t>
      </w:r>
      <w:r>
        <w:rPr>
          <w:b w:val="0"/>
          <w:bCs w:val="0"/>
        </w:rPr>
        <w:t>:</w:t>
      </w:r>
      <w:r w:rsidR="00055EDF" w:rsidRPr="00E607CC">
        <w:rPr>
          <w:rFonts w:eastAsiaTheme="minorEastAsia"/>
          <w:b w:val="0"/>
          <w:bCs w:val="0"/>
          <w:lang w:eastAsia="en-US"/>
        </w:rPr>
        <w:t xml:space="preserve"> </w:t>
      </w:r>
      <w:r w:rsidR="00055EDF" w:rsidRPr="00E607CC">
        <w:rPr>
          <w:b w:val="0"/>
          <w:bCs w:val="0"/>
        </w:rPr>
        <w:t xml:space="preserve">Compiled by the author according to the </w:t>
      </w:r>
      <w:r w:rsidR="00106FA1" w:rsidRPr="00E607CC">
        <w:rPr>
          <w:b w:val="0"/>
          <w:bCs w:val="0"/>
        </w:rPr>
        <w:t>[</w:t>
      </w:r>
      <w:r w:rsidR="00106FA1">
        <w:rPr>
          <w:b w:val="0"/>
          <w:bCs w:val="0"/>
        </w:rPr>
        <w:t>123, 124</w:t>
      </w:r>
      <w:r w:rsidR="00106FA1" w:rsidRPr="00E607CC">
        <w:rPr>
          <w:b w:val="0"/>
          <w:bCs w:val="0"/>
        </w:rPr>
        <w:t>]</w:t>
      </w:r>
    </w:p>
    <w:p w14:paraId="494F25FE" w14:textId="77777777" w:rsidR="00763FAF" w:rsidRDefault="00763FAF" w:rsidP="00EE0411">
      <w:pPr>
        <w:spacing w:after="160"/>
        <w:ind w:firstLine="720"/>
        <w:contextualSpacing/>
        <w:jc w:val="both"/>
        <w:rPr>
          <w:rFonts w:eastAsiaTheme="minorEastAsia"/>
          <w:b w:val="0"/>
          <w:bCs w:val="0"/>
          <w:lang w:eastAsia="en-US"/>
        </w:rPr>
      </w:pPr>
    </w:p>
    <w:p w14:paraId="10D5F622" w14:textId="77777777" w:rsidR="00D40E8F" w:rsidRPr="00004B23" w:rsidRDefault="00D40E8F" w:rsidP="00EE0411">
      <w:pPr>
        <w:spacing w:after="160"/>
        <w:ind w:firstLine="720"/>
        <w:contextualSpacing/>
        <w:jc w:val="both"/>
        <w:rPr>
          <w:rFonts w:eastAsiaTheme="minorEastAsia"/>
          <w:b w:val="0"/>
          <w:bCs w:val="0"/>
          <w:lang w:eastAsia="en-US"/>
        </w:rPr>
      </w:pPr>
      <w:r w:rsidRPr="00D40E8F">
        <w:rPr>
          <w:rFonts w:eastAsiaTheme="minorEastAsia"/>
          <w:b w:val="0"/>
          <w:bCs w:val="0"/>
          <w:lang w:eastAsia="en-US"/>
        </w:rPr>
        <w:t>From 2012 to 2023, the volume of hazardous waste treated or disposed of (blue bars) in Kazakhstan initially fluctuated between 127,000 and 175,000 tons in 2012–2014, then dropped to 53,000 tons by 2016, before sharply increasing to a peak of 537,000 tons in 2018 and 371,000 tons in 2019. Since 2020, treatment volumes have sharply decreased: to 147,000 tons in 2020, 38,000 tons in 2021, 11,900 tons in 2022, and only 5,500 tons in 2023. At the same time, hazardous waste stocks at the beginning of the year (orange line) gradually increased from approximately 2,070,761 thousand tons in 2012 to 2,975,552 thousand tons in 2017, then began to decline to 2,519,168 thousand tons in 2019 and sharply decreased to 476,286 thousand tons in 2021, after which they increased again to 874,386 thousand tons by 2023.</w:t>
      </w:r>
    </w:p>
    <w:p w14:paraId="0E237F75" w14:textId="2B3F7DE1" w:rsidR="005C583A" w:rsidRDefault="005C583A" w:rsidP="00EE0411">
      <w:pPr>
        <w:spacing w:after="160"/>
        <w:ind w:firstLine="720"/>
        <w:contextualSpacing/>
        <w:jc w:val="both"/>
        <w:rPr>
          <w:rFonts w:eastAsiaTheme="minorEastAsia"/>
          <w:b w:val="0"/>
          <w:bCs w:val="0"/>
          <w:lang w:eastAsia="en-US"/>
        </w:rPr>
      </w:pPr>
      <w:r w:rsidRPr="00E607CC">
        <w:rPr>
          <w:rFonts w:eastAsiaTheme="minorEastAsia"/>
          <w:b w:val="0"/>
          <w:bCs w:val="0"/>
          <w:lang w:eastAsia="en-US"/>
        </w:rPr>
        <w:t xml:space="preserve">The following </w:t>
      </w:r>
      <w:r w:rsidR="00513C92">
        <w:rPr>
          <w:rFonts w:eastAsiaTheme="minorEastAsia"/>
          <w:b w:val="0"/>
          <w:bCs w:val="0"/>
          <w:lang w:eastAsia="en-US"/>
        </w:rPr>
        <w:t>F</w:t>
      </w:r>
      <w:r w:rsidRPr="00E607CC">
        <w:rPr>
          <w:rFonts w:eastAsiaTheme="minorEastAsia"/>
          <w:b w:val="0"/>
          <w:bCs w:val="0"/>
          <w:lang w:eastAsia="en-US"/>
        </w:rPr>
        <w:t xml:space="preserve">igure </w:t>
      </w:r>
      <w:r w:rsidR="00513C92">
        <w:rPr>
          <w:rFonts w:eastAsiaTheme="minorEastAsia"/>
          <w:b w:val="0"/>
          <w:bCs w:val="0"/>
          <w:lang w:eastAsia="en-US"/>
        </w:rPr>
        <w:t xml:space="preserve">44 </w:t>
      </w:r>
      <w:r w:rsidRPr="00E607CC">
        <w:rPr>
          <w:rFonts w:eastAsiaTheme="minorEastAsia"/>
          <w:b w:val="0"/>
          <w:bCs w:val="0"/>
          <w:lang w:eastAsia="en-US"/>
        </w:rPr>
        <w:t>provides a more comprehensive view of the hazardous waste treatment:</w:t>
      </w:r>
    </w:p>
    <w:p w14:paraId="7617EB63" w14:textId="77777777" w:rsidR="00763FAF" w:rsidRPr="00E607CC" w:rsidRDefault="00763FAF" w:rsidP="00EE0411">
      <w:pPr>
        <w:spacing w:after="160"/>
        <w:ind w:firstLine="720"/>
        <w:contextualSpacing/>
        <w:jc w:val="both"/>
        <w:rPr>
          <w:rFonts w:eastAsiaTheme="minorEastAsia"/>
          <w:b w:val="0"/>
          <w:bCs w:val="0"/>
          <w:lang w:eastAsia="en-US"/>
        </w:rPr>
      </w:pPr>
    </w:p>
    <w:p w14:paraId="02DD546B" w14:textId="28DC9044" w:rsidR="005C583A" w:rsidRPr="00E607CC" w:rsidRDefault="00BA76D6" w:rsidP="5ACEC3CB">
      <w:pPr>
        <w:spacing w:after="160"/>
        <w:jc w:val="both"/>
        <w:rPr>
          <w:rFonts w:eastAsiaTheme="minorEastAsia"/>
          <w:b w:val="0"/>
          <w:bCs w:val="0"/>
          <w:lang w:eastAsia="en-US"/>
        </w:rPr>
      </w:pPr>
      <w:r>
        <w:rPr>
          <w:noProof/>
        </w:rPr>
        <w:drawing>
          <wp:inline distT="0" distB="0" distL="0" distR="0" wp14:anchorId="1CCCE9E7" wp14:editId="43717545">
            <wp:extent cx="5913120" cy="2932857"/>
            <wp:effectExtent l="0" t="0" r="0" b="1270"/>
            <wp:docPr id="134734228" name="Рисунок 46" descr="Вы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ыходное изображение"/>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14780" cy="2933680"/>
                    </a:xfrm>
                    <a:prstGeom prst="rect">
                      <a:avLst/>
                    </a:prstGeom>
                    <a:noFill/>
                    <a:ln>
                      <a:noFill/>
                    </a:ln>
                  </pic:spPr>
                </pic:pic>
              </a:graphicData>
            </a:graphic>
          </wp:inline>
        </w:drawing>
      </w:r>
    </w:p>
    <w:p w14:paraId="12AA0BBE" w14:textId="41BB6EC8" w:rsidR="000C5F69" w:rsidRPr="00E607CC" w:rsidRDefault="000C5F69" w:rsidP="5ACEC3CB">
      <w:pPr>
        <w:spacing w:after="160"/>
        <w:ind w:firstLine="720"/>
        <w:jc w:val="center"/>
        <w:rPr>
          <w:rFonts w:eastAsiaTheme="minorEastAsia"/>
          <w:b w:val="0"/>
          <w:bCs w:val="0"/>
          <w:lang w:eastAsia="en-US"/>
        </w:rPr>
      </w:pPr>
      <w:r w:rsidRPr="00E607CC">
        <w:rPr>
          <w:rFonts w:eastAsiaTheme="minorEastAsia"/>
          <w:b w:val="0"/>
          <w:bCs w:val="0"/>
          <w:lang w:eastAsia="en-US"/>
        </w:rPr>
        <w:t>Figure 44 - Hazardous waste management by type</w:t>
      </w:r>
    </w:p>
    <w:p w14:paraId="4E95C2CD" w14:textId="5FFAC2EA" w:rsidR="00055EDF" w:rsidRPr="00E607CC" w:rsidRDefault="00926F71" w:rsidP="5ACEC3CB">
      <w:pPr>
        <w:spacing w:after="160"/>
        <w:jc w:val="center"/>
        <w:rPr>
          <w:rFonts w:eastAsiaTheme="minorEastAsia"/>
          <w:b w:val="0"/>
          <w:bCs w:val="0"/>
          <w:lang w:eastAsia="en-US"/>
        </w:rPr>
      </w:pPr>
      <w:r>
        <w:rPr>
          <w:b w:val="0"/>
          <w:bCs w:val="0"/>
        </w:rPr>
        <w:t>*</w:t>
      </w:r>
      <w:r w:rsidRPr="00E607CC">
        <w:rPr>
          <w:b w:val="0"/>
          <w:bCs w:val="0"/>
        </w:rPr>
        <w:t>Note</w:t>
      </w:r>
      <w:r>
        <w:rPr>
          <w:b w:val="0"/>
          <w:bCs w:val="0"/>
        </w:rPr>
        <w:t>:</w:t>
      </w:r>
      <w:r w:rsidR="00055EDF" w:rsidRPr="00E607CC">
        <w:rPr>
          <w:rFonts w:eastAsiaTheme="minorEastAsia"/>
          <w:b w:val="0"/>
          <w:bCs w:val="0"/>
          <w:lang w:eastAsia="en-US"/>
        </w:rPr>
        <w:t xml:space="preserve"> </w:t>
      </w:r>
      <w:r w:rsidR="00055EDF" w:rsidRPr="00E607CC">
        <w:rPr>
          <w:b w:val="0"/>
          <w:bCs w:val="0"/>
        </w:rPr>
        <w:t xml:space="preserve">Compiled by the author according to the </w:t>
      </w:r>
      <w:r w:rsidR="00106FA1" w:rsidRPr="00E607CC">
        <w:rPr>
          <w:b w:val="0"/>
          <w:bCs w:val="0"/>
        </w:rPr>
        <w:t>[</w:t>
      </w:r>
      <w:r w:rsidR="00106FA1">
        <w:rPr>
          <w:b w:val="0"/>
          <w:bCs w:val="0"/>
        </w:rPr>
        <w:t>123, 124</w:t>
      </w:r>
      <w:r w:rsidR="00106FA1" w:rsidRPr="00E607CC">
        <w:rPr>
          <w:b w:val="0"/>
          <w:bCs w:val="0"/>
        </w:rPr>
        <w:t>]</w:t>
      </w:r>
    </w:p>
    <w:p w14:paraId="0F8C56E6" w14:textId="77777777" w:rsidR="00763FAF" w:rsidRDefault="00763FAF" w:rsidP="00BA76D6">
      <w:pPr>
        <w:spacing w:after="160"/>
        <w:ind w:firstLine="720"/>
        <w:contextualSpacing/>
        <w:jc w:val="both"/>
        <w:rPr>
          <w:rFonts w:eastAsiaTheme="minorEastAsia"/>
          <w:b w:val="0"/>
          <w:bCs w:val="0"/>
          <w:lang w:eastAsia="en-US"/>
        </w:rPr>
      </w:pPr>
    </w:p>
    <w:p w14:paraId="360E216D" w14:textId="0CD62D16" w:rsidR="00BA76D6" w:rsidRPr="00A24046" w:rsidRDefault="00BA76D6" w:rsidP="00BA76D6">
      <w:pPr>
        <w:spacing w:after="160"/>
        <w:ind w:firstLine="720"/>
        <w:contextualSpacing/>
        <w:jc w:val="both"/>
        <w:rPr>
          <w:rFonts w:eastAsiaTheme="minorEastAsia"/>
          <w:b w:val="0"/>
          <w:bCs w:val="0"/>
          <w:lang w:eastAsia="en-US"/>
        </w:rPr>
      </w:pPr>
      <w:r>
        <w:rPr>
          <w:rFonts w:eastAsiaTheme="minorEastAsia"/>
          <w:b w:val="0"/>
          <w:bCs w:val="0"/>
          <w:lang w:eastAsia="en-US"/>
        </w:rPr>
        <w:t>The recycling figures began at 94,720 thousand tons in 2012 but dipped to 81,826 in 2013. In 2014, they climbed to 110,138, only to fall back to 74,132 in 2015 and further to 33,280 in 2016. A dramatic surge followed in 2017, reaching a peak of 190,401, before recycling volumes collapsed over the next few years, dropping to 29,625 in 2018, 36,087 in 2019, and 30,269 in 2020. By 2021, the number plunged to 4,412, then fell further to 2,735 in 2022 and just 667 in 2023, marking a steep decline in recycling activity post-2017.</w:t>
      </w:r>
    </w:p>
    <w:p w14:paraId="0C813C73" w14:textId="2162087F" w:rsidR="00BA76D6" w:rsidRPr="00A24046" w:rsidRDefault="00BA76D6" w:rsidP="00BA76D6">
      <w:pPr>
        <w:spacing w:after="160"/>
        <w:ind w:firstLine="720"/>
        <w:contextualSpacing/>
        <w:jc w:val="both"/>
        <w:rPr>
          <w:rFonts w:eastAsiaTheme="minorEastAsia"/>
          <w:b w:val="0"/>
          <w:bCs w:val="0"/>
          <w:lang w:eastAsia="en-US"/>
        </w:rPr>
      </w:pPr>
      <w:r>
        <w:rPr>
          <w:rFonts w:eastAsiaTheme="minorEastAsia"/>
          <w:b w:val="0"/>
          <w:bCs w:val="0"/>
          <w:lang w:eastAsia="en-US"/>
        </w:rPr>
        <w:t>Incineration started at 908 thousand tons in 2012, then dropped to 511 in 2013 and 417 in 2014. From 2015 through 2017, it remained fairly stable at 422, 378, and 385. However, it dipped to 368 in 2018, then rose slightly to 558 in 2019. It fell again to 443 in 2020, edged up to 512 in 2021, spiked to 3,389 in 2022, and then virtually disappeared by 2023 at just 7 thousand tons. This reflects minor fluctuations overall, but with negligible volume by the end of the period.</w:t>
      </w:r>
    </w:p>
    <w:p w14:paraId="32050CB9" w14:textId="3E32D752" w:rsidR="00BA76D6" w:rsidRPr="00A24046" w:rsidRDefault="00BA76D6" w:rsidP="00BA76D6">
      <w:pPr>
        <w:spacing w:after="160"/>
        <w:ind w:firstLine="720"/>
        <w:contextualSpacing/>
        <w:jc w:val="both"/>
        <w:rPr>
          <w:rFonts w:eastAsiaTheme="minorEastAsia"/>
          <w:b w:val="0"/>
          <w:bCs w:val="0"/>
          <w:lang w:eastAsia="en-US"/>
        </w:rPr>
      </w:pPr>
      <w:r>
        <w:rPr>
          <w:rFonts w:eastAsiaTheme="minorEastAsia"/>
          <w:b w:val="0"/>
          <w:bCs w:val="0"/>
          <w:lang w:eastAsia="en-US"/>
        </w:rPr>
        <w:t>Landfilling began at 980 thousand tons in 2012, dipped to 485 in 2013, and rose gradually to 582 in 2014 and 677 in 2015. It jumped modestly to 679 in 2016, then experienced an enormous spike to 92,387 in 2017, followed by an even higher surge to 120,783 in 2018. A further peak occurred in 2019 at 332,459, after which there were declines to 116,278 in 2020, 31,246 in 2021, 6,029 in 2022, and 4,526 in 2023. This trend highlights major landfill backlogs in the late 2010s and a sharp drop thereafter.</w:t>
      </w:r>
    </w:p>
    <w:p w14:paraId="2791C6EE" w14:textId="095DB0B7" w:rsidR="00BA76D6" w:rsidRDefault="00BA76D6" w:rsidP="00BA76D6">
      <w:pPr>
        <w:spacing w:after="160"/>
        <w:ind w:firstLine="720"/>
        <w:contextualSpacing/>
        <w:jc w:val="both"/>
        <w:rPr>
          <w:rFonts w:eastAsiaTheme="minorEastAsia"/>
          <w:b w:val="0"/>
          <w:bCs w:val="0"/>
          <w:lang w:eastAsia="en-US"/>
        </w:rPr>
      </w:pPr>
      <w:r>
        <w:rPr>
          <w:rFonts w:eastAsiaTheme="minorEastAsia"/>
          <w:b w:val="0"/>
          <w:bCs w:val="0"/>
          <w:lang w:eastAsia="en-US"/>
        </w:rPr>
        <w:t xml:space="preserve">Methods categorized as </w:t>
      </w:r>
      <w:r w:rsidR="00D924AC">
        <w:rPr>
          <w:rFonts w:eastAsiaTheme="minorEastAsia"/>
          <w:b w:val="0"/>
          <w:bCs w:val="0"/>
          <w:lang w:eastAsia="en-US"/>
        </w:rPr>
        <w:t>“</w:t>
      </w:r>
      <w:r>
        <w:rPr>
          <w:rFonts w:eastAsiaTheme="minorEastAsia"/>
          <w:b w:val="0"/>
          <w:bCs w:val="0"/>
          <w:lang w:eastAsia="en-US"/>
        </w:rPr>
        <w:t>other</w:t>
      </w:r>
      <w:r w:rsidR="00D924AC">
        <w:rPr>
          <w:rFonts w:eastAsiaTheme="minorEastAsia"/>
          <w:b w:val="0"/>
          <w:bCs w:val="0"/>
          <w:lang w:eastAsia="en-US"/>
        </w:rPr>
        <w:t>”</w:t>
      </w:r>
      <w:r>
        <w:rPr>
          <w:rFonts w:eastAsiaTheme="minorEastAsia"/>
          <w:b w:val="0"/>
          <w:bCs w:val="0"/>
          <w:lang w:eastAsia="en-US"/>
        </w:rPr>
        <w:t xml:space="preserve"> started at 30,235 thousand tons in 2012 and rose sharply to 92,899 in 2013. They then decreased to 20,471 in 2014 and 11,139 in 2015 before climbing to 18,873 in 2016 and surging to 116,385 in 2017. A record high of 385,766 followed in 2018, but volumes crashed to 1,478 in 2019 and further to 299 in 2020. They recovered slightly to 1,972 in 2021 and 2,123 in 2022 before falling to 346 in 2023, reflecting extreme variability in alternative disposal methods.</w:t>
      </w:r>
    </w:p>
    <w:p w14:paraId="4857DF14" w14:textId="77777777" w:rsidR="00106FA1" w:rsidRPr="00A24046" w:rsidRDefault="00106FA1" w:rsidP="00BA76D6">
      <w:pPr>
        <w:spacing w:after="160"/>
        <w:ind w:firstLine="720"/>
        <w:contextualSpacing/>
        <w:jc w:val="both"/>
        <w:rPr>
          <w:rFonts w:eastAsiaTheme="minorEastAsia"/>
          <w:b w:val="0"/>
          <w:bCs w:val="0"/>
          <w:lang w:eastAsia="en-US"/>
        </w:rPr>
      </w:pPr>
    </w:p>
    <w:p w14:paraId="5553E461" w14:textId="58AA5BED" w:rsidR="00106FA1" w:rsidRDefault="005C583A" w:rsidP="00763FAF">
      <w:pPr>
        <w:spacing w:after="160"/>
        <w:ind w:firstLine="720"/>
        <w:contextualSpacing/>
        <w:jc w:val="both"/>
        <w:rPr>
          <w:rFonts w:eastAsiaTheme="minorEastAsia"/>
          <w:b w:val="0"/>
          <w:bCs w:val="0"/>
          <w:lang w:eastAsia="en-US"/>
        </w:rPr>
      </w:pPr>
      <w:r w:rsidRPr="00E607CC">
        <w:rPr>
          <w:rFonts w:eastAsiaTheme="minorEastAsia"/>
          <w:b w:val="0"/>
          <w:bCs w:val="0"/>
          <w:i/>
          <w:iCs/>
          <w:lang w:eastAsia="en-US"/>
        </w:rPr>
        <w:t>Indicator: Socio-economic impact.</w:t>
      </w:r>
      <w:r w:rsidRPr="00E607CC">
        <w:rPr>
          <w:rFonts w:eastAsiaTheme="minorEastAsia"/>
          <w:b w:val="0"/>
          <w:bCs w:val="0"/>
          <w:lang w:eastAsia="en-US"/>
        </w:rPr>
        <w:t xml:space="preserve"> The figure below displays the total number of total employees and employees in green jobs in Kazakhstan:</w:t>
      </w:r>
    </w:p>
    <w:p w14:paraId="0C72027D" w14:textId="77777777" w:rsidR="00763FAF" w:rsidRDefault="00763FAF" w:rsidP="00763FAF">
      <w:pPr>
        <w:spacing w:after="160"/>
        <w:ind w:firstLine="720"/>
        <w:contextualSpacing/>
        <w:jc w:val="both"/>
        <w:rPr>
          <w:rFonts w:eastAsiaTheme="minorEastAsia"/>
          <w:b w:val="0"/>
          <w:bCs w:val="0"/>
          <w:lang w:eastAsia="en-US"/>
        </w:rPr>
      </w:pPr>
    </w:p>
    <w:p w14:paraId="10D535B2" w14:textId="77777777" w:rsidR="00106FA1" w:rsidRPr="00A24046" w:rsidRDefault="00106FA1" w:rsidP="00BA76D6">
      <w:pPr>
        <w:spacing w:after="160"/>
        <w:ind w:firstLine="720"/>
        <w:contextualSpacing/>
        <w:jc w:val="both"/>
        <w:rPr>
          <w:rFonts w:eastAsiaTheme="minorEastAsia"/>
          <w:b w:val="0"/>
          <w:bCs w:val="0"/>
          <w:lang w:eastAsia="en-US"/>
        </w:rPr>
      </w:pPr>
    </w:p>
    <w:p w14:paraId="5A66E76E" w14:textId="0096CE9E" w:rsidR="005C583A" w:rsidRPr="00E607CC" w:rsidRDefault="001732BF" w:rsidP="001732BF">
      <w:pPr>
        <w:spacing w:after="160"/>
        <w:rPr>
          <w:rFonts w:eastAsiaTheme="minorEastAsia"/>
          <w:b w:val="0"/>
          <w:bCs w:val="0"/>
          <w:lang w:eastAsia="en-US"/>
        </w:rPr>
      </w:pPr>
      <w:r>
        <w:rPr>
          <w:noProof/>
        </w:rPr>
        <w:drawing>
          <wp:inline distT="0" distB="0" distL="0" distR="0" wp14:anchorId="6DABFB37" wp14:editId="761580F2">
            <wp:extent cx="6028658" cy="2125980"/>
            <wp:effectExtent l="0" t="0" r="0" b="7620"/>
            <wp:docPr id="383629391" name="Рисунок 47" descr="Вы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ыходное изображение"/>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31606" cy="2127020"/>
                    </a:xfrm>
                    <a:prstGeom prst="rect">
                      <a:avLst/>
                    </a:prstGeom>
                    <a:noFill/>
                    <a:ln>
                      <a:noFill/>
                    </a:ln>
                  </pic:spPr>
                </pic:pic>
              </a:graphicData>
            </a:graphic>
          </wp:inline>
        </w:drawing>
      </w:r>
    </w:p>
    <w:p w14:paraId="38C94C7D" w14:textId="42984287" w:rsidR="005C583A" w:rsidRPr="00E607CC" w:rsidRDefault="005C583A" w:rsidP="00763FAF">
      <w:pPr>
        <w:spacing w:after="160"/>
        <w:contextualSpacing/>
        <w:jc w:val="center"/>
        <w:rPr>
          <w:rFonts w:eastAsiaTheme="minorEastAsia"/>
          <w:b w:val="0"/>
          <w:bCs w:val="0"/>
          <w:lang w:eastAsia="en-US"/>
        </w:rPr>
      </w:pPr>
      <w:r w:rsidRPr="00E607CC">
        <w:rPr>
          <w:rFonts w:eastAsiaTheme="minorEastAsia"/>
          <w:b w:val="0"/>
          <w:bCs w:val="0"/>
          <w:lang w:eastAsia="en-US"/>
        </w:rPr>
        <w:t xml:space="preserve">Figure </w:t>
      </w:r>
      <w:r w:rsidR="00B31336" w:rsidRPr="00E607CC">
        <w:rPr>
          <w:rFonts w:eastAsiaTheme="minorEastAsia"/>
          <w:b w:val="0"/>
          <w:bCs w:val="0"/>
          <w:lang w:eastAsia="en-US"/>
        </w:rPr>
        <w:t>45</w:t>
      </w:r>
      <w:r w:rsidRPr="00E607CC">
        <w:rPr>
          <w:rFonts w:eastAsiaTheme="minorEastAsia"/>
          <w:b w:val="0"/>
          <w:bCs w:val="0"/>
          <w:lang w:eastAsia="en-US"/>
        </w:rPr>
        <w:t xml:space="preserve"> </w:t>
      </w:r>
      <w:r w:rsidR="00B31336" w:rsidRPr="00E607CC">
        <w:rPr>
          <w:rFonts w:eastAsiaTheme="minorEastAsia"/>
          <w:b w:val="0"/>
          <w:bCs w:val="0"/>
          <w:lang w:eastAsia="en-US"/>
        </w:rPr>
        <w:t>– Green jobs</w:t>
      </w:r>
    </w:p>
    <w:p w14:paraId="68858119" w14:textId="54DABA14" w:rsidR="00106FA1" w:rsidRDefault="00926F71" w:rsidP="00763FAF">
      <w:pPr>
        <w:spacing w:after="160"/>
        <w:contextualSpacing/>
        <w:jc w:val="center"/>
        <w:rPr>
          <w:b w:val="0"/>
          <w:bCs w:val="0"/>
        </w:rPr>
      </w:pPr>
      <w:r>
        <w:rPr>
          <w:b w:val="0"/>
          <w:bCs w:val="0"/>
        </w:rPr>
        <w:t>*</w:t>
      </w:r>
      <w:r w:rsidRPr="00E607CC">
        <w:rPr>
          <w:b w:val="0"/>
          <w:bCs w:val="0"/>
        </w:rPr>
        <w:t>Note</w:t>
      </w:r>
      <w:r>
        <w:rPr>
          <w:b w:val="0"/>
          <w:bCs w:val="0"/>
        </w:rPr>
        <w:t>:</w:t>
      </w:r>
      <w:r w:rsidR="00055EDF" w:rsidRPr="00E607CC">
        <w:rPr>
          <w:rFonts w:eastAsiaTheme="minorEastAsia"/>
          <w:b w:val="0"/>
          <w:bCs w:val="0"/>
          <w:lang w:eastAsia="en-US"/>
        </w:rPr>
        <w:t xml:space="preserve"> </w:t>
      </w:r>
      <w:r w:rsidR="00055EDF" w:rsidRPr="00E607CC">
        <w:rPr>
          <w:b w:val="0"/>
          <w:bCs w:val="0"/>
        </w:rPr>
        <w:t xml:space="preserve">Compiled by the author according to the </w:t>
      </w:r>
      <w:r w:rsidR="00106FA1" w:rsidRPr="00E607CC">
        <w:rPr>
          <w:b w:val="0"/>
          <w:bCs w:val="0"/>
        </w:rPr>
        <w:t>[</w:t>
      </w:r>
      <w:r w:rsidR="00106FA1">
        <w:rPr>
          <w:b w:val="0"/>
          <w:bCs w:val="0"/>
        </w:rPr>
        <w:t>123, 124</w:t>
      </w:r>
      <w:r w:rsidR="00106FA1" w:rsidRPr="00E607CC">
        <w:rPr>
          <w:b w:val="0"/>
          <w:bCs w:val="0"/>
        </w:rPr>
        <w:t>]</w:t>
      </w:r>
    </w:p>
    <w:p w14:paraId="76F762B6" w14:textId="77777777" w:rsidR="00763FAF" w:rsidRDefault="00763FAF" w:rsidP="00763FAF">
      <w:pPr>
        <w:spacing w:after="160"/>
        <w:contextualSpacing/>
        <w:jc w:val="center"/>
        <w:rPr>
          <w:b w:val="0"/>
          <w:bCs w:val="0"/>
        </w:rPr>
      </w:pPr>
    </w:p>
    <w:p w14:paraId="48BDFF30" w14:textId="77777777" w:rsidR="00763FAF" w:rsidRPr="00E607CC" w:rsidRDefault="00763FAF" w:rsidP="00763FAF">
      <w:pPr>
        <w:spacing w:after="160"/>
        <w:contextualSpacing/>
        <w:jc w:val="center"/>
        <w:rPr>
          <w:rFonts w:eastAsiaTheme="minorEastAsia"/>
          <w:b w:val="0"/>
          <w:bCs w:val="0"/>
          <w:lang w:eastAsia="en-US"/>
        </w:rPr>
      </w:pPr>
    </w:p>
    <w:p w14:paraId="5B30A095" w14:textId="6388FB32" w:rsidR="0093291C" w:rsidRPr="0093291C" w:rsidRDefault="0093291C" w:rsidP="0093291C">
      <w:pPr>
        <w:spacing w:after="160"/>
        <w:ind w:firstLine="720"/>
        <w:contextualSpacing/>
        <w:jc w:val="both"/>
        <w:rPr>
          <w:rFonts w:eastAsiaTheme="minorEastAsia"/>
          <w:b w:val="0"/>
          <w:bCs w:val="0"/>
          <w:lang w:eastAsia="en-US"/>
        </w:rPr>
      </w:pPr>
      <w:r>
        <w:rPr>
          <w:rFonts w:eastAsiaTheme="minorEastAsia"/>
          <w:b w:val="0"/>
          <w:bCs w:val="0"/>
          <w:lang w:eastAsia="en-US"/>
        </w:rPr>
        <w:t>In 2023, total employment across regions in Kazakhstan varies significantly, with approximately 66,000 workers in Ulytau and over 537,000 in Almaty. The percentage of workers in green jobs ranges from 0.6% in Turkestan to 1.9% in Kyzylorda and Pavlodar. Notably, regions like Karaganda and East Kazakhstan have larger workforces—around 272,000 and 331,000 respectively—and also feature relatively high shares of green jobs at 1.7% and 1.5%. In contrast, smaller regions like Ulytau and Shymkent have fewer absolute numbers of green jobs (618 and 1,682, respectively) but similar percentages of around 0.9%. Green job penetration remains below 2% across all regions, despite significant variations in total employment numbers.</w:t>
      </w:r>
    </w:p>
    <w:p w14:paraId="3433873D" w14:textId="5209C0A7" w:rsidR="005C583A" w:rsidRPr="00E607CC" w:rsidRDefault="005C583A" w:rsidP="0093291C">
      <w:pPr>
        <w:spacing w:after="160"/>
        <w:ind w:firstLine="720"/>
        <w:contextualSpacing/>
        <w:jc w:val="both"/>
        <w:rPr>
          <w:rFonts w:eastAsiaTheme="minorEastAsia"/>
          <w:b w:val="0"/>
          <w:bCs w:val="0"/>
          <w:lang w:eastAsia="en-US"/>
        </w:rPr>
      </w:pPr>
      <w:r w:rsidRPr="00E607CC">
        <w:rPr>
          <w:rFonts w:eastAsiaTheme="minorEastAsia"/>
          <w:b w:val="0"/>
          <w:bCs w:val="0"/>
          <w:lang w:eastAsia="en-US"/>
        </w:rPr>
        <w:t xml:space="preserve">The following graph displays the total number of employees working in green jobs in Kazakhstan: </w:t>
      </w:r>
    </w:p>
    <w:p w14:paraId="37D7EEA0" w14:textId="77777777" w:rsidR="005C583A" w:rsidRPr="00E607CC" w:rsidRDefault="005C583A" w:rsidP="5ACEC3CB">
      <w:pPr>
        <w:spacing w:after="160"/>
        <w:jc w:val="both"/>
        <w:rPr>
          <w:rFonts w:eastAsiaTheme="minorEastAsia"/>
          <w:b w:val="0"/>
          <w:bCs w:val="0"/>
          <w:lang w:eastAsia="en-US"/>
        </w:rPr>
      </w:pPr>
    </w:p>
    <w:p w14:paraId="3869FC91" w14:textId="617092F2" w:rsidR="0066037C" w:rsidRPr="0066037C" w:rsidRDefault="00763FAF" w:rsidP="0066037C">
      <w:pPr>
        <w:spacing w:after="160"/>
        <w:ind w:firstLine="426"/>
        <w:jc w:val="center"/>
        <w:rPr>
          <w:rFonts w:eastAsiaTheme="minorEastAsia"/>
          <w:b w:val="0"/>
          <w:bCs w:val="0"/>
          <w:lang w:eastAsia="en-US"/>
        </w:rPr>
      </w:pPr>
      <w:r w:rsidRPr="00763FAF">
        <w:rPr>
          <w:rFonts w:eastAsiaTheme="minorEastAsia"/>
          <w:b w:val="0"/>
          <w:bCs w:val="0"/>
          <w:noProof/>
          <w:lang w:eastAsia="en-US"/>
        </w:rPr>
        <w:drawing>
          <wp:inline distT="0" distB="0" distL="0" distR="0" wp14:anchorId="36C23624" wp14:editId="6D890726">
            <wp:extent cx="4688357" cy="2834640"/>
            <wp:effectExtent l="0" t="0" r="0" b="3810"/>
            <wp:docPr id="16301088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08860" name=""/>
                    <pic:cNvPicPr/>
                  </pic:nvPicPr>
                  <pic:blipFill>
                    <a:blip r:embed="rId62"/>
                    <a:stretch>
                      <a:fillRect/>
                    </a:stretch>
                  </pic:blipFill>
                  <pic:spPr>
                    <a:xfrm>
                      <a:off x="0" y="0"/>
                      <a:ext cx="4695920" cy="2839213"/>
                    </a:xfrm>
                    <a:prstGeom prst="rect">
                      <a:avLst/>
                    </a:prstGeom>
                  </pic:spPr>
                </pic:pic>
              </a:graphicData>
            </a:graphic>
          </wp:inline>
        </w:drawing>
      </w:r>
    </w:p>
    <w:p w14:paraId="71EA4431" w14:textId="5FB4DC08" w:rsidR="005C583A" w:rsidRPr="00E607CC" w:rsidRDefault="005C583A" w:rsidP="0066037C">
      <w:pPr>
        <w:spacing w:after="160"/>
        <w:ind w:firstLine="426"/>
        <w:jc w:val="center"/>
        <w:rPr>
          <w:rFonts w:eastAsiaTheme="minorEastAsia"/>
          <w:b w:val="0"/>
          <w:bCs w:val="0"/>
          <w:lang w:eastAsia="en-US"/>
        </w:rPr>
      </w:pPr>
      <w:r w:rsidRPr="00E607CC">
        <w:rPr>
          <w:rFonts w:eastAsiaTheme="minorEastAsia"/>
          <w:b w:val="0"/>
          <w:bCs w:val="0"/>
          <w:lang w:eastAsia="en-US"/>
        </w:rPr>
        <w:t xml:space="preserve">Figure </w:t>
      </w:r>
      <w:r w:rsidR="00953738" w:rsidRPr="00E607CC">
        <w:rPr>
          <w:rFonts w:eastAsiaTheme="minorEastAsia"/>
          <w:b w:val="0"/>
          <w:bCs w:val="0"/>
          <w:lang w:eastAsia="en-US"/>
        </w:rPr>
        <w:t>46</w:t>
      </w:r>
      <w:r w:rsidRPr="00E607CC">
        <w:rPr>
          <w:rFonts w:eastAsiaTheme="minorEastAsia"/>
          <w:b w:val="0"/>
          <w:bCs w:val="0"/>
          <w:lang w:eastAsia="en-US"/>
        </w:rPr>
        <w:t xml:space="preserve"> -</w:t>
      </w:r>
      <w:r w:rsidR="00953738" w:rsidRPr="00E607CC">
        <w:rPr>
          <w:rFonts w:eastAsiaTheme="minorEastAsia"/>
          <w:b w:val="0"/>
          <w:bCs w:val="0"/>
          <w:lang w:eastAsia="en-US"/>
        </w:rPr>
        <w:t xml:space="preserve"> The total number of employees working in green jobs in Kazakhstan</w:t>
      </w:r>
    </w:p>
    <w:p w14:paraId="52F17AAB" w14:textId="2D138597" w:rsidR="00055EDF" w:rsidRPr="00E607CC" w:rsidRDefault="00926F71" w:rsidP="5ACEC3CB">
      <w:pPr>
        <w:spacing w:after="160"/>
        <w:jc w:val="center"/>
        <w:rPr>
          <w:rFonts w:eastAsiaTheme="minorEastAsia"/>
          <w:b w:val="0"/>
          <w:bCs w:val="0"/>
          <w:lang w:eastAsia="en-US"/>
        </w:rPr>
      </w:pPr>
      <w:r>
        <w:rPr>
          <w:b w:val="0"/>
          <w:bCs w:val="0"/>
        </w:rPr>
        <w:t>*</w:t>
      </w:r>
      <w:r w:rsidRPr="00E607CC">
        <w:rPr>
          <w:b w:val="0"/>
          <w:bCs w:val="0"/>
        </w:rPr>
        <w:t>Note</w:t>
      </w:r>
      <w:r>
        <w:rPr>
          <w:b w:val="0"/>
          <w:bCs w:val="0"/>
        </w:rPr>
        <w:t>:</w:t>
      </w:r>
      <w:r w:rsidR="00055EDF" w:rsidRPr="00E607CC">
        <w:rPr>
          <w:rFonts w:eastAsiaTheme="minorEastAsia"/>
          <w:b w:val="0"/>
          <w:bCs w:val="0"/>
          <w:lang w:eastAsia="en-US"/>
        </w:rPr>
        <w:t xml:space="preserve"> </w:t>
      </w:r>
      <w:r w:rsidR="00055EDF" w:rsidRPr="00E607CC">
        <w:rPr>
          <w:b w:val="0"/>
          <w:bCs w:val="0"/>
        </w:rPr>
        <w:t>Compiled by the author according to the [</w:t>
      </w:r>
      <w:r w:rsidR="00763FAF">
        <w:rPr>
          <w:b w:val="0"/>
          <w:bCs w:val="0"/>
        </w:rPr>
        <w:t>123, 124</w:t>
      </w:r>
      <w:r w:rsidR="00055EDF" w:rsidRPr="00E607CC">
        <w:rPr>
          <w:b w:val="0"/>
          <w:bCs w:val="0"/>
        </w:rPr>
        <w:t>]</w:t>
      </w:r>
    </w:p>
    <w:p w14:paraId="5F2CC0E8" w14:textId="5F1D12FF" w:rsidR="00055EDF" w:rsidRPr="0066037C" w:rsidRDefault="0066037C" w:rsidP="0066037C">
      <w:pPr>
        <w:spacing w:after="160"/>
        <w:ind w:firstLine="720"/>
        <w:jc w:val="both"/>
        <w:rPr>
          <w:rFonts w:eastAsiaTheme="minorEastAsia"/>
          <w:b w:val="0"/>
          <w:bCs w:val="0"/>
          <w:lang w:eastAsia="en-US"/>
        </w:rPr>
      </w:pPr>
      <w:r w:rsidRPr="00D21EF6">
        <w:rPr>
          <w:rFonts w:eastAsiaTheme="minorEastAsia"/>
          <w:b w:val="0"/>
          <w:bCs w:val="0"/>
          <w:lang w:eastAsia="en-US"/>
        </w:rPr>
        <w:t xml:space="preserve">In 2023, Kazakhstan employed a total of </w:t>
      </w:r>
      <w:r w:rsidR="00FC3858" w:rsidRPr="00D21EF6">
        <w:rPr>
          <w:rFonts w:eastAsiaTheme="minorEastAsia"/>
          <w:b w:val="0"/>
          <w:bCs w:val="0"/>
          <w:lang w:eastAsia="en-US"/>
        </w:rPr>
        <w:t>3,929,877 people in large and medium enterprises, of whom just 50,212</w:t>
      </w:r>
      <w:r w:rsidRPr="00D21EF6">
        <w:rPr>
          <w:rFonts w:eastAsiaTheme="minorEastAsia"/>
          <w:b w:val="0"/>
          <w:bCs w:val="0"/>
          <w:lang w:eastAsia="en-US"/>
        </w:rPr>
        <w:t xml:space="preserve"> worked in </w:t>
      </w:r>
      <w:r w:rsidR="00D924AC" w:rsidRPr="00D21EF6">
        <w:rPr>
          <w:rFonts w:eastAsiaTheme="minorEastAsia"/>
          <w:b w:val="0"/>
          <w:bCs w:val="0"/>
          <w:lang w:eastAsia="en-US"/>
        </w:rPr>
        <w:t>“</w:t>
      </w:r>
      <w:r w:rsidRPr="00D21EF6">
        <w:rPr>
          <w:rFonts w:eastAsiaTheme="minorEastAsia"/>
          <w:b w:val="0"/>
          <w:bCs w:val="0"/>
          <w:lang w:eastAsia="en-US"/>
        </w:rPr>
        <w:t>green</w:t>
      </w:r>
      <w:r w:rsidR="00D924AC" w:rsidRPr="00D21EF6">
        <w:rPr>
          <w:rFonts w:eastAsiaTheme="minorEastAsia"/>
          <w:b w:val="0"/>
          <w:bCs w:val="0"/>
          <w:lang w:eastAsia="en-US"/>
        </w:rPr>
        <w:t>”</w:t>
      </w:r>
      <w:r w:rsidRPr="00D21EF6">
        <w:rPr>
          <w:rFonts w:eastAsiaTheme="minorEastAsia"/>
          <w:b w:val="0"/>
          <w:bCs w:val="0"/>
          <w:lang w:eastAsia="en-US"/>
        </w:rPr>
        <w:t xml:space="preserve"> occupations—equivalent to 1.3 % of the workforce. This stacked‐bar visualization highlights the small minority of green‐job roles relative to the overall labor force, with the green segment at the base clearly dwarfed by the much larger blue segment representing all other employees.</w:t>
      </w:r>
    </w:p>
    <w:p w14:paraId="4347045C" w14:textId="77777777" w:rsidR="005C583A" w:rsidRPr="00E607CC" w:rsidRDefault="005C583A" w:rsidP="008C485C">
      <w:pPr>
        <w:spacing w:after="160"/>
        <w:ind w:firstLine="720"/>
        <w:jc w:val="both"/>
        <w:rPr>
          <w:rFonts w:eastAsiaTheme="minorEastAsia"/>
          <w:b w:val="0"/>
          <w:bCs w:val="0"/>
          <w:lang w:eastAsia="en-US"/>
        </w:rPr>
      </w:pPr>
      <w:r w:rsidRPr="00E607CC">
        <w:rPr>
          <w:rFonts w:eastAsiaTheme="minorEastAsia"/>
          <w:b w:val="0"/>
          <w:bCs w:val="0"/>
          <w:lang w:eastAsia="en-US"/>
        </w:rPr>
        <w:t xml:space="preserve">The following graph displays the overall count of enterprises that have implemented environmental innovations in a country: </w:t>
      </w:r>
    </w:p>
    <w:p w14:paraId="167F214E" w14:textId="77777777" w:rsidR="005C583A" w:rsidRPr="00E607CC" w:rsidRDefault="005C583A" w:rsidP="5ACEC3CB">
      <w:pPr>
        <w:spacing w:after="160"/>
        <w:jc w:val="both"/>
        <w:rPr>
          <w:rFonts w:eastAsiaTheme="minorEastAsia"/>
          <w:b w:val="0"/>
          <w:bCs w:val="0"/>
          <w:lang w:eastAsia="en-US"/>
        </w:rPr>
      </w:pPr>
    </w:p>
    <w:p w14:paraId="262D65AF" w14:textId="77777777" w:rsidR="005C583A" w:rsidRPr="00E607CC" w:rsidRDefault="005C583A" w:rsidP="5ACEC3CB">
      <w:pPr>
        <w:spacing w:after="160"/>
        <w:jc w:val="center"/>
        <w:rPr>
          <w:rFonts w:eastAsiaTheme="minorEastAsia"/>
          <w:b w:val="0"/>
          <w:bCs w:val="0"/>
          <w:lang w:eastAsia="en-US"/>
        </w:rPr>
      </w:pPr>
      <w:r w:rsidRPr="00E607CC">
        <w:rPr>
          <w:noProof/>
        </w:rPr>
        <w:drawing>
          <wp:inline distT="0" distB="0" distL="0" distR="0" wp14:anchorId="7265C5F0" wp14:editId="5615473D">
            <wp:extent cx="5940427" cy="2190750"/>
            <wp:effectExtent l="0" t="0" r="3175" b="0"/>
            <wp:docPr id="344036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63">
                      <a:extLst>
                        <a:ext uri="{28A0092B-C50C-407E-A947-70E740481C1C}">
                          <a14:useLocalDpi xmlns:a14="http://schemas.microsoft.com/office/drawing/2010/main" val="0"/>
                        </a:ext>
                      </a:extLst>
                    </a:blip>
                    <a:stretch>
                      <a:fillRect/>
                    </a:stretch>
                  </pic:blipFill>
                  <pic:spPr>
                    <a:xfrm>
                      <a:off x="0" y="0"/>
                      <a:ext cx="5940427" cy="2190750"/>
                    </a:xfrm>
                    <a:prstGeom prst="rect">
                      <a:avLst/>
                    </a:prstGeom>
                  </pic:spPr>
                </pic:pic>
              </a:graphicData>
            </a:graphic>
          </wp:inline>
        </w:drawing>
      </w:r>
    </w:p>
    <w:p w14:paraId="36A2B4D4" w14:textId="7E2082CB" w:rsidR="005C583A" w:rsidRPr="00E607CC" w:rsidRDefault="005C583A" w:rsidP="5ACEC3CB">
      <w:pPr>
        <w:spacing w:after="160"/>
        <w:jc w:val="center"/>
        <w:rPr>
          <w:rFonts w:eastAsiaTheme="minorEastAsia"/>
          <w:b w:val="0"/>
          <w:bCs w:val="0"/>
          <w:lang w:eastAsia="en-US"/>
        </w:rPr>
      </w:pPr>
      <w:r w:rsidRPr="00E607CC">
        <w:rPr>
          <w:rFonts w:eastAsiaTheme="minorEastAsia"/>
          <w:b w:val="0"/>
          <w:bCs w:val="0"/>
          <w:lang w:eastAsia="en-US"/>
        </w:rPr>
        <w:t xml:space="preserve">Figure </w:t>
      </w:r>
      <w:r w:rsidR="00953738" w:rsidRPr="00E607CC">
        <w:rPr>
          <w:rFonts w:eastAsiaTheme="minorEastAsia"/>
          <w:b w:val="0"/>
          <w:bCs w:val="0"/>
          <w:lang w:eastAsia="en-US"/>
        </w:rPr>
        <w:t>47</w:t>
      </w:r>
      <w:r w:rsidRPr="00E607CC">
        <w:rPr>
          <w:rFonts w:eastAsiaTheme="minorEastAsia"/>
          <w:b w:val="0"/>
          <w:bCs w:val="0"/>
          <w:lang w:eastAsia="en-US"/>
        </w:rPr>
        <w:t xml:space="preserve"> </w:t>
      </w:r>
      <w:r w:rsidR="009B0096" w:rsidRPr="00E607CC">
        <w:rPr>
          <w:rFonts w:eastAsiaTheme="minorEastAsia"/>
          <w:b w:val="0"/>
          <w:bCs w:val="0"/>
          <w:lang w:eastAsia="en-US"/>
        </w:rPr>
        <w:t>–</w:t>
      </w:r>
      <w:r w:rsidR="00953738" w:rsidRPr="00E607CC">
        <w:rPr>
          <w:rFonts w:eastAsiaTheme="minorEastAsia"/>
          <w:b w:val="0"/>
          <w:bCs w:val="0"/>
          <w:lang w:eastAsia="en-US"/>
        </w:rPr>
        <w:t xml:space="preserve"> </w:t>
      </w:r>
      <w:r w:rsidR="009B0096" w:rsidRPr="00E607CC">
        <w:rPr>
          <w:rFonts w:eastAsiaTheme="minorEastAsia"/>
          <w:b w:val="0"/>
          <w:bCs w:val="0"/>
          <w:lang w:eastAsia="en-US"/>
        </w:rPr>
        <w:t>Number of enterprises with environmental innovations</w:t>
      </w:r>
    </w:p>
    <w:p w14:paraId="768CA775" w14:textId="4385DF04" w:rsidR="00055EDF" w:rsidRPr="00E607CC" w:rsidRDefault="00926F71" w:rsidP="5ACEC3CB">
      <w:pPr>
        <w:spacing w:after="160"/>
        <w:jc w:val="center"/>
        <w:rPr>
          <w:rFonts w:eastAsiaTheme="minorEastAsia"/>
          <w:b w:val="0"/>
          <w:bCs w:val="0"/>
          <w:lang w:eastAsia="en-US"/>
        </w:rPr>
      </w:pPr>
      <w:r>
        <w:rPr>
          <w:b w:val="0"/>
          <w:bCs w:val="0"/>
        </w:rPr>
        <w:t>*</w:t>
      </w:r>
      <w:r w:rsidRPr="00E607CC">
        <w:rPr>
          <w:b w:val="0"/>
          <w:bCs w:val="0"/>
        </w:rPr>
        <w:t>Note</w:t>
      </w:r>
      <w:r>
        <w:rPr>
          <w:b w:val="0"/>
          <w:bCs w:val="0"/>
        </w:rPr>
        <w:t>:</w:t>
      </w:r>
      <w:r w:rsidR="00055EDF" w:rsidRPr="00E607CC">
        <w:rPr>
          <w:rFonts w:eastAsiaTheme="minorEastAsia"/>
          <w:b w:val="0"/>
          <w:bCs w:val="0"/>
          <w:lang w:eastAsia="en-US"/>
        </w:rPr>
        <w:t xml:space="preserve"> </w:t>
      </w:r>
      <w:r w:rsidR="00055EDF" w:rsidRPr="00E607CC">
        <w:rPr>
          <w:b w:val="0"/>
          <w:bCs w:val="0"/>
        </w:rPr>
        <w:t xml:space="preserve">Compiled by the author according to the </w:t>
      </w:r>
      <w:r w:rsidR="008F7E52" w:rsidRPr="00E607CC">
        <w:rPr>
          <w:b w:val="0"/>
          <w:bCs w:val="0"/>
        </w:rPr>
        <w:t>[</w:t>
      </w:r>
      <w:r w:rsidR="008F7E52">
        <w:rPr>
          <w:b w:val="0"/>
          <w:bCs w:val="0"/>
        </w:rPr>
        <w:t>123, 124</w:t>
      </w:r>
      <w:r w:rsidR="008F7E52" w:rsidRPr="00E607CC">
        <w:rPr>
          <w:b w:val="0"/>
          <w:bCs w:val="0"/>
        </w:rPr>
        <w:t>]</w:t>
      </w:r>
    </w:p>
    <w:p w14:paraId="1AC0EE8F" w14:textId="77777777" w:rsidR="00055EDF" w:rsidRPr="00E607CC" w:rsidRDefault="00055EDF" w:rsidP="5ACEC3CB">
      <w:pPr>
        <w:spacing w:after="160"/>
        <w:jc w:val="center"/>
        <w:rPr>
          <w:rFonts w:eastAsiaTheme="minorEastAsia"/>
          <w:b w:val="0"/>
          <w:bCs w:val="0"/>
          <w:lang w:eastAsia="en-US"/>
        </w:rPr>
      </w:pPr>
    </w:p>
    <w:p w14:paraId="1B000315" w14:textId="3DD7FCE8" w:rsidR="005C583A" w:rsidRPr="00E607CC" w:rsidRDefault="005C583A" w:rsidP="5ACEC3CB">
      <w:pPr>
        <w:spacing w:after="160"/>
        <w:ind w:firstLine="720"/>
        <w:contextualSpacing/>
        <w:jc w:val="both"/>
        <w:rPr>
          <w:rFonts w:eastAsiaTheme="minorEastAsia"/>
          <w:b w:val="0"/>
          <w:bCs w:val="0"/>
          <w:lang w:eastAsia="en-US"/>
        </w:rPr>
      </w:pPr>
      <w:r w:rsidRPr="00E607CC">
        <w:rPr>
          <w:rFonts w:eastAsiaTheme="minorEastAsia"/>
          <w:b w:val="0"/>
          <w:bCs w:val="0"/>
          <w:lang w:eastAsia="en-US"/>
        </w:rPr>
        <w:t xml:space="preserve">There is a noticeable decrease in the number of enterprises with environmental innovations from 2014 to 2021, with a slight increase in 2022. Between 2014 and 2015, there was a significant increase from 247 to 338 enterprises. The peak occurred in 2015 with 338 enterprises. After 2015, there is a consistent decline until 2020. The sharpest decline appears between 2017 and 2018. </w:t>
      </w:r>
    </w:p>
    <w:p w14:paraId="6A82FCD7" w14:textId="61BCFA74" w:rsidR="005C583A" w:rsidRPr="00E607CC" w:rsidRDefault="005C583A" w:rsidP="009852E4">
      <w:pPr>
        <w:spacing w:after="160"/>
        <w:ind w:firstLine="720"/>
        <w:contextualSpacing/>
        <w:jc w:val="both"/>
        <w:rPr>
          <w:rFonts w:eastAsiaTheme="minorEastAsia"/>
          <w:b w:val="0"/>
          <w:bCs w:val="0"/>
          <w:lang w:eastAsia="en-US"/>
        </w:rPr>
      </w:pPr>
      <w:r w:rsidRPr="00E607CC">
        <w:rPr>
          <w:rFonts w:eastAsiaTheme="minorEastAsia"/>
          <w:b w:val="0"/>
          <w:bCs w:val="0"/>
          <w:lang w:eastAsia="en-US"/>
        </w:rPr>
        <w:t xml:space="preserve">The graph below displays the total number of scientific and scientific-technical projects related to the concept of </w:t>
      </w:r>
      <w:r w:rsidR="00D924AC">
        <w:rPr>
          <w:rFonts w:eastAsiaTheme="minorEastAsia"/>
          <w:b w:val="0"/>
          <w:bCs w:val="0"/>
          <w:lang w:eastAsia="en-US"/>
        </w:rPr>
        <w:t>“</w:t>
      </w:r>
      <w:r w:rsidRPr="00E607CC">
        <w:rPr>
          <w:rFonts w:eastAsiaTheme="minorEastAsia"/>
          <w:b w:val="0"/>
          <w:bCs w:val="0"/>
          <w:lang w:eastAsia="en-US"/>
        </w:rPr>
        <w:t>green economy</w:t>
      </w:r>
      <w:r w:rsidR="00D924AC">
        <w:rPr>
          <w:rFonts w:eastAsiaTheme="minorEastAsia"/>
          <w:b w:val="0"/>
          <w:bCs w:val="0"/>
          <w:lang w:eastAsia="en-US"/>
        </w:rPr>
        <w:t>”</w:t>
      </w:r>
      <w:r w:rsidRPr="00E607CC">
        <w:rPr>
          <w:rFonts w:eastAsiaTheme="minorEastAsia"/>
          <w:b w:val="0"/>
          <w:bCs w:val="0"/>
          <w:lang w:eastAsia="en-US"/>
        </w:rPr>
        <w:t>:</w:t>
      </w:r>
    </w:p>
    <w:p w14:paraId="3E2AB77F" w14:textId="77777777" w:rsidR="005C583A" w:rsidRPr="00E607CC" w:rsidRDefault="005C583A" w:rsidP="5ACEC3CB">
      <w:pPr>
        <w:spacing w:after="160"/>
        <w:jc w:val="both"/>
        <w:rPr>
          <w:rFonts w:eastAsiaTheme="minorEastAsia"/>
          <w:b w:val="0"/>
          <w:bCs w:val="0"/>
          <w:lang w:eastAsia="en-US"/>
        </w:rPr>
      </w:pPr>
    </w:p>
    <w:p w14:paraId="07CE527D" w14:textId="77777777" w:rsidR="005C583A" w:rsidRPr="00E607CC" w:rsidRDefault="005C583A" w:rsidP="5ACEC3CB">
      <w:pPr>
        <w:spacing w:after="160"/>
        <w:jc w:val="center"/>
        <w:rPr>
          <w:rFonts w:eastAsiaTheme="minorEastAsia"/>
          <w:b w:val="0"/>
          <w:bCs w:val="0"/>
          <w:lang w:eastAsia="en-US"/>
        </w:rPr>
      </w:pPr>
      <w:r w:rsidRPr="00E607CC">
        <w:rPr>
          <w:noProof/>
        </w:rPr>
        <w:drawing>
          <wp:inline distT="0" distB="0" distL="0" distR="0" wp14:anchorId="2E9AC514" wp14:editId="1A77AE34">
            <wp:extent cx="5940427" cy="2400300"/>
            <wp:effectExtent l="0" t="0" r="3175" b="0"/>
            <wp:docPr id="11621170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64">
                      <a:extLst>
                        <a:ext uri="{28A0092B-C50C-407E-A947-70E740481C1C}">
                          <a14:useLocalDpi xmlns:a14="http://schemas.microsoft.com/office/drawing/2010/main" val="0"/>
                        </a:ext>
                      </a:extLst>
                    </a:blip>
                    <a:stretch>
                      <a:fillRect/>
                    </a:stretch>
                  </pic:blipFill>
                  <pic:spPr>
                    <a:xfrm>
                      <a:off x="0" y="0"/>
                      <a:ext cx="5940427" cy="2400300"/>
                    </a:xfrm>
                    <a:prstGeom prst="rect">
                      <a:avLst/>
                    </a:prstGeom>
                  </pic:spPr>
                </pic:pic>
              </a:graphicData>
            </a:graphic>
          </wp:inline>
        </w:drawing>
      </w:r>
    </w:p>
    <w:p w14:paraId="0E5C3CB2" w14:textId="4185B2D5" w:rsidR="003101D4" w:rsidRPr="00E607CC" w:rsidRDefault="003101D4" w:rsidP="5ACEC3CB">
      <w:pPr>
        <w:spacing w:after="160"/>
        <w:jc w:val="center"/>
        <w:rPr>
          <w:rFonts w:eastAsiaTheme="minorEastAsia"/>
          <w:b w:val="0"/>
          <w:bCs w:val="0"/>
          <w:lang w:eastAsia="en-US"/>
        </w:rPr>
      </w:pPr>
      <w:r w:rsidRPr="00E607CC">
        <w:rPr>
          <w:rFonts w:eastAsiaTheme="minorEastAsia"/>
          <w:b w:val="0"/>
          <w:bCs w:val="0"/>
          <w:lang w:eastAsia="en-US"/>
        </w:rPr>
        <w:t>Figure 48 – Number of scientific and scientific-technical projects on green economy</w:t>
      </w:r>
    </w:p>
    <w:p w14:paraId="00326F10" w14:textId="2B023371" w:rsidR="00055EDF" w:rsidRPr="00D924AC" w:rsidRDefault="00926F71" w:rsidP="00060EB0">
      <w:pPr>
        <w:spacing w:after="160"/>
        <w:jc w:val="center"/>
        <w:rPr>
          <w:rFonts w:eastAsiaTheme="minorEastAsia"/>
          <w:b w:val="0"/>
          <w:bCs w:val="0"/>
          <w:lang w:eastAsia="en-US"/>
        </w:rPr>
      </w:pPr>
      <w:r>
        <w:rPr>
          <w:b w:val="0"/>
          <w:bCs w:val="0"/>
        </w:rPr>
        <w:t>*</w:t>
      </w:r>
      <w:r w:rsidRPr="00E607CC">
        <w:rPr>
          <w:b w:val="0"/>
          <w:bCs w:val="0"/>
        </w:rPr>
        <w:t>Note</w:t>
      </w:r>
      <w:r>
        <w:rPr>
          <w:b w:val="0"/>
          <w:bCs w:val="0"/>
        </w:rPr>
        <w:t>:</w:t>
      </w:r>
      <w:r w:rsidR="00055EDF" w:rsidRPr="00E607CC">
        <w:rPr>
          <w:rFonts w:eastAsiaTheme="minorEastAsia"/>
          <w:b w:val="0"/>
          <w:bCs w:val="0"/>
          <w:lang w:eastAsia="en-US"/>
        </w:rPr>
        <w:t xml:space="preserve"> </w:t>
      </w:r>
      <w:r w:rsidR="00055EDF" w:rsidRPr="00E607CC">
        <w:rPr>
          <w:b w:val="0"/>
          <w:bCs w:val="0"/>
        </w:rPr>
        <w:t xml:space="preserve">Compiled by the author according to the </w:t>
      </w:r>
      <w:r w:rsidR="008F7E52" w:rsidRPr="00E607CC">
        <w:rPr>
          <w:b w:val="0"/>
          <w:bCs w:val="0"/>
        </w:rPr>
        <w:t>[</w:t>
      </w:r>
      <w:r w:rsidR="008F7E52">
        <w:rPr>
          <w:b w:val="0"/>
          <w:bCs w:val="0"/>
        </w:rPr>
        <w:t>123, 124</w:t>
      </w:r>
      <w:r w:rsidR="008F7E52" w:rsidRPr="00E607CC">
        <w:rPr>
          <w:b w:val="0"/>
          <w:bCs w:val="0"/>
        </w:rPr>
        <w:t>]</w:t>
      </w:r>
    </w:p>
    <w:p w14:paraId="36C309F5" w14:textId="77777777" w:rsidR="00060EB0" w:rsidRPr="00D924AC" w:rsidRDefault="00060EB0" w:rsidP="00060EB0">
      <w:pPr>
        <w:spacing w:after="160"/>
        <w:ind w:firstLine="720"/>
        <w:jc w:val="both"/>
        <w:rPr>
          <w:rFonts w:eastAsiaTheme="minorEastAsia"/>
          <w:b w:val="0"/>
          <w:bCs w:val="0"/>
          <w:lang w:eastAsia="en-US"/>
        </w:rPr>
      </w:pPr>
    </w:p>
    <w:p w14:paraId="113F469A" w14:textId="4FA9B7E5" w:rsidR="005C583A" w:rsidRPr="00060EB0" w:rsidRDefault="005C583A" w:rsidP="00060EB0">
      <w:pPr>
        <w:spacing w:after="160"/>
        <w:ind w:firstLine="720"/>
        <w:jc w:val="both"/>
        <w:rPr>
          <w:rFonts w:eastAsiaTheme="minorEastAsia"/>
          <w:b w:val="0"/>
          <w:bCs w:val="0"/>
          <w:lang w:eastAsia="en-US"/>
        </w:rPr>
      </w:pPr>
      <w:r w:rsidRPr="00E607CC">
        <w:rPr>
          <w:rFonts w:eastAsiaTheme="minorEastAsia"/>
          <w:b w:val="0"/>
          <w:bCs w:val="0"/>
          <w:lang w:eastAsia="en-US"/>
        </w:rPr>
        <w:t>According to Figure</w:t>
      </w:r>
      <w:r w:rsidR="003101D4" w:rsidRPr="00E607CC">
        <w:rPr>
          <w:rFonts w:eastAsiaTheme="minorEastAsia"/>
          <w:b w:val="0"/>
          <w:bCs w:val="0"/>
          <w:lang w:eastAsia="en-US"/>
        </w:rPr>
        <w:t xml:space="preserve"> 48</w:t>
      </w:r>
      <w:r w:rsidRPr="00E607CC">
        <w:rPr>
          <w:rFonts w:eastAsiaTheme="minorEastAsia"/>
          <w:b w:val="0"/>
          <w:bCs w:val="0"/>
          <w:lang w:eastAsia="en-US"/>
        </w:rPr>
        <w:t>, there was a significant drop from 15 projects in 2017 to 7 in 2018, which was maintained in 2019 and 2020. The number of projects remained stable at 7 for three consecutive years (2018-2020), which indicates a period of consistency or possibly a limit in capacity or funding for such projects. There's a noticeable decline to 3 projects in 2021. In 2022, the number increased to 6</w:t>
      </w:r>
      <w:r w:rsidR="00060EB0" w:rsidRPr="00060EB0">
        <w:rPr>
          <w:rFonts w:eastAsiaTheme="minorEastAsia"/>
          <w:b w:val="0"/>
          <w:bCs w:val="0"/>
          <w:lang w:eastAsia="en-US"/>
        </w:rPr>
        <w:t>.</w:t>
      </w:r>
    </w:p>
    <w:p w14:paraId="43843678" w14:textId="77777777" w:rsidR="005C583A" w:rsidRPr="00E607CC" w:rsidRDefault="005C583A" w:rsidP="5ACEC3CB">
      <w:pPr>
        <w:spacing w:after="160"/>
        <w:jc w:val="both"/>
        <w:rPr>
          <w:rFonts w:eastAsiaTheme="minorEastAsia"/>
          <w:i/>
          <w:iCs/>
          <w:lang w:eastAsia="en-US"/>
        </w:rPr>
      </w:pPr>
      <w:r w:rsidRPr="00E607CC">
        <w:rPr>
          <w:rFonts w:eastAsiaTheme="minorEastAsia"/>
          <w:i/>
          <w:iCs/>
          <w:lang w:eastAsia="en-US"/>
        </w:rPr>
        <w:t>Empirical analysis of circular economy development in Kazakhstan</w:t>
      </w:r>
    </w:p>
    <w:p w14:paraId="422A8019" w14:textId="77777777" w:rsidR="005C583A" w:rsidRPr="00E607CC" w:rsidRDefault="005C583A" w:rsidP="5ACEC3CB">
      <w:pPr>
        <w:spacing w:after="160"/>
        <w:ind w:right="-1" w:firstLine="720"/>
        <w:contextualSpacing/>
        <w:jc w:val="both"/>
        <w:rPr>
          <w:rFonts w:eastAsiaTheme="minorEastAsia"/>
          <w:b w:val="0"/>
          <w:bCs w:val="0"/>
          <w:lang w:eastAsia="en-US"/>
        </w:rPr>
      </w:pPr>
      <w:r w:rsidRPr="00E607CC">
        <w:rPr>
          <w:rFonts w:eastAsiaTheme="minorEastAsia"/>
          <w:b w:val="0"/>
          <w:bCs w:val="0"/>
          <w:lang w:eastAsia="en-US"/>
        </w:rPr>
        <w:t xml:space="preserve">The next phase of this study involved hypothesis testing through data regression analysis. </w:t>
      </w:r>
    </w:p>
    <w:p w14:paraId="231C8E46" w14:textId="27B2B44D" w:rsidR="00222EB8" w:rsidRPr="00E607CC" w:rsidRDefault="005C583A" w:rsidP="5ACEC3CB">
      <w:pPr>
        <w:spacing w:after="160"/>
        <w:ind w:right="-1" w:firstLine="720"/>
        <w:contextualSpacing/>
        <w:jc w:val="both"/>
        <w:rPr>
          <w:rFonts w:eastAsiaTheme="minorEastAsia"/>
          <w:b w:val="0"/>
          <w:bCs w:val="0"/>
          <w:lang w:eastAsia="en-US"/>
        </w:rPr>
      </w:pPr>
      <w:r w:rsidRPr="00E607CC">
        <w:rPr>
          <w:rFonts w:eastAsiaTheme="minorEastAsia"/>
          <w:b w:val="0"/>
          <w:bCs w:val="0"/>
          <w:i/>
          <w:iCs/>
          <w:lang w:eastAsia="en-US"/>
        </w:rPr>
        <w:t>Hypothesis:</w:t>
      </w:r>
      <w:r w:rsidRPr="00E607CC">
        <w:rPr>
          <w:rFonts w:eastAsiaTheme="minorEastAsia"/>
          <w:b w:val="0"/>
          <w:bCs w:val="0"/>
          <w:lang w:eastAsia="en-US"/>
        </w:rPr>
        <w:t xml:space="preserve"> </w:t>
      </w:r>
      <w:r w:rsidR="00AB20CB">
        <w:rPr>
          <w:rFonts w:eastAsiaTheme="minorEastAsia"/>
          <w:b w:val="0"/>
          <w:bCs w:val="0"/>
          <w:i/>
          <w:iCs/>
          <w:lang w:eastAsia="en-US"/>
        </w:rPr>
        <w:t>The current level of waste management costs positively impacts</w:t>
      </w:r>
      <w:r w:rsidR="00925EE9">
        <w:rPr>
          <w:rFonts w:eastAsiaTheme="minorEastAsia"/>
          <w:b w:val="0"/>
          <w:bCs w:val="0"/>
          <w:i/>
          <w:iCs/>
          <w:lang w:eastAsia="en-US"/>
        </w:rPr>
        <w:t xml:space="preserve"> the level of </w:t>
      </w:r>
      <w:r w:rsidR="00AB20CB">
        <w:rPr>
          <w:rFonts w:eastAsiaTheme="minorEastAsia"/>
          <w:b w:val="0"/>
          <w:bCs w:val="0"/>
          <w:i/>
          <w:iCs/>
          <w:lang w:eastAsia="en-US"/>
        </w:rPr>
        <w:t xml:space="preserve">recycling and reuse in Kazakhstan. </w:t>
      </w:r>
    </w:p>
    <w:p w14:paraId="73810523" w14:textId="54C21276" w:rsidR="005C583A" w:rsidRPr="00E607CC" w:rsidRDefault="00584C54" w:rsidP="5ACEC3CB">
      <w:pPr>
        <w:spacing w:after="160"/>
        <w:ind w:right="-1" w:firstLine="720"/>
        <w:contextualSpacing/>
        <w:jc w:val="both"/>
        <w:rPr>
          <w:rFonts w:eastAsiaTheme="minorEastAsia"/>
          <w:b w:val="0"/>
          <w:bCs w:val="0"/>
          <w:lang w:eastAsia="en-US"/>
        </w:rPr>
      </w:pPr>
      <w:r>
        <w:rPr>
          <w:rFonts w:eastAsiaTheme="minorEastAsia"/>
          <w:b w:val="0"/>
          <w:bCs w:val="0"/>
          <w:lang w:eastAsia="en-US"/>
        </w:rPr>
        <w:t>Data for both statistical and regression analyses were obtained from the official website of the Bureau of National Statistics, part of the Agency for Strategic Planning and Reforms of the Republic of Kazakhstan. The analysis focused on annual data, and the study period selected was from 2015 to 2021, based on the availability of the data</w:t>
      </w:r>
      <w:r w:rsidR="001A70AD" w:rsidRPr="00E607CC">
        <w:rPr>
          <w:rFonts w:eastAsiaTheme="minorEastAsia"/>
          <w:b w:val="0"/>
          <w:bCs w:val="0"/>
          <w:lang w:eastAsia="en-US"/>
        </w:rPr>
        <w:t xml:space="preserve"> [</w:t>
      </w:r>
      <w:r w:rsidR="00AB20CB">
        <w:rPr>
          <w:rFonts w:eastAsiaTheme="minorEastAsia"/>
          <w:b w:val="0"/>
          <w:bCs w:val="0"/>
          <w:lang w:eastAsia="en-US"/>
        </w:rPr>
        <w:t>124</w:t>
      </w:r>
      <w:r w:rsidR="001A70AD" w:rsidRPr="00E607CC">
        <w:rPr>
          <w:rFonts w:eastAsiaTheme="minorEastAsia"/>
          <w:b w:val="0"/>
          <w:bCs w:val="0"/>
          <w:lang w:eastAsia="en-US"/>
        </w:rPr>
        <w:t>]</w:t>
      </w:r>
      <w:r w:rsidR="005C583A" w:rsidRPr="00E607CC">
        <w:rPr>
          <w:rFonts w:eastAsiaTheme="minorEastAsia"/>
          <w:b w:val="0"/>
          <w:bCs w:val="0"/>
          <w:lang w:eastAsia="en-US"/>
        </w:rPr>
        <w:t xml:space="preserve">. </w:t>
      </w:r>
    </w:p>
    <w:p w14:paraId="37AF098D" w14:textId="134A6A50" w:rsidR="005C583A" w:rsidRPr="00E607CC" w:rsidRDefault="005C583A" w:rsidP="5ACEC3CB">
      <w:pPr>
        <w:spacing w:after="160"/>
        <w:ind w:right="-1" w:firstLine="720"/>
        <w:contextualSpacing/>
        <w:jc w:val="both"/>
        <w:rPr>
          <w:rFonts w:eastAsiaTheme="minorEastAsia"/>
          <w:b w:val="0"/>
          <w:bCs w:val="0"/>
          <w:lang w:eastAsia="en-US"/>
        </w:rPr>
      </w:pPr>
      <w:r w:rsidRPr="00E607CC">
        <w:rPr>
          <w:rFonts w:eastAsiaTheme="minorEastAsia"/>
          <w:b w:val="0"/>
          <w:bCs w:val="0"/>
          <w:lang w:eastAsia="en-US"/>
        </w:rPr>
        <w:t>The dependent variable considered was the level of recycling and reuse of waste in Kazakhstan, measured in two ways: in absolute terms (thousand tons per year) and as a percentage of total waste generation.</w:t>
      </w:r>
    </w:p>
    <w:p w14:paraId="45824503" w14:textId="77777777" w:rsidR="00E736C6" w:rsidRDefault="00E736C6" w:rsidP="002B6B02">
      <w:pPr>
        <w:spacing w:after="160"/>
        <w:ind w:right="566" w:firstLine="720"/>
        <w:jc w:val="both"/>
        <w:rPr>
          <w:rFonts w:eastAsiaTheme="minorEastAsia"/>
          <w:b w:val="0"/>
          <w:bCs w:val="0"/>
          <w:lang w:eastAsia="en-US"/>
        </w:rPr>
      </w:pPr>
      <w:r>
        <w:rPr>
          <w:rFonts w:eastAsiaTheme="minorEastAsia"/>
          <w:b w:val="0"/>
          <w:bCs w:val="0"/>
          <w:lang w:eastAsia="en-US"/>
        </w:rPr>
        <w:t>In this study, waste is defined as the entirety of all types of waste, including:</w:t>
      </w:r>
    </w:p>
    <w:p w14:paraId="224A135C" w14:textId="77777777" w:rsidR="00E736C6" w:rsidRDefault="00E736C6" w:rsidP="5ACEC3CB">
      <w:pPr>
        <w:spacing w:after="160"/>
        <w:ind w:right="566"/>
        <w:jc w:val="both"/>
        <w:rPr>
          <w:rFonts w:eastAsiaTheme="minorEastAsia"/>
          <w:b w:val="0"/>
          <w:bCs w:val="0"/>
          <w:lang w:eastAsia="en-US"/>
        </w:rPr>
      </w:pPr>
      <w:r>
        <w:rPr>
          <w:rFonts w:eastAsiaTheme="minorEastAsia"/>
          <w:b w:val="0"/>
          <w:bCs w:val="0"/>
          <w:lang w:eastAsia="en-US"/>
        </w:rPr>
        <w:t>- Solid household waste</w:t>
      </w:r>
    </w:p>
    <w:p w14:paraId="30068AF2" w14:textId="77777777" w:rsidR="00E736C6" w:rsidRDefault="00E736C6" w:rsidP="5ACEC3CB">
      <w:pPr>
        <w:spacing w:after="160"/>
        <w:ind w:right="566"/>
        <w:jc w:val="both"/>
        <w:rPr>
          <w:rFonts w:eastAsiaTheme="minorEastAsia"/>
          <w:b w:val="0"/>
          <w:bCs w:val="0"/>
          <w:lang w:eastAsia="en-US"/>
        </w:rPr>
      </w:pPr>
      <w:r>
        <w:rPr>
          <w:rFonts w:eastAsiaTheme="minorEastAsia"/>
          <w:b w:val="0"/>
          <w:bCs w:val="0"/>
          <w:lang w:eastAsia="en-US"/>
        </w:rPr>
        <w:t>- Municipal waste</w:t>
      </w:r>
    </w:p>
    <w:p w14:paraId="43C6F2A2" w14:textId="77777777" w:rsidR="00E736C6" w:rsidRDefault="00E736C6" w:rsidP="5ACEC3CB">
      <w:pPr>
        <w:spacing w:after="160"/>
        <w:ind w:right="566"/>
        <w:jc w:val="both"/>
        <w:rPr>
          <w:rFonts w:eastAsiaTheme="minorEastAsia"/>
          <w:b w:val="0"/>
          <w:bCs w:val="0"/>
          <w:lang w:eastAsia="en-US"/>
        </w:rPr>
      </w:pPr>
      <w:r>
        <w:rPr>
          <w:rFonts w:eastAsiaTheme="minorEastAsia"/>
          <w:b w:val="0"/>
          <w:bCs w:val="0"/>
          <w:lang w:eastAsia="en-US"/>
        </w:rPr>
        <w:t>- Industrial waste</w:t>
      </w:r>
    </w:p>
    <w:p w14:paraId="7A25BD40" w14:textId="4257037F" w:rsidR="005C583A" w:rsidRPr="00E607CC" w:rsidRDefault="00E736C6" w:rsidP="5ACEC3CB">
      <w:pPr>
        <w:spacing w:after="160"/>
        <w:ind w:right="566"/>
        <w:jc w:val="both"/>
        <w:rPr>
          <w:rFonts w:eastAsiaTheme="minorEastAsia"/>
          <w:b w:val="0"/>
          <w:bCs w:val="0"/>
          <w:lang w:eastAsia="en-US"/>
        </w:rPr>
      </w:pPr>
      <w:r>
        <w:rPr>
          <w:rFonts w:eastAsiaTheme="minorEastAsia"/>
          <w:b w:val="0"/>
          <w:bCs w:val="0"/>
          <w:lang w:eastAsia="en-US"/>
        </w:rPr>
        <w:t>- Hazardous waste.</w:t>
      </w:r>
    </w:p>
    <w:p w14:paraId="14DA3EE2" w14:textId="67489608" w:rsidR="005C583A" w:rsidRPr="00E607CC" w:rsidRDefault="005C583A" w:rsidP="5ACEC3CB">
      <w:pPr>
        <w:spacing w:after="160"/>
        <w:ind w:right="566"/>
        <w:jc w:val="both"/>
        <w:rPr>
          <w:rFonts w:eastAsiaTheme="minorEastAsia"/>
          <w:b w:val="0"/>
          <w:bCs w:val="0"/>
          <w:lang w:eastAsia="en-US"/>
        </w:rPr>
      </w:pPr>
      <w:r w:rsidRPr="00E607CC">
        <w:rPr>
          <w:rFonts w:eastAsiaTheme="minorEastAsia"/>
          <w:b w:val="0"/>
          <w:bCs w:val="0"/>
          <w:lang w:eastAsia="en-US"/>
        </w:rPr>
        <w:t xml:space="preserve">Table </w:t>
      </w:r>
      <w:r w:rsidR="00A16A4A" w:rsidRPr="00E607CC">
        <w:rPr>
          <w:rFonts w:eastAsiaTheme="minorEastAsia"/>
          <w:b w:val="0"/>
          <w:bCs w:val="0"/>
          <w:lang w:eastAsia="en-US"/>
        </w:rPr>
        <w:t>1</w:t>
      </w:r>
      <w:r w:rsidR="00AB6158">
        <w:rPr>
          <w:rFonts w:eastAsiaTheme="minorEastAsia"/>
          <w:b w:val="0"/>
          <w:bCs w:val="0"/>
          <w:lang w:eastAsia="en-US"/>
        </w:rPr>
        <w:t>5</w:t>
      </w:r>
      <w:r w:rsidRPr="00E607CC">
        <w:rPr>
          <w:rFonts w:eastAsiaTheme="minorEastAsia"/>
          <w:b w:val="0"/>
          <w:bCs w:val="0"/>
          <w:lang w:eastAsia="en-US"/>
        </w:rPr>
        <w:t xml:space="preserve"> – Dependent and independent regression variables</w:t>
      </w:r>
    </w:p>
    <w:p w14:paraId="17696459" w14:textId="711774DA" w:rsidR="005C583A" w:rsidRPr="00E607CC" w:rsidRDefault="00074747" w:rsidP="00074747">
      <w:pPr>
        <w:spacing w:after="160"/>
        <w:ind w:right="566"/>
        <w:jc w:val="center"/>
        <w:rPr>
          <w:rFonts w:eastAsiaTheme="minorEastAsia"/>
          <w:b w:val="0"/>
          <w:bCs w:val="0"/>
          <w:lang w:eastAsia="en-US"/>
        </w:rPr>
      </w:pPr>
      <w:r w:rsidRPr="00074747">
        <w:rPr>
          <w:rFonts w:eastAsiaTheme="minorEastAsia"/>
          <w:b w:val="0"/>
          <w:bCs w:val="0"/>
          <w:noProof/>
          <w:lang w:eastAsia="en-US"/>
        </w:rPr>
        <w:drawing>
          <wp:inline distT="0" distB="0" distL="0" distR="0" wp14:anchorId="2BEAC369" wp14:editId="285FA243">
            <wp:extent cx="5615940" cy="2060879"/>
            <wp:effectExtent l="0" t="0" r="3810" b="0"/>
            <wp:docPr id="6218052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05236" name=""/>
                    <pic:cNvPicPr/>
                  </pic:nvPicPr>
                  <pic:blipFill>
                    <a:blip r:embed="rId65"/>
                    <a:stretch>
                      <a:fillRect/>
                    </a:stretch>
                  </pic:blipFill>
                  <pic:spPr>
                    <a:xfrm>
                      <a:off x="0" y="0"/>
                      <a:ext cx="5624372" cy="2063973"/>
                    </a:xfrm>
                    <a:prstGeom prst="rect">
                      <a:avLst/>
                    </a:prstGeom>
                  </pic:spPr>
                </pic:pic>
              </a:graphicData>
            </a:graphic>
          </wp:inline>
        </w:drawing>
      </w:r>
    </w:p>
    <w:p w14:paraId="413B7662" w14:textId="21CF84A2" w:rsidR="005C583A" w:rsidRPr="00E607CC" w:rsidRDefault="00B301B2" w:rsidP="00AB6158">
      <w:pPr>
        <w:spacing w:after="160"/>
        <w:ind w:firstLine="720"/>
        <w:contextualSpacing/>
        <w:jc w:val="both"/>
        <w:rPr>
          <w:rFonts w:eastAsiaTheme="minorEastAsia"/>
          <w:b w:val="0"/>
          <w:bCs w:val="0"/>
          <w:lang w:eastAsia="en-US"/>
        </w:rPr>
      </w:pPr>
      <w:r>
        <w:rPr>
          <w:rFonts w:eastAsiaTheme="minorEastAsia"/>
          <w:b w:val="0"/>
          <w:bCs w:val="0"/>
          <w:lang w:eastAsia="en-US"/>
        </w:rPr>
        <w:t>The indicators shown in Table 1</w:t>
      </w:r>
      <w:r w:rsidR="00AB6158">
        <w:rPr>
          <w:rFonts w:eastAsiaTheme="minorEastAsia"/>
          <w:b w:val="0"/>
          <w:bCs w:val="0"/>
          <w:lang w:eastAsia="en-US"/>
        </w:rPr>
        <w:t>5</w:t>
      </w:r>
      <w:r>
        <w:rPr>
          <w:rFonts w:eastAsiaTheme="minorEastAsia"/>
          <w:b w:val="0"/>
          <w:bCs w:val="0"/>
          <w:lang w:eastAsia="en-US"/>
        </w:rPr>
        <w:t xml:space="preserve"> were chosen as independent variables for the analysis</w:t>
      </w:r>
      <w:r w:rsidR="001A70AD" w:rsidRPr="00E607CC">
        <w:rPr>
          <w:rFonts w:eastAsiaTheme="minorEastAsia"/>
          <w:b w:val="0"/>
          <w:bCs w:val="0"/>
          <w:lang w:eastAsia="en-US"/>
        </w:rPr>
        <w:t xml:space="preserve"> [1</w:t>
      </w:r>
      <w:r w:rsidR="005A638D">
        <w:rPr>
          <w:rFonts w:eastAsiaTheme="minorEastAsia"/>
          <w:b w:val="0"/>
          <w:bCs w:val="0"/>
          <w:lang w:eastAsia="en-US"/>
        </w:rPr>
        <w:t>24</w:t>
      </w:r>
      <w:r w:rsidR="001A70AD" w:rsidRPr="00E607CC">
        <w:rPr>
          <w:rFonts w:eastAsiaTheme="minorEastAsia"/>
          <w:b w:val="0"/>
          <w:bCs w:val="0"/>
          <w:lang w:eastAsia="en-US"/>
        </w:rPr>
        <w:t>]</w:t>
      </w:r>
      <w:r w:rsidR="005C583A" w:rsidRPr="00E607CC">
        <w:rPr>
          <w:rFonts w:eastAsiaTheme="minorEastAsia"/>
          <w:b w:val="0"/>
          <w:bCs w:val="0"/>
          <w:lang w:eastAsia="en-US"/>
        </w:rPr>
        <w:t>.</w:t>
      </w:r>
    </w:p>
    <w:p w14:paraId="21397574" w14:textId="457B355C" w:rsidR="005C583A" w:rsidRPr="00E607CC" w:rsidRDefault="00097863" w:rsidP="00AB6158">
      <w:pPr>
        <w:spacing w:after="160"/>
        <w:ind w:firstLine="720"/>
        <w:contextualSpacing/>
        <w:jc w:val="both"/>
        <w:rPr>
          <w:rFonts w:eastAsiaTheme="minorEastAsia"/>
          <w:b w:val="0"/>
          <w:bCs w:val="0"/>
          <w:lang w:eastAsia="en-US"/>
        </w:rPr>
      </w:pPr>
      <w:r>
        <w:rPr>
          <w:rFonts w:eastAsiaTheme="minorEastAsia"/>
          <w:b w:val="0"/>
          <w:bCs w:val="0"/>
          <w:lang w:eastAsia="en-US"/>
        </w:rPr>
        <w:t>To avoid endogeneity, the dependent variables in the model are lagged by one year. This approach helps eliminate the effects of potential simultaneity. If the explanatory variables are measured during the same time period as waste recycling and reuse, it could introduce endogeneity, since these processes do not occur immediately. By including lagged regressors, we can address this issue effectively.</w:t>
      </w:r>
    </w:p>
    <w:p w14:paraId="16E6B051" w14:textId="77777777" w:rsidR="00AB6158" w:rsidRDefault="00AB6158" w:rsidP="00AB6158">
      <w:pPr>
        <w:spacing w:after="160"/>
        <w:ind w:right="567"/>
        <w:contextualSpacing/>
        <w:jc w:val="both"/>
        <w:rPr>
          <w:rFonts w:eastAsiaTheme="minorEastAsia"/>
          <w:b w:val="0"/>
          <w:bCs w:val="0"/>
          <w:lang w:eastAsia="en-US"/>
        </w:rPr>
      </w:pPr>
    </w:p>
    <w:p w14:paraId="345BB38A" w14:textId="04F3C55A" w:rsidR="005C583A" w:rsidRPr="00E607CC" w:rsidRDefault="005C583A" w:rsidP="00AB6158">
      <w:pPr>
        <w:spacing w:after="160"/>
        <w:ind w:right="567"/>
        <w:contextualSpacing/>
        <w:jc w:val="both"/>
        <w:rPr>
          <w:rFonts w:eastAsiaTheme="minorEastAsia"/>
          <w:b w:val="0"/>
          <w:bCs w:val="0"/>
          <w:lang w:eastAsia="en-US"/>
        </w:rPr>
      </w:pPr>
      <w:r w:rsidRPr="00E607CC">
        <w:rPr>
          <w:rFonts w:eastAsiaTheme="minorEastAsia"/>
          <w:b w:val="0"/>
          <w:bCs w:val="0"/>
          <w:lang w:eastAsia="en-US"/>
        </w:rPr>
        <w:t xml:space="preserve">Table </w:t>
      </w:r>
      <w:r w:rsidR="00A16A4A" w:rsidRPr="00E607CC">
        <w:rPr>
          <w:rFonts w:eastAsiaTheme="minorEastAsia"/>
          <w:b w:val="0"/>
          <w:bCs w:val="0"/>
          <w:lang w:eastAsia="en-US"/>
        </w:rPr>
        <w:t>1</w:t>
      </w:r>
      <w:r w:rsidR="00AB6158">
        <w:rPr>
          <w:rFonts w:eastAsiaTheme="minorEastAsia"/>
          <w:b w:val="0"/>
          <w:bCs w:val="0"/>
          <w:lang w:eastAsia="en-US"/>
        </w:rPr>
        <w:t>6</w:t>
      </w:r>
      <w:r w:rsidRPr="00E607CC">
        <w:rPr>
          <w:rFonts w:eastAsiaTheme="minorEastAsia"/>
          <w:b w:val="0"/>
          <w:bCs w:val="0"/>
          <w:lang w:eastAsia="en-US"/>
        </w:rPr>
        <w:t xml:space="preserve"> - Descriptive statistics</w:t>
      </w:r>
    </w:p>
    <w:p w14:paraId="3C777782" w14:textId="0D8C611E" w:rsidR="005C583A" w:rsidRPr="00E607CC" w:rsidRDefault="003D648A" w:rsidP="00807C2F">
      <w:pPr>
        <w:spacing w:after="160"/>
        <w:ind w:right="566"/>
        <w:jc w:val="center"/>
        <w:rPr>
          <w:rFonts w:eastAsiaTheme="minorEastAsia"/>
          <w:b w:val="0"/>
          <w:bCs w:val="0"/>
          <w:lang w:eastAsia="en-US"/>
        </w:rPr>
      </w:pPr>
      <w:r w:rsidRPr="003D648A">
        <w:rPr>
          <w:rFonts w:eastAsiaTheme="minorEastAsia"/>
          <w:b w:val="0"/>
          <w:bCs w:val="0"/>
          <w:noProof/>
          <w:lang w:eastAsia="en-US"/>
        </w:rPr>
        <w:drawing>
          <wp:inline distT="0" distB="0" distL="0" distR="0" wp14:anchorId="5D7680C2" wp14:editId="67ED7641">
            <wp:extent cx="4541520" cy="1883069"/>
            <wp:effectExtent l="0" t="0" r="0" b="3175"/>
            <wp:docPr id="4208597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859767" name=""/>
                    <pic:cNvPicPr/>
                  </pic:nvPicPr>
                  <pic:blipFill>
                    <a:blip r:embed="rId66"/>
                    <a:stretch>
                      <a:fillRect/>
                    </a:stretch>
                  </pic:blipFill>
                  <pic:spPr>
                    <a:xfrm>
                      <a:off x="0" y="0"/>
                      <a:ext cx="4559628" cy="1890577"/>
                    </a:xfrm>
                    <a:prstGeom prst="rect">
                      <a:avLst/>
                    </a:prstGeom>
                  </pic:spPr>
                </pic:pic>
              </a:graphicData>
            </a:graphic>
          </wp:inline>
        </w:drawing>
      </w:r>
    </w:p>
    <w:p w14:paraId="4E309AB4" w14:textId="145CD7CE" w:rsidR="005C583A" w:rsidRPr="00E607CC" w:rsidRDefault="006E1CEB" w:rsidP="006E1CEB">
      <w:pPr>
        <w:spacing w:after="160"/>
        <w:ind w:right="-1" w:firstLine="426"/>
        <w:jc w:val="both"/>
        <w:rPr>
          <w:rFonts w:eastAsiaTheme="minorEastAsia"/>
          <w:b w:val="0"/>
          <w:bCs w:val="0"/>
          <w:lang w:eastAsia="en-US"/>
        </w:rPr>
      </w:pPr>
      <w:r>
        <w:rPr>
          <w:rFonts w:eastAsiaTheme="minorEastAsia"/>
          <w:b w:val="0"/>
          <w:bCs w:val="0"/>
          <w:lang w:eastAsia="en-US"/>
        </w:rPr>
        <w:t>Prior to constructing the regression model, a test for multicollinearity was conducted among the explanatory variables to prevent specification errors. The findings of the correlation matrix are displayed in Table 1</w:t>
      </w:r>
      <w:r w:rsidR="00AB6158">
        <w:rPr>
          <w:rFonts w:eastAsiaTheme="minorEastAsia"/>
          <w:b w:val="0"/>
          <w:bCs w:val="0"/>
          <w:lang w:eastAsia="en-US"/>
        </w:rPr>
        <w:t>7</w:t>
      </w:r>
      <w:r w:rsidR="005C583A" w:rsidRPr="00E607CC">
        <w:rPr>
          <w:rFonts w:eastAsiaTheme="minorEastAsia"/>
          <w:b w:val="0"/>
          <w:bCs w:val="0"/>
          <w:lang w:eastAsia="en-US"/>
        </w:rPr>
        <w:t>.</w:t>
      </w:r>
    </w:p>
    <w:p w14:paraId="110FF3B3" w14:textId="62BCE1C9" w:rsidR="005C583A" w:rsidRPr="00D43272" w:rsidRDefault="005C583A" w:rsidP="00D43272">
      <w:pPr>
        <w:ind w:right="283" w:firstLine="426"/>
        <w:jc w:val="both"/>
        <w:rPr>
          <w:rFonts w:eastAsiaTheme="minorEastAsia"/>
          <w:b w:val="0"/>
          <w:bCs w:val="0"/>
          <w:lang w:eastAsia="en-US"/>
        </w:rPr>
      </w:pPr>
      <w:r w:rsidRPr="006E1CEB">
        <w:rPr>
          <w:rFonts w:eastAsiaTheme="minorEastAsia"/>
          <w:b w:val="0"/>
          <w:bCs w:val="0"/>
          <w:lang w:eastAsia="en-US"/>
        </w:rPr>
        <w:t xml:space="preserve">Table </w:t>
      </w:r>
      <w:r w:rsidR="00A16A4A" w:rsidRPr="006E1CEB">
        <w:rPr>
          <w:rFonts w:eastAsiaTheme="minorEastAsia"/>
          <w:b w:val="0"/>
          <w:bCs w:val="0"/>
          <w:lang w:eastAsia="en-US"/>
        </w:rPr>
        <w:t>1</w:t>
      </w:r>
      <w:r w:rsidR="00AB6158">
        <w:rPr>
          <w:rFonts w:eastAsiaTheme="minorEastAsia"/>
          <w:b w:val="0"/>
          <w:bCs w:val="0"/>
          <w:lang w:eastAsia="en-US"/>
        </w:rPr>
        <w:t>7</w:t>
      </w:r>
      <w:r w:rsidRPr="006E1CEB">
        <w:rPr>
          <w:rFonts w:eastAsiaTheme="minorEastAsia"/>
          <w:b w:val="0"/>
          <w:bCs w:val="0"/>
          <w:lang w:eastAsia="en-US"/>
        </w:rPr>
        <w:t xml:space="preserve"> – Correlation matrix for independent variables</w:t>
      </w:r>
    </w:p>
    <w:p w14:paraId="322A74B4" w14:textId="324868F2" w:rsidR="005C583A" w:rsidRDefault="00D43272" w:rsidP="00D43272">
      <w:pPr>
        <w:ind w:right="283" w:firstLine="426"/>
        <w:jc w:val="center"/>
        <w:rPr>
          <w:rFonts w:eastAsiaTheme="minorEastAsia"/>
          <w:b w:val="0"/>
          <w:bCs w:val="0"/>
          <w:lang w:eastAsia="en-US"/>
        </w:rPr>
      </w:pPr>
      <w:r w:rsidRPr="00D43272">
        <w:rPr>
          <w:rFonts w:eastAsiaTheme="minorEastAsia"/>
          <w:b w:val="0"/>
          <w:bCs w:val="0"/>
          <w:noProof/>
          <w:lang w:eastAsia="en-US"/>
        </w:rPr>
        <w:drawing>
          <wp:inline distT="0" distB="0" distL="0" distR="0" wp14:anchorId="1EEEDA71" wp14:editId="0C479F05">
            <wp:extent cx="4137660" cy="1501275"/>
            <wp:effectExtent l="0" t="0" r="0" b="3810"/>
            <wp:docPr id="10342454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45455" name=""/>
                    <pic:cNvPicPr/>
                  </pic:nvPicPr>
                  <pic:blipFill>
                    <a:blip r:embed="rId67"/>
                    <a:stretch>
                      <a:fillRect/>
                    </a:stretch>
                  </pic:blipFill>
                  <pic:spPr>
                    <a:xfrm>
                      <a:off x="0" y="0"/>
                      <a:ext cx="4150678" cy="1505998"/>
                    </a:xfrm>
                    <a:prstGeom prst="rect">
                      <a:avLst/>
                    </a:prstGeom>
                  </pic:spPr>
                </pic:pic>
              </a:graphicData>
            </a:graphic>
          </wp:inline>
        </w:drawing>
      </w:r>
    </w:p>
    <w:p w14:paraId="1B04FEB4" w14:textId="77777777" w:rsidR="00D43272" w:rsidRPr="00E607CC" w:rsidRDefault="00D43272" w:rsidP="00D43272">
      <w:pPr>
        <w:ind w:right="283" w:firstLine="426"/>
        <w:jc w:val="center"/>
        <w:rPr>
          <w:rFonts w:eastAsiaTheme="minorEastAsia"/>
          <w:b w:val="0"/>
          <w:bCs w:val="0"/>
          <w:lang w:eastAsia="en-US"/>
        </w:rPr>
      </w:pPr>
    </w:p>
    <w:p w14:paraId="51C736C0" w14:textId="3248877E" w:rsidR="0056705B" w:rsidRDefault="0056705B" w:rsidP="0056705B">
      <w:pPr>
        <w:ind w:right="283" w:firstLine="426"/>
        <w:jc w:val="both"/>
        <w:rPr>
          <w:rFonts w:eastAsiaTheme="minorEastAsia"/>
          <w:b w:val="0"/>
          <w:bCs w:val="0"/>
          <w:lang w:eastAsia="en-US"/>
        </w:rPr>
      </w:pPr>
      <w:r>
        <w:rPr>
          <w:rFonts w:eastAsiaTheme="minorEastAsia"/>
          <w:b w:val="0"/>
          <w:bCs w:val="0"/>
          <w:lang w:eastAsia="en-US"/>
        </w:rPr>
        <w:t>As shown in Table 1</w:t>
      </w:r>
      <w:r w:rsidR="00AB6158">
        <w:rPr>
          <w:rFonts w:eastAsiaTheme="minorEastAsia"/>
          <w:b w:val="0"/>
          <w:bCs w:val="0"/>
          <w:lang w:eastAsia="en-US"/>
        </w:rPr>
        <w:t>7</w:t>
      </w:r>
      <w:r>
        <w:rPr>
          <w:rFonts w:eastAsiaTheme="minorEastAsia"/>
          <w:b w:val="0"/>
          <w:bCs w:val="0"/>
          <w:lang w:eastAsia="en-US"/>
        </w:rPr>
        <w:t>, the variables x5 (population) and x6 (GDP) are closely related to the main variable of interest, x1, which represents the volume of current costs for waste management. Therefore, these two variables have been excluded from the model. Additionally, there is a strong correlation between x3 (generation of all types of waste) and x4 (intensity of waste generation per capita). As a result, we will not consider these two variables together in the same model during the subsequent stages of the study.</w:t>
      </w:r>
    </w:p>
    <w:p w14:paraId="1D985A9A" w14:textId="166B4448" w:rsidR="0056705B" w:rsidRDefault="0056705B" w:rsidP="0056705B">
      <w:pPr>
        <w:ind w:right="283" w:firstLine="426"/>
        <w:jc w:val="both"/>
        <w:rPr>
          <w:rFonts w:eastAsiaTheme="minorEastAsia"/>
          <w:b w:val="0"/>
          <w:bCs w:val="0"/>
          <w:lang w:eastAsia="en-US"/>
        </w:rPr>
      </w:pPr>
      <w:r>
        <w:rPr>
          <w:rFonts w:eastAsiaTheme="minorEastAsia"/>
          <w:b w:val="0"/>
          <w:bCs w:val="0"/>
          <w:lang w:eastAsia="en-US"/>
        </w:rPr>
        <w:t>For model evaluation, two specifications were selected. One model includes the generation of all types of waste as an independent variable, while the other includes the intensity of waste generation per capita. In both specifications, the dependent variable is the volume of reuse and recycling of waste, measured in thousands of tons rather than in percentage terms. When the share of reuse and recycling in total waste generation was used, neither the overall model equation nor the coefficients of the variables showed statistical significance.</w:t>
      </w:r>
    </w:p>
    <w:p w14:paraId="73432D99" w14:textId="1CB723DE" w:rsidR="005C583A" w:rsidRPr="00E607CC" w:rsidRDefault="0056705B" w:rsidP="5ACEC3CB">
      <w:pPr>
        <w:ind w:right="283" w:firstLine="426"/>
        <w:jc w:val="both"/>
        <w:rPr>
          <w:rFonts w:eastAsiaTheme="minorEastAsia"/>
          <w:b w:val="0"/>
          <w:bCs w:val="0"/>
          <w:sz w:val="24"/>
          <w:szCs w:val="24"/>
          <w:lang w:eastAsia="en-US"/>
        </w:rPr>
      </w:pPr>
      <w:r>
        <w:rPr>
          <w:rFonts w:eastAsiaTheme="minorEastAsia"/>
          <w:b w:val="0"/>
          <w:bCs w:val="0"/>
          <w:lang w:eastAsia="en-US"/>
        </w:rPr>
        <w:t>Both model specifications are presented in Table 1</w:t>
      </w:r>
      <w:r w:rsidR="00AB6158">
        <w:rPr>
          <w:rFonts w:eastAsiaTheme="minorEastAsia"/>
          <w:b w:val="0"/>
          <w:bCs w:val="0"/>
          <w:lang w:eastAsia="en-US"/>
        </w:rPr>
        <w:t>8</w:t>
      </w:r>
      <w:r>
        <w:rPr>
          <w:rFonts w:eastAsiaTheme="minorEastAsia"/>
          <w:b w:val="0"/>
          <w:bCs w:val="0"/>
          <w:lang w:eastAsia="en-US"/>
        </w:rPr>
        <w:t xml:space="preserve"> (Equations I and II). For each model, the Fisher test assesses the quality and statistical significance of the overall model equation. Regression analysis was conducted using the STATA statistical software package</w:t>
      </w:r>
      <w:r w:rsidR="001A70AD" w:rsidRPr="00E607CC">
        <w:rPr>
          <w:rFonts w:eastAsiaTheme="minorEastAsia"/>
          <w:b w:val="0"/>
          <w:bCs w:val="0"/>
          <w:lang w:eastAsia="en-US"/>
        </w:rPr>
        <w:t xml:space="preserve"> [</w:t>
      </w:r>
      <w:r>
        <w:rPr>
          <w:rFonts w:eastAsiaTheme="minorEastAsia"/>
          <w:b w:val="0"/>
          <w:bCs w:val="0"/>
          <w:lang w:eastAsia="en-US"/>
        </w:rPr>
        <w:t>124</w:t>
      </w:r>
      <w:r w:rsidR="001A70AD" w:rsidRPr="00E607CC">
        <w:rPr>
          <w:rFonts w:eastAsiaTheme="minorEastAsia"/>
          <w:b w:val="0"/>
          <w:bCs w:val="0"/>
          <w:lang w:eastAsia="en-US"/>
        </w:rPr>
        <w:t>]</w:t>
      </w:r>
      <w:r w:rsidR="005C583A" w:rsidRPr="00E607CC">
        <w:rPr>
          <w:rFonts w:eastAsiaTheme="minorEastAsia"/>
          <w:b w:val="0"/>
          <w:bCs w:val="0"/>
          <w:lang w:eastAsia="en-US"/>
        </w:rPr>
        <w:t>.</w:t>
      </w:r>
    </w:p>
    <w:p w14:paraId="73392956" w14:textId="77777777" w:rsidR="005C583A" w:rsidRPr="00E607CC" w:rsidRDefault="005C583A" w:rsidP="5ACEC3CB">
      <w:pPr>
        <w:ind w:firstLine="426"/>
        <w:jc w:val="both"/>
        <w:rPr>
          <w:rFonts w:eastAsiaTheme="minorEastAsia"/>
          <w:b w:val="0"/>
          <w:bCs w:val="0"/>
          <w:sz w:val="24"/>
          <w:szCs w:val="24"/>
          <w:lang w:eastAsia="en-US"/>
        </w:rPr>
      </w:pPr>
    </w:p>
    <w:p w14:paraId="72F3B1AA" w14:textId="67A644C4" w:rsidR="005C583A" w:rsidRDefault="005C583A" w:rsidP="00C74680">
      <w:pPr>
        <w:ind w:right="283"/>
        <w:jc w:val="both"/>
        <w:rPr>
          <w:rFonts w:eastAsiaTheme="minorEastAsia"/>
          <w:b w:val="0"/>
          <w:bCs w:val="0"/>
          <w:lang w:eastAsia="en-US"/>
        </w:rPr>
      </w:pPr>
      <w:r w:rsidRPr="00C74680">
        <w:rPr>
          <w:rFonts w:eastAsiaTheme="minorEastAsia"/>
          <w:b w:val="0"/>
          <w:bCs w:val="0"/>
          <w:lang w:eastAsia="en-US"/>
        </w:rPr>
        <w:t xml:space="preserve">Table </w:t>
      </w:r>
      <w:r w:rsidR="00A16A4A" w:rsidRPr="00C74680">
        <w:rPr>
          <w:rFonts w:eastAsiaTheme="minorEastAsia"/>
          <w:b w:val="0"/>
          <w:bCs w:val="0"/>
          <w:lang w:eastAsia="en-US"/>
        </w:rPr>
        <w:t>1</w:t>
      </w:r>
      <w:r w:rsidR="00AB6158">
        <w:rPr>
          <w:rFonts w:eastAsiaTheme="minorEastAsia"/>
          <w:b w:val="0"/>
          <w:bCs w:val="0"/>
          <w:lang w:eastAsia="en-US"/>
        </w:rPr>
        <w:t>8</w:t>
      </w:r>
      <w:r w:rsidRPr="00C74680">
        <w:rPr>
          <w:rFonts w:eastAsiaTheme="minorEastAsia"/>
          <w:b w:val="0"/>
          <w:bCs w:val="0"/>
          <w:lang w:eastAsia="en-US"/>
        </w:rPr>
        <w:t xml:space="preserve"> – Results of the regression analysis, dependent variable – y2 (volume of reuse and recycling of waste)</w:t>
      </w:r>
    </w:p>
    <w:p w14:paraId="74A6C834" w14:textId="77777777" w:rsidR="00C74680" w:rsidRDefault="00C74680" w:rsidP="00C74680">
      <w:pPr>
        <w:ind w:right="283"/>
        <w:jc w:val="both"/>
        <w:rPr>
          <w:rFonts w:eastAsiaTheme="minorEastAsia"/>
          <w:b w:val="0"/>
          <w:bCs w:val="0"/>
          <w:lang w:eastAsia="en-US"/>
        </w:rPr>
      </w:pPr>
    </w:p>
    <w:p w14:paraId="7655C8BE" w14:textId="77777777" w:rsidR="00C74680" w:rsidRDefault="00C74680" w:rsidP="00C74680">
      <w:pPr>
        <w:ind w:right="283"/>
        <w:jc w:val="both"/>
        <w:rPr>
          <w:rFonts w:eastAsiaTheme="minorEastAsia"/>
          <w:b w:val="0"/>
          <w:bCs w:val="0"/>
          <w:lang w:eastAsia="en-US"/>
        </w:rPr>
      </w:pPr>
    </w:p>
    <w:p w14:paraId="1447409D" w14:textId="77777777" w:rsidR="00C74680" w:rsidRDefault="00C74680" w:rsidP="00C74680">
      <w:pPr>
        <w:ind w:right="283"/>
        <w:jc w:val="both"/>
        <w:rPr>
          <w:rFonts w:eastAsiaTheme="minorEastAsia"/>
          <w:b w:val="0"/>
          <w:bCs w:val="0"/>
          <w:lang w:eastAsia="en-US"/>
        </w:rPr>
      </w:pPr>
    </w:p>
    <w:p w14:paraId="2121C237" w14:textId="77777777" w:rsidR="00C74680" w:rsidRDefault="00C74680" w:rsidP="00C74680">
      <w:pPr>
        <w:ind w:right="283"/>
        <w:jc w:val="both"/>
        <w:rPr>
          <w:rFonts w:eastAsiaTheme="minorEastAsia"/>
          <w:b w:val="0"/>
          <w:bCs w:val="0"/>
          <w:lang w:eastAsia="en-US"/>
        </w:rPr>
      </w:pPr>
    </w:p>
    <w:p w14:paraId="4045DF1C" w14:textId="77777777" w:rsidR="00C74680" w:rsidRDefault="00C74680" w:rsidP="00C74680">
      <w:pPr>
        <w:ind w:right="283"/>
        <w:jc w:val="both"/>
        <w:rPr>
          <w:rFonts w:eastAsiaTheme="minorEastAsia"/>
          <w:b w:val="0"/>
          <w:bCs w:val="0"/>
          <w:lang w:eastAsia="en-US"/>
        </w:rPr>
      </w:pPr>
    </w:p>
    <w:p w14:paraId="641E67ED" w14:textId="77777777" w:rsidR="00C74680" w:rsidRDefault="00C74680" w:rsidP="00C74680">
      <w:pPr>
        <w:ind w:right="283"/>
        <w:jc w:val="both"/>
        <w:rPr>
          <w:rFonts w:eastAsiaTheme="minorEastAsia"/>
          <w:b w:val="0"/>
          <w:bCs w:val="0"/>
          <w:lang w:eastAsia="en-US"/>
        </w:rPr>
      </w:pPr>
    </w:p>
    <w:p w14:paraId="12DEB551" w14:textId="77777777" w:rsidR="00C74680" w:rsidRDefault="00C74680" w:rsidP="00C74680">
      <w:pPr>
        <w:ind w:right="283"/>
        <w:jc w:val="both"/>
        <w:rPr>
          <w:rFonts w:eastAsiaTheme="minorEastAsia"/>
          <w:b w:val="0"/>
          <w:bCs w:val="0"/>
          <w:lang w:eastAsia="en-US"/>
        </w:rPr>
      </w:pPr>
    </w:p>
    <w:p w14:paraId="6B174358" w14:textId="77777777" w:rsidR="00C74680" w:rsidRDefault="00C74680" w:rsidP="00C74680">
      <w:pPr>
        <w:ind w:right="283"/>
        <w:jc w:val="both"/>
        <w:rPr>
          <w:rFonts w:eastAsiaTheme="minorEastAsia"/>
          <w:b w:val="0"/>
          <w:bCs w:val="0"/>
          <w:lang w:eastAsia="en-US"/>
        </w:rPr>
      </w:pPr>
    </w:p>
    <w:p w14:paraId="1549368B" w14:textId="77777777" w:rsidR="00C74680" w:rsidRDefault="00C74680" w:rsidP="00C74680">
      <w:pPr>
        <w:ind w:right="283"/>
        <w:jc w:val="both"/>
        <w:rPr>
          <w:rFonts w:eastAsiaTheme="minorEastAsia"/>
          <w:b w:val="0"/>
          <w:bCs w:val="0"/>
          <w:lang w:eastAsia="en-US"/>
        </w:rPr>
      </w:pPr>
    </w:p>
    <w:p w14:paraId="01A62663" w14:textId="77777777" w:rsidR="00C74680" w:rsidRPr="00C74680" w:rsidRDefault="00C74680" w:rsidP="00C74680">
      <w:pPr>
        <w:ind w:right="283"/>
        <w:jc w:val="both"/>
        <w:rPr>
          <w:rFonts w:eastAsiaTheme="minorEastAsia"/>
          <w:b w:val="0"/>
          <w:bCs w:val="0"/>
          <w:lang w:eastAsia="en-US"/>
        </w:rPr>
      </w:pPr>
    </w:p>
    <w:p w14:paraId="09F3B67B" w14:textId="77777777" w:rsidR="005C583A" w:rsidRPr="00E607CC" w:rsidRDefault="005C583A" w:rsidP="5ACEC3CB">
      <w:pPr>
        <w:ind w:right="283" w:firstLine="426"/>
        <w:jc w:val="both"/>
        <w:rPr>
          <w:rFonts w:eastAsiaTheme="minorEastAsia"/>
          <w:b w:val="0"/>
          <w:bCs w:val="0"/>
          <w:sz w:val="24"/>
          <w:szCs w:val="24"/>
          <w:lang w:eastAsia="en-US"/>
        </w:rPr>
      </w:pPr>
    </w:p>
    <w:p w14:paraId="7A806F70" w14:textId="04754C21" w:rsidR="005C583A" w:rsidRDefault="00C74680" w:rsidP="5ACEC3CB">
      <w:pPr>
        <w:ind w:right="283" w:firstLine="426"/>
        <w:jc w:val="both"/>
        <w:rPr>
          <w:rFonts w:eastAsiaTheme="minorEastAsia"/>
          <w:b w:val="0"/>
          <w:bCs w:val="0"/>
          <w:sz w:val="24"/>
          <w:szCs w:val="24"/>
          <w:lang w:eastAsia="en-US"/>
        </w:rPr>
      </w:pPr>
      <w:r w:rsidRPr="00C74680">
        <w:rPr>
          <w:rFonts w:eastAsiaTheme="minorEastAsia"/>
          <w:b w:val="0"/>
          <w:bCs w:val="0"/>
          <w:noProof/>
          <w:sz w:val="24"/>
          <w:szCs w:val="24"/>
          <w:lang w:eastAsia="en-US"/>
        </w:rPr>
        <w:drawing>
          <wp:inline distT="0" distB="0" distL="0" distR="0" wp14:anchorId="22F64DFB" wp14:editId="13377F72">
            <wp:extent cx="4960620" cy="2837973"/>
            <wp:effectExtent l="0" t="0" r="0" b="635"/>
            <wp:docPr id="7567822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82278" name=""/>
                    <pic:cNvPicPr/>
                  </pic:nvPicPr>
                  <pic:blipFill>
                    <a:blip r:embed="rId68"/>
                    <a:stretch>
                      <a:fillRect/>
                    </a:stretch>
                  </pic:blipFill>
                  <pic:spPr>
                    <a:xfrm>
                      <a:off x="0" y="0"/>
                      <a:ext cx="4996165" cy="2858308"/>
                    </a:xfrm>
                    <a:prstGeom prst="rect">
                      <a:avLst/>
                    </a:prstGeom>
                  </pic:spPr>
                </pic:pic>
              </a:graphicData>
            </a:graphic>
          </wp:inline>
        </w:drawing>
      </w:r>
    </w:p>
    <w:p w14:paraId="6BC90480" w14:textId="77777777" w:rsidR="00C74680" w:rsidRPr="00E607CC" w:rsidRDefault="00C74680" w:rsidP="5ACEC3CB">
      <w:pPr>
        <w:ind w:right="283" w:firstLine="426"/>
        <w:jc w:val="both"/>
        <w:rPr>
          <w:rFonts w:eastAsiaTheme="minorEastAsia"/>
          <w:b w:val="0"/>
          <w:bCs w:val="0"/>
          <w:sz w:val="24"/>
          <w:szCs w:val="24"/>
          <w:lang w:eastAsia="en-US"/>
        </w:rPr>
      </w:pPr>
    </w:p>
    <w:p w14:paraId="31193B69" w14:textId="49E4DBEC" w:rsidR="005C583A" w:rsidRPr="00E607CC" w:rsidRDefault="00342D0A" w:rsidP="00E85649">
      <w:pPr>
        <w:ind w:right="283" w:firstLine="426"/>
        <w:jc w:val="both"/>
        <w:rPr>
          <w:rFonts w:eastAsiaTheme="minorEastAsia"/>
          <w:b w:val="0"/>
          <w:bCs w:val="0"/>
          <w:lang w:eastAsia="en-US"/>
        </w:rPr>
      </w:pPr>
      <w:r>
        <w:rPr>
          <w:rFonts w:eastAsiaTheme="minorEastAsia"/>
          <w:b w:val="0"/>
          <w:bCs w:val="0"/>
          <w:lang w:eastAsia="en-US"/>
        </w:rPr>
        <w:t>The analysis showed that although the overall model had a high coefficient of determination and was statistically significant, the coefficients for all variables were not statistically significant, even at the 10% level. Consequently, the hypothesis that the volume of current waste management costs has a positive and significant impact on the levels of recycling and reuse of waste in Kazakhstan has been disproven. This suggests that there is insufficient correlation between current waste management costs and the levels of recycling and reuse of waste in Kazakhstan [124].</w:t>
      </w:r>
    </w:p>
    <w:p w14:paraId="3008E657" w14:textId="77777777" w:rsidR="005C583A" w:rsidRPr="00E607CC" w:rsidRDefault="005C583A" w:rsidP="5ACEC3CB">
      <w:pPr>
        <w:ind w:right="283" w:firstLine="426"/>
        <w:jc w:val="both"/>
        <w:rPr>
          <w:rFonts w:eastAsiaTheme="minorEastAsia"/>
          <w:b w:val="0"/>
          <w:bCs w:val="0"/>
          <w:sz w:val="24"/>
          <w:szCs w:val="24"/>
          <w:lang w:eastAsia="en-US"/>
        </w:rPr>
      </w:pPr>
    </w:p>
    <w:p w14:paraId="60795E1D" w14:textId="1CCECFEA" w:rsidR="005C583A" w:rsidRPr="00E607CC" w:rsidRDefault="00766226" w:rsidP="5ACEC3CB">
      <w:pPr>
        <w:spacing w:after="160"/>
        <w:ind w:right="566"/>
        <w:jc w:val="center"/>
        <w:rPr>
          <w:rFonts w:eastAsiaTheme="minorEastAsia"/>
          <w:b w:val="0"/>
          <w:bCs w:val="0"/>
          <w:lang w:eastAsia="en-US"/>
        </w:rPr>
      </w:pPr>
      <w:r w:rsidRPr="00766226">
        <w:rPr>
          <w:rFonts w:eastAsiaTheme="minorEastAsia"/>
          <w:b w:val="0"/>
          <w:bCs w:val="0"/>
          <w:noProof/>
          <w:lang w:eastAsia="en-US"/>
        </w:rPr>
        <w:drawing>
          <wp:inline distT="0" distB="0" distL="0" distR="0" wp14:anchorId="450B06D8" wp14:editId="7320838A">
            <wp:extent cx="4655820" cy="2827296"/>
            <wp:effectExtent l="0" t="0" r="0" b="0"/>
            <wp:docPr id="5477509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50906" name=""/>
                    <pic:cNvPicPr/>
                  </pic:nvPicPr>
                  <pic:blipFill>
                    <a:blip r:embed="rId69"/>
                    <a:stretch>
                      <a:fillRect/>
                    </a:stretch>
                  </pic:blipFill>
                  <pic:spPr>
                    <a:xfrm>
                      <a:off x="0" y="0"/>
                      <a:ext cx="4661813" cy="2830935"/>
                    </a:xfrm>
                    <a:prstGeom prst="rect">
                      <a:avLst/>
                    </a:prstGeom>
                  </pic:spPr>
                </pic:pic>
              </a:graphicData>
            </a:graphic>
          </wp:inline>
        </w:drawing>
      </w:r>
    </w:p>
    <w:p w14:paraId="2B1C5574" w14:textId="2846B4D3" w:rsidR="005C583A" w:rsidRDefault="005C583A" w:rsidP="5ACEC3CB">
      <w:pPr>
        <w:ind w:right="283" w:firstLine="426"/>
        <w:jc w:val="center"/>
        <w:rPr>
          <w:rFonts w:eastAsiaTheme="minorEastAsia"/>
          <w:b w:val="0"/>
          <w:bCs w:val="0"/>
          <w:lang w:eastAsia="en-US"/>
        </w:rPr>
      </w:pPr>
      <w:r w:rsidRPr="00766226">
        <w:rPr>
          <w:rFonts w:eastAsiaTheme="minorEastAsia"/>
          <w:b w:val="0"/>
          <w:bCs w:val="0"/>
          <w:lang w:eastAsia="en-US"/>
        </w:rPr>
        <w:t xml:space="preserve">Figure </w:t>
      </w:r>
      <w:r w:rsidR="003B53E8" w:rsidRPr="00766226">
        <w:rPr>
          <w:rFonts w:eastAsiaTheme="minorEastAsia"/>
          <w:b w:val="0"/>
          <w:bCs w:val="0"/>
          <w:lang w:eastAsia="en-US"/>
        </w:rPr>
        <w:t>49</w:t>
      </w:r>
      <w:r w:rsidRPr="00766226">
        <w:rPr>
          <w:rFonts w:eastAsiaTheme="minorEastAsia"/>
          <w:b w:val="0"/>
          <w:bCs w:val="0"/>
          <w:lang w:eastAsia="en-US"/>
        </w:rPr>
        <w:t xml:space="preserve"> – The volume of current costs for waste management, million tenge</w:t>
      </w:r>
    </w:p>
    <w:p w14:paraId="79071196" w14:textId="741D7FC5" w:rsidR="005C583A" w:rsidRPr="0023590E" w:rsidRDefault="0023590E" w:rsidP="0023590E">
      <w:pPr>
        <w:spacing w:after="160" w:line="259" w:lineRule="auto"/>
        <w:jc w:val="center"/>
        <w:rPr>
          <w:rFonts w:eastAsia="Calibri"/>
          <w:b w:val="0"/>
          <w:bCs w:val="0"/>
          <w:kern w:val="2"/>
          <w:sz w:val="24"/>
          <w:szCs w:val="24"/>
          <w:lang w:eastAsia="en-US"/>
          <w14:ligatures w14:val="standardContextual"/>
        </w:rPr>
      </w:pPr>
      <w:r>
        <w:rPr>
          <w:b w:val="0"/>
          <w:bCs w:val="0"/>
        </w:rPr>
        <w:t>*Note: Compiled by the author</w:t>
      </w:r>
    </w:p>
    <w:p w14:paraId="7DA16C0B" w14:textId="77777777" w:rsidR="00DA767C" w:rsidRDefault="004A60F9" w:rsidP="004A60F9">
      <w:pPr>
        <w:ind w:right="283" w:firstLine="426"/>
        <w:jc w:val="both"/>
        <w:rPr>
          <w:rFonts w:eastAsiaTheme="minorEastAsia"/>
          <w:b w:val="0"/>
          <w:bCs w:val="0"/>
          <w:lang w:eastAsia="en-US"/>
        </w:rPr>
      </w:pPr>
      <w:r>
        <w:rPr>
          <w:rFonts w:eastAsiaTheme="minorEastAsia"/>
          <w:b w:val="0"/>
          <w:bCs w:val="0"/>
          <w:lang w:eastAsia="en-US"/>
        </w:rPr>
        <w:t xml:space="preserve">Each year, waste management costs account for about 30% of total environmental expenses, and this percentage is on the rise. In 2021, these costs exceeded 75 billion tenge. Regression analysis suggests that simply increasing funding for waste management does not effectively improve reuse and recycling rates. </w:t>
      </w:r>
    </w:p>
    <w:p w14:paraId="5A408DA4" w14:textId="56D472F0" w:rsidR="00855F9F" w:rsidRDefault="00DA767C" w:rsidP="00AB6158">
      <w:pPr>
        <w:ind w:right="283" w:firstLine="426"/>
        <w:jc w:val="both"/>
        <w:rPr>
          <w:rFonts w:eastAsiaTheme="minorEastAsia"/>
          <w:b w:val="0"/>
          <w:bCs w:val="0"/>
          <w:lang w:eastAsia="en-US"/>
        </w:rPr>
      </w:pPr>
      <w:r>
        <w:rPr>
          <w:rFonts w:eastAsiaTheme="minorEastAsia"/>
          <w:b w:val="0"/>
          <w:bCs w:val="0"/>
          <w:lang w:eastAsia="en-US"/>
        </w:rPr>
        <w:t>To sum up</w:t>
      </w:r>
      <w:r w:rsidR="004A60F9">
        <w:rPr>
          <w:rFonts w:eastAsiaTheme="minorEastAsia"/>
          <w:b w:val="0"/>
          <w:bCs w:val="0"/>
          <w:lang w:eastAsia="en-US"/>
        </w:rPr>
        <w:t>, the volume of waste generated tends to grow even more rapidly. To positively impact funding for waste management, it is essential to first reduce the generation of all types of waste by raising environmental awareness among both individuals and businesses</w:t>
      </w:r>
      <w:r w:rsidR="00AA2940">
        <w:rPr>
          <w:rFonts w:eastAsiaTheme="minorEastAsia"/>
          <w:b w:val="0"/>
          <w:bCs w:val="0"/>
          <w:lang w:eastAsia="en-US"/>
        </w:rPr>
        <w:t xml:space="preserve"> </w:t>
      </w:r>
      <w:r w:rsidR="004A60F9">
        <w:rPr>
          <w:rFonts w:eastAsiaTheme="minorEastAsia"/>
          <w:b w:val="0"/>
          <w:bCs w:val="0"/>
          <w:lang w:eastAsia="en-US"/>
        </w:rPr>
        <w:t>[</w:t>
      </w:r>
      <w:r w:rsidR="001A70AD" w:rsidRPr="00E607CC">
        <w:rPr>
          <w:rFonts w:eastAsiaTheme="minorEastAsia"/>
          <w:b w:val="0"/>
          <w:bCs w:val="0"/>
          <w:lang w:eastAsia="en-US"/>
        </w:rPr>
        <w:t>1</w:t>
      </w:r>
      <w:r w:rsidR="004A60F9">
        <w:rPr>
          <w:rFonts w:eastAsiaTheme="minorEastAsia"/>
          <w:b w:val="0"/>
          <w:bCs w:val="0"/>
          <w:lang w:eastAsia="en-US"/>
        </w:rPr>
        <w:t>24</w:t>
      </w:r>
      <w:r w:rsidR="001A70AD" w:rsidRPr="00E607CC">
        <w:rPr>
          <w:rFonts w:eastAsiaTheme="minorEastAsia"/>
          <w:b w:val="0"/>
          <w:bCs w:val="0"/>
          <w:lang w:eastAsia="en-US"/>
        </w:rPr>
        <w:t>]</w:t>
      </w:r>
      <w:r w:rsidR="005C583A" w:rsidRPr="00E607CC">
        <w:rPr>
          <w:rFonts w:eastAsiaTheme="minorEastAsia"/>
          <w:b w:val="0"/>
          <w:bCs w:val="0"/>
          <w:lang w:eastAsia="en-US"/>
        </w:rPr>
        <w:t>.</w:t>
      </w:r>
    </w:p>
    <w:p w14:paraId="51B55FF3" w14:textId="77777777" w:rsidR="00AB6158" w:rsidRPr="00AB6158" w:rsidRDefault="00AB6158" w:rsidP="00AB6158">
      <w:pPr>
        <w:ind w:right="283" w:firstLine="426"/>
        <w:jc w:val="both"/>
        <w:rPr>
          <w:rFonts w:eastAsiaTheme="minorEastAsia"/>
          <w:b w:val="0"/>
          <w:bCs w:val="0"/>
          <w:lang w:eastAsia="en-US"/>
        </w:rPr>
      </w:pPr>
    </w:p>
    <w:p w14:paraId="19B50414" w14:textId="61AA3859" w:rsidR="005C583A" w:rsidRPr="00E607CC" w:rsidRDefault="005C583A" w:rsidP="00AB6158">
      <w:pPr>
        <w:spacing w:after="160"/>
        <w:ind w:firstLine="426"/>
        <w:jc w:val="both"/>
        <w:rPr>
          <w:rFonts w:eastAsiaTheme="minorEastAsia"/>
          <w:i/>
          <w:iCs/>
          <w:lang w:eastAsia="en-US"/>
        </w:rPr>
      </w:pPr>
      <w:r w:rsidRPr="00E607CC">
        <w:rPr>
          <w:rFonts w:eastAsiaTheme="minorEastAsia"/>
          <w:i/>
          <w:iCs/>
          <w:lang w:eastAsia="en-US"/>
        </w:rPr>
        <w:t>Systemic errors and governance issues</w:t>
      </w:r>
    </w:p>
    <w:p w14:paraId="506A43E3" w14:textId="77777777" w:rsidR="005C583A" w:rsidRDefault="005C583A" w:rsidP="00AB6158">
      <w:pPr>
        <w:spacing w:after="160"/>
        <w:ind w:firstLine="720"/>
        <w:jc w:val="both"/>
        <w:rPr>
          <w:rFonts w:eastAsiaTheme="minorEastAsia"/>
          <w:b w:val="0"/>
          <w:bCs w:val="0"/>
          <w:lang w:eastAsia="en-US"/>
        </w:rPr>
      </w:pPr>
      <w:r w:rsidRPr="00E607CC">
        <w:rPr>
          <w:rFonts w:eastAsiaTheme="minorEastAsia"/>
          <w:b w:val="0"/>
          <w:bCs w:val="0"/>
          <w:lang w:eastAsia="en-US"/>
        </w:rPr>
        <w:t>In Kazakhstan, several systemic issues and governance challenges impede progress. These problems arise from inconsistencies in policy implementation, inadequate coordination among governmental bodies, and a lack of comprehensive monitoring systems.</w:t>
      </w:r>
    </w:p>
    <w:p w14:paraId="2D4158C3" w14:textId="0E6E344A" w:rsidR="00AB6158" w:rsidRPr="00E607CC" w:rsidRDefault="00AB6158" w:rsidP="00AB6158">
      <w:pPr>
        <w:spacing w:after="160"/>
        <w:contextualSpacing/>
        <w:jc w:val="both"/>
        <w:rPr>
          <w:rFonts w:eastAsiaTheme="minorEastAsia"/>
          <w:b w:val="0"/>
          <w:bCs w:val="0"/>
          <w:lang w:eastAsia="en-US"/>
        </w:rPr>
      </w:pPr>
      <w:r>
        <w:rPr>
          <w:rFonts w:eastAsiaTheme="minorEastAsia"/>
          <w:b w:val="0"/>
          <w:bCs w:val="0"/>
          <w:lang w:eastAsia="en-US"/>
        </w:rPr>
        <w:t>Table 19 – Issues and interpretations</w:t>
      </w:r>
    </w:p>
    <w:tbl>
      <w:tblPr>
        <w:tblStyle w:val="11"/>
        <w:tblW w:w="0" w:type="auto"/>
        <w:tblLook w:val="04A0" w:firstRow="1" w:lastRow="0" w:firstColumn="1" w:lastColumn="0" w:noHBand="0" w:noVBand="1"/>
      </w:tblPr>
      <w:tblGrid>
        <w:gridCol w:w="4531"/>
        <w:gridCol w:w="4814"/>
      </w:tblGrid>
      <w:tr w:rsidR="005C583A" w:rsidRPr="00E607CC" w14:paraId="30144C30" w14:textId="77777777" w:rsidTr="5ACEC3CB">
        <w:tc>
          <w:tcPr>
            <w:tcW w:w="4531" w:type="dxa"/>
            <w:shd w:val="clear" w:color="auto" w:fill="D9D9D9" w:themeFill="background1" w:themeFillShade="D9"/>
          </w:tcPr>
          <w:p w14:paraId="17BB4664" w14:textId="4E127A38" w:rsidR="005C583A" w:rsidRPr="00E607CC" w:rsidRDefault="1A762E56" w:rsidP="00AB6158">
            <w:pPr>
              <w:contextualSpacing/>
              <w:jc w:val="both"/>
              <w:rPr>
                <w:rFonts w:eastAsiaTheme="minorEastAsia"/>
                <w:sz w:val="24"/>
                <w:szCs w:val="24"/>
                <w:lang w:eastAsia="en-US"/>
              </w:rPr>
            </w:pPr>
            <w:r w:rsidRPr="00E607CC">
              <w:rPr>
                <w:rFonts w:eastAsiaTheme="minorEastAsia"/>
                <w:sz w:val="24"/>
                <w:szCs w:val="24"/>
                <w:lang w:eastAsia="en-US"/>
              </w:rPr>
              <w:t>Issues</w:t>
            </w:r>
          </w:p>
        </w:tc>
        <w:tc>
          <w:tcPr>
            <w:tcW w:w="4814" w:type="dxa"/>
            <w:shd w:val="clear" w:color="auto" w:fill="D9D9D9" w:themeFill="background1" w:themeFillShade="D9"/>
          </w:tcPr>
          <w:p w14:paraId="06882586" w14:textId="77777777" w:rsidR="005C583A" w:rsidRPr="00E607CC" w:rsidRDefault="005C583A" w:rsidP="00AB6158">
            <w:pPr>
              <w:contextualSpacing/>
              <w:jc w:val="both"/>
              <w:rPr>
                <w:rFonts w:eastAsiaTheme="minorEastAsia"/>
                <w:sz w:val="24"/>
                <w:szCs w:val="24"/>
                <w:lang w:eastAsia="en-US"/>
              </w:rPr>
            </w:pPr>
            <w:r w:rsidRPr="00E607CC">
              <w:rPr>
                <w:rFonts w:eastAsiaTheme="minorEastAsia"/>
                <w:sz w:val="24"/>
                <w:szCs w:val="24"/>
                <w:lang w:eastAsia="en-US"/>
              </w:rPr>
              <w:t>Interpretation</w:t>
            </w:r>
          </w:p>
        </w:tc>
      </w:tr>
      <w:tr w:rsidR="005C583A" w:rsidRPr="00E607CC" w14:paraId="106BC015" w14:textId="77777777" w:rsidTr="5ACEC3CB">
        <w:tc>
          <w:tcPr>
            <w:tcW w:w="4531" w:type="dxa"/>
          </w:tcPr>
          <w:p w14:paraId="15BBA45B" w14:textId="77777777" w:rsidR="005C583A" w:rsidRPr="00E607CC" w:rsidRDefault="005C583A"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Fragmented policy implementation</w:t>
            </w:r>
          </w:p>
        </w:tc>
        <w:tc>
          <w:tcPr>
            <w:tcW w:w="4814" w:type="dxa"/>
          </w:tcPr>
          <w:p w14:paraId="5A9D0582" w14:textId="77777777" w:rsidR="005C583A" w:rsidRPr="00E607CC" w:rsidRDefault="005C583A"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Circular economy initiatives are often implemented independently by various ministries without a unified national strategy.</w:t>
            </w:r>
          </w:p>
          <w:p w14:paraId="54E92CE2" w14:textId="77777777" w:rsidR="005C583A" w:rsidRPr="00E607CC" w:rsidRDefault="005C583A"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There is limited synchronization between environmental, economic, and industrial policies, leading to inefficiencies.</w:t>
            </w:r>
          </w:p>
        </w:tc>
      </w:tr>
      <w:tr w:rsidR="005C583A" w:rsidRPr="00E607CC" w14:paraId="1E107762" w14:textId="77777777" w:rsidTr="5ACEC3CB">
        <w:tc>
          <w:tcPr>
            <w:tcW w:w="4531" w:type="dxa"/>
          </w:tcPr>
          <w:p w14:paraId="10B4A146" w14:textId="77777777" w:rsidR="005C583A" w:rsidRPr="00E607CC" w:rsidRDefault="005C583A"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Insufficient monitoring and data collection</w:t>
            </w:r>
          </w:p>
        </w:tc>
        <w:tc>
          <w:tcPr>
            <w:tcW w:w="4814" w:type="dxa"/>
          </w:tcPr>
          <w:p w14:paraId="7C9BC461" w14:textId="77777777" w:rsidR="005C583A" w:rsidRPr="00E607CC" w:rsidRDefault="005C583A"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The absence of a centralized system for tracking CE indicators complicates the evaluation of progress.</w:t>
            </w:r>
          </w:p>
          <w:p w14:paraId="7EC9C827" w14:textId="77777777" w:rsidR="005C583A" w:rsidRPr="00E607CC" w:rsidRDefault="005C583A"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Inconsistent data collection across regions undermines the reliability of national statistics.</w:t>
            </w:r>
          </w:p>
        </w:tc>
      </w:tr>
      <w:tr w:rsidR="005C583A" w:rsidRPr="00E607CC" w14:paraId="5AC070EB" w14:textId="77777777" w:rsidTr="5ACEC3CB">
        <w:tc>
          <w:tcPr>
            <w:tcW w:w="4531" w:type="dxa"/>
          </w:tcPr>
          <w:p w14:paraId="78C09DC6" w14:textId="77777777" w:rsidR="005C583A" w:rsidRPr="00E607CC" w:rsidRDefault="005C583A"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Lack of incentives for businesses</w:t>
            </w:r>
          </w:p>
        </w:tc>
        <w:tc>
          <w:tcPr>
            <w:tcW w:w="4814" w:type="dxa"/>
          </w:tcPr>
          <w:p w14:paraId="1071B775" w14:textId="77777777" w:rsidR="005C583A" w:rsidRPr="00E607CC" w:rsidRDefault="005C583A"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While some tax incentives exist, they are insufficient to motivate widespread adoption of CE practices among enterprises.</w:t>
            </w:r>
          </w:p>
          <w:p w14:paraId="7597C729" w14:textId="77777777" w:rsidR="005C583A" w:rsidRPr="00E607CC" w:rsidRDefault="005C583A"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Limited access to green financing further hampers business participation in circular initiatives.</w:t>
            </w:r>
          </w:p>
        </w:tc>
      </w:tr>
      <w:tr w:rsidR="005C583A" w:rsidRPr="00E607CC" w14:paraId="04F23A1B" w14:textId="77777777" w:rsidTr="5ACEC3CB">
        <w:tc>
          <w:tcPr>
            <w:tcW w:w="4531" w:type="dxa"/>
          </w:tcPr>
          <w:p w14:paraId="23B8DF7C" w14:textId="77777777" w:rsidR="005C583A" w:rsidRPr="00E607CC" w:rsidRDefault="005C583A"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Public awareness and engagement</w:t>
            </w:r>
          </w:p>
        </w:tc>
        <w:tc>
          <w:tcPr>
            <w:tcW w:w="4814" w:type="dxa"/>
          </w:tcPr>
          <w:p w14:paraId="0662520C" w14:textId="77777777" w:rsidR="005C583A" w:rsidRPr="00E607CC" w:rsidRDefault="005C583A"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Public awareness campaigns are sporadic and not comprehensive, resulting in low participation in waste sorting and recycling.</w:t>
            </w:r>
          </w:p>
        </w:tc>
      </w:tr>
      <w:tr w:rsidR="005C583A" w:rsidRPr="00E607CC" w14:paraId="67601232" w14:textId="77777777" w:rsidTr="5ACEC3CB">
        <w:tc>
          <w:tcPr>
            <w:tcW w:w="4531" w:type="dxa"/>
          </w:tcPr>
          <w:p w14:paraId="5BABC392" w14:textId="77777777" w:rsidR="005C583A" w:rsidRPr="00E607CC" w:rsidRDefault="005C583A"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Underdeveloped infrastructure</w:t>
            </w:r>
          </w:p>
        </w:tc>
        <w:tc>
          <w:tcPr>
            <w:tcW w:w="4814" w:type="dxa"/>
          </w:tcPr>
          <w:p w14:paraId="677AA6DB" w14:textId="77777777" w:rsidR="005C583A" w:rsidRPr="00E607CC" w:rsidRDefault="005C583A"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The availability of waste sorting and recycling facilities is inconsistent across Kazakhstan. Rural areas, in particular, suffer from a lack of infrastructure, making it difficult for residents to engage in proper waste management practices. Additionally, many urban centers lack adequate eco-points for recycling collection.</w:t>
            </w:r>
          </w:p>
        </w:tc>
      </w:tr>
      <w:tr w:rsidR="00A653CE" w:rsidRPr="00E607CC" w14:paraId="0B1FC5C4" w14:textId="77777777" w:rsidTr="5ACEC3CB">
        <w:tc>
          <w:tcPr>
            <w:tcW w:w="9345" w:type="dxa"/>
            <w:gridSpan w:val="2"/>
          </w:tcPr>
          <w:p w14:paraId="0E270CB9" w14:textId="387E42EB" w:rsidR="00A653CE" w:rsidRPr="00E607CC" w:rsidRDefault="1726CF4E"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Note</w:t>
            </w:r>
            <w:r w:rsidR="00926F71">
              <w:rPr>
                <w:rFonts w:eastAsiaTheme="minorEastAsia"/>
                <w:b w:val="0"/>
                <w:bCs w:val="0"/>
                <w:sz w:val="24"/>
                <w:szCs w:val="24"/>
                <w:lang w:eastAsia="en-US"/>
              </w:rPr>
              <w:t xml:space="preserve"> -</w:t>
            </w:r>
            <w:r w:rsidRPr="00E607CC">
              <w:rPr>
                <w:rFonts w:eastAsiaTheme="minorEastAsia"/>
                <w:b w:val="0"/>
                <w:bCs w:val="0"/>
                <w:sz w:val="24"/>
                <w:szCs w:val="24"/>
                <w:lang w:eastAsia="en-US"/>
              </w:rPr>
              <w:t xml:space="preserve"> Compiled by the author</w:t>
            </w:r>
          </w:p>
        </w:tc>
      </w:tr>
    </w:tbl>
    <w:p w14:paraId="6BA704EB" w14:textId="77777777" w:rsidR="005C583A" w:rsidRPr="00E607CC" w:rsidRDefault="005C583A" w:rsidP="5ACEC3CB">
      <w:pPr>
        <w:spacing w:after="160"/>
        <w:jc w:val="both"/>
        <w:rPr>
          <w:rFonts w:eastAsiaTheme="minorEastAsia"/>
          <w:b w:val="0"/>
          <w:bCs w:val="0"/>
          <w:lang w:eastAsia="en-US"/>
        </w:rPr>
      </w:pPr>
    </w:p>
    <w:p w14:paraId="017495C6" w14:textId="77777777" w:rsidR="005C583A" w:rsidRPr="00E607CC" w:rsidRDefault="005C583A" w:rsidP="5ACEC3CB">
      <w:pPr>
        <w:spacing w:after="160"/>
        <w:ind w:firstLine="720"/>
        <w:contextualSpacing/>
        <w:jc w:val="both"/>
        <w:rPr>
          <w:rFonts w:eastAsiaTheme="minorEastAsia"/>
          <w:b w:val="0"/>
          <w:bCs w:val="0"/>
          <w:lang w:eastAsia="en-US"/>
        </w:rPr>
      </w:pPr>
      <w:r w:rsidRPr="00E607CC">
        <w:rPr>
          <w:rFonts w:eastAsiaTheme="minorEastAsia"/>
          <w:b w:val="0"/>
          <w:bCs w:val="0"/>
          <w:lang w:eastAsia="en-US"/>
        </w:rPr>
        <w:t>Despite the positive developments in Kazakhstan's transition to a circular economy (CE), several systemic issues and governance challenges hinder progress. These problems stem from inconsistencies in policy implementation, insufficient coordination between governmental bodies, and a lack of comprehensive monitoring systems.</w:t>
      </w:r>
    </w:p>
    <w:p w14:paraId="70A27DB5" w14:textId="77777777" w:rsidR="005C583A" w:rsidRPr="00E607CC" w:rsidRDefault="005C583A" w:rsidP="5ACEC3CB">
      <w:pPr>
        <w:spacing w:after="160"/>
        <w:ind w:firstLine="720"/>
        <w:contextualSpacing/>
        <w:jc w:val="both"/>
        <w:rPr>
          <w:rFonts w:eastAsiaTheme="minorEastAsia"/>
          <w:b w:val="0"/>
          <w:bCs w:val="0"/>
          <w:lang w:eastAsia="en-US"/>
        </w:rPr>
      </w:pPr>
      <w:r w:rsidRPr="00E607CC">
        <w:rPr>
          <w:rFonts w:eastAsiaTheme="minorEastAsia"/>
          <w:b w:val="0"/>
          <w:bCs w:val="0"/>
          <w:lang w:eastAsia="en-US"/>
        </w:rPr>
        <w:t>One of the most significant barriers is fragmented policy implementation. Circular economy initiatives are often implemented independently by various ministries without a unified national strategy. This lack of cohesion results in duplicated efforts, missed opportunities for synergy, and inefficient resource allocation. Environmental, economic, and industrial policies are not sufficiently synchronized, leading to inconsistencies and gaps in achieving sustainability goals.</w:t>
      </w:r>
    </w:p>
    <w:p w14:paraId="78B764C1" w14:textId="77777777" w:rsidR="006C025D" w:rsidRPr="006C025D" w:rsidRDefault="006C025D" w:rsidP="006C025D">
      <w:pPr>
        <w:spacing w:after="160"/>
        <w:ind w:firstLine="709"/>
        <w:contextualSpacing/>
        <w:jc w:val="both"/>
        <w:rPr>
          <w:rFonts w:eastAsiaTheme="minorEastAsia"/>
          <w:b w:val="0"/>
          <w:bCs w:val="0"/>
          <w:lang w:eastAsia="en-US"/>
        </w:rPr>
      </w:pPr>
      <w:r w:rsidRPr="006C025D">
        <w:rPr>
          <w:rFonts w:eastAsiaTheme="minorEastAsia"/>
          <w:b w:val="0"/>
          <w:bCs w:val="0"/>
          <w:lang w:eastAsia="en-US"/>
        </w:rPr>
        <w:t>Another important challenge is that there is no central system for tracking CE indicators. In the absence of developed monitoring frameworks, it becomes impossible to measure progress and determine areas that need improvement. Data collection methods differ from one region to another, leading to unreliable and unverified national data. This disunity makes it difficult to design evidence-based policies and also impedes the evaluation of current programs' effectiveness.</w:t>
      </w:r>
    </w:p>
    <w:p w14:paraId="2EA12D5C" w14:textId="77777777" w:rsidR="006C025D" w:rsidRPr="006C025D" w:rsidRDefault="006C025D" w:rsidP="006C025D">
      <w:pPr>
        <w:spacing w:after="160"/>
        <w:ind w:firstLine="709"/>
        <w:contextualSpacing/>
        <w:jc w:val="both"/>
        <w:rPr>
          <w:rFonts w:eastAsiaTheme="minorEastAsia"/>
          <w:b w:val="0"/>
          <w:bCs w:val="0"/>
          <w:lang w:eastAsia="en-US"/>
        </w:rPr>
      </w:pPr>
      <w:r w:rsidRPr="006C025D">
        <w:rPr>
          <w:rFonts w:eastAsiaTheme="minorEastAsia"/>
          <w:b w:val="0"/>
          <w:bCs w:val="0"/>
          <w:lang w:eastAsia="en-US"/>
        </w:rPr>
        <w:t>Without any incentive to change, companies would be more reluctant to adopt circular practices. Although tax incentives have been provided, they are not enough to encourage a radical change. Companies are also partially restricted in accessing green financing, which makes it difficult for them to invest in sustainable technologies and processes. This financial barrier constitutes discouragement for businesses to move with circular models and diminishes overall participation in CE initiatives.</w:t>
      </w:r>
    </w:p>
    <w:p w14:paraId="7855F5F7" w14:textId="77777777" w:rsidR="006C025D" w:rsidRPr="006C025D" w:rsidRDefault="006C025D" w:rsidP="006C025D">
      <w:pPr>
        <w:spacing w:after="160"/>
        <w:ind w:firstLine="709"/>
        <w:contextualSpacing/>
        <w:jc w:val="both"/>
        <w:rPr>
          <w:rFonts w:eastAsiaTheme="minorEastAsia"/>
          <w:b w:val="0"/>
          <w:bCs w:val="0"/>
          <w:lang w:eastAsia="en-US"/>
        </w:rPr>
      </w:pPr>
      <w:r w:rsidRPr="006C025D">
        <w:rPr>
          <w:rFonts w:eastAsiaTheme="minorEastAsia"/>
          <w:b w:val="0"/>
          <w:bCs w:val="0"/>
          <w:lang w:eastAsia="en-US"/>
        </w:rPr>
        <w:t>Public awareness and participation is another important aspect. The outreach programs are occasional and not at all comprehensive, resulting in low citizen participation in waste segregation and recycling initiatives. Most people do not understand the advantages of circular practices or what they could contribute to making sustainability happen. It is hard to change behavior on a large scale without sustained, targeted education.</w:t>
      </w:r>
    </w:p>
    <w:p w14:paraId="14C9F2E1" w14:textId="77777777" w:rsidR="006C025D" w:rsidRPr="006C025D" w:rsidRDefault="006C025D" w:rsidP="006C025D">
      <w:pPr>
        <w:spacing w:after="160"/>
        <w:ind w:firstLine="709"/>
        <w:contextualSpacing/>
        <w:jc w:val="both"/>
        <w:rPr>
          <w:rFonts w:eastAsiaTheme="minorEastAsia"/>
          <w:b w:val="0"/>
          <w:bCs w:val="0"/>
          <w:lang w:eastAsia="en-US"/>
        </w:rPr>
      </w:pPr>
      <w:r w:rsidRPr="006C025D">
        <w:rPr>
          <w:rFonts w:eastAsiaTheme="minorEastAsia"/>
          <w:b w:val="0"/>
          <w:bCs w:val="0"/>
          <w:lang w:eastAsia="en-US"/>
        </w:rPr>
        <w:t>Toward such an integrated approach, where improved coordination among different agencies is also required, as well as enhanced frameworks for data collection, stronger business incentives and comprehensive public awareness campaigns. With the implementation of these measures, Kazakhstan will be able to transition faster toward a circular economy while ensuring sustainably developed resilient environmental in the long term.</w:t>
      </w:r>
    </w:p>
    <w:p w14:paraId="227755D1" w14:textId="77777777" w:rsidR="006C025D" w:rsidRPr="006C025D" w:rsidRDefault="006C025D" w:rsidP="006C025D">
      <w:pPr>
        <w:spacing w:after="160"/>
        <w:ind w:firstLine="709"/>
        <w:contextualSpacing/>
        <w:jc w:val="both"/>
        <w:rPr>
          <w:rFonts w:eastAsiaTheme="minorEastAsia"/>
          <w:b w:val="0"/>
          <w:bCs w:val="0"/>
          <w:lang w:eastAsia="en-US"/>
        </w:rPr>
      </w:pPr>
      <w:r w:rsidRPr="006C025D">
        <w:rPr>
          <w:rFonts w:eastAsiaTheme="minorEastAsia"/>
          <w:b w:val="0"/>
          <w:bCs w:val="0"/>
          <w:lang w:eastAsia="en-US"/>
        </w:rPr>
        <w:t>In conclusion, this sub-chapter addresses the overall progress of the circular economy (CE) in the Republic of Kazakhstan macro. Key indicators based on the Bellagio Principles have been framed to analyze the movement regarding the circular economy in different dimensions: environmental, material, waste, and socio-economic.</w:t>
      </w:r>
    </w:p>
    <w:p w14:paraId="6670BC8D" w14:textId="77777777" w:rsidR="006C025D" w:rsidRDefault="006C025D" w:rsidP="006C025D">
      <w:pPr>
        <w:spacing w:after="160"/>
        <w:ind w:firstLine="709"/>
        <w:contextualSpacing/>
        <w:jc w:val="both"/>
        <w:rPr>
          <w:rFonts w:eastAsiaTheme="minorEastAsia"/>
          <w:b w:val="0"/>
          <w:bCs w:val="0"/>
          <w:lang w:eastAsia="en-US"/>
        </w:rPr>
      </w:pPr>
      <w:r w:rsidRPr="006C025D">
        <w:rPr>
          <w:rFonts w:eastAsiaTheme="minorEastAsia"/>
          <w:b w:val="0"/>
          <w:bCs w:val="0"/>
          <w:lang w:eastAsia="en-US"/>
        </w:rPr>
        <w:t>The findings of this paper imply that Kazakhstan is moving toward a circular economic model but has yet to overcome many challenges. The footprint analysis shows the changing trend of greenhouse gas emissions, where fall periods have been noted due to the impact of economic restructuring and external factors like the COVID-19 pandemic on emissions. Inconsistencies in the recycling and reuse of water resources indicate that these areas still have potential for improvement in sustainability practices. In contrast, waste generation studies show that total waste production has increased consistently, implying that waste management efforts must be scaled up to counteract the rising intensity of waste per unit of GDP. On the bright side, municipal solid waste recycling and reuse have been growing steadily but at a lesser rate than needed for a fully circular economy.</w:t>
      </w:r>
      <w:r>
        <w:rPr>
          <w:rFonts w:eastAsiaTheme="minorEastAsia"/>
          <w:b w:val="0"/>
          <w:bCs w:val="0"/>
          <w:lang w:eastAsia="en-US"/>
        </w:rPr>
        <w:t xml:space="preserve"> </w:t>
      </w:r>
    </w:p>
    <w:p w14:paraId="2EFB5643" w14:textId="6B8E7A17" w:rsidR="005C583A" w:rsidRPr="00E607CC" w:rsidRDefault="006C025D" w:rsidP="006C025D">
      <w:pPr>
        <w:spacing w:after="160"/>
        <w:ind w:firstLine="709"/>
        <w:jc w:val="both"/>
        <w:rPr>
          <w:rFonts w:eastAsiaTheme="minorEastAsia"/>
          <w:b w:val="0"/>
          <w:bCs w:val="0"/>
          <w:lang w:eastAsia="en-US"/>
        </w:rPr>
      </w:pPr>
      <w:r w:rsidRPr="006C025D">
        <w:rPr>
          <w:rFonts w:eastAsiaTheme="minorEastAsia"/>
          <w:b w:val="0"/>
          <w:bCs w:val="0"/>
          <w:lang w:eastAsia="en-US"/>
        </w:rPr>
        <w:t xml:space="preserve">A regression analysis tested the hypothesis that current waste management expenditures significantly affect recycling and reuse rates in Kazakhstan. The results refuted this hypothesis, suggesting that simply increasing financial allocations is not enough to advance progress in the field of </w:t>
      </w:r>
      <w:r>
        <w:rPr>
          <w:rFonts w:eastAsiaTheme="minorEastAsia"/>
          <w:b w:val="0"/>
          <w:bCs w:val="0"/>
          <w:lang w:eastAsia="en-US"/>
        </w:rPr>
        <w:t>C</w:t>
      </w:r>
      <w:r w:rsidRPr="006C025D">
        <w:rPr>
          <w:rFonts w:eastAsiaTheme="minorEastAsia"/>
          <w:b w:val="0"/>
          <w:bCs w:val="0"/>
          <w:lang w:eastAsia="en-US"/>
        </w:rPr>
        <w:t>E. Instead, a systemic approach is needed that combines policy coordination, business incentives, public awareness, and infrastructure development.</w:t>
      </w:r>
      <w:r>
        <w:rPr>
          <w:rFonts w:eastAsiaTheme="minorEastAsia"/>
          <w:b w:val="0"/>
          <w:bCs w:val="0"/>
          <w:lang w:eastAsia="en-US"/>
        </w:rPr>
        <w:t xml:space="preserve"> </w:t>
      </w:r>
    </w:p>
    <w:p w14:paraId="46EB9D83" w14:textId="16B4D49A" w:rsidR="003839CF" w:rsidRPr="00134CE1" w:rsidRDefault="003839CF" w:rsidP="00134CE1">
      <w:pPr>
        <w:ind w:firstLine="709"/>
        <w:contextualSpacing/>
        <w:jc w:val="both"/>
        <w:rPr>
          <w:kern w:val="2"/>
          <w14:ligatures w14:val="standardContextual"/>
        </w:rPr>
      </w:pPr>
      <w:r w:rsidRPr="00E607CC">
        <w:rPr>
          <w:kern w:val="2"/>
          <w14:ligatures w14:val="standardContextual"/>
        </w:rPr>
        <w:t xml:space="preserve">2.3 </w:t>
      </w:r>
      <w:r w:rsidR="0001771E" w:rsidRPr="00E607CC">
        <w:rPr>
          <w:kern w:val="2"/>
          <w14:ligatures w14:val="standardContextual"/>
        </w:rPr>
        <w:t>An empirical analysis of circular behavior and stakeholder readiness: results of a questionnaire and expert survey</w:t>
      </w:r>
    </w:p>
    <w:p w14:paraId="63365C7C" w14:textId="02399CCF" w:rsidR="00881359" w:rsidRPr="00E607CC" w:rsidRDefault="00881359" w:rsidP="5ACEC3CB">
      <w:pPr>
        <w:ind w:firstLine="709"/>
        <w:contextualSpacing/>
        <w:jc w:val="both"/>
        <w:rPr>
          <w:b w:val="0"/>
          <w:bCs w:val="0"/>
          <w:kern w:val="2"/>
          <w14:ligatures w14:val="standardContextual"/>
        </w:rPr>
      </w:pPr>
      <w:r w:rsidRPr="00E607CC">
        <w:rPr>
          <w:b w:val="0"/>
          <w:bCs w:val="0"/>
          <w:kern w:val="2"/>
          <w14:ligatures w14:val="standardContextual"/>
        </w:rPr>
        <w:t xml:space="preserve">This subchapter presents an empirical investigation of circular behaviour and stakeholder readiness in Kazakhstan, structured in two parts. The first part describes a nationwide population survey conducted via a 5-point Likert questionnaire and analysed using Partial Least Squares Structural Equation Modeling (PLS-SEM) in SmartPLS 3. The theoretical model and hypotheses address the effects of circular awareness, mindset, and external factors on pro-circular behaviour and sharing. </w:t>
      </w:r>
    </w:p>
    <w:p w14:paraId="3786FEDA" w14:textId="38365FC7" w:rsidR="00881359" w:rsidRPr="00E607CC" w:rsidRDefault="00881359" w:rsidP="5ACEC3CB">
      <w:pPr>
        <w:ind w:firstLine="709"/>
        <w:contextualSpacing/>
        <w:jc w:val="both"/>
        <w:rPr>
          <w:b w:val="0"/>
          <w:bCs w:val="0"/>
          <w:kern w:val="2"/>
          <w14:ligatures w14:val="standardContextual"/>
        </w:rPr>
      </w:pPr>
      <w:r w:rsidRPr="00E607CC">
        <w:rPr>
          <w:b w:val="0"/>
          <w:bCs w:val="0"/>
          <w:kern w:val="2"/>
          <w14:ligatures w14:val="standardContextual"/>
        </w:rPr>
        <w:t>The second part outlines an expert survey across business, government, academia, and NGOs. Sample formation, questionnaire domains, and statistical methods in SPSS 25 are described</w:t>
      </w:r>
      <w:r w:rsidR="00B36920">
        <w:rPr>
          <w:b w:val="0"/>
          <w:bCs w:val="0"/>
          <w:kern w:val="2"/>
          <w14:ligatures w14:val="standardContextual"/>
        </w:rPr>
        <w:t xml:space="preserve"> [125]</w:t>
      </w:r>
      <w:r w:rsidRPr="00E607CC">
        <w:rPr>
          <w:b w:val="0"/>
          <w:bCs w:val="0"/>
          <w:kern w:val="2"/>
          <w14:ligatures w14:val="standardContextual"/>
        </w:rPr>
        <w:t xml:space="preserve">. </w:t>
      </w:r>
    </w:p>
    <w:p w14:paraId="6B20E814" w14:textId="77777777" w:rsidR="00315911" w:rsidRPr="00E607CC" w:rsidRDefault="00315911" w:rsidP="00F27EDD">
      <w:pPr>
        <w:contextualSpacing/>
        <w:jc w:val="both"/>
        <w:rPr>
          <w:b w:val="0"/>
          <w:bCs w:val="0"/>
          <w:kern w:val="2"/>
          <w14:ligatures w14:val="standardContextual"/>
        </w:rPr>
      </w:pPr>
    </w:p>
    <w:p w14:paraId="58067AC3" w14:textId="77777777" w:rsidR="003839CF" w:rsidRPr="00E607CC" w:rsidRDefault="003839CF" w:rsidP="5ACEC3CB">
      <w:pPr>
        <w:ind w:firstLine="709"/>
        <w:contextualSpacing/>
        <w:jc w:val="both"/>
        <w:rPr>
          <w:i/>
          <w:iCs/>
          <w:kern w:val="2"/>
          <w14:ligatures w14:val="standardContextual"/>
        </w:rPr>
      </w:pPr>
      <w:r w:rsidRPr="00E607CC">
        <w:rPr>
          <w:i/>
          <w:iCs/>
          <w:kern w:val="2"/>
          <w14:ligatures w14:val="standardContextual"/>
        </w:rPr>
        <w:t>Population survey</w:t>
      </w:r>
    </w:p>
    <w:p w14:paraId="106C69DB" w14:textId="0A925C97" w:rsidR="00F27EDD" w:rsidRPr="00E607CC" w:rsidRDefault="00F27EDD" w:rsidP="00F27EDD">
      <w:pPr>
        <w:ind w:firstLine="709"/>
        <w:contextualSpacing/>
        <w:jc w:val="both"/>
        <w:rPr>
          <w:b w:val="0"/>
          <w:bCs w:val="0"/>
          <w:kern w:val="2"/>
          <w14:ligatures w14:val="standardContextual"/>
        </w:rPr>
      </w:pPr>
      <w:r w:rsidRPr="00E607CC">
        <w:rPr>
          <w:b w:val="0"/>
          <w:bCs w:val="0"/>
          <w:kern w:val="2"/>
          <w14:ligatures w14:val="standardContextual"/>
        </w:rPr>
        <w:t xml:space="preserve">For the quantitative analysis, the method of structural modelling based on partial least squares (PLS-SEM) using SmartPLS 3 software was used. This method allows </w:t>
      </w:r>
      <w:r w:rsidR="00852F3A" w:rsidRPr="00E607CC">
        <w:rPr>
          <w:b w:val="0"/>
          <w:bCs w:val="0"/>
          <w:kern w:val="2"/>
          <w14:ligatures w14:val="standardContextual"/>
        </w:rPr>
        <w:t>for the identification of relationships between latent variables and assesses</w:t>
      </w:r>
      <w:r w:rsidRPr="00E607CC">
        <w:rPr>
          <w:b w:val="0"/>
          <w:bCs w:val="0"/>
          <w:kern w:val="2"/>
          <w14:ligatures w14:val="standardContextual"/>
        </w:rPr>
        <w:t xml:space="preserve"> their impact on circular behavior. The main method of primary data collection was a population questionnaire.</w:t>
      </w:r>
    </w:p>
    <w:p w14:paraId="4E03FB8A" w14:textId="77777777" w:rsidR="00F27EDD" w:rsidRPr="00845837" w:rsidRDefault="00F27EDD" w:rsidP="5ACEC3CB">
      <w:pPr>
        <w:ind w:firstLine="709"/>
        <w:contextualSpacing/>
        <w:jc w:val="both"/>
        <w:rPr>
          <w:b w:val="0"/>
          <w:bCs w:val="0"/>
          <w:i/>
          <w:iCs/>
          <w:kern w:val="2"/>
          <w14:ligatures w14:val="standardContextual"/>
        </w:rPr>
      </w:pPr>
      <w:r w:rsidRPr="00845837">
        <w:rPr>
          <w:b w:val="0"/>
          <w:bCs w:val="0"/>
          <w:i/>
          <w:iCs/>
          <w:kern w:val="2"/>
          <w14:ligatures w14:val="standardContextual"/>
        </w:rPr>
        <w:t xml:space="preserve">Hypotheses: </w:t>
      </w:r>
    </w:p>
    <w:p w14:paraId="09D5AD29" w14:textId="77777777" w:rsidR="00F27EDD" w:rsidRPr="00845837" w:rsidRDefault="00F27EDD" w:rsidP="5ACEC3CB">
      <w:pPr>
        <w:ind w:firstLine="709"/>
        <w:contextualSpacing/>
        <w:jc w:val="both"/>
        <w:rPr>
          <w:b w:val="0"/>
          <w:bCs w:val="0"/>
          <w:i/>
          <w:iCs/>
          <w:kern w:val="2"/>
          <w14:ligatures w14:val="standardContextual"/>
        </w:rPr>
      </w:pPr>
      <w:r w:rsidRPr="00845837">
        <w:rPr>
          <w:b w:val="0"/>
          <w:bCs w:val="0"/>
          <w:i/>
          <w:iCs/>
          <w:kern w:val="2"/>
          <w14:ligatures w14:val="standardContextual"/>
        </w:rPr>
        <w:t xml:space="preserve">H1. The level of circular awareness has a positive effect on the pro-circular behavior of the population. </w:t>
      </w:r>
    </w:p>
    <w:p w14:paraId="6560B112" w14:textId="77777777" w:rsidR="00F27EDD" w:rsidRPr="00845837" w:rsidRDefault="00F27EDD" w:rsidP="5ACEC3CB">
      <w:pPr>
        <w:ind w:firstLine="709"/>
        <w:contextualSpacing/>
        <w:jc w:val="both"/>
        <w:rPr>
          <w:b w:val="0"/>
          <w:bCs w:val="0"/>
          <w:i/>
          <w:iCs/>
          <w:kern w:val="2"/>
          <w14:ligatures w14:val="standardContextual"/>
        </w:rPr>
      </w:pPr>
      <w:r w:rsidRPr="00845837">
        <w:rPr>
          <w:b w:val="0"/>
          <w:bCs w:val="0"/>
          <w:i/>
          <w:iCs/>
          <w:kern w:val="2"/>
          <w14:ligatures w14:val="standardContextual"/>
        </w:rPr>
        <w:t xml:space="preserve">H2. A circular mindset positively influences the pro-circular behavior of the population. </w:t>
      </w:r>
    </w:p>
    <w:p w14:paraId="4975DBB3" w14:textId="77777777" w:rsidR="00F27EDD" w:rsidRPr="00845837" w:rsidRDefault="00F27EDD" w:rsidP="5ACEC3CB">
      <w:pPr>
        <w:ind w:firstLine="709"/>
        <w:contextualSpacing/>
        <w:jc w:val="both"/>
        <w:rPr>
          <w:b w:val="0"/>
          <w:bCs w:val="0"/>
          <w:i/>
          <w:iCs/>
          <w:kern w:val="2"/>
          <w14:ligatures w14:val="standardContextual"/>
        </w:rPr>
      </w:pPr>
      <w:r w:rsidRPr="00845837">
        <w:rPr>
          <w:b w:val="0"/>
          <w:bCs w:val="0"/>
          <w:i/>
          <w:iCs/>
          <w:kern w:val="2"/>
          <w14:ligatures w14:val="standardContextual"/>
        </w:rPr>
        <w:t xml:space="preserve">H3. External factors determine the pro-circular behavior of the population. </w:t>
      </w:r>
    </w:p>
    <w:p w14:paraId="497A4BE7" w14:textId="77777777" w:rsidR="00F27EDD" w:rsidRPr="00845837" w:rsidRDefault="00F27EDD" w:rsidP="5ACEC3CB">
      <w:pPr>
        <w:ind w:firstLine="709"/>
        <w:contextualSpacing/>
        <w:jc w:val="both"/>
        <w:rPr>
          <w:b w:val="0"/>
          <w:bCs w:val="0"/>
          <w:i/>
          <w:iCs/>
          <w:kern w:val="2"/>
          <w14:ligatures w14:val="standardContextual"/>
        </w:rPr>
      </w:pPr>
      <w:r w:rsidRPr="00845837">
        <w:rPr>
          <w:b w:val="0"/>
          <w:bCs w:val="0"/>
          <w:i/>
          <w:iCs/>
          <w:kern w:val="2"/>
          <w14:ligatures w14:val="standardContextual"/>
        </w:rPr>
        <w:t xml:space="preserve">H4. Pro-circular behavior has a positive effect on circular sharing. </w:t>
      </w:r>
    </w:p>
    <w:p w14:paraId="35094970" w14:textId="77777777" w:rsidR="00F27EDD" w:rsidRPr="00E607CC" w:rsidRDefault="00F27EDD" w:rsidP="5ACEC3CB">
      <w:pPr>
        <w:ind w:firstLine="709"/>
        <w:contextualSpacing/>
        <w:jc w:val="both"/>
        <w:rPr>
          <w:i/>
          <w:iCs/>
          <w:kern w:val="2"/>
          <w14:ligatures w14:val="standardContextual"/>
        </w:rPr>
      </w:pPr>
    </w:p>
    <w:p w14:paraId="0BA07252" w14:textId="0FDEBDFA" w:rsidR="003839CF" w:rsidRPr="00E607CC" w:rsidRDefault="00881359" w:rsidP="002E5AD8">
      <w:pPr>
        <w:ind w:firstLine="709"/>
        <w:contextualSpacing/>
        <w:jc w:val="both"/>
        <w:rPr>
          <w:b w:val="0"/>
          <w:bCs w:val="0"/>
          <w:kern w:val="2"/>
          <w14:ligatures w14:val="standardContextual"/>
        </w:rPr>
      </w:pPr>
      <w:r w:rsidRPr="00E607CC">
        <w:rPr>
          <w:b w:val="0"/>
          <w:bCs w:val="0"/>
          <w:kern w:val="2"/>
          <w14:ligatures w14:val="standardContextual"/>
        </w:rPr>
        <w:t>T</w:t>
      </w:r>
      <w:r w:rsidR="003839CF" w:rsidRPr="00E607CC">
        <w:rPr>
          <w:b w:val="0"/>
          <w:bCs w:val="0"/>
          <w:kern w:val="2"/>
          <w14:ligatures w14:val="standardContextual"/>
        </w:rPr>
        <w:t xml:space="preserve">he study was conducted through a survey, which included 3448 respondents. The questionnaire assessed participants' awareness of the circular economy, external influencing factors, and their readiness to engage in circular behaviors. Responses were measured on a 5-point Likert scale, where 1 represented </w:t>
      </w:r>
      <w:r w:rsidR="00D924AC">
        <w:rPr>
          <w:b w:val="0"/>
          <w:bCs w:val="0"/>
          <w:kern w:val="2"/>
          <w14:ligatures w14:val="standardContextual"/>
        </w:rPr>
        <w:t>“</w:t>
      </w:r>
      <w:r w:rsidR="003839CF" w:rsidRPr="00E607CC">
        <w:rPr>
          <w:b w:val="0"/>
          <w:bCs w:val="0"/>
          <w:kern w:val="2"/>
          <w14:ligatures w14:val="standardContextual"/>
        </w:rPr>
        <w:t>completely disagree</w:t>
      </w:r>
      <w:r w:rsidR="00D924AC">
        <w:rPr>
          <w:b w:val="0"/>
          <w:bCs w:val="0"/>
          <w:kern w:val="2"/>
          <w14:ligatures w14:val="standardContextual"/>
        </w:rPr>
        <w:t>”</w:t>
      </w:r>
      <w:r w:rsidR="003839CF" w:rsidRPr="00E607CC">
        <w:rPr>
          <w:b w:val="0"/>
          <w:bCs w:val="0"/>
          <w:kern w:val="2"/>
          <w14:ligatures w14:val="standardContextual"/>
        </w:rPr>
        <w:t xml:space="preserve"> and 5 indicated </w:t>
      </w:r>
      <w:r w:rsidR="00D924AC">
        <w:rPr>
          <w:b w:val="0"/>
          <w:bCs w:val="0"/>
          <w:kern w:val="2"/>
          <w14:ligatures w14:val="standardContextual"/>
        </w:rPr>
        <w:t>“</w:t>
      </w:r>
      <w:r w:rsidR="003839CF" w:rsidRPr="00E607CC">
        <w:rPr>
          <w:b w:val="0"/>
          <w:bCs w:val="0"/>
          <w:kern w:val="2"/>
          <w14:ligatures w14:val="standardContextual"/>
        </w:rPr>
        <w:t>completely agree.</w:t>
      </w:r>
      <w:r w:rsidR="00D924AC">
        <w:rPr>
          <w:b w:val="0"/>
          <w:bCs w:val="0"/>
          <w:kern w:val="2"/>
          <w14:ligatures w14:val="standardContextual"/>
        </w:rPr>
        <w:t>”</w:t>
      </w:r>
      <w:r w:rsidR="003839CF" w:rsidRPr="00E607CC">
        <w:rPr>
          <w:b w:val="0"/>
          <w:bCs w:val="0"/>
          <w:kern w:val="2"/>
          <w14:ligatures w14:val="standardContextual"/>
        </w:rPr>
        <w:t xml:space="preserve"> The data were analyzed using SmartPLS 3 to evaluate the hypotheses through Partial Least Squares Structural Equation Modeling (PLS-SEM)</w:t>
      </w:r>
      <w:r w:rsidR="00793FAA" w:rsidRPr="00E607CC">
        <w:rPr>
          <w:b w:val="0"/>
          <w:bCs w:val="0"/>
          <w:kern w:val="2"/>
          <w14:ligatures w14:val="standardContextual"/>
        </w:rPr>
        <w:t xml:space="preserve"> [</w:t>
      </w:r>
      <w:r w:rsidR="00B36920">
        <w:rPr>
          <w:b w:val="0"/>
          <w:bCs w:val="0"/>
          <w:kern w:val="2"/>
          <w14:ligatures w14:val="standardContextual"/>
        </w:rPr>
        <w:t>125</w:t>
      </w:r>
      <w:r w:rsidR="00793FAA" w:rsidRPr="00E607CC">
        <w:rPr>
          <w:b w:val="0"/>
          <w:bCs w:val="0"/>
          <w:kern w:val="2"/>
          <w14:ligatures w14:val="standardContextual"/>
        </w:rPr>
        <w:t>]</w:t>
      </w:r>
      <w:r w:rsidR="003839CF" w:rsidRPr="00E607CC">
        <w:rPr>
          <w:b w:val="0"/>
          <w:bCs w:val="0"/>
          <w:kern w:val="2"/>
          <w14:ligatures w14:val="standardContextual"/>
        </w:rPr>
        <w:t>.</w:t>
      </w:r>
    </w:p>
    <w:p w14:paraId="75357888" w14:textId="77777777" w:rsidR="0090659C" w:rsidRPr="00E607CC" w:rsidRDefault="0090659C" w:rsidP="002E5AD8">
      <w:pPr>
        <w:ind w:firstLine="709"/>
        <w:contextualSpacing/>
        <w:jc w:val="both"/>
        <w:rPr>
          <w:b w:val="0"/>
          <w:bCs w:val="0"/>
          <w:kern w:val="2"/>
          <w14:ligatures w14:val="standardContextual"/>
        </w:rPr>
      </w:pPr>
    </w:p>
    <w:p w14:paraId="24BB15B7" w14:textId="77777777" w:rsidR="00D136D6" w:rsidRDefault="00D136D6" w:rsidP="00D136D6">
      <w:pPr>
        <w:contextualSpacing/>
        <w:jc w:val="both"/>
        <w:rPr>
          <w:b w:val="0"/>
          <w:bCs w:val="0"/>
          <w:kern w:val="2"/>
          <w14:ligatures w14:val="standardContextual"/>
        </w:rPr>
      </w:pPr>
    </w:p>
    <w:p w14:paraId="254E6159" w14:textId="5F7F046A" w:rsidR="003839CF" w:rsidRPr="00D136D6" w:rsidRDefault="003839CF" w:rsidP="00D136D6">
      <w:pPr>
        <w:contextualSpacing/>
        <w:jc w:val="both"/>
        <w:rPr>
          <w:b w:val="0"/>
          <w:bCs w:val="0"/>
          <w:kern w:val="2"/>
          <w14:ligatures w14:val="standardContextual"/>
        </w:rPr>
      </w:pPr>
      <w:r w:rsidRPr="00D136D6">
        <w:rPr>
          <w:b w:val="0"/>
          <w:bCs w:val="0"/>
          <w:kern w:val="2"/>
          <w14:ligatures w14:val="standardContextual"/>
        </w:rPr>
        <w:t xml:space="preserve">Table </w:t>
      </w:r>
      <w:r w:rsidR="00AB6158">
        <w:rPr>
          <w:b w:val="0"/>
          <w:bCs w:val="0"/>
          <w:kern w:val="2"/>
          <w14:ligatures w14:val="standardContextual"/>
        </w:rPr>
        <w:t>20</w:t>
      </w:r>
      <w:r w:rsidRPr="00D136D6">
        <w:rPr>
          <w:b w:val="0"/>
          <w:bCs w:val="0"/>
          <w:kern w:val="2"/>
          <w14:ligatures w14:val="standardContextual"/>
        </w:rPr>
        <w:t xml:space="preserve"> - Demographic characteristics of respondents</w:t>
      </w:r>
    </w:p>
    <w:tbl>
      <w:tblPr>
        <w:tblStyle w:val="21"/>
        <w:tblW w:w="0" w:type="auto"/>
        <w:jc w:val="center"/>
        <w:tblLook w:val="04A0" w:firstRow="1" w:lastRow="0" w:firstColumn="1" w:lastColumn="0" w:noHBand="0" w:noVBand="1"/>
      </w:tblPr>
      <w:tblGrid>
        <w:gridCol w:w="2547"/>
        <w:gridCol w:w="3493"/>
        <w:gridCol w:w="3020"/>
      </w:tblGrid>
      <w:tr w:rsidR="003839CF" w:rsidRPr="00E607CC" w14:paraId="7FC0830F" w14:textId="77777777" w:rsidTr="5ACEC3CB">
        <w:trPr>
          <w:jc w:val="center"/>
        </w:trPr>
        <w:tc>
          <w:tcPr>
            <w:tcW w:w="2547" w:type="dxa"/>
          </w:tcPr>
          <w:p w14:paraId="4AF95797" w14:textId="77777777" w:rsidR="003839CF" w:rsidRPr="00E607CC" w:rsidRDefault="003839CF" w:rsidP="5ACEC3CB">
            <w:pPr>
              <w:jc w:val="both"/>
              <w:rPr>
                <w:i/>
                <w:iCs/>
                <w:color w:val="000000"/>
                <w:sz w:val="24"/>
                <w:szCs w:val="24"/>
                <w:lang w:eastAsia="en-US"/>
              </w:rPr>
            </w:pPr>
            <w:r w:rsidRPr="00E607CC">
              <w:rPr>
                <w:i/>
                <w:iCs/>
                <w:color w:val="000000" w:themeColor="text1"/>
                <w:sz w:val="24"/>
                <w:szCs w:val="24"/>
                <w:lang w:eastAsia="en-US"/>
              </w:rPr>
              <w:t>Characteristics</w:t>
            </w:r>
          </w:p>
        </w:tc>
        <w:tc>
          <w:tcPr>
            <w:tcW w:w="3493" w:type="dxa"/>
          </w:tcPr>
          <w:p w14:paraId="5AA227E7" w14:textId="77777777" w:rsidR="003839CF" w:rsidRPr="00E607CC" w:rsidRDefault="003839CF" w:rsidP="5ACEC3CB">
            <w:pPr>
              <w:jc w:val="both"/>
              <w:rPr>
                <w:i/>
                <w:iCs/>
                <w:color w:val="000000"/>
                <w:sz w:val="24"/>
                <w:szCs w:val="24"/>
                <w:lang w:eastAsia="en-US"/>
              </w:rPr>
            </w:pPr>
            <w:r w:rsidRPr="00E607CC">
              <w:rPr>
                <w:i/>
                <w:iCs/>
                <w:color w:val="000000" w:themeColor="text1"/>
                <w:sz w:val="24"/>
                <w:szCs w:val="24"/>
                <w:lang w:eastAsia="en-US"/>
              </w:rPr>
              <w:t>Name</w:t>
            </w:r>
          </w:p>
        </w:tc>
        <w:tc>
          <w:tcPr>
            <w:tcW w:w="3020" w:type="dxa"/>
          </w:tcPr>
          <w:p w14:paraId="19E19FEA" w14:textId="77777777" w:rsidR="003839CF" w:rsidRPr="00E607CC" w:rsidRDefault="003839CF" w:rsidP="5ACEC3CB">
            <w:pPr>
              <w:jc w:val="both"/>
              <w:rPr>
                <w:i/>
                <w:iCs/>
                <w:color w:val="000000"/>
                <w:sz w:val="24"/>
                <w:szCs w:val="24"/>
                <w:lang w:eastAsia="en-US"/>
              </w:rPr>
            </w:pPr>
            <w:r w:rsidRPr="00E607CC">
              <w:rPr>
                <w:i/>
                <w:iCs/>
                <w:color w:val="000000" w:themeColor="text1"/>
                <w:sz w:val="24"/>
                <w:szCs w:val="24"/>
                <w:lang w:eastAsia="en-US"/>
              </w:rPr>
              <w:t>Percentage</w:t>
            </w:r>
          </w:p>
        </w:tc>
      </w:tr>
      <w:tr w:rsidR="003839CF" w:rsidRPr="00E607CC" w14:paraId="17BA960E" w14:textId="77777777" w:rsidTr="5ACEC3CB">
        <w:trPr>
          <w:jc w:val="center"/>
        </w:trPr>
        <w:tc>
          <w:tcPr>
            <w:tcW w:w="2547" w:type="dxa"/>
          </w:tcPr>
          <w:p w14:paraId="1770D95A"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Gender</w:t>
            </w:r>
          </w:p>
        </w:tc>
        <w:tc>
          <w:tcPr>
            <w:tcW w:w="3493" w:type="dxa"/>
          </w:tcPr>
          <w:p w14:paraId="5F4F11C2"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Man</w:t>
            </w:r>
          </w:p>
        </w:tc>
        <w:tc>
          <w:tcPr>
            <w:tcW w:w="3020" w:type="dxa"/>
          </w:tcPr>
          <w:p w14:paraId="776924ED"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48,8</w:t>
            </w:r>
          </w:p>
        </w:tc>
      </w:tr>
      <w:tr w:rsidR="003839CF" w:rsidRPr="00E607CC" w14:paraId="3784B3C5" w14:textId="77777777" w:rsidTr="5ACEC3CB">
        <w:trPr>
          <w:jc w:val="center"/>
        </w:trPr>
        <w:tc>
          <w:tcPr>
            <w:tcW w:w="2547" w:type="dxa"/>
          </w:tcPr>
          <w:p w14:paraId="6C1B5799" w14:textId="77777777" w:rsidR="003839CF" w:rsidRPr="00E607CC" w:rsidRDefault="003839CF" w:rsidP="002E5AD8">
            <w:pPr>
              <w:jc w:val="both"/>
              <w:rPr>
                <w:b w:val="0"/>
                <w:bCs w:val="0"/>
                <w:color w:val="000000"/>
                <w:sz w:val="24"/>
                <w:szCs w:val="24"/>
                <w:lang w:eastAsia="en-US"/>
              </w:rPr>
            </w:pPr>
          </w:p>
        </w:tc>
        <w:tc>
          <w:tcPr>
            <w:tcW w:w="3493" w:type="dxa"/>
          </w:tcPr>
          <w:p w14:paraId="6FFC717B"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Woman</w:t>
            </w:r>
          </w:p>
        </w:tc>
        <w:tc>
          <w:tcPr>
            <w:tcW w:w="3020" w:type="dxa"/>
          </w:tcPr>
          <w:p w14:paraId="429A60E9"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51,2</w:t>
            </w:r>
          </w:p>
        </w:tc>
      </w:tr>
      <w:tr w:rsidR="003839CF" w:rsidRPr="00E607CC" w14:paraId="077AFB15" w14:textId="77777777" w:rsidTr="5ACEC3CB">
        <w:trPr>
          <w:jc w:val="center"/>
        </w:trPr>
        <w:tc>
          <w:tcPr>
            <w:tcW w:w="2547" w:type="dxa"/>
          </w:tcPr>
          <w:p w14:paraId="78F16055"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Age</w:t>
            </w:r>
          </w:p>
        </w:tc>
        <w:tc>
          <w:tcPr>
            <w:tcW w:w="3493" w:type="dxa"/>
          </w:tcPr>
          <w:p w14:paraId="5F099FED"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Under 18 years</w:t>
            </w:r>
          </w:p>
        </w:tc>
        <w:tc>
          <w:tcPr>
            <w:tcW w:w="3020" w:type="dxa"/>
          </w:tcPr>
          <w:p w14:paraId="0F493B77"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3,3</w:t>
            </w:r>
          </w:p>
        </w:tc>
      </w:tr>
      <w:tr w:rsidR="003839CF" w:rsidRPr="00E607CC" w14:paraId="28C83813" w14:textId="77777777" w:rsidTr="5ACEC3CB">
        <w:trPr>
          <w:jc w:val="center"/>
        </w:trPr>
        <w:tc>
          <w:tcPr>
            <w:tcW w:w="2547" w:type="dxa"/>
          </w:tcPr>
          <w:p w14:paraId="13FF069C" w14:textId="77777777" w:rsidR="003839CF" w:rsidRPr="00E607CC" w:rsidRDefault="003839CF" w:rsidP="002E5AD8">
            <w:pPr>
              <w:jc w:val="both"/>
              <w:rPr>
                <w:b w:val="0"/>
                <w:bCs w:val="0"/>
                <w:color w:val="000000"/>
                <w:sz w:val="24"/>
                <w:szCs w:val="24"/>
                <w:lang w:eastAsia="en-US"/>
              </w:rPr>
            </w:pPr>
          </w:p>
        </w:tc>
        <w:tc>
          <w:tcPr>
            <w:tcW w:w="3493" w:type="dxa"/>
          </w:tcPr>
          <w:p w14:paraId="39AD4811"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19-29 years</w:t>
            </w:r>
          </w:p>
        </w:tc>
        <w:tc>
          <w:tcPr>
            <w:tcW w:w="3020" w:type="dxa"/>
          </w:tcPr>
          <w:p w14:paraId="47B29342"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45,1</w:t>
            </w:r>
          </w:p>
        </w:tc>
      </w:tr>
      <w:tr w:rsidR="003839CF" w:rsidRPr="00E607CC" w14:paraId="34A2AA29" w14:textId="77777777" w:rsidTr="5ACEC3CB">
        <w:trPr>
          <w:jc w:val="center"/>
        </w:trPr>
        <w:tc>
          <w:tcPr>
            <w:tcW w:w="2547" w:type="dxa"/>
          </w:tcPr>
          <w:p w14:paraId="241BF65D" w14:textId="77777777" w:rsidR="003839CF" w:rsidRPr="00E607CC" w:rsidRDefault="003839CF" w:rsidP="002E5AD8">
            <w:pPr>
              <w:jc w:val="both"/>
              <w:rPr>
                <w:b w:val="0"/>
                <w:bCs w:val="0"/>
                <w:color w:val="000000"/>
                <w:sz w:val="24"/>
                <w:szCs w:val="24"/>
                <w:lang w:eastAsia="en-US"/>
              </w:rPr>
            </w:pPr>
          </w:p>
        </w:tc>
        <w:tc>
          <w:tcPr>
            <w:tcW w:w="3493" w:type="dxa"/>
          </w:tcPr>
          <w:p w14:paraId="5FC70FDF"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30-45 years</w:t>
            </w:r>
          </w:p>
        </w:tc>
        <w:tc>
          <w:tcPr>
            <w:tcW w:w="3020" w:type="dxa"/>
          </w:tcPr>
          <w:p w14:paraId="72B8BFCA"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43,9</w:t>
            </w:r>
          </w:p>
        </w:tc>
      </w:tr>
      <w:tr w:rsidR="003839CF" w:rsidRPr="00E607CC" w14:paraId="03E5F5EA" w14:textId="77777777" w:rsidTr="5ACEC3CB">
        <w:trPr>
          <w:jc w:val="center"/>
        </w:trPr>
        <w:tc>
          <w:tcPr>
            <w:tcW w:w="2547" w:type="dxa"/>
          </w:tcPr>
          <w:p w14:paraId="5F66B172" w14:textId="77777777" w:rsidR="003839CF" w:rsidRPr="00E607CC" w:rsidRDefault="003839CF" w:rsidP="002E5AD8">
            <w:pPr>
              <w:jc w:val="both"/>
              <w:rPr>
                <w:b w:val="0"/>
                <w:bCs w:val="0"/>
                <w:color w:val="000000"/>
                <w:sz w:val="24"/>
                <w:szCs w:val="24"/>
                <w:lang w:eastAsia="en-US"/>
              </w:rPr>
            </w:pPr>
          </w:p>
        </w:tc>
        <w:tc>
          <w:tcPr>
            <w:tcW w:w="3493" w:type="dxa"/>
          </w:tcPr>
          <w:p w14:paraId="01B2585B"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46-55 years</w:t>
            </w:r>
          </w:p>
        </w:tc>
        <w:tc>
          <w:tcPr>
            <w:tcW w:w="3020" w:type="dxa"/>
          </w:tcPr>
          <w:p w14:paraId="31F44ACA"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6</w:t>
            </w:r>
          </w:p>
        </w:tc>
      </w:tr>
      <w:tr w:rsidR="003839CF" w:rsidRPr="00E607CC" w14:paraId="00DE62C5" w14:textId="77777777" w:rsidTr="5ACEC3CB">
        <w:trPr>
          <w:jc w:val="center"/>
        </w:trPr>
        <w:tc>
          <w:tcPr>
            <w:tcW w:w="2547" w:type="dxa"/>
          </w:tcPr>
          <w:p w14:paraId="2817C3E9" w14:textId="77777777" w:rsidR="003839CF" w:rsidRPr="00E607CC" w:rsidRDefault="003839CF" w:rsidP="002E5AD8">
            <w:pPr>
              <w:jc w:val="both"/>
              <w:rPr>
                <w:b w:val="0"/>
                <w:bCs w:val="0"/>
                <w:color w:val="000000"/>
                <w:sz w:val="24"/>
                <w:szCs w:val="24"/>
                <w:lang w:eastAsia="en-US"/>
              </w:rPr>
            </w:pPr>
          </w:p>
        </w:tc>
        <w:tc>
          <w:tcPr>
            <w:tcW w:w="3493" w:type="dxa"/>
          </w:tcPr>
          <w:p w14:paraId="32C39A70"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56-65 years</w:t>
            </w:r>
          </w:p>
        </w:tc>
        <w:tc>
          <w:tcPr>
            <w:tcW w:w="3020" w:type="dxa"/>
          </w:tcPr>
          <w:p w14:paraId="15087788"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1,7</w:t>
            </w:r>
          </w:p>
        </w:tc>
      </w:tr>
      <w:tr w:rsidR="003839CF" w:rsidRPr="00E607CC" w14:paraId="6D490125" w14:textId="77777777" w:rsidTr="5ACEC3CB">
        <w:trPr>
          <w:jc w:val="center"/>
        </w:trPr>
        <w:tc>
          <w:tcPr>
            <w:tcW w:w="2547" w:type="dxa"/>
          </w:tcPr>
          <w:p w14:paraId="6E7FC22E" w14:textId="77777777" w:rsidR="003839CF" w:rsidRPr="00E607CC" w:rsidRDefault="003839CF" w:rsidP="002E5AD8">
            <w:pPr>
              <w:jc w:val="both"/>
              <w:rPr>
                <w:b w:val="0"/>
                <w:bCs w:val="0"/>
                <w:color w:val="000000"/>
                <w:sz w:val="24"/>
                <w:szCs w:val="24"/>
                <w:lang w:eastAsia="en-US"/>
              </w:rPr>
            </w:pPr>
          </w:p>
        </w:tc>
        <w:tc>
          <w:tcPr>
            <w:tcW w:w="3493" w:type="dxa"/>
          </w:tcPr>
          <w:p w14:paraId="36495BC5"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66 years and more</w:t>
            </w:r>
          </w:p>
        </w:tc>
        <w:tc>
          <w:tcPr>
            <w:tcW w:w="3020" w:type="dxa"/>
          </w:tcPr>
          <w:p w14:paraId="375259BA"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0,1</w:t>
            </w:r>
          </w:p>
        </w:tc>
      </w:tr>
      <w:tr w:rsidR="003839CF" w:rsidRPr="00E607CC" w14:paraId="7076D2FF" w14:textId="77777777" w:rsidTr="5ACEC3CB">
        <w:trPr>
          <w:jc w:val="center"/>
        </w:trPr>
        <w:tc>
          <w:tcPr>
            <w:tcW w:w="2547" w:type="dxa"/>
          </w:tcPr>
          <w:p w14:paraId="24BDDAB6"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Education</w:t>
            </w:r>
          </w:p>
        </w:tc>
        <w:tc>
          <w:tcPr>
            <w:tcW w:w="3493" w:type="dxa"/>
          </w:tcPr>
          <w:p w14:paraId="227C2BBF"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Secondary general education</w:t>
            </w:r>
          </w:p>
        </w:tc>
        <w:tc>
          <w:tcPr>
            <w:tcW w:w="3020" w:type="dxa"/>
          </w:tcPr>
          <w:p w14:paraId="10A6F7A3"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7,7</w:t>
            </w:r>
          </w:p>
        </w:tc>
      </w:tr>
      <w:tr w:rsidR="003839CF" w:rsidRPr="00E607CC" w14:paraId="060D1E2F" w14:textId="77777777" w:rsidTr="5ACEC3CB">
        <w:trPr>
          <w:jc w:val="center"/>
        </w:trPr>
        <w:tc>
          <w:tcPr>
            <w:tcW w:w="2547" w:type="dxa"/>
          </w:tcPr>
          <w:p w14:paraId="198975FA" w14:textId="77777777" w:rsidR="003839CF" w:rsidRPr="00E607CC" w:rsidRDefault="003839CF" w:rsidP="002E5AD8">
            <w:pPr>
              <w:jc w:val="both"/>
              <w:rPr>
                <w:b w:val="0"/>
                <w:bCs w:val="0"/>
                <w:color w:val="000000"/>
                <w:sz w:val="24"/>
                <w:szCs w:val="24"/>
                <w:lang w:eastAsia="en-US"/>
              </w:rPr>
            </w:pPr>
          </w:p>
        </w:tc>
        <w:tc>
          <w:tcPr>
            <w:tcW w:w="3493" w:type="dxa"/>
          </w:tcPr>
          <w:p w14:paraId="497FBCAE"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 xml:space="preserve">Secondary specialized (technical school, college, etc) </w:t>
            </w:r>
          </w:p>
        </w:tc>
        <w:tc>
          <w:tcPr>
            <w:tcW w:w="3020" w:type="dxa"/>
          </w:tcPr>
          <w:p w14:paraId="44763647"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15,9</w:t>
            </w:r>
          </w:p>
        </w:tc>
      </w:tr>
      <w:tr w:rsidR="003839CF" w:rsidRPr="00E607CC" w14:paraId="2DC2A681" w14:textId="77777777" w:rsidTr="5ACEC3CB">
        <w:trPr>
          <w:jc w:val="center"/>
        </w:trPr>
        <w:tc>
          <w:tcPr>
            <w:tcW w:w="2547" w:type="dxa"/>
          </w:tcPr>
          <w:p w14:paraId="404BA320" w14:textId="77777777" w:rsidR="003839CF" w:rsidRPr="00E607CC" w:rsidRDefault="003839CF" w:rsidP="002E5AD8">
            <w:pPr>
              <w:jc w:val="both"/>
              <w:rPr>
                <w:b w:val="0"/>
                <w:bCs w:val="0"/>
                <w:color w:val="000000"/>
                <w:sz w:val="24"/>
                <w:szCs w:val="24"/>
                <w:lang w:eastAsia="en-US"/>
              </w:rPr>
            </w:pPr>
          </w:p>
        </w:tc>
        <w:tc>
          <w:tcPr>
            <w:tcW w:w="3493" w:type="dxa"/>
          </w:tcPr>
          <w:p w14:paraId="30BDE95A"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Incomplete Higher</w:t>
            </w:r>
          </w:p>
        </w:tc>
        <w:tc>
          <w:tcPr>
            <w:tcW w:w="3020" w:type="dxa"/>
          </w:tcPr>
          <w:p w14:paraId="00ADFCAA"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12,4</w:t>
            </w:r>
          </w:p>
        </w:tc>
      </w:tr>
      <w:tr w:rsidR="003839CF" w:rsidRPr="00E607CC" w14:paraId="607AD89C" w14:textId="77777777" w:rsidTr="5ACEC3CB">
        <w:trPr>
          <w:jc w:val="center"/>
        </w:trPr>
        <w:tc>
          <w:tcPr>
            <w:tcW w:w="2547" w:type="dxa"/>
          </w:tcPr>
          <w:p w14:paraId="1F7A64CE" w14:textId="77777777" w:rsidR="003839CF" w:rsidRPr="00E607CC" w:rsidRDefault="003839CF" w:rsidP="002E5AD8">
            <w:pPr>
              <w:jc w:val="both"/>
              <w:rPr>
                <w:b w:val="0"/>
                <w:bCs w:val="0"/>
                <w:color w:val="000000"/>
                <w:sz w:val="24"/>
                <w:szCs w:val="24"/>
                <w:lang w:eastAsia="en-US"/>
              </w:rPr>
            </w:pPr>
          </w:p>
        </w:tc>
        <w:tc>
          <w:tcPr>
            <w:tcW w:w="3493" w:type="dxa"/>
          </w:tcPr>
          <w:p w14:paraId="3579EBD2"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Higher (including bachelor's and master's degrees)</w:t>
            </w:r>
          </w:p>
        </w:tc>
        <w:tc>
          <w:tcPr>
            <w:tcW w:w="3020" w:type="dxa"/>
          </w:tcPr>
          <w:p w14:paraId="2158A33B"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64</w:t>
            </w:r>
          </w:p>
        </w:tc>
      </w:tr>
      <w:tr w:rsidR="003839CF" w:rsidRPr="00E607CC" w14:paraId="2A9045CD" w14:textId="77777777" w:rsidTr="5ACEC3CB">
        <w:trPr>
          <w:jc w:val="center"/>
        </w:trPr>
        <w:tc>
          <w:tcPr>
            <w:tcW w:w="2547" w:type="dxa"/>
          </w:tcPr>
          <w:p w14:paraId="63D4D221"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Income</w:t>
            </w:r>
          </w:p>
        </w:tc>
        <w:tc>
          <w:tcPr>
            <w:tcW w:w="3493" w:type="dxa"/>
          </w:tcPr>
          <w:p w14:paraId="768E26AF"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Under 60 000 tenge</w:t>
            </w:r>
          </w:p>
        </w:tc>
        <w:tc>
          <w:tcPr>
            <w:tcW w:w="3020" w:type="dxa"/>
          </w:tcPr>
          <w:p w14:paraId="466EFA97"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21,8</w:t>
            </w:r>
          </w:p>
        </w:tc>
      </w:tr>
      <w:tr w:rsidR="003839CF" w:rsidRPr="00E607CC" w14:paraId="2C7403F1" w14:textId="77777777" w:rsidTr="5ACEC3CB">
        <w:trPr>
          <w:jc w:val="center"/>
        </w:trPr>
        <w:tc>
          <w:tcPr>
            <w:tcW w:w="2547" w:type="dxa"/>
          </w:tcPr>
          <w:p w14:paraId="7BD2A63B" w14:textId="77777777" w:rsidR="003839CF" w:rsidRPr="00E607CC" w:rsidRDefault="003839CF" w:rsidP="002E5AD8">
            <w:pPr>
              <w:jc w:val="both"/>
              <w:rPr>
                <w:b w:val="0"/>
                <w:bCs w:val="0"/>
                <w:color w:val="000000"/>
                <w:sz w:val="24"/>
                <w:szCs w:val="24"/>
                <w:lang w:eastAsia="en-US"/>
              </w:rPr>
            </w:pPr>
          </w:p>
        </w:tc>
        <w:tc>
          <w:tcPr>
            <w:tcW w:w="3493" w:type="dxa"/>
          </w:tcPr>
          <w:p w14:paraId="5B4020B0"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61 000 – 100 000 tenge</w:t>
            </w:r>
          </w:p>
        </w:tc>
        <w:tc>
          <w:tcPr>
            <w:tcW w:w="3020" w:type="dxa"/>
          </w:tcPr>
          <w:p w14:paraId="4632F87F"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15,8</w:t>
            </w:r>
          </w:p>
        </w:tc>
      </w:tr>
      <w:tr w:rsidR="003839CF" w:rsidRPr="00E607CC" w14:paraId="326C9D9E" w14:textId="77777777" w:rsidTr="5ACEC3CB">
        <w:trPr>
          <w:jc w:val="center"/>
        </w:trPr>
        <w:tc>
          <w:tcPr>
            <w:tcW w:w="2547" w:type="dxa"/>
          </w:tcPr>
          <w:p w14:paraId="79C80C4A" w14:textId="77777777" w:rsidR="003839CF" w:rsidRPr="00E607CC" w:rsidRDefault="003839CF" w:rsidP="002E5AD8">
            <w:pPr>
              <w:jc w:val="both"/>
              <w:rPr>
                <w:b w:val="0"/>
                <w:bCs w:val="0"/>
                <w:color w:val="000000"/>
                <w:sz w:val="24"/>
                <w:szCs w:val="24"/>
                <w:lang w:eastAsia="en-US"/>
              </w:rPr>
            </w:pPr>
          </w:p>
        </w:tc>
        <w:tc>
          <w:tcPr>
            <w:tcW w:w="3493" w:type="dxa"/>
          </w:tcPr>
          <w:p w14:paraId="0A8C67A0"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101 000 – 200 000 tenge</w:t>
            </w:r>
          </w:p>
        </w:tc>
        <w:tc>
          <w:tcPr>
            <w:tcW w:w="3020" w:type="dxa"/>
          </w:tcPr>
          <w:p w14:paraId="4770189A"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28</w:t>
            </w:r>
          </w:p>
        </w:tc>
      </w:tr>
      <w:tr w:rsidR="003839CF" w:rsidRPr="00E607CC" w14:paraId="24DFD394" w14:textId="77777777" w:rsidTr="5ACEC3CB">
        <w:trPr>
          <w:jc w:val="center"/>
        </w:trPr>
        <w:tc>
          <w:tcPr>
            <w:tcW w:w="2547" w:type="dxa"/>
          </w:tcPr>
          <w:p w14:paraId="0BE78FCB" w14:textId="77777777" w:rsidR="003839CF" w:rsidRPr="00E607CC" w:rsidRDefault="003839CF" w:rsidP="002E5AD8">
            <w:pPr>
              <w:jc w:val="both"/>
              <w:rPr>
                <w:b w:val="0"/>
                <w:bCs w:val="0"/>
                <w:color w:val="000000"/>
                <w:sz w:val="24"/>
                <w:szCs w:val="24"/>
                <w:lang w:eastAsia="en-US"/>
              </w:rPr>
            </w:pPr>
          </w:p>
        </w:tc>
        <w:tc>
          <w:tcPr>
            <w:tcW w:w="3493" w:type="dxa"/>
          </w:tcPr>
          <w:p w14:paraId="4D84069C"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201 000 – 300 000 tenge</w:t>
            </w:r>
          </w:p>
        </w:tc>
        <w:tc>
          <w:tcPr>
            <w:tcW w:w="3020" w:type="dxa"/>
          </w:tcPr>
          <w:p w14:paraId="5CFE5A6C"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17,2</w:t>
            </w:r>
          </w:p>
        </w:tc>
      </w:tr>
      <w:tr w:rsidR="003839CF" w:rsidRPr="00E607CC" w14:paraId="6A93C7DE" w14:textId="77777777" w:rsidTr="5ACEC3CB">
        <w:trPr>
          <w:jc w:val="center"/>
        </w:trPr>
        <w:tc>
          <w:tcPr>
            <w:tcW w:w="2547" w:type="dxa"/>
          </w:tcPr>
          <w:p w14:paraId="39C48F49" w14:textId="77777777" w:rsidR="003839CF" w:rsidRPr="00E607CC" w:rsidRDefault="003839CF" w:rsidP="002E5AD8">
            <w:pPr>
              <w:jc w:val="both"/>
              <w:rPr>
                <w:b w:val="0"/>
                <w:bCs w:val="0"/>
                <w:color w:val="000000"/>
                <w:sz w:val="24"/>
                <w:szCs w:val="24"/>
                <w:lang w:eastAsia="en-US"/>
              </w:rPr>
            </w:pPr>
          </w:p>
        </w:tc>
        <w:tc>
          <w:tcPr>
            <w:tcW w:w="3493" w:type="dxa"/>
          </w:tcPr>
          <w:p w14:paraId="44B9B80A"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301 000 – 400 000 tenge</w:t>
            </w:r>
          </w:p>
        </w:tc>
        <w:tc>
          <w:tcPr>
            <w:tcW w:w="3020" w:type="dxa"/>
          </w:tcPr>
          <w:p w14:paraId="23D62D47"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9,8</w:t>
            </w:r>
          </w:p>
        </w:tc>
      </w:tr>
      <w:tr w:rsidR="003839CF" w:rsidRPr="00E607CC" w14:paraId="59DBFB43" w14:textId="77777777" w:rsidTr="5ACEC3CB">
        <w:trPr>
          <w:jc w:val="center"/>
        </w:trPr>
        <w:tc>
          <w:tcPr>
            <w:tcW w:w="2547" w:type="dxa"/>
          </w:tcPr>
          <w:p w14:paraId="42679000" w14:textId="77777777" w:rsidR="003839CF" w:rsidRPr="00E607CC" w:rsidRDefault="003839CF" w:rsidP="002E5AD8">
            <w:pPr>
              <w:jc w:val="both"/>
              <w:rPr>
                <w:b w:val="0"/>
                <w:bCs w:val="0"/>
                <w:color w:val="000000"/>
                <w:sz w:val="24"/>
                <w:szCs w:val="24"/>
                <w:lang w:eastAsia="en-US"/>
              </w:rPr>
            </w:pPr>
          </w:p>
        </w:tc>
        <w:tc>
          <w:tcPr>
            <w:tcW w:w="3493" w:type="dxa"/>
          </w:tcPr>
          <w:p w14:paraId="1A0C2F9C"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More than 401 000 tenge</w:t>
            </w:r>
          </w:p>
        </w:tc>
        <w:tc>
          <w:tcPr>
            <w:tcW w:w="3020" w:type="dxa"/>
          </w:tcPr>
          <w:p w14:paraId="608B44D1"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7,4</w:t>
            </w:r>
          </w:p>
        </w:tc>
      </w:tr>
      <w:tr w:rsidR="003839CF" w:rsidRPr="00E607CC" w14:paraId="2EF29A23" w14:textId="77777777" w:rsidTr="5ACEC3CB">
        <w:trPr>
          <w:jc w:val="center"/>
        </w:trPr>
        <w:tc>
          <w:tcPr>
            <w:tcW w:w="2547" w:type="dxa"/>
          </w:tcPr>
          <w:p w14:paraId="67432469"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Locality</w:t>
            </w:r>
          </w:p>
        </w:tc>
        <w:tc>
          <w:tcPr>
            <w:tcW w:w="3493" w:type="dxa"/>
          </w:tcPr>
          <w:p w14:paraId="15D8BFA4"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City of republican significance</w:t>
            </w:r>
          </w:p>
        </w:tc>
        <w:tc>
          <w:tcPr>
            <w:tcW w:w="3020" w:type="dxa"/>
          </w:tcPr>
          <w:p w14:paraId="373CB4D8"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42,9</w:t>
            </w:r>
          </w:p>
        </w:tc>
      </w:tr>
      <w:tr w:rsidR="003839CF" w:rsidRPr="00E607CC" w14:paraId="6A714E91" w14:textId="77777777" w:rsidTr="5ACEC3CB">
        <w:trPr>
          <w:jc w:val="center"/>
        </w:trPr>
        <w:tc>
          <w:tcPr>
            <w:tcW w:w="2547" w:type="dxa"/>
          </w:tcPr>
          <w:p w14:paraId="2C0FF820" w14:textId="77777777" w:rsidR="003839CF" w:rsidRPr="00E607CC" w:rsidRDefault="003839CF" w:rsidP="002E5AD8">
            <w:pPr>
              <w:jc w:val="both"/>
              <w:rPr>
                <w:b w:val="0"/>
                <w:bCs w:val="0"/>
                <w:color w:val="000000"/>
                <w:sz w:val="24"/>
                <w:szCs w:val="24"/>
                <w:lang w:eastAsia="en-US"/>
              </w:rPr>
            </w:pPr>
          </w:p>
        </w:tc>
        <w:tc>
          <w:tcPr>
            <w:tcW w:w="3493" w:type="dxa"/>
          </w:tcPr>
          <w:p w14:paraId="7BAE9B12"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City of regional significance</w:t>
            </w:r>
          </w:p>
        </w:tc>
        <w:tc>
          <w:tcPr>
            <w:tcW w:w="3020" w:type="dxa"/>
          </w:tcPr>
          <w:p w14:paraId="747FEB43"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24,1</w:t>
            </w:r>
          </w:p>
        </w:tc>
      </w:tr>
      <w:tr w:rsidR="003839CF" w:rsidRPr="00E607CC" w14:paraId="585FD98B" w14:textId="77777777" w:rsidTr="5ACEC3CB">
        <w:trPr>
          <w:jc w:val="center"/>
        </w:trPr>
        <w:tc>
          <w:tcPr>
            <w:tcW w:w="2547" w:type="dxa"/>
          </w:tcPr>
          <w:p w14:paraId="17DFF9CE" w14:textId="77777777" w:rsidR="003839CF" w:rsidRPr="00E607CC" w:rsidRDefault="003839CF" w:rsidP="002E5AD8">
            <w:pPr>
              <w:jc w:val="both"/>
              <w:rPr>
                <w:b w:val="0"/>
                <w:bCs w:val="0"/>
                <w:color w:val="000000"/>
                <w:sz w:val="24"/>
                <w:szCs w:val="24"/>
                <w:lang w:eastAsia="en-US"/>
              </w:rPr>
            </w:pPr>
          </w:p>
        </w:tc>
        <w:tc>
          <w:tcPr>
            <w:tcW w:w="3493" w:type="dxa"/>
          </w:tcPr>
          <w:p w14:paraId="067F013F"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City of district significance</w:t>
            </w:r>
          </w:p>
        </w:tc>
        <w:tc>
          <w:tcPr>
            <w:tcW w:w="3020" w:type="dxa"/>
          </w:tcPr>
          <w:p w14:paraId="515F8436"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12,8</w:t>
            </w:r>
          </w:p>
        </w:tc>
      </w:tr>
      <w:tr w:rsidR="003839CF" w:rsidRPr="00E607CC" w14:paraId="1F30B24B" w14:textId="77777777" w:rsidTr="5ACEC3CB">
        <w:trPr>
          <w:jc w:val="center"/>
        </w:trPr>
        <w:tc>
          <w:tcPr>
            <w:tcW w:w="2547" w:type="dxa"/>
          </w:tcPr>
          <w:p w14:paraId="70297FBC" w14:textId="77777777" w:rsidR="003839CF" w:rsidRPr="00E607CC" w:rsidRDefault="003839CF" w:rsidP="002E5AD8">
            <w:pPr>
              <w:jc w:val="both"/>
              <w:rPr>
                <w:b w:val="0"/>
                <w:bCs w:val="0"/>
                <w:color w:val="000000"/>
                <w:sz w:val="24"/>
                <w:szCs w:val="24"/>
                <w:lang w:eastAsia="en-US"/>
              </w:rPr>
            </w:pPr>
          </w:p>
        </w:tc>
        <w:tc>
          <w:tcPr>
            <w:tcW w:w="3493" w:type="dxa"/>
          </w:tcPr>
          <w:p w14:paraId="03165220"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Village</w:t>
            </w:r>
          </w:p>
        </w:tc>
        <w:tc>
          <w:tcPr>
            <w:tcW w:w="3020" w:type="dxa"/>
          </w:tcPr>
          <w:p w14:paraId="0A594ECD" w14:textId="77777777" w:rsidR="003839CF" w:rsidRPr="00E607CC" w:rsidRDefault="003839CF" w:rsidP="002E5AD8">
            <w:pPr>
              <w:jc w:val="both"/>
              <w:rPr>
                <w:b w:val="0"/>
                <w:bCs w:val="0"/>
                <w:color w:val="000000"/>
                <w:sz w:val="24"/>
                <w:szCs w:val="24"/>
                <w:lang w:eastAsia="en-US"/>
              </w:rPr>
            </w:pPr>
            <w:r w:rsidRPr="00E607CC">
              <w:rPr>
                <w:b w:val="0"/>
                <w:bCs w:val="0"/>
                <w:color w:val="000000" w:themeColor="text1"/>
                <w:sz w:val="24"/>
                <w:szCs w:val="24"/>
                <w:lang w:eastAsia="en-US"/>
              </w:rPr>
              <w:t>20,2</w:t>
            </w:r>
          </w:p>
        </w:tc>
      </w:tr>
    </w:tbl>
    <w:p w14:paraId="2A34AAF9" w14:textId="77777777" w:rsidR="003839CF" w:rsidRPr="00E607CC" w:rsidRDefault="003839CF" w:rsidP="002E5AD8">
      <w:pPr>
        <w:ind w:hanging="426"/>
        <w:contextualSpacing/>
        <w:jc w:val="center"/>
        <w:rPr>
          <w:b w:val="0"/>
          <w:bCs w:val="0"/>
          <w:kern w:val="2"/>
          <w:sz w:val="24"/>
          <w:szCs w:val="24"/>
          <w14:ligatures w14:val="standardContextual"/>
        </w:rPr>
      </w:pPr>
    </w:p>
    <w:p w14:paraId="1D2F4419" w14:textId="416F5CCD" w:rsidR="00C23836" w:rsidRDefault="00C23836" w:rsidP="00C23836">
      <w:pPr>
        <w:ind w:firstLine="720"/>
        <w:jc w:val="both"/>
        <w:rPr>
          <w:b w:val="0"/>
          <w:bCs w:val="0"/>
          <w:color w:val="000000" w:themeColor="text1"/>
          <w:lang w:eastAsia="en-US"/>
        </w:rPr>
      </w:pPr>
      <w:r>
        <w:rPr>
          <w:b w:val="0"/>
          <w:bCs w:val="0"/>
          <w:color w:val="000000" w:themeColor="text1"/>
          <w:lang w:eastAsia="en-US"/>
        </w:rPr>
        <w:t>The following calculations were conducted using the Smart PLS 3 program to assess the reliability of the proposed research model. Convergent validity determines the dependability of a researcher's findings. Table 2</w:t>
      </w:r>
      <w:r w:rsidR="00EB614F">
        <w:rPr>
          <w:b w:val="0"/>
          <w:bCs w:val="0"/>
          <w:color w:val="000000" w:themeColor="text1"/>
          <w:lang w:eastAsia="en-US"/>
        </w:rPr>
        <w:t>1</w:t>
      </w:r>
      <w:r>
        <w:rPr>
          <w:b w:val="0"/>
          <w:bCs w:val="0"/>
          <w:color w:val="000000" w:themeColor="text1"/>
          <w:lang w:eastAsia="en-US"/>
        </w:rPr>
        <w:t xml:space="preserve"> presents the variables along with their results for convergent validity. According to Cronbach's Alpha, constructs with a score higher than 0.70 are considered reliable. The results show that circular awareness (α = 0.877), pro-circular behavior (α = 0.852), circular mindset (α = 0.946), circular sharing (α = 0.887), and external factors (α = 0.819) exhibit convergent validity</w:t>
      </w:r>
      <w:r w:rsidR="00B36920">
        <w:rPr>
          <w:b w:val="0"/>
          <w:bCs w:val="0"/>
          <w:color w:val="000000" w:themeColor="text1"/>
          <w:lang w:eastAsia="en-US"/>
        </w:rPr>
        <w:t xml:space="preserve"> [125]</w:t>
      </w:r>
      <w:r>
        <w:rPr>
          <w:b w:val="0"/>
          <w:bCs w:val="0"/>
          <w:color w:val="000000" w:themeColor="text1"/>
          <w:lang w:eastAsia="en-US"/>
        </w:rPr>
        <w:t>.</w:t>
      </w:r>
    </w:p>
    <w:p w14:paraId="6BDAFE07" w14:textId="52E906DA" w:rsidR="00C23836" w:rsidRDefault="00C23836" w:rsidP="00C23836">
      <w:pPr>
        <w:ind w:firstLine="720"/>
        <w:jc w:val="both"/>
        <w:rPr>
          <w:b w:val="0"/>
          <w:bCs w:val="0"/>
          <w:color w:val="000000" w:themeColor="text1"/>
          <w:lang w:eastAsia="en-US"/>
        </w:rPr>
      </w:pPr>
      <w:r>
        <w:rPr>
          <w:b w:val="0"/>
          <w:bCs w:val="0"/>
          <w:color w:val="000000" w:themeColor="text1"/>
          <w:lang w:eastAsia="en-US"/>
        </w:rPr>
        <w:t>Cronbach's Alpha evaluates the internal consistency of the variable statements within a model. However, it may sometimes under- or overestimate scale reliability, which is why composite reliability is favored by researchers using Smart PLS. According to prior studies, a composite reliability score of 0.70 or higher is considered acceptable, with a score of 0.80 reflecting good reliability.</w:t>
      </w:r>
    </w:p>
    <w:p w14:paraId="418FE4D7" w14:textId="6260E845" w:rsidR="003839CF" w:rsidRPr="00C23836" w:rsidRDefault="00C23836" w:rsidP="00C23836">
      <w:pPr>
        <w:ind w:firstLine="720"/>
        <w:jc w:val="both"/>
        <w:rPr>
          <w:b w:val="0"/>
          <w:bCs w:val="0"/>
          <w:color w:val="000000" w:themeColor="text1"/>
          <w:lang w:eastAsia="en-US"/>
        </w:rPr>
      </w:pPr>
      <w:r>
        <w:rPr>
          <w:b w:val="0"/>
          <w:bCs w:val="0"/>
          <w:color w:val="000000" w:themeColor="text1"/>
          <w:lang w:eastAsia="en-US"/>
        </w:rPr>
        <w:t>Additionally, as noted by Chin (1998) and Höck &amp; Ringle (2006), the Average Variance Extracted (AVE) should exceed 0.50 for a construct to be deemed acceptable. In our study, three out of five constructs met this criterion, while the other two recorded AVE values of 0.454 (pro-circular behavior) and 0.428 (circular sharing).</w:t>
      </w:r>
    </w:p>
    <w:p w14:paraId="0FE40C7A" w14:textId="77777777" w:rsidR="00FF7AA8" w:rsidRDefault="00FF7AA8" w:rsidP="00FF7AA8">
      <w:pPr>
        <w:jc w:val="both"/>
        <w:rPr>
          <w:b w:val="0"/>
          <w:bCs w:val="0"/>
          <w:color w:val="000000" w:themeColor="text1"/>
          <w:sz w:val="24"/>
          <w:szCs w:val="24"/>
          <w:lang w:eastAsia="en-US"/>
        </w:rPr>
      </w:pPr>
    </w:p>
    <w:p w14:paraId="5C77DDAC" w14:textId="583E5EA7" w:rsidR="00FF7AA8" w:rsidRPr="00B36920" w:rsidRDefault="00FF7AA8" w:rsidP="00FF7AA8">
      <w:pPr>
        <w:jc w:val="both"/>
        <w:rPr>
          <w:b w:val="0"/>
          <w:bCs w:val="0"/>
          <w:color w:val="000000"/>
          <w:lang w:eastAsia="en-US"/>
        </w:rPr>
      </w:pPr>
      <w:r w:rsidRPr="00B36920">
        <w:rPr>
          <w:b w:val="0"/>
          <w:bCs w:val="0"/>
          <w:color w:val="000000" w:themeColor="text1"/>
          <w:lang w:eastAsia="en-US"/>
        </w:rPr>
        <w:t xml:space="preserve">Table </w:t>
      </w:r>
      <w:r w:rsidR="00EB614F">
        <w:rPr>
          <w:b w:val="0"/>
          <w:bCs w:val="0"/>
          <w:color w:val="000000" w:themeColor="text1"/>
          <w:lang w:eastAsia="en-US"/>
        </w:rPr>
        <w:t xml:space="preserve">21 </w:t>
      </w:r>
      <w:r w:rsidRPr="00B36920">
        <w:rPr>
          <w:b w:val="0"/>
          <w:bCs w:val="0"/>
          <w:color w:val="000000" w:themeColor="text1"/>
          <w:lang w:eastAsia="en-US"/>
        </w:rPr>
        <w:t>– Convergent validity</w:t>
      </w:r>
    </w:p>
    <w:p w14:paraId="484AEE26" w14:textId="77777777" w:rsidR="003839CF" w:rsidRPr="00E607CC" w:rsidRDefault="003839CF" w:rsidP="002E5AD8">
      <w:pPr>
        <w:jc w:val="both"/>
        <w:rPr>
          <w:b w:val="0"/>
          <w:bCs w:val="0"/>
          <w:color w:val="000000"/>
          <w:sz w:val="24"/>
          <w:szCs w:val="24"/>
          <w:lang w:eastAsia="en-US"/>
        </w:rPr>
      </w:pPr>
    </w:p>
    <w:tbl>
      <w:tblPr>
        <w:tblW w:w="5000" w:type="pct"/>
        <w:tblBorders>
          <w:top w:val="single" w:sz="4" w:space="0" w:color="auto"/>
          <w:bottom w:val="single" w:sz="4" w:space="0" w:color="auto"/>
          <w:insideH w:val="single" w:sz="4" w:space="0" w:color="auto"/>
        </w:tblBorders>
        <w:tblCellMar>
          <w:left w:w="93" w:type="dxa"/>
          <w:right w:w="93" w:type="dxa"/>
        </w:tblCellMar>
        <w:tblLook w:val="0000" w:firstRow="0" w:lastRow="0" w:firstColumn="0" w:lastColumn="0" w:noHBand="0" w:noVBand="0"/>
      </w:tblPr>
      <w:tblGrid>
        <w:gridCol w:w="1729"/>
        <w:gridCol w:w="1871"/>
        <w:gridCol w:w="2015"/>
        <w:gridCol w:w="1871"/>
        <w:gridCol w:w="1869"/>
      </w:tblGrid>
      <w:tr w:rsidR="003839CF" w:rsidRPr="00E607CC" w14:paraId="3191D674" w14:textId="77777777" w:rsidTr="5ACEC3CB">
        <w:trPr>
          <w:trHeight w:val="273"/>
        </w:trPr>
        <w:tc>
          <w:tcPr>
            <w:tcW w:w="924" w:type="pct"/>
            <w:tcBorders>
              <w:top w:val="single" w:sz="4" w:space="0" w:color="auto"/>
              <w:bottom w:val="single" w:sz="4" w:space="0" w:color="auto"/>
              <w:right w:val="single" w:sz="4" w:space="0" w:color="auto"/>
            </w:tcBorders>
            <w:shd w:val="clear" w:color="auto" w:fill="FFFFFF" w:themeFill="background1"/>
            <w:vAlign w:val="center"/>
          </w:tcPr>
          <w:p w14:paraId="7D9F0875" w14:textId="77777777" w:rsidR="003839CF" w:rsidRPr="00E607CC" w:rsidRDefault="003839CF" w:rsidP="002E5AD8">
            <w:pPr>
              <w:autoSpaceDE w:val="0"/>
              <w:autoSpaceDN w:val="0"/>
              <w:adjustRightInd w:val="0"/>
              <w:rPr>
                <w:b w:val="0"/>
                <w:bCs w:val="0"/>
                <w:color w:val="000000"/>
                <w:sz w:val="22"/>
                <w:szCs w:val="22"/>
                <w:lang w:eastAsia="en-US"/>
              </w:rPr>
            </w:pPr>
          </w:p>
        </w:tc>
        <w:tc>
          <w:tcPr>
            <w:tcW w:w="1000" w:type="pct"/>
            <w:tcBorders>
              <w:top w:val="single" w:sz="4" w:space="0" w:color="auto"/>
              <w:bottom w:val="single" w:sz="4" w:space="0" w:color="auto"/>
              <w:right w:val="single" w:sz="4" w:space="0" w:color="auto"/>
            </w:tcBorders>
            <w:shd w:val="clear" w:color="auto" w:fill="FFFFFF" w:themeFill="background1"/>
            <w:vAlign w:val="center"/>
          </w:tcPr>
          <w:p w14:paraId="59147CD8" w14:textId="77777777" w:rsidR="003839CF" w:rsidRPr="00E607CC" w:rsidRDefault="003839CF" w:rsidP="002E5AD8">
            <w:pPr>
              <w:autoSpaceDE w:val="0"/>
              <w:autoSpaceDN w:val="0"/>
              <w:adjustRightInd w:val="0"/>
              <w:jc w:val="center"/>
              <w:rPr>
                <w:b w:val="0"/>
                <w:bCs w:val="0"/>
                <w:color w:val="000000"/>
                <w:sz w:val="22"/>
                <w:szCs w:val="22"/>
                <w:lang w:eastAsia="en-US"/>
              </w:rPr>
            </w:pPr>
            <w:r w:rsidRPr="00E607CC">
              <w:rPr>
                <w:b w:val="0"/>
                <w:bCs w:val="0"/>
                <w:color w:val="000000" w:themeColor="text1"/>
                <w:sz w:val="22"/>
                <w:szCs w:val="22"/>
                <w:lang w:eastAsia="en-US"/>
              </w:rPr>
              <w:t>Cronbach's Alpha</w:t>
            </w:r>
          </w:p>
        </w:tc>
        <w:tc>
          <w:tcPr>
            <w:tcW w:w="1077" w:type="pct"/>
            <w:tcBorders>
              <w:top w:val="single" w:sz="4" w:space="0" w:color="auto"/>
              <w:bottom w:val="single" w:sz="4" w:space="0" w:color="auto"/>
              <w:right w:val="single" w:sz="4" w:space="0" w:color="auto"/>
            </w:tcBorders>
            <w:shd w:val="clear" w:color="auto" w:fill="FFFFFF" w:themeFill="background1"/>
            <w:vAlign w:val="center"/>
          </w:tcPr>
          <w:p w14:paraId="02064C8E" w14:textId="77777777" w:rsidR="003839CF" w:rsidRPr="00E607CC" w:rsidRDefault="003839CF" w:rsidP="002E5AD8">
            <w:pPr>
              <w:autoSpaceDE w:val="0"/>
              <w:autoSpaceDN w:val="0"/>
              <w:adjustRightInd w:val="0"/>
              <w:jc w:val="center"/>
              <w:rPr>
                <w:b w:val="0"/>
                <w:bCs w:val="0"/>
                <w:color w:val="000000"/>
                <w:sz w:val="22"/>
                <w:szCs w:val="22"/>
                <w:lang w:eastAsia="en-US"/>
              </w:rPr>
            </w:pPr>
            <w:r w:rsidRPr="00E607CC">
              <w:rPr>
                <w:b w:val="0"/>
                <w:bCs w:val="0"/>
                <w:color w:val="000000" w:themeColor="text1"/>
                <w:sz w:val="22"/>
                <w:szCs w:val="22"/>
                <w:lang w:eastAsia="en-US"/>
              </w:rPr>
              <w:t>rho_A</w:t>
            </w:r>
          </w:p>
        </w:tc>
        <w:tc>
          <w:tcPr>
            <w:tcW w:w="1000" w:type="pct"/>
            <w:tcBorders>
              <w:top w:val="single" w:sz="4" w:space="0" w:color="auto"/>
              <w:bottom w:val="single" w:sz="4" w:space="0" w:color="auto"/>
              <w:right w:val="single" w:sz="4" w:space="0" w:color="auto"/>
            </w:tcBorders>
            <w:shd w:val="clear" w:color="auto" w:fill="FFFFFF" w:themeFill="background1"/>
            <w:vAlign w:val="center"/>
          </w:tcPr>
          <w:p w14:paraId="46B38E25" w14:textId="77777777" w:rsidR="003839CF" w:rsidRPr="00E607CC" w:rsidRDefault="003839CF" w:rsidP="002E5AD8">
            <w:pPr>
              <w:autoSpaceDE w:val="0"/>
              <w:autoSpaceDN w:val="0"/>
              <w:adjustRightInd w:val="0"/>
              <w:jc w:val="center"/>
              <w:rPr>
                <w:b w:val="0"/>
                <w:bCs w:val="0"/>
                <w:color w:val="000000"/>
                <w:sz w:val="22"/>
                <w:szCs w:val="22"/>
                <w:lang w:eastAsia="en-US"/>
              </w:rPr>
            </w:pPr>
            <w:r w:rsidRPr="00E607CC">
              <w:rPr>
                <w:b w:val="0"/>
                <w:bCs w:val="0"/>
                <w:color w:val="000000" w:themeColor="text1"/>
                <w:sz w:val="22"/>
                <w:szCs w:val="22"/>
                <w:lang w:eastAsia="en-US"/>
              </w:rPr>
              <w:t>Composite Reliability</w:t>
            </w:r>
          </w:p>
        </w:tc>
        <w:tc>
          <w:tcPr>
            <w:tcW w:w="999" w:type="pct"/>
            <w:tcBorders>
              <w:top w:val="single" w:sz="4" w:space="0" w:color="auto"/>
              <w:bottom w:val="single" w:sz="4" w:space="0" w:color="auto"/>
            </w:tcBorders>
            <w:shd w:val="clear" w:color="auto" w:fill="FFFFFF" w:themeFill="background1"/>
            <w:vAlign w:val="center"/>
          </w:tcPr>
          <w:p w14:paraId="716101E0" w14:textId="77777777" w:rsidR="003839CF" w:rsidRPr="00E607CC" w:rsidRDefault="003839CF" w:rsidP="002E5AD8">
            <w:pPr>
              <w:autoSpaceDE w:val="0"/>
              <w:autoSpaceDN w:val="0"/>
              <w:adjustRightInd w:val="0"/>
              <w:jc w:val="center"/>
              <w:rPr>
                <w:b w:val="0"/>
                <w:bCs w:val="0"/>
                <w:color w:val="000000"/>
                <w:sz w:val="22"/>
                <w:szCs w:val="22"/>
                <w:lang w:eastAsia="en-US"/>
              </w:rPr>
            </w:pPr>
            <w:r w:rsidRPr="00E607CC">
              <w:rPr>
                <w:b w:val="0"/>
                <w:bCs w:val="0"/>
                <w:color w:val="000000" w:themeColor="text1"/>
                <w:sz w:val="22"/>
                <w:szCs w:val="22"/>
                <w:lang w:eastAsia="en-US"/>
              </w:rPr>
              <w:t>Average Variance Extracted (AVE)</w:t>
            </w:r>
          </w:p>
        </w:tc>
      </w:tr>
      <w:tr w:rsidR="003839CF" w:rsidRPr="00E607CC" w14:paraId="701C25F1" w14:textId="77777777" w:rsidTr="5ACEC3CB">
        <w:trPr>
          <w:trHeight w:val="273"/>
        </w:trPr>
        <w:tc>
          <w:tcPr>
            <w:tcW w:w="924" w:type="pct"/>
            <w:tcBorders>
              <w:top w:val="single" w:sz="4" w:space="0" w:color="auto"/>
              <w:bottom w:val="single" w:sz="4" w:space="0" w:color="auto"/>
              <w:right w:val="single" w:sz="4" w:space="0" w:color="auto"/>
            </w:tcBorders>
            <w:shd w:val="clear" w:color="auto" w:fill="FFFFFF" w:themeFill="background1"/>
            <w:vAlign w:val="center"/>
          </w:tcPr>
          <w:p w14:paraId="42DCDF28" w14:textId="77777777" w:rsidR="003839CF" w:rsidRPr="00E607CC" w:rsidRDefault="003839CF" w:rsidP="002E5AD8">
            <w:pPr>
              <w:autoSpaceDE w:val="0"/>
              <w:autoSpaceDN w:val="0"/>
              <w:adjustRightInd w:val="0"/>
              <w:rPr>
                <w:b w:val="0"/>
                <w:bCs w:val="0"/>
                <w:color w:val="000000"/>
                <w:sz w:val="22"/>
                <w:szCs w:val="22"/>
                <w:lang w:eastAsia="en-US"/>
              </w:rPr>
            </w:pPr>
            <w:r w:rsidRPr="00E607CC">
              <w:rPr>
                <w:b w:val="0"/>
                <w:bCs w:val="0"/>
                <w:color w:val="000000" w:themeColor="text1"/>
                <w:sz w:val="22"/>
                <w:szCs w:val="22"/>
                <w:lang w:eastAsia="en-US"/>
              </w:rPr>
              <w:t>Circular awareness</w:t>
            </w:r>
          </w:p>
        </w:tc>
        <w:tc>
          <w:tcPr>
            <w:tcW w:w="1000" w:type="pct"/>
            <w:tcBorders>
              <w:top w:val="single" w:sz="4" w:space="0" w:color="auto"/>
              <w:bottom w:val="single" w:sz="4" w:space="0" w:color="auto"/>
              <w:right w:val="single" w:sz="4" w:space="0" w:color="auto"/>
            </w:tcBorders>
            <w:shd w:val="clear" w:color="auto" w:fill="FFFFFF" w:themeFill="background1"/>
            <w:vAlign w:val="center"/>
          </w:tcPr>
          <w:p w14:paraId="2E69D228" w14:textId="77777777" w:rsidR="003839CF" w:rsidRPr="00E607CC" w:rsidRDefault="003839CF" w:rsidP="002E5AD8">
            <w:pPr>
              <w:autoSpaceDE w:val="0"/>
              <w:autoSpaceDN w:val="0"/>
              <w:adjustRightInd w:val="0"/>
              <w:jc w:val="center"/>
              <w:rPr>
                <w:b w:val="0"/>
                <w:bCs w:val="0"/>
                <w:color w:val="000000"/>
                <w:sz w:val="22"/>
                <w:szCs w:val="22"/>
                <w:lang w:eastAsia="en-US"/>
              </w:rPr>
            </w:pPr>
            <w:r w:rsidRPr="00E607CC">
              <w:rPr>
                <w:b w:val="0"/>
                <w:bCs w:val="0"/>
                <w:color w:val="000000" w:themeColor="text1"/>
                <w:sz w:val="22"/>
                <w:szCs w:val="22"/>
                <w:lang w:eastAsia="en-US"/>
              </w:rPr>
              <w:t>0.877</w:t>
            </w:r>
          </w:p>
        </w:tc>
        <w:tc>
          <w:tcPr>
            <w:tcW w:w="1077" w:type="pct"/>
            <w:tcBorders>
              <w:top w:val="single" w:sz="4" w:space="0" w:color="auto"/>
              <w:bottom w:val="single" w:sz="4" w:space="0" w:color="auto"/>
              <w:right w:val="single" w:sz="4" w:space="0" w:color="auto"/>
            </w:tcBorders>
            <w:shd w:val="clear" w:color="auto" w:fill="FFFFFF" w:themeFill="background1"/>
            <w:vAlign w:val="center"/>
          </w:tcPr>
          <w:p w14:paraId="2CB00D18" w14:textId="77777777" w:rsidR="003839CF" w:rsidRPr="00E607CC" w:rsidRDefault="003839CF" w:rsidP="002E5AD8">
            <w:pPr>
              <w:autoSpaceDE w:val="0"/>
              <w:autoSpaceDN w:val="0"/>
              <w:adjustRightInd w:val="0"/>
              <w:jc w:val="center"/>
              <w:rPr>
                <w:b w:val="0"/>
                <w:bCs w:val="0"/>
                <w:color w:val="000000"/>
                <w:sz w:val="22"/>
                <w:szCs w:val="22"/>
                <w:lang w:eastAsia="en-US"/>
              </w:rPr>
            </w:pPr>
            <w:r w:rsidRPr="00E607CC">
              <w:rPr>
                <w:b w:val="0"/>
                <w:bCs w:val="0"/>
                <w:color w:val="000000" w:themeColor="text1"/>
                <w:sz w:val="22"/>
                <w:szCs w:val="22"/>
                <w:lang w:eastAsia="en-US"/>
              </w:rPr>
              <w:t>0.879</w:t>
            </w:r>
          </w:p>
        </w:tc>
        <w:tc>
          <w:tcPr>
            <w:tcW w:w="1000" w:type="pct"/>
            <w:tcBorders>
              <w:top w:val="single" w:sz="4" w:space="0" w:color="auto"/>
              <w:bottom w:val="single" w:sz="4" w:space="0" w:color="auto"/>
              <w:right w:val="single" w:sz="4" w:space="0" w:color="auto"/>
            </w:tcBorders>
            <w:shd w:val="clear" w:color="auto" w:fill="FFFFFF" w:themeFill="background1"/>
            <w:vAlign w:val="center"/>
          </w:tcPr>
          <w:p w14:paraId="78F30CE9" w14:textId="4486ADB3" w:rsidR="003839CF" w:rsidRPr="00E607CC" w:rsidRDefault="003839CF" w:rsidP="002E5AD8">
            <w:pPr>
              <w:autoSpaceDE w:val="0"/>
              <w:autoSpaceDN w:val="0"/>
              <w:adjustRightInd w:val="0"/>
              <w:jc w:val="center"/>
              <w:rPr>
                <w:b w:val="0"/>
                <w:bCs w:val="0"/>
                <w:color w:val="000000"/>
                <w:sz w:val="22"/>
                <w:szCs w:val="22"/>
                <w:lang w:eastAsia="en-US"/>
              </w:rPr>
            </w:pPr>
            <w:r w:rsidRPr="00E607CC">
              <w:rPr>
                <w:b w:val="0"/>
                <w:bCs w:val="0"/>
                <w:color w:val="000000" w:themeColor="text1"/>
                <w:sz w:val="22"/>
                <w:szCs w:val="22"/>
                <w:lang w:eastAsia="en-US"/>
              </w:rPr>
              <w:t>0.</w:t>
            </w:r>
            <w:r w:rsidR="0070696E">
              <w:rPr>
                <w:b w:val="0"/>
                <w:bCs w:val="0"/>
                <w:color w:val="000000" w:themeColor="text1"/>
                <w:sz w:val="22"/>
                <w:szCs w:val="22"/>
                <w:lang w:eastAsia="en-US"/>
              </w:rPr>
              <w:t>910</w:t>
            </w:r>
          </w:p>
        </w:tc>
        <w:tc>
          <w:tcPr>
            <w:tcW w:w="999" w:type="pct"/>
            <w:tcBorders>
              <w:top w:val="single" w:sz="4" w:space="0" w:color="auto"/>
              <w:bottom w:val="single" w:sz="4" w:space="0" w:color="auto"/>
            </w:tcBorders>
            <w:shd w:val="clear" w:color="auto" w:fill="FFFFFF" w:themeFill="background1"/>
            <w:vAlign w:val="center"/>
          </w:tcPr>
          <w:p w14:paraId="1F433385" w14:textId="1C26162E" w:rsidR="003839CF" w:rsidRPr="00E607CC" w:rsidRDefault="003839CF" w:rsidP="002E5AD8">
            <w:pPr>
              <w:autoSpaceDE w:val="0"/>
              <w:autoSpaceDN w:val="0"/>
              <w:adjustRightInd w:val="0"/>
              <w:jc w:val="center"/>
              <w:rPr>
                <w:b w:val="0"/>
                <w:bCs w:val="0"/>
                <w:color w:val="000000"/>
                <w:sz w:val="22"/>
                <w:szCs w:val="22"/>
                <w:lang w:eastAsia="en-US"/>
              </w:rPr>
            </w:pPr>
            <w:r w:rsidRPr="00E607CC">
              <w:rPr>
                <w:b w:val="0"/>
                <w:bCs w:val="0"/>
                <w:color w:val="000000" w:themeColor="text1"/>
                <w:sz w:val="22"/>
                <w:szCs w:val="22"/>
                <w:lang w:eastAsia="en-US"/>
              </w:rPr>
              <w:t>0.</w:t>
            </w:r>
            <w:r w:rsidR="0070696E">
              <w:rPr>
                <w:b w:val="0"/>
                <w:bCs w:val="0"/>
                <w:color w:val="000000" w:themeColor="text1"/>
                <w:sz w:val="22"/>
                <w:szCs w:val="22"/>
                <w:lang w:eastAsia="en-US"/>
              </w:rPr>
              <w:t>670</w:t>
            </w:r>
          </w:p>
        </w:tc>
      </w:tr>
      <w:tr w:rsidR="003839CF" w:rsidRPr="00E607CC" w14:paraId="6E8B6AA2" w14:textId="77777777" w:rsidTr="5ACEC3CB">
        <w:trPr>
          <w:trHeight w:val="273"/>
        </w:trPr>
        <w:tc>
          <w:tcPr>
            <w:tcW w:w="924" w:type="pct"/>
            <w:tcBorders>
              <w:top w:val="single" w:sz="4" w:space="0" w:color="auto"/>
              <w:bottom w:val="single" w:sz="4" w:space="0" w:color="auto"/>
              <w:right w:val="single" w:sz="4" w:space="0" w:color="auto"/>
            </w:tcBorders>
            <w:shd w:val="clear" w:color="auto" w:fill="FFFFFF" w:themeFill="background1"/>
            <w:vAlign w:val="center"/>
          </w:tcPr>
          <w:p w14:paraId="02E88A56" w14:textId="6D4F81F2" w:rsidR="003839CF" w:rsidRPr="00E607CC" w:rsidRDefault="00EB1E9A" w:rsidP="002E5AD8">
            <w:pPr>
              <w:autoSpaceDE w:val="0"/>
              <w:autoSpaceDN w:val="0"/>
              <w:adjustRightInd w:val="0"/>
              <w:rPr>
                <w:b w:val="0"/>
                <w:bCs w:val="0"/>
                <w:color w:val="000000"/>
                <w:sz w:val="22"/>
                <w:szCs w:val="22"/>
                <w:lang w:eastAsia="en-US"/>
              </w:rPr>
            </w:pPr>
            <w:r>
              <w:rPr>
                <w:b w:val="0"/>
                <w:bCs w:val="0"/>
                <w:color w:val="000000" w:themeColor="text1"/>
                <w:sz w:val="22"/>
                <w:szCs w:val="22"/>
                <w:lang w:eastAsia="en-US"/>
              </w:rPr>
              <w:t>Pro-c</w:t>
            </w:r>
            <w:r w:rsidR="0070696E" w:rsidRPr="00E607CC">
              <w:rPr>
                <w:b w:val="0"/>
                <w:bCs w:val="0"/>
                <w:color w:val="000000" w:themeColor="text1"/>
                <w:sz w:val="22"/>
                <w:szCs w:val="22"/>
                <w:lang w:eastAsia="en-US"/>
              </w:rPr>
              <w:t>ircular behavior</w:t>
            </w:r>
          </w:p>
        </w:tc>
        <w:tc>
          <w:tcPr>
            <w:tcW w:w="1000" w:type="pct"/>
            <w:tcBorders>
              <w:top w:val="single" w:sz="4" w:space="0" w:color="auto"/>
              <w:bottom w:val="single" w:sz="4" w:space="0" w:color="auto"/>
              <w:right w:val="single" w:sz="4" w:space="0" w:color="auto"/>
            </w:tcBorders>
            <w:shd w:val="clear" w:color="auto" w:fill="FFFFFF" w:themeFill="background1"/>
            <w:vAlign w:val="center"/>
          </w:tcPr>
          <w:p w14:paraId="2E0FBB6B" w14:textId="7C814A19" w:rsidR="003839CF" w:rsidRPr="00E607CC" w:rsidRDefault="0070696E" w:rsidP="002E5AD8">
            <w:pPr>
              <w:autoSpaceDE w:val="0"/>
              <w:autoSpaceDN w:val="0"/>
              <w:adjustRightInd w:val="0"/>
              <w:jc w:val="center"/>
              <w:rPr>
                <w:b w:val="0"/>
                <w:bCs w:val="0"/>
                <w:color w:val="000000"/>
                <w:sz w:val="22"/>
                <w:szCs w:val="22"/>
                <w:lang w:eastAsia="en-US"/>
              </w:rPr>
            </w:pPr>
            <w:r w:rsidRPr="00E607CC">
              <w:rPr>
                <w:b w:val="0"/>
                <w:bCs w:val="0"/>
                <w:color w:val="000000" w:themeColor="text1"/>
                <w:sz w:val="22"/>
                <w:szCs w:val="22"/>
                <w:lang w:eastAsia="en-US"/>
              </w:rPr>
              <w:t>0.852</w:t>
            </w:r>
          </w:p>
        </w:tc>
        <w:tc>
          <w:tcPr>
            <w:tcW w:w="1077" w:type="pct"/>
            <w:tcBorders>
              <w:top w:val="single" w:sz="4" w:space="0" w:color="auto"/>
              <w:bottom w:val="single" w:sz="4" w:space="0" w:color="auto"/>
              <w:right w:val="single" w:sz="4" w:space="0" w:color="auto"/>
            </w:tcBorders>
            <w:shd w:val="clear" w:color="auto" w:fill="FFFFFF" w:themeFill="background1"/>
            <w:vAlign w:val="center"/>
          </w:tcPr>
          <w:p w14:paraId="2C95B7DD" w14:textId="768E7E80" w:rsidR="003839CF" w:rsidRPr="00E607CC" w:rsidRDefault="003839CF" w:rsidP="002E5AD8">
            <w:pPr>
              <w:autoSpaceDE w:val="0"/>
              <w:autoSpaceDN w:val="0"/>
              <w:adjustRightInd w:val="0"/>
              <w:jc w:val="center"/>
              <w:rPr>
                <w:b w:val="0"/>
                <w:bCs w:val="0"/>
                <w:color w:val="000000"/>
                <w:sz w:val="22"/>
                <w:szCs w:val="22"/>
                <w:lang w:eastAsia="en-US"/>
              </w:rPr>
            </w:pPr>
            <w:r w:rsidRPr="00E607CC">
              <w:rPr>
                <w:b w:val="0"/>
                <w:bCs w:val="0"/>
                <w:color w:val="000000" w:themeColor="text1"/>
                <w:sz w:val="22"/>
                <w:szCs w:val="22"/>
                <w:lang w:eastAsia="en-US"/>
              </w:rPr>
              <w:t>0.</w:t>
            </w:r>
            <w:r w:rsidR="0070696E">
              <w:rPr>
                <w:b w:val="0"/>
                <w:bCs w:val="0"/>
                <w:color w:val="000000" w:themeColor="text1"/>
                <w:sz w:val="22"/>
                <w:szCs w:val="22"/>
                <w:lang w:eastAsia="en-US"/>
              </w:rPr>
              <w:t>863</w:t>
            </w:r>
          </w:p>
        </w:tc>
        <w:tc>
          <w:tcPr>
            <w:tcW w:w="1000" w:type="pct"/>
            <w:tcBorders>
              <w:top w:val="single" w:sz="4" w:space="0" w:color="auto"/>
              <w:bottom w:val="single" w:sz="4" w:space="0" w:color="auto"/>
              <w:right w:val="single" w:sz="4" w:space="0" w:color="auto"/>
            </w:tcBorders>
            <w:shd w:val="clear" w:color="auto" w:fill="FFFFFF" w:themeFill="background1"/>
            <w:vAlign w:val="center"/>
          </w:tcPr>
          <w:p w14:paraId="06BB686A" w14:textId="4B0A450F" w:rsidR="003839CF" w:rsidRPr="00E607CC" w:rsidRDefault="003839CF" w:rsidP="002E5AD8">
            <w:pPr>
              <w:autoSpaceDE w:val="0"/>
              <w:autoSpaceDN w:val="0"/>
              <w:adjustRightInd w:val="0"/>
              <w:jc w:val="center"/>
              <w:rPr>
                <w:b w:val="0"/>
                <w:bCs w:val="0"/>
                <w:color w:val="000000"/>
                <w:sz w:val="22"/>
                <w:szCs w:val="22"/>
                <w:lang w:eastAsia="en-US"/>
              </w:rPr>
            </w:pPr>
            <w:r w:rsidRPr="00E607CC">
              <w:rPr>
                <w:b w:val="0"/>
                <w:bCs w:val="0"/>
                <w:color w:val="000000" w:themeColor="text1"/>
                <w:sz w:val="22"/>
                <w:szCs w:val="22"/>
                <w:lang w:eastAsia="en-US"/>
              </w:rPr>
              <w:t>0.</w:t>
            </w:r>
            <w:r w:rsidR="0070696E">
              <w:rPr>
                <w:b w:val="0"/>
                <w:bCs w:val="0"/>
                <w:color w:val="000000" w:themeColor="text1"/>
                <w:sz w:val="22"/>
                <w:szCs w:val="22"/>
                <w:lang w:eastAsia="en-US"/>
              </w:rPr>
              <w:t>881</w:t>
            </w:r>
          </w:p>
        </w:tc>
        <w:tc>
          <w:tcPr>
            <w:tcW w:w="999" w:type="pct"/>
            <w:tcBorders>
              <w:top w:val="single" w:sz="4" w:space="0" w:color="auto"/>
              <w:bottom w:val="single" w:sz="4" w:space="0" w:color="auto"/>
            </w:tcBorders>
            <w:shd w:val="clear" w:color="auto" w:fill="FFFFFF" w:themeFill="background1"/>
            <w:vAlign w:val="center"/>
          </w:tcPr>
          <w:p w14:paraId="5EA156CA" w14:textId="6BB478E1" w:rsidR="003839CF" w:rsidRPr="00E607CC" w:rsidRDefault="003839CF" w:rsidP="002E5AD8">
            <w:pPr>
              <w:autoSpaceDE w:val="0"/>
              <w:autoSpaceDN w:val="0"/>
              <w:adjustRightInd w:val="0"/>
              <w:jc w:val="center"/>
              <w:rPr>
                <w:b w:val="0"/>
                <w:bCs w:val="0"/>
                <w:color w:val="000000"/>
                <w:sz w:val="22"/>
                <w:szCs w:val="22"/>
                <w:lang w:eastAsia="en-US"/>
              </w:rPr>
            </w:pPr>
            <w:r w:rsidRPr="00E607CC">
              <w:rPr>
                <w:b w:val="0"/>
                <w:bCs w:val="0"/>
                <w:color w:val="000000" w:themeColor="text1"/>
                <w:sz w:val="22"/>
                <w:szCs w:val="22"/>
                <w:lang w:eastAsia="en-US"/>
              </w:rPr>
              <w:t>0.</w:t>
            </w:r>
            <w:r w:rsidR="0070696E">
              <w:rPr>
                <w:b w:val="0"/>
                <w:bCs w:val="0"/>
                <w:color w:val="000000" w:themeColor="text1"/>
                <w:sz w:val="22"/>
                <w:szCs w:val="22"/>
                <w:lang w:eastAsia="en-US"/>
              </w:rPr>
              <w:t>454</w:t>
            </w:r>
          </w:p>
        </w:tc>
      </w:tr>
      <w:tr w:rsidR="003839CF" w:rsidRPr="00E607CC" w14:paraId="2739F609" w14:textId="77777777" w:rsidTr="5ACEC3CB">
        <w:trPr>
          <w:trHeight w:val="273"/>
        </w:trPr>
        <w:tc>
          <w:tcPr>
            <w:tcW w:w="924" w:type="pct"/>
            <w:tcBorders>
              <w:top w:val="single" w:sz="4" w:space="0" w:color="auto"/>
              <w:bottom w:val="single" w:sz="4" w:space="0" w:color="auto"/>
              <w:right w:val="single" w:sz="4" w:space="0" w:color="auto"/>
            </w:tcBorders>
            <w:shd w:val="clear" w:color="auto" w:fill="FFFFFF" w:themeFill="background1"/>
            <w:vAlign w:val="center"/>
          </w:tcPr>
          <w:p w14:paraId="7586AE3A" w14:textId="75E174A0" w:rsidR="003839CF" w:rsidRPr="00E607CC" w:rsidRDefault="00FF7AA8" w:rsidP="002E5AD8">
            <w:pPr>
              <w:autoSpaceDE w:val="0"/>
              <w:autoSpaceDN w:val="0"/>
              <w:adjustRightInd w:val="0"/>
              <w:rPr>
                <w:b w:val="0"/>
                <w:bCs w:val="0"/>
                <w:color w:val="000000"/>
                <w:sz w:val="22"/>
                <w:szCs w:val="22"/>
                <w:lang w:eastAsia="en-US"/>
              </w:rPr>
            </w:pPr>
            <w:r w:rsidRPr="00E607CC">
              <w:rPr>
                <w:b w:val="0"/>
                <w:bCs w:val="0"/>
                <w:color w:val="000000" w:themeColor="text1"/>
                <w:sz w:val="22"/>
                <w:szCs w:val="22"/>
                <w:lang w:eastAsia="en-US"/>
              </w:rPr>
              <w:t xml:space="preserve">Circular </w:t>
            </w:r>
            <w:r w:rsidR="0070696E">
              <w:rPr>
                <w:b w:val="0"/>
                <w:bCs w:val="0"/>
                <w:color w:val="000000" w:themeColor="text1"/>
                <w:sz w:val="22"/>
                <w:szCs w:val="22"/>
                <w:lang w:eastAsia="en-US"/>
              </w:rPr>
              <w:t>mindset</w:t>
            </w:r>
          </w:p>
        </w:tc>
        <w:tc>
          <w:tcPr>
            <w:tcW w:w="1000" w:type="pct"/>
            <w:tcBorders>
              <w:top w:val="single" w:sz="4" w:space="0" w:color="auto"/>
              <w:bottom w:val="single" w:sz="4" w:space="0" w:color="auto"/>
              <w:right w:val="single" w:sz="4" w:space="0" w:color="auto"/>
            </w:tcBorders>
            <w:shd w:val="clear" w:color="auto" w:fill="FFFFFF" w:themeFill="background1"/>
            <w:vAlign w:val="center"/>
          </w:tcPr>
          <w:p w14:paraId="4AD6DE22" w14:textId="5EF32448" w:rsidR="003839CF" w:rsidRPr="00E607CC" w:rsidRDefault="003839CF" w:rsidP="002E5AD8">
            <w:pPr>
              <w:autoSpaceDE w:val="0"/>
              <w:autoSpaceDN w:val="0"/>
              <w:adjustRightInd w:val="0"/>
              <w:jc w:val="center"/>
              <w:rPr>
                <w:b w:val="0"/>
                <w:bCs w:val="0"/>
                <w:color w:val="000000"/>
                <w:sz w:val="22"/>
                <w:szCs w:val="22"/>
                <w:lang w:eastAsia="en-US"/>
              </w:rPr>
            </w:pPr>
            <w:r w:rsidRPr="00E607CC">
              <w:rPr>
                <w:b w:val="0"/>
                <w:bCs w:val="0"/>
                <w:color w:val="000000" w:themeColor="text1"/>
                <w:sz w:val="22"/>
                <w:szCs w:val="22"/>
                <w:lang w:eastAsia="en-US"/>
              </w:rPr>
              <w:t>0.</w:t>
            </w:r>
            <w:r w:rsidR="0070696E">
              <w:rPr>
                <w:b w:val="0"/>
                <w:bCs w:val="0"/>
                <w:color w:val="000000" w:themeColor="text1"/>
                <w:sz w:val="22"/>
                <w:szCs w:val="22"/>
                <w:lang w:eastAsia="en-US"/>
              </w:rPr>
              <w:t>946</w:t>
            </w:r>
          </w:p>
        </w:tc>
        <w:tc>
          <w:tcPr>
            <w:tcW w:w="1077" w:type="pct"/>
            <w:tcBorders>
              <w:top w:val="single" w:sz="4" w:space="0" w:color="auto"/>
              <w:bottom w:val="single" w:sz="4" w:space="0" w:color="auto"/>
              <w:right w:val="single" w:sz="4" w:space="0" w:color="auto"/>
            </w:tcBorders>
            <w:shd w:val="clear" w:color="auto" w:fill="FFFFFF" w:themeFill="background1"/>
            <w:vAlign w:val="center"/>
          </w:tcPr>
          <w:p w14:paraId="301489F5" w14:textId="568C0720" w:rsidR="003839CF" w:rsidRPr="00E607CC" w:rsidRDefault="003839CF" w:rsidP="002E5AD8">
            <w:pPr>
              <w:autoSpaceDE w:val="0"/>
              <w:autoSpaceDN w:val="0"/>
              <w:adjustRightInd w:val="0"/>
              <w:jc w:val="center"/>
              <w:rPr>
                <w:b w:val="0"/>
                <w:bCs w:val="0"/>
                <w:color w:val="000000"/>
                <w:sz w:val="22"/>
                <w:szCs w:val="22"/>
                <w:lang w:eastAsia="en-US"/>
              </w:rPr>
            </w:pPr>
            <w:r w:rsidRPr="00E607CC">
              <w:rPr>
                <w:b w:val="0"/>
                <w:bCs w:val="0"/>
                <w:color w:val="000000" w:themeColor="text1"/>
                <w:sz w:val="22"/>
                <w:szCs w:val="22"/>
                <w:lang w:eastAsia="en-US"/>
              </w:rPr>
              <w:t>0.</w:t>
            </w:r>
            <w:r w:rsidR="0070696E">
              <w:rPr>
                <w:b w:val="0"/>
                <w:bCs w:val="0"/>
                <w:color w:val="000000" w:themeColor="text1"/>
                <w:sz w:val="22"/>
                <w:szCs w:val="22"/>
                <w:lang w:eastAsia="en-US"/>
              </w:rPr>
              <w:t>958</w:t>
            </w:r>
          </w:p>
        </w:tc>
        <w:tc>
          <w:tcPr>
            <w:tcW w:w="1000" w:type="pct"/>
            <w:tcBorders>
              <w:top w:val="single" w:sz="4" w:space="0" w:color="auto"/>
              <w:bottom w:val="single" w:sz="4" w:space="0" w:color="auto"/>
              <w:right w:val="single" w:sz="4" w:space="0" w:color="auto"/>
            </w:tcBorders>
            <w:shd w:val="clear" w:color="auto" w:fill="FFFFFF" w:themeFill="background1"/>
            <w:vAlign w:val="center"/>
          </w:tcPr>
          <w:p w14:paraId="1EFD3A0C" w14:textId="06259909" w:rsidR="003839CF" w:rsidRPr="00E607CC" w:rsidRDefault="003839CF" w:rsidP="002E5AD8">
            <w:pPr>
              <w:autoSpaceDE w:val="0"/>
              <w:autoSpaceDN w:val="0"/>
              <w:adjustRightInd w:val="0"/>
              <w:jc w:val="center"/>
              <w:rPr>
                <w:b w:val="0"/>
                <w:bCs w:val="0"/>
                <w:color w:val="000000"/>
                <w:sz w:val="22"/>
                <w:szCs w:val="22"/>
                <w:lang w:eastAsia="en-US"/>
              </w:rPr>
            </w:pPr>
            <w:r w:rsidRPr="00E607CC">
              <w:rPr>
                <w:b w:val="0"/>
                <w:bCs w:val="0"/>
                <w:color w:val="000000" w:themeColor="text1"/>
                <w:sz w:val="22"/>
                <w:szCs w:val="22"/>
                <w:lang w:eastAsia="en-US"/>
              </w:rPr>
              <w:t>0.</w:t>
            </w:r>
            <w:r w:rsidR="0070696E">
              <w:rPr>
                <w:b w:val="0"/>
                <w:bCs w:val="0"/>
                <w:color w:val="000000" w:themeColor="text1"/>
                <w:sz w:val="22"/>
                <w:szCs w:val="22"/>
                <w:lang w:eastAsia="en-US"/>
              </w:rPr>
              <w:t>958</w:t>
            </w:r>
          </w:p>
        </w:tc>
        <w:tc>
          <w:tcPr>
            <w:tcW w:w="999" w:type="pct"/>
            <w:tcBorders>
              <w:top w:val="single" w:sz="4" w:space="0" w:color="auto"/>
              <w:bottom w:val="single" w:sz="4" w:space="0" w:color="auto"/>
            </w:tcBorders>
            <w:shd w:val="clear" w:color="auto" w:fill="FFFFFF" w:themeFill="background1"/>
            <w:vAlign w:val="center"/>
          </w:tcPr>
          <w:p w14:paraId="73A8A11E" w14:textId="307F8719" w:rsidR="003839CF" w:rsidRPr="00E607CC" w:rsidRDefault="003839CF" w:rsidP="002E5AD8">
            <w:pPr>
              <w:autoSpaceDE w:val="0"/>
              <w:autoSpaceDN w:val="0"/>
              <w:adjustRightInd w:val="0"/>
              <w:jc w:val="center"/>
              <w:rPr>
                <w:b w:val="0"/>
                <w:bCs w:val="0"/>
                <w:color w:val="000000"/>
                <w:sz w:val="22"/>
                <w:szCs w:val="22"/>
                <w:lang w:eastAsia="en-US"/>
              </w:rPr>
            </w:pPr>
            <w:r w:rsidRPr="00E607CC">
              <w:rPr>
                <w:b w:val="0"/>
                <w:bCs w:val="0"/>
                <w:color w:val="000000" w:themeColor="text1"/>
                <w:sz w:val="22"/>
                <w:szCs w:val="22"/>
                <w:lang w:eastAsia="en-US"/>
              </w:rPr>
              <w:t>0.</w:t>
            </w:r>
            <w:r w:rsidR="0070696E">
              <w:rPr>
                <w:b w:val="0"/>
                <w:bCs w:val="0"/>
                <w:color w:val="000000" w:themeColor="text1"/>
                <w:sz w:val="22"/>
                <w:szCs w:val="22"/>
                <w:lang w:eastAsia="en-US"/>
              </w:rPr>
              <w:t>821</w:t>
            </w:r>
          </w:p>
        </w:tc>
      </w:tr>
      <w:tr w:rsidR="003839CF" w:rsidRPr="00E607CC" w14:paraId="74A8207D" w14:textId="77777777" w:rsidTr="5ACEC3CB">
        <w:trPr>
          <w:trHeight w:val="273"/>
        </w:trPr>
        <w:tc>
          <w:tcPr>
            <w:tcW w:w="924" w:type="pct"/>
            <w:tcBorders>
              <w:top w:val="single" w:sz="4" w:space="0" w:color="auto"/>
              <w:bottom w:val="single" w:sz="4" w:space="0" w:color="auto"/>
              <w:right w:val="single" w:sz="4" w:space="0" w:color="auto"/>
            </w:tcBorders>
            <w:shd w:val="clear" w:color="auto" w:fill="FFFFFF" w:themeFill="background1"/>
            <w:vAlign w:val="center"/>
          </w:tcPr>
          <w:p w14:paraId="75A06DBD" w14:textId="21C60491" w:rsidR="003839CF" w:rsidRPr="00E607CC" w:rsidRDefault="0070696E" w:rsidP="002E5AD8">
            <w:pPr>
              <w:autoSpaceDE w:val="0"/>
              <w:autoSpaceDN w:val="0"/>
              <w:adjustRightInd w:val="0"/>
              <w:rPr>
                <w:b w:val="0"/>
                <w:bCs w:val="0"/>
                <w:color w:val="000000"/>
                <w:sz w:val="22"/>
                <w:szCs w:val="22"/>
                <w:lang w:eastAsia="en-US"/>
              </w:rPr>
            </w:pPr>
            <w:r>
              <w:rPr>
                <w:b w:val="0"/>
                <w:bCs w:val="0"/>
                <w:color w:val="000000" w:themeColor="text1"/>
                <w:sz w:val="22"/>
                <w:szCs w:val="22"/>
                <w:lang w:eastAsia="en-US"/>
              </w:rPr>
              <w:t>Circular sharing</w:t>
            </w:r>
          </w:p>
        </w:tc>
        <w:tc>
          <w:tcPr>
            <w:tcW w:w="1000" w:type="pct"/>
            <w:tcBorders>
              <w:top w:val="single" w:sz="4" w:space="0" w:color="auto"/>
              <w:bottom w:val="single" w:sz="4" w:space="0" w:color="auto"/>
              <w:right w:val="single" w:sz="4" w:space="0" w:color="auto"/>
            </w:tcBorders>
            <w:shd w:val="clear" w:color="auto" w:fill="FFFFFF" w:themeFill="background1"/>
            <w:vAlign w:val="center"/>
          </w:tcPr>
          <w:p w14:paraId="269EEDE3" w14:textId="3CB47B9A" w:rsidR="003839CF" w:rsidRPr="00E607CC" w:rsidRDefault="003839CF" w:rsidP="002E5AD8">
            <w:pPr>
              <w:autoSpaceDE w:val="0"/>
              <w:autoSpaceDN w:val="0"/>
              <w:adjustRightInd w:val="0"/>
              <w:jc w:val="center"/>
              <w:rPr>
                <w:b w:val="0"/>
                <w:bCs w:val="0"/>
                <w:color w:val="000000"/>
                <w:sz w:val="22"/>
                <w:szCs w:val="22"/>
                <w:lang w:eastAsia="en-US"/>
              </w:rPr>
            </w:pPr>
            <w:r w:rsidRPr="00E607CC">
              <w:rPr>
                <w:b w:val="0"/>
                <w:bCs w:val="0"/>
                <w:color w:val="000000" w:themeColor="text1"/>
                <w:sz w:val="22"/>
                <w:szCs w:val="22"/>
                <w:lang w:eastAsia="en-US"/>
              </w:rPr>
              <w:t>0.8</w:t>
            </w:r>
            <w:r w:rsidR="0070696E">
              <w:rPr>
                <w:b w:val="0"/>
                <w:bCs w:val="0"/>
                <w:color w:val="000000" w:themeColor="text1"/>
                <w:sz w:val="22"/>
                <w:szCs w:val="22"/>
                <w:lang w:eastAsia="en-US"/>
              </w:rPr>
              <w:t>87</w:t>
            </w:r>
          </w:p>
        </w:tc>
        <w:tc>
          <w:tcPr>
            <w:tcW w:w="1077" w:type="pct"/>
            <w:tcBorders>
              <w:top w:val="single" w:sz="4" w:space="0" w:color="auto"/>
              <w:bottom w:val="single" w:sz="4" w:space="0" w:color="auto"/>
              <w:right w:val="single" w:sz="4" w:space="0" w:color="auto"/>
            </w:tcBorders>
            <w:shd w:val="clear" w:color="auto" w:fill="FFFFFF" w:themeFill="background1"/>
            <w:vAlign w:val="center"/>
          </w:tcPr>
          <w:p w14:paraId="3A18EB9E" w14:textId="503BD16A" w:rsidR="003839CF" w:rsidRPr="00E607CC" w:rsidRDefault="003839CF" w:rsidP="002E5AD8">
            <w:pPr>
              <w:autoSpaceDE w:val="0"/>
              <w:autoSpaceDN w:val="0"/>
              <w:adjustRightInd w:val="0"/>
              <w:jc w:val="center"/>
              <w:rPr>
                <w:b w:val="0"/>
                <w:bCs w:val="0"/>
                <w:color w:val="000000"/>
                <w:sz w:val="22"/>
                <w:szCs w:val="22"/>
                <w:lang w:eastAsia="en-US"/>
              </w:rPr>
            </w:pPr>
            <w:r w:rsidRPr="00E607CC">
              <w:rPr>
                <w:b w:val="0"/>
                <w:bCs w:val="0"/>
                <w:color w:val="000000" w:themeColor="text1"/>
                <w:sz w:val="22"/>
                <w:szCs w:val="22"/>
                <w:lang w:eastAsia="en-US"/>
              </w:rPr>
              <w:t>0.8</w:t>
            </w:r>
            <w:r w:rsidR="0070696E">
              <w:rPr>
                <w:b w:val="0"/>
                <w:bCs w:val="0"/>
                <w:color w:val="000000" w:themeColor="text1"/>
                <w:sz w:val="22"/>
                <w:szCs w:val="22"/>
                <w:lang w:eastAsia="en-US"/>
              </w:rPr>
              <w:t>94</w:t>
            </w:r>
          </w:p>
        </w:tc>
        <w:tc>
          <w:tcPr>
            <w:tcW w:w="1000" w:type="pct"/>
            <w:tcBorders>
              <w:top w:val="single" w:sz="4" w:space="0" w:color="auto"/>
              <w:bottom w:val="single" w:sz="4" w:space="0" w:color="auto"/>
              <w:right w:val="single" w:sz="4" w:space="0" w:color="auto"/>
            </w:tcBorders>
            <w:shd w:val="clear" w:color="auto" w:fill="FFFFFF" w:themeFill="background1"/>
            <w:vAlign w:val="center"/>
          </w:tcPr>
          <w:p w14:paraId="6913D12E" w14:textId="476E7EA2" w:rsidR="003839CF" w:rsidRPr="00E607CC" w:rsidRDefault="003839CF" w:rsidP="002E5AD8">
            <w:pPr>
              <w:autoSpaceDE w:val="0"/>
              <w:autoSpaceDN w:val="0"/>
              <w:adjustRightInd w:val="0"/>
              <w:jc w:val="center"/>
              <w:rPr>
                <w:b w:val="0"/>
                <w:bCs w:val="0"/>
                <w:color w:val="000000"/>
                <w:sz w:val="22"/>
                <w:szCs w:val="22"/>
                <w:lang w:eastAsia="en-US"/>
              </w:rPr>
            </w:pPr>
            <w:r w:rsidRPr="00E607CC">
              <w:rPr>
                <w:b w:val="0"/>
                <w:bCs w:val="0"/>
                <w:color w:val="000000" w:themeColor="text1"/>
                <w:sz w:val="22"/>
                <w:szCs w:val="22"/>
                <w:lang w:eastAsia="en-US"/>
              </w:rPr>
              <w:t>0.</w:t>
            </w:r>
            <w:r w:rsidR="0070696E">
              <w:rPr>
                <w:b w:val="0"/>
                <w:bCs w:val="0"/>
                <w:color w:val="000000" w:themeColor="text1"/>
                <w:sz w:val="22"/>
                <w:szCs w:val="22"/>
                <w:lang w:eastAsia="en-US"/>
              </w:rPr>
              <w:t>905</w:t>
            </w:r>
          </w:p>
        </w:tc>
        <w:tc>
          <w:tcPr>
            <w:tcW w:w="999" w:type="pct"/>
            <w:tcBorders>
              <w:top w:val="single" w:sz="4" w:space="0" w:color="auto"/>
              <w:bottom w:val="single" w:sz="4" w:space="0" w:color="auto"/>
            </w:tcBorders>
            <w:shd w:val="clear" w:color="auto" w:fill="FFFFFF" w:themeFill="background1"/>
            <w:vAlign w:val="center"/>
          </w:tcPr>
          <w:p w14:paraId="384CC82C" w14:textId="75C7C65D" w:rsidR="003839CF" w:rsidRPr="00E607CC" w:rsidRDefault="003839CF" w:rsidP="002E5AD8">
            <w:pPr>
              <w:autoSpaceDE w:val="0"/>
              <w:autoSpaceDN w:val="0"/>
              <w:adjustRightInd w:val="0"/>
              <w:jc w:val="center"/>
              <w:rPr>
                <w:b w:val="0"/>
                <w:bCs w:val="0"/>
                <w:color w:val="000000"/>
                <w:sz w:val="22"/>
                <w:szCs w:val="22"/>
                <w:lang w:eastAsia="en-US"/>
              </w:rPr>
            </w:pPr>
            <w:r w:rsidRPr="00E607CC">
              <w:rPr>
                <w:b w:val="0"/>
                <w:bCs w:val="0"/>
                <w:color w:val="000000" w:themeColor="text1"/>
                <w:sz w:val="22"/>
                <w:szCs w:val="22"/>
                <w:lang w:eastAsia="en-US"/>
              </w:rPr>
              <w:t>0.</w:t>
            </w:r>
            <w:r w:rsidR="0070696E">
              <w:rPr>
                <w:b w:val="0"/>
                <w:bCs w:val="0"/>
                <w:color w:val="000000" w:themeColor="text1"/>
                <w:sz w:val="22"/>
                <w:szCs w:val="22"/>
                <w:lang w:eastAsia="en-US"/>
              </w:rPr>
              <w:t>428</w:t>
            </w:r>
          </w:p>
        </w:tc>
      </w:tr>
      <w:tr w:rsidR="003839CF" w:rsidRPr="00E607CC" w14:paraId="07FBF32C" w14:textId="77777777" w:rsidTr="5ACEC3CB">
        <w:trPr>
          <w:trHeight w:val="273"/>
        </w:trPr>
        <w:tc>
          <w:tcPr>
            <w:tcW w:w="924" w:type="pct"/>
            <w:tcBorders>
              <w:top w:val="single" w:sz="4" w:space="0" w:color="auto"/>
              <w:bottom w:val="single" w:sz="4" w:space="0" w:color="auto"/>
              <w:right w:val="single" w:sz="4" w:space="0" w:color="auto"/>
            </w:tcBorders>
            <w:shd w:val="clear" w:color="auto" w:fill="FFFFFF" w:themeFill="background1"/>
            <w:vAlign w:val="center"/>
          </w:tcPr>
          <w:p w14:paraId="70F359D0" w14:textId="1ECF94D9" w:rsidR="003839CF" w:rsidRPr="00E607CC" w:rsidRDefault="0070696E" w:rsidP="002E5AD8">
            <w:pPr>
              <w:autoSpaceDE w:val="0"/>
              <w:autoSpaceDN w:val="0"/>
              <w:adjustRightInd w:val="0"/>
              <w:rPr>
                <w:b w:val="0"/>
                <w:bCs w:val="0"/>
                <w:color w:val="000000"/>
                <w:sz w:val="22"/>
                <w:szCs w:val="22"/>
                <w:lang w:eastAsia="en-US"/>
              </w:rPr>
            </w:pPr>
            <w:r>
              <w:rPr>
                <w:b w:val="0"/>
                <w:bCs w:val="0"/>
                <w:color w:val="000000" w:themeColor="text1"/>
                <w:sz w:val="22"/>
                <w:szCs w:val="22"/>
                <w:lang w:eastAsia="en-US"/>
              </w:rPr>
              <w:t>External factors</w:t>
            </w:r>
          </w:p>
        </w:tc>
        <w:tc>
          <w:tcPr>
            <w:tcW w:w="1000" w:type="pct"/>
            <w:tcBorders>
              <w:top w:val="single" w:sz="4" w:space="0" w:color="auto"/>
              <w:bottom w:val="single" w:sz="4" w:space="0" w:color="auto"/>
              <w:right w:val="single" w:sz="4" w:space="0" w:color="auto"/>
            </w:tcBorders>
            <w:shd w:val="clear" w:color="auto" w:fill="FFFFFF" w:themeFill="background1"/>
            <w:vAlign w:val="center"/>
          </w:tcPr>
          <w:p w14:paraId="42C96AE3" w14:textId="79020D5F" w:rsidR="003839CF" w:rsidRPr="00E607CC" w:rsidRDefault="003839CF" w:rsidP="002E5AD8">
            <w:pPr>
              <w:autoSpaceDE w:val="0"/>
              <w:autoSpaceDN w:val="0"/>
              <w:adjustRightInd w:val="0"/>
              <w:jc w:val="center"/>
              <w:rPr>
                <w:b w:val="0"/>
                <w:bCs w:val="0"/>
                <w:color w:val="000000"/>
                <w:sz w:val="22"/>
                <w:szCs w:val="22"/>
                <w:lang w:eastAsia="en-US"/>
              </w:rPr>
            </w:pPr>
            <w:r w:rsidRPr="00E607CC">
              <w:rPr>
                <w:b w:val="0"/>
                <w:bCs w:val="0"/>
                <w:color w:val="000000" w:themeColor="text1"/>
                <w:sz w:val="22"/>
                <w:szCs w:val="22"/>
                <w:lang w:eastAsia="en-US"/>
              </w:rPr>
              <w:t>0.8</w:t>
            </w:r>
            <w:r w:rsidR="0070696E">
              <w:rPr>
                <w:b w:val="0"/>
                <w:bCs w:val="0"/>
                <w:color w:val="000000" w:themeColor="text1"/>
                <w:sz w:val="22"/>
                <w:szCs w:val="22"/>
                <w:lang w:eastAsia="en-US"/>
              </w:rPr>
              <w:t>19</w:t>
            </w:r>
          </w:p>
        </w:tc>
        <w:tc>
          <w:tcPr>
            <w:tcW w:w="1077" w:type="pct"/>
            <w:tcBorders>
              <w:top w:val="single" w:sz="4" w:space="0" w:color="auto"/>
              <w:bottom w:val="single" w:sz="4" w:space="0" w:color="auto"/>
              <w:right w:val="single" w:sz="4" w:space="0" w:color="auto"/>
            </w:tcBorders>
            <w:shd w:val="clear" w:color="auto" w:fill="FFFFFF" w:themeFill="background1"/>
            <w:vAlign w:val="center"/>
          </w:tcPr>
          <w:p w14:paraId="441656B7" w14:textId="73A6DCCE" w:rsidR="003839CF" w:rsidRPr="00E607CC" w:rsidRDefault="003839CF" w:rsidP="002E5AD8">
            <w:pPr>
              <w:autoSpaceDE w:val="0"/>
              <w:autoSpaceDN w:val="0"/>
              <w:adjustRightInd w:val="0"/>
              <w:jc w:val="center"/>
              <w:rPr>
                <w:b w:val="0"/>
                <w:bCs w:val="0"/>
                <w:color w:val="000000"/>
                <w:sz w:val="22"/>
                <w:szCs w:val="22"/>
                <w:lang w:eastAsia="en-US"/>
              </w:rPr>
            </w:pPr>
            <w:r w:rsidRPr="00E607CC">
              <w:rPr>
                <w:b w:val="0"/>
                <w:bCs w:val="0"/>
                <w:color w:val="000000" w:themeColor="text1"/>
                <w:sz w:val="22"/>
                <w:szCs w:val="22"/>
                <w:lang w:eastAsia="en-US"/>
              </w:rPr>
              <w:t>0.</w:t>
            </w:r>
            <w:r w:rsidR="0070696E">
              <w:rPr>
                <w:b w:val="0"/>
                <w:bCs w:val="0"/>
                <w:color w:val="000000" w:themeColor="text1"/>
                <w:sz w:val="22"/>
                <w:szCs w:val="22"/>
                <w:lang w:eastAsia="en-US"/>
              </w:rPr>
              <w:t>830</w:t>
            </w:r>
          </w:p>
        </w:tc>
        <w:tc>
          <w:tcPr>
            <w:tcW w:w="1000" w:type="pct"/>
            <w:tcBorders>
              <w:top w:val="single" w:sz="4" w:space="0" w:color="auto"/>
              <w:bottom w:val="single" w:sz="4" w:space="0" w:color="auto"/>
              <w:right w:val="single" w:sz="4" w:space="0" w:color="auto"/>
            </w:tcBorders>
            <w:shd w:val="clear" w:color="auto" w:fill="FFFFFF" w:themeFill="background1"/>
            <w:vAlign w:val="center"/>
          </w:tcPr>
          <w:p w14:paraId="28097290" w14:textId="75CBC1CC" w:rsidR="003839CF" w:rsidRPr="00E607CC" w:rsidRDefault="003839CF" w:rsidP="002E5AD8">
            <w:pPr>
              <w:autoSpaceDE w:val="0"/>
              <w:autoSpaceDN w:val="0"/>
              <w:adjustRightInd w:val="0"/>
              <w:jc w:val="center"/>
              <w:rPr>
                <w:b w:val="0"/>
                <w:bCs w:val="0"/>
                <w:color w:val="000000"/>
                <w:sz w:val="22"/>
                <w:szCs w:val="22"/>
                <w:lang w:eastAsia="en-US"/>
              </w:rPr>
            </w:pPr>
            <w:r w:rsidRPr="00E607CC">
              <w:rPr>
                <w:b w:val="0"/>
                <w:bCs w:val="0"/>
                <w:color w:val="000000" w:themeColor="text1"/>
                <w:sz w:val="22"/>
                <w:szCs w:val="22"/>
                <w:lang w:eastAsia="en-US"/>
              </w:rPr>
              <w:t>0.8</w:t>
            </w:r>
            <w:r w:rsidR="0070696E">
              <w:rPr>
                <w:b w:val="0"/>
                <w:bCs w:val="0"/>
                <w:color w:val="000000" w:themeColor="text1"/>
                <w:sz w:val="22"/>
                <w:szCs w:val="22"/>
                <w:lang w:eastAsia="en-US"/>
              </w:rPr>
              <w:t>81</w:t>
            </w:r>
          </w:p>
        </w:tc>
        <w:tc>
          <w:tcPr>
            <w:tcW w:w="999" w:type="pct"/>
            <w:tcBorders>
              <w:top w:val="single" w:sz="4" w:space="0" w:color="auto"/>
              <w:bottom w:val="single" w:sz="4" w:space="0" w:color="auto"/>
            </w:tcBorders>
            <w:shd w:val="clear" w:color="auto" w:fill="FFFFFF" w:themeFill="background1"/>
            <w:vAlign w:val="center"/>
          </w:tcPr>
          <w:p w14:paraId="0D7CCE1D" w14:textId="10A4ACD4" w:rsidR="003839CF" w:rsidRPr="00E607CC" w:rsidRDefault="003839CF" w:rsidP="002E5AD8">
            <w:pPr>
              <w:autoSpaceDE w:val="0"/>
              <w:autoSpaceDN w:val="0"/>
              <w:adjustRightInd w:val="0"/>
              <w:jc w:val="center"/>
              <w:rPr>
                <w:b w:val="0"/>
                <w:bCs w:val="0"/>
                <w:color w:val="000000"/>
                <w:sz w:val="22"/>
                <w:szCs w:val="22"/>
                <w:lang w:eastAsia="en-US"/>
              </w:rPr>
            </w:pPr>
            <w:r w:rsidRPr="00E607CC">
              <w:rPr>
                <w:b w:val="0"/>
                <w:bCs w:val="0"/>
                <w:color w:val="000000" w:themeColor="text1"/>
                <w:sz w:val="22"/>
                <w:szCs w:val="22"/>
                <w:lang w:eastAsia="en-US"/>
              </w:rPr>
              <w:t>0.</w:t>
            </w:r>
            <w:r w:rsidR="0070696E">
              <w:rPr>
                <w:b w:val="0"/>
                <w:bCs w:val="0"/>
                <w:color w:val="000000" w:themeColor="text1"/>
                <w:sz w:val="22"/>
                <w:szCs w:val="22"/>
                <w:lang w:eastAsia="en-US"/>
              </w:rPr>
              <w:t>651</w:t>
            </w:r>
          </w:p>
        </w:tc>
      </w:tr>
    </w:tbl>
    <w:p w14:paraId="67ACA125" w14:textId="77777777" w:rsidR="003839CF" w:rsidRPr="00E607CC" w:rsidRDefault="003839CF" w:rsidP="002E5AD8">
      <w:pPr>
        <w:ind w:firstLine="708"/>
        <w:contextualSpacing/>
        <w:jc w:val="both"/>
        <w:rPr>
          <w:b w:val="0"/>
          <w:bCs w:val="0"/>
          <w:kern w:val="2"/>
          <w:sz w:val="24"/>
          <w:szCs w:val="24"/>
          <w:lang w:eastAsia="en-US"/>
          <w14:ligatures w14:val="standardContextual"/>
        </w:rPr>
      </w:pPr>
    </w:p>
    <w:p w14:paraId="64AEF130" w14:textId="2FCAE0EF" w:rsidR="003839CF" w:rsidRPr="00E607CC" w:rsidRDefault="003839CF" w:rsidP="002E5AD8">
      <w:pPr>
        <w:ind w:firstLine="708"/>
        <w:contextualSpacing/>
        <w:jc w:val="both"/>
        <w:rPr>
          <w:b w:val="0"/>
          <w:bCs w:val="0"/>
          <w:kern w:val="2"/>
          <w:lang w:eastAsia="en-US"/>
          <w14:ligatures w14:val="standardContextual"/>
        </w:rPr>
      </w:pPr>
      <w:r w:rsidRPr="00E607CC">
        <w:rPr>
          <w:b w:val="0"/>
          <w:bCs w:val="0"/>
          <w:kern w:val="2"/>
          <w:lang w:eastAsia="en-US"/>
          <w14:ligatures w14:val="standardContextual"/>
        </w:rPr>
        <w:t xml:space="preserve">Convergent validity assesses the reliability of research conducted by a researcher. The results for various constructs are outlined in the first column, indicating their convergent validity scores based on Cronbach’s Alpha. Constructs with a Cronbach’s Alpha higher than 0.70 are generally considered reliable. In this study, the following constructs demonstrated reliability: circular awareness (α = 0.877), circular mindset (α = 0.946), </w:t>
      </w:r>
      <w:r w:rsidR="00CE53C5">
        <w:rPr>
          <w:b w:val="0"/>
          <w:bCs w:val="0"/>
          <w:kern w:val="2"/>
          <w:lang w:eastAsia="en-US"/>
          <w14:ligatures w14:val="standardContextual"/>
        </w:rPr>
        <w:t>pro-circular</w:t>
      </w:r>
      <w:r w:rsidRPr="00E607CC">
        <w:rPr>
          <w:b w:val="0"/>
          <w:bCs w:val="0"/>
          <w:kern w:val="2"/>
          <w:lang w:eastAsia="en-US"/>
          <w14:ligatures w14:val="standardContextual"/>
        </w:rPr>
        <w:t xml:space="preserve"> (α = 0.852), </w:t>
      </w:r>
      <w:r w:rsidR="00CE53C5">
        <w:rPr>
          <w:b w:val="0"/>
          <w:bCs w:val="0"/>
          <w:kern w:val="2"/>
          <w:lang w:eastAsia="en-US"/>
          <w14:ligatures w14:val="standardContextual"/>
        </w:rPr>
        <w:t>external factors</w:t>
      </w:r>
      <w:r w:rsidRPr="00E607CC">
        <w:rPr>
          <w:b w:val="0"/>
          <w:bCs w:val="0"/>
          <w:kern w:val="2"/>
          <w:lang w:eastAsia="en-US"/>
          <w14:ligatures w14:val="standardContextual"/>
        </w:rPr>
        <w:t xml:space="preserve"> (α = 0.819), and sharing (α = 0.887)</w:t>
      </w:r>
      <w:r w:rsidR="00793FAA" w:rsidRPr="00E607CC">
        <w:rPr>
          <w:b w:val="0"/>
          <w:bCs w:val="0"/>
          <w:kern w:val="2"/>
          <w:lang w:eastAsia="en-US"/>
          <w14:ligatures w14:val="standardContextual"/>
        </w:rPr>
        <w:t xml:space="preserve"> </w:t>
      </w:r>
      <w:r w:rsidR="00793FAA" w:rsidRPr="00E607CC">
        <w:rPr>
          <w:b w:val="0"/>
          <w:bCs w:val="0"/>
          <w:kern w:val="2"/>
          <w14:ligatures w14:val="standardContextual"/>
        </w:rPr>
        <w:t>[</w:t>
      </w:r>
      <w:r w:rsidR="00B6499C">
        <w:rPr>
          <w:b w:val="0"/>
          <w:bCs w:val="0"/>
          <w:kern w:val="2"/>
          <w14:ligatures w14:val="standardContextual"/>
        </w:rPr>
        <w:t>125</w:t>
      </w:r>
      <w:r w:rsidR="00793FAA" w:rsidRPr="00E607CC">
        <w:rPr>
          <w:b w:val="0"/>
          <w:bCs w:val="0"/>
          <w:kern w:val="2"/>
          <w14:ligatures w14:val="standardContextual"/>
        </w:rPr>
        <w:t>]</w:t>
      </w:r>
      <w:r w:rsidRPr="00E607CC">
        <w:rPr>
          <w:b w:val="0"/>
          <w:bCs w:val="0"/>
          <w:kern w:val="2"/>
          <w:lang w:eastAsia="en-US"/>
          <w14:ligatures w14:val="standardContextual"/>
        </w:rPr>
        <w:t xml:space="preserve">. </w:t>
      </w:r>
    </w:p>
    <w:p w14:paraId="2667BC18" w14:textId="77777777" w:rsidR="003839CF" w:rsidRPr="00E607CC" w:rsidRDefault="003839CF" w:rsidP="002E5AD8">
      <w:pPr>
        <w:ind w:firstLine="708"/>
        <w:contextualSpacing/>
        <w:jc w:val="both"/>
        <w:rPr>
          <w:b w:val="0"/>
          <w:bCs w:val="0"/>
          <w:kern w:val="2"/>
          <w:lang w:eastAsia="en-US"/>
          <w14:ligatures w14:val="standardContextual"/>
        </w:rPr>
      </w:pPr>
      <w:r w:rsidRPr="00E607CC">
        <w:rPr>
          <w:b w:val="0"/>
          <w:bCs w:val="0"/>
          <w:kern w:val="2"/>
          <w:lang w:eastAsia="en-US"/>
          <w14:ligatures w14:val="standardContextual"/>
        </w:rPr>
        <w:t>However, it is important to note that Cronbach’s Alpha can either underestimate or overestimate scale reliability. Therefore, composite reliability is preferred by researchers using PLS (Partial Least Squares) methods. According to various studies (Chin, 1998; Höck &amp; Ringle, 2006; Henseler, Ringle, &amp; Sarstedt, 2012; Daskalakis &amp; Mantas, 2008), composite reliability is considered acceptable when the score is equal to or greater than 0.70 or 0.80.</w:t>
      </w:r>
    </w:p>
    <w:p w14:paraId="74A7AFA5" w14:textId="656DC15F" w:rsidR="003839CF" w:rsidRPr="00E607CC" w:rsidRDefault="003839CF" w:rsidP="002E5AD8">
      <w:pPr>
        <w:ind w:firstLine="708"/>
        <w:contextualSpacing/>
        <w:jc w:val="both"/>
        <w:rPr>
          <w:b w:val="0"/>
          <w:bCs w:val="0"/>
          <w:kern w:val="2"/>
          <w:lang w:eastAsia="en-US"/>
          <w14:ligatures w14:val="standardContextual"/>
        </w:rPr>
      </w:pPr>
      <w:r w:rsidRPr="00E607CC">
        <w:rPr>
          <w:b w:val="0"/>
          <w:bCs w:val="0"/>
          <w:kern w:val="2"/>
          <w:lang w:eastAsia="en-US"/>
          <w14:ligatures w14:val="standardContextual"/>
        </w:rPr>
        <w:t>Additionally, as discussed in the works of Chin (1998) and Höck &amp; Ringle (2006), the Average Variance Extracted (AVE) is deemed acceptable when it exceeds 0.50. In this study, three out of five constructs achieved scores higher than 0.50, while two constructs had AVE scores of 0.</w:t>
      </w:r>
      <w:r w:rsidR="00A04480">
        <w:rPr>
          <w:b w:val="0"/>
          <w:bCs w:val="0"/>
          <w:kern w:val="2"/>
          <w:lang w:eastAsia="en-US"/>
          <w14:ligatures w14:val="standardContextual"/>
        </w:rPr>
        <w:t>454</w:t>
      </w:r>
      <w:r w:rsidRPr="00E607CC">
        <w:rPr>
          <w:b w:val="0"/>
          <w:bCs w:val="0"/>
          <w:kern w:val="2"/>
          <w:lang w:eastAsia="en-US"/>
          <w14:ligatures w14:val="standardContextual"/>
        </w:rPr>
        <w:t xml:space="preserve"> and 0.</w:t>
      </w:r>
      <w:r w:rsidR="00A04480">
        <w:rPr>
          <w:b w:val="0"/>
          <w:bCs w:val="0"/>
          <w:kern w:val="2"/>
          <w:lang w:eastAsia="en-US"/>
          <w14:ligatures w14:val="standardContextual"/>
        </w:rPr>
        <w:t>428</w:t>
      </w:r>
      <w:r w:rsidRPr="00E607CC">
        <w:rPr>
          <w:b w:val="0"/>
          <w:bCs w:val="0"/>
          <w:kern w:val="2"/>
          <w:lang w:eastAsia="en-US"/>
          <w14:ligatures w14:val="standardContextual"/>
        </w:rPr>
        <w:t>, respectively.</w:t>
      </w:r>
    </w:p>
    <w:p w14:paraId="600A3F5B" w14:textId="77777777" w:rsidR="003839CF" w:rsidRPr="00E607CC" w:rsidRDefault="003839CF" w:rsidP="002E5AD8">
      <w:pPr>
        <w:ind w:firstLine="708"/>
        <w:contextualSpacing/>
        <w:jc w:val="both"/>
        <w:rPr>
          <w:b w:val="0"/>
          <w:bCs w:val="0"/>
          <w:kern w:val="2"/>
          <w:sz w:val="24"/>
          <w:szCs w:val="24"/>
          <w:lang w:eastAsia="en-US"/>
          <w14:ligatures w14:val="standardContextual"/>
        </w:rPr>
      </w:pPr>
    </w:p>
    <w:p w14:paraId="042D6DFD" w14:textId="113FE985" w:rsidR="003839CF" w:rsidRPr="00B36920" w:rsidRDefault="003839CF" w:rsidP="002E5AD8">
      <w:pPr>
        <w:ind w:firstLine="708"/>
        <w:contextualSpacing/>
        <w:jc w:val="both"/>
        <w:rPr>
          <w:b w:val="0"/>
          <w:bCs w:val="0"/>
          <w:kern w:val="2"/>
          <w:lang w:eastAsia="en-US"/>
          <w14:ligatures w14:val="standardContextual"/>
        </w:rPr>
      </w:pPr>
      <w:r w:rsidRPr="00B36920">
        <w:rPr>
          <w:b w:val="0"/>
          <w:bCs w:val="0"/>
          <w:kern w:val="2"/>
          <w:lang w:eastAsia="en-US"/>
          <w14:ligatures w14:val="standardContextual"/>
        </w:rPr>
        <w:t xml:space="preserve">Table </w:t>
      </w:r>
      <w:r w:rsidR="00EB614F">
        <w:rPr>
          <w:b w:val="0"/>
          <w:bCs w:val="0"/>
          <w:kern w:val="2"/>
          <w:lang w:eastAsia="en-US"/>
          <w14:ligatures w14:val="standardContextual"/>
        </w:rPr>
        <w:t>22</w:t>
      </w:r>
      <w:r w:rsidRPr="00B36920">
        <w:rPr>
          <w:b w:val="0"/>
          <w:bCs w:val="0"/>
          <w:kern w:val="2"/>
          <w:lang w:eastAsia="en-US"/>
          <w14:ligatures w14:val="standardContextual"/>
        </w:rPr>
        <w:t xml:space="preserve"> – Discriminant validity</w:t>
      </w:r>
    </w:p>
    <w:tbl>
      <w:tblPr>
        <w:tblStyle w:val="110"/>
        <w:tblW w:w="8500" w:type="dxa"/>
        <w:jc w:val="center"/>
        <w:tblLook w:val="04A0" w:firstRow="1" w:lastRow="0" w:firstColumn="1" w:lastColumn="0" w:noHBand="0" w:noVBand="1"/>
      </w:tblPr>
      <w:tblGrid>
        <w:gridCol w:w="2020"/>
        <w:gridCol w:w="1383"/>
        <w:gridCol w:w="1412"/>
        <w:gridCol w:w="1003"/>
        <w:gridCol w:w="1418"/>
        <w:gridCol w:w="1275"/>
      </w:tblGrid>
      <w:tr w:rsidR="003839CF" w:rsidRPr="00E607CC" w14:paraId="1AC402D2" w14:textId="77777777" w:rsidTr="00EB1E9A">
        <w:trPr>
          <w:trHeight w:val="290"/>
          <w:jc w:val="center"/>
        </w:trPr>
        <w:tc>
          <w:tcPr>
            <w:tcW w:w="2020" w:type="dxa"/>
            <w:shd w:val="clear" w:color="auto" w:fill="D9D9D9" w:themeFill="background1" w:themeFillShade="D9"/>
            <w:noWrap/>
            <w:hideMark/>
          </w:tcPr>
          <w:p w14:paraId="5DE133E9" w14:textId="77777777" w:rsidR="003839CF" w:rsidRPr="00E607CC" w:rsidRDefault="003839CF" w:rsidP="002E5AD8">
            <w:pPr>
              <w:rPr>
                <w:rFonts w:eastAsia="Calibri"/>
                <w:b w:val="0"/>
                <w:bCs w:val="0"/>
                <w:sz w:val="24"/>
                <w:szCs w:val="24"/>
                <w:lang w:eastAsia="en-US"/>
                <w14:ligatures w14:val="standardContextual"/>
              </w:rPr>
            </w:pPr>
          </w:p>
        </w:tc>
        <w:tc>
          <w:tcPr>
            <w:tcW w:w="1383" w:type="dxa"/>
            <w:shd w:val="clear" w:color="auto" w:fill="D9D9D9" w:themeFill="background1" w:themeFillShade="D9"/>
            <w:noWrap/>
            <w:hideMark/>
          </w:tcPr>
          <w:p w14:paraId="239169E8" w14:textId="77777777" w:rsidR="003839CF" w:rsidRPr="00E607CC" w:rsidRDefault="003839CF" w:rsidP="002E5AD8">
            <w:pPr>
              <w:rPr>
                <w:rFonts w:eastAsia="Calibri"/>
                <w:b w:val="0"/>
                <w:bCs w:val="0"/>
                <w:color w:val="000000"/>
                <w:sz w:val="24"/>
                <w:szCs w:val="24"/>
                <w:lang w:eastAsia="en-US"/>
                <w14:ligatures w14:val="standardContextual"/>
              </w:rPr>
            </w:pPr>
            <w:r w:rsidRPr="00E607CC">
              <w:rPr>
                <w:rFonts w:eastAsia="Calibri"/>
                <w:b w:val="0"/>
                <w:bCs w:val="0"/>
                <w:color w:val="000000"/>
                <w:sz w:val="24"/>
                <w:szCs w:val="24"/>
                <w:lang w:eastAsia="en-US"/>
                <w14:ligatures w14:val="standardContextual"/>
              </w:rPr>
              <w:t>Circular awareness</w:t>
            </w:r>
          </w:p>
        </w:tc>
        <w:tc>
          <w:tcPr>
            <w:tcW w:w="1412" w:type="dxa"/>
            <w:shd w:val="clear" w:color="auto" w:fill="D9D9D9" w:themeFill="background1" w:themeFillShade="D9"/>
            <w:noWrap/>
            <w:hideMark/>
          </w:tcPr>
          <w:p w14:paraId="1C98B137" w14:textId="72AE688A" w:rsidR="003839CF" w:rsidRPr="00E607CC" w:rsidRDefault="00EB1E9A" w:rsidP="002E5AD8">
            <w:pPr>
              <w:rPr>
                <w:rFonts w:eastAsia="Calibri"/>
                <w:b w:val="0"/>
                <w:bCs w:val="0"/>
                <w:color w:val="000000"/>
                <w:sz w:val="24"/>
                <w:szCs w:val="24"/>
                <w:lang w:eastAsia="en-US"/>
                <w14:ligatures w14:val="standardContextual"/>
              </w:rPr>
            </w:pPr>
            <w:r>
              <w:rPr>
                <w:rFonts w:eastAsia="Calibri"/>
                <w:b w:val="0"/>
                <w:bCs w:val="0"/>
                <w:color w:val="000000"/>
                <w:sz w:val="24"/>
                <w:szCs w:val="24"/>
                <w:lang w:eastAsia="en-US"/>
                <w14:ligatures w14:val="standardContextual"/>
              </w:rPr>
              <w:t>Pro-c</w:t>
            </w:r>
            <w:r w:rsidR="009135C7" w:rsidRPr="00E607CC">
              <w:rPr>
                <w:rFonts w:eastAsia="Calibri"/>
                <w:b w:val="0"/>
                <w:bCs w:val="0"/>
                <w:color w:val="000000"/>
                <w:sz w:val="24"/>
                <w:szCs w:val="24"/>
                <w:lang w:eastAsia="en-US"/>
                <w14:ligatures w14:val="standardContextual"/>
              </w:rPr>
              <w:t>ircular behavior</w:t>
            </w:r>
          </w:p>
        </w:tc>
        <w:tc>
          <w:tcPr>
            <w:tcW w:w="992" w:type="dxa"/>
            <w:shd w:val="clear" w:color="auto" w:fill="D9D9D9" w:themeFill="background1" w:themeFillShade="D9"/>
            <w:noWrap/>
            <w:hideMark/>
          </w:tcPr>
          <w:p w14:paraId="28D34CD8" w14:textId="516DB588" w:rsidR="003839CF" w:rsidRPr="00E607CC" w:rsidRDefault="009135C7" w:rsidP="002E5AD8">
            <w:pPr>
              <w:rPr>
                <w:rFonts w:eastAsia="Calibri"/>
                <w:b w:val="0"/>
                <w:bCs w:val="0"/>
                <w:color w:val="000000"/>
                <w:sz w:val="24"/>
                <w:szCs w:val="24"/>
                <w:lang w:eastAsia="en-US"/>
                <w14:ligatures w14:val="standardContextual"/>
              </w:rPr>
            </w:pPr>
            <w:r>
              <w:rPr>
                <w:rFonts w:eastAsia="Calibri"/>
                <w:b w:val="0"/>
                <w:bCs w:val="0"/>
                <w:color w:val="000000"/>
                <w:sz w:val="24"/>
                <w:szCs w:val="24"/>
                <w:lang w:eastAsia="en-US"/>
                <w14:ligatures w14:val="standardContextual"/>
              </w:rPr>
              <w:t>Circular mindset</w:t>
            </w:r>
          </w:p>
        </w:tc>
        <w:tc>
          <w:tcPr>
            <w:tcW w:w="1418" w:type="dxa"/>
            <w:shd w:val="clear" w:color="auto" w:fill="D9D9D9" w:themeFill="background1" w:themeFillShade="D9"/>
            <w:noWrap/>
            <w:hideMark/>
          </w:tcPr>
          <w:p w14:paraId="4D37C758" w14:textId="2CC0E46E" w:rsidR="003839CF" w:rsidRPr="00E607CC" w:rsidRDefault="003839CF" w:rsidP="002E5AD8">
            <w:pPr>
              <w:rPr>
                <w:rFonts w:eastAsia="Calibri"/>
                <w:b w:val="0"/>
                <w:bCs w:val="0"/>
                <w:color w:val="000000"/>
                <w:sz w:val="24"/>
                <w:szCs w:val="24"/>
                <w:lang w:eastAsia="en-US"/>
                <w14:ligatures w14:val="standardContextual"/>
              </w:rPr>
            </w:pPr>
            <w:r w:rsidRPr="00E607CC">
              <w:rPr>
                <w:rFonts w:eastAsia="Calibri"/>
                <w:b w:val="0"/>
                <w:bCs w:val="0"/>
                <w:color w:val="000000"/>
                <w:sz w:val="24"/>
                <w:szCs w:val="24"/>
                <w:lang w:eastAsia="en-US"/>
                <w14:ligatures w14:val="standardContextual"/>
              </w:rPr>
              <w:t xml:space="preserve">Circular </w:t>
            </w:r>
            <w:r w:rsidR="009135C7">
              <w:rPr>
                <w:rFonts w:eastAsia="Calibri"/>
                <w:b w:val="0"/>
                <w:bCs w:val="0"/>
                <w:color w:val="000000"/>
                <w:sz w:val="24"/>
                <w:szCs w:val="24"/>
                <w:lang w:eastAsia="en-US"/>
                <w14:ligatures w14:val="standardContextual"/>
              </w:rPr>
              <w:t>sharing</w:t>
            </w:r>
          </w:p>
        </w:tc>
        <w:tc>
          <w:tcPr>
            <w:tcW w:w="1275" w:type="dxa"/>
            <w:shd w:val="clear" w:color="auto" w:fill="D9D9D9" w:themeFill="background1" w:themeFillShade="D9"/>
            <w:noWrap/>
            <w:hideMark/>
          </w:tcPr>
          <w:p w14:paraId="6FE762BE" w14:textId="605465EA" w:rsidR="003839CF" w:rsidRPr="00E607CC" w:rsidRDefault="009135C7" w:rsidP="002E5AD8">
            <w:pPr>
              <w:rPr>
                <w:rFonts w:eastAsia="Calibri"/>
                <w:b w:val="0"/>
                <w:bCs w:val="0"/>
                <w:color w:val="000000"/>
                <w:sz w:val="24"/>
                <w:szCs w:val="24"/>
                <w:lang w:eastAsia="en-US"/>
                <w14:ligatures w14:val="standardContextual"/>
              </w:rPr>
            </w:pPr>
            <w:r w:rsidRPr="00E607CC">
              <w:rPr>
                <w:rFonts w:eastAsia="Calibri"/>
                <w:b w:val="0"/>
                <w:bCs w:val="0"/>
                <w:color w:val="000000"/>
                <w:sz w:val="24"/>
                <w:szCs w:val="24"/>
                <w:lang w:eastAsia="en-US"/>
                <w14:ligatures w14:val="standardContextual"/>
              </w:rPr>
              <w:t>External factors</w:t>
            </w:r>
          </w:p>
        </w:tc>
      </w:tr>
      <w:tr w:rsidR="003839CF" w:rsidRPr="00E607CC" w14:paraId="4BCD67BE" w14:textId="77777777" w:rsidTr="00EB1E9A">
        <w:trPr>
          <w:trHeight w:val="290"/>
          <w:jc w:val="center"/>
        </w:trPr>
        <w:tc>
          <w:tcPr>
            <w:tcW w:w="2020" w:type="dxa"/>
            <w:noWrap/>
            <w:hideMark/>
          </w:tcPr>
          <w:p w14:paraId="6CACE610" w14:textId="77777777" w:rsidR="003839CF" w:rsidRPr="00E607CC" w:rsidRDefault="003839CF" w:rsidP="002E5AD8">
            <w:pPr>
              <w:rPr>
                <w:rFonts w:eastAsia="Calibri"/>
                <w:b w:val="0"/>
                <w:bCs w:val="0"/>
                <w:color w:val="000000"/>
                <w:sz w:val="24"/>
                <w:szCs w:val="24"/>
                <w:lang w:eastAsia="en-US"/>
                <w14:ligatures w14:val="standardContextual"/>
              </w:rPr>
            </w:pPr>
            <w:r w:rsidRPr="00E607CC">
              <w:rPr>
                <w:rFonts w:eastAsia="Calibri"/>
                <w:b w:val="0"/>
                <w:bCs w:val="0"/>
                <w:color w:val="000000"/>
                <w:sz w:val="24"/>
                <w:szCs w:val="24"/>
                <w:lang w:eastAsia="en-US"/>
                <w14:ligatures w14:val="standardContextual"/>
              </w:rPr>
              <w:t>Circular awareness</w:t>
            </w:r>
          </w:p>
        </w:tc>
        <w:tc>
          <w:tcPr>
            <w:tcW w:w="1383" w:type="dxa"/>
            <w:noWrap/>
            <w:hideMark/>
          </w:tcPr>
          <w:p w14:paraId="4002E15C" w14:textId="3C57CFFC" w:rsidR="003839CF" w:rsidRPr="00E607CC" w:rsidRDefault="003839CF" w:rsidP="002E5AD8">
            <w:pPr>
              <w:rPr>
                <w:rFonts w:eastAsia="Calibri"/>
                <w:color w:val="000000"/>
                <w:sz w:val="24"/>
                <w:szCs w:val="24"/>
                <w:lang w:eastAsia="en-US"/>
                <w14:ligatures w14:val="standardContextual"/>
              </w:rPr>
            </w:pPr>
            <w:r w:rsidRPr="00E607CC">
              <w:rPr>
                <w:rFonts w:eastAsia="Calibri"/>
                <w:color w:val="000000"/>
                <w:sz w:val="24"/>
                <w:szCs w:val="24"/>
                <w:lang w:eastAsia="en-US"/>
                <w14:ligatures w14:val="standardContextual"/>
              </w:rPr>
              <w:t>0.</w:t>
            </w:r>
            <w:r w:rsidR="00FF7AA8">
              <w:rPr>
                <w:rFonts w:eastAsia="Calibri"/>
                <w:color w:val="000000"/>
                <w:sz w:val="24"/>
                <w:szCs w:val="24"/>
                <w:lang w:eastAsia="en-US"/>
                <w14:ligatures w14:val="standardContextual"/>
              </w:rPr>
              <w:t>819</w:t>
            </w:r>
          </w:p>
        </w:tc>
        <w:tc>
          <w:tcPr>
            <w:tcW w:w="1412" w:type="dxa"/>
            <w:noWrap/>
            <w:hideMark/>
          </w:tcPr>
          <w:p w14:paraId="498C4F7A" w14:textId="77777777" w:rsidR="003839CF" w:rsidRPr="00E607CC" w:rsidRDefault="003839CF" w:rsidP="002E5AD8">
            <w:pPr>
              <w:rPr>
                <w:rFonts w:eastAsia="Calibri"/>
                <w:b w:val="0"/>
                <w:bCs w:val="0"/>
                <w:color w:val="000000"/>
                <w:sz w:val="24"/>
                <w:szCs w:val="24"/>
                <w:lang w:eastAsia="en-US"/>
                <w14:ligatures w14:val="standardContextual"/>
              </w:rPr>
            </w:pPr>
          </w:p>
        </w:tc>
        <w:tc>
          <w:tcPr>
            <w:tcW w:w="992" w:type="dxa"/>
            <w:noWrap/>
            <w:hideMark/>
          </w:tcPr>
          <w:p w14:paraId="26D1D8FC" w14:textId="77777777" w:rsidR="003839CF" w:rsidRPr="00E607CC" w:rsidRDefault="003839CF" w:rsidP="002E5AD8">
            <w:pPr>
              <w:rPr>
                <w:rFonts w:eastAsia="Calibri"/>
                <w:b w:val="0"/>
                <w:bCs w:val="0"/>
                <w:sz w:val="24"/>
                <w:szCs w:val="24"/>
                <w:lang w:eastAsia="en-US"/>
                <w14:ligatures w14:val="standardContextual"/>
              </w:rPr>
            </w:pPr>
          </w:p>
        </w:tc>
        <w:tc>
          <w:tcPr>
            <w:tcW w:w="1418" w:type="dxa"/>
            <w:noWrap/>
            <w:hideMark/>
          </w:tcPr>
          <w:p w14:paraId="5B7DF0F8" w14:textId="77777777" w:rsidR="003839CF" w:rsidRPr="00E607CC" w:rsidRDefault="003839CF" w:rsidP="002E5AD8">
            <w:pPr>
              <w:rPr>
                <w:rFonts w:eastAsia="Calibri"/>
                <w:b w:val="0"/>
                <w:bCs w:val="0"/>
                <w:sz w:val="24"/>
                <w:szCs w:val="24"/>
                <w:lang w:eastAsia="en-US"/>
                <w14:ligatures w14:val="standardContextual"/>
              </w:rPr>
            </w:pPr>
          </w:p>
        </w:tc>
        <w:tc>
          <w:tcPr>
            <w:tcW w:w="1275" w:type="dxa"/>
            <w:noWrap/>
            <w:hideMark/>
          </w:tcPr>
          <w:p w14:paraId="0992477E" w14:textId="77777777" w:rsidR="003839CF" w:rsidRPr="00E607CC" w:rsidRDefault="003839CF" w:rsidP="002E5AD8">
            <w:pPr>
              <w:rPr>
                <w:rFonts w:eastAsia="Calibri"/>
                <w:b w:val="0"/>
                <w:bCs w:val="0"/>
                <w:sz w:val="24"/>
                <w:szCs w:val="24"/>
                <w:lang w:eastAsia="en-US"/>
                <w14:ligatures w14:val="standardContextual"/>
              </w:rPr>
            </w:pPr>
          </w:p>
        </w:tc>
      </w:tr>
      <w:tr w:rsidR="003839CF" w:rsidRPr="00E607CC" w14:paraId="249C5EF8" w14:textId="77777777" w:rsidTr="00EB1E9A">
        <w:trPr>
          <w:trHeight w:val="290"/>
          <w:jc w:val="center"/>
        </w:trPr>
        <w:tc>
          <w:tcPr>
            <w:tcW w:w="2020" w:type="dxa"/>
            <w:noWrap/>
            <w:hideMark/>
          </w:tcPr>
          <w:p w14:paraId="2211BBFE" w14:textId="63E46503" w:rsidR="003839CF" w:rsidRPr="00E607CC" w:rsidRDefault="00EB1E9A" w:rsidP="002E5AD8">
            <w:pPr>
              <w:rPr>
                <w:rFonts w:eastAsia="Calibri"/>
                <w:b w:val="0"/>
                <w:bCs w:val="0"/>
                <w:color w:val="000000"/>
                <w:sz w:val="24"/>
                <w:szCs w:val="24"/>
                <w:lang w:eastAsia="en-US"/>
                <w14:ligatures w14:val="standardContextual"/>
              </w:rPr>
            </w:pPr>
            <w:r>
              <w:rPr>
                <w:rFonts w:eastAsia="Calibri"/>
                <w:b w:val="0"/>
                <w:bCs w:val="0"/>
                <w:color w:val="000000"/>
                <w:sz w:val="24"/>
                <w:szCs w:val="24"/>
                <w:lang w:eastAsia="en-US"/>
                <w14:ligatures w14:val="standardContextual"/>
              </w:rPr>
              <w:t>Pro-c</w:t>
            </w:r>
            <w:r w:rsidR="009135C7" w:rsidRPr="00E607CC">
              <w:rPr>
                <w:rFonts w:eastAsia="Calibri"/>
                <w:b w:val="0"/>
                <w:bCs w:val="0"/>
                <w:color w:val="000000"/>
                <w:sz w:val="24"/>
                <w:szCs w:val="24"/>
                <w:lang w:eastAsia="en-US"/>
                <w14:ligatures w14:val="standardContextual"/>
              </w:rPr>
              <w:t>ircular behavior</w:t>
            </w:r>
          </w:p>
        </w:tc>
        <w:tc>
          <w:tcPr>
            <w:tcW w:w="1383" w:type="dxa"/>
            <w:noWrap/>
            <w:hideMark/>
          </w:tcPr>
          <w:p w14:paraId="1D65BC31" w14:textId="7283D959" w:rsidR="003839CF" w:rsidRPr="00E607CC" w:rsidRDefault="003839CF" w:rsidP="002E5AD8">
            <w:pPr>
              <w:rPr>
                <w:rFonts w:eastAsia="Calibri"/>
                <w:b w:val="0"/>
                <w:bCs w:val="0"/>
                <w:color w:val="000000"/>
                <w:sz w:val="24"/>
                <w:szCs w:val="24"/>
                <w:lang w:eastAsia="en-US"/>
                <w14:ligatures w14:val="standardContextual"/>
              </w:rPr>
            </w:pPr>
            <w:r w:rsidRPr="00E607CC">
              <w:rPr>
                <w:rFonts w:eastAsia="Calibri"/>
                <w:b w:val="0"/>
                <w:bCs w:val="0"/>
                <w:color w:val="000000"/>
                <w:sz w:val="24"/>
                <w:szCs w:val="24"/>
                <w:lang w:eastAsia="en-US"/>
                <w14:ligatures w14:val="standardContextual"/>
              </w:rPr>
              <w:t>0.</w:t>
            </w:r>
            <w:r w:rsidR="009135C7">
              <w:rPr>
                <w:rFonts w:eastAsia="Calibri"/>
                <w:b w:val="0"/>
                <w:bCs w:val="0"/>
                <w:color w:val="000000"/>
                <w:sz w:val="24"/>
                <w:szCs w:val="24"/>
                <w:lang w:eastAsia="en-US"/>
                <w14:ligatures w14:val="standardContextual"/>
              </w:rPr>
              <w:t>472</w:t>
            </w:r>
          </w:p>
        </w:tc>
        <w:tc>
          <w:tcPr>
            <w:tcW w:w="1412" w:type="dxa"/>
            <w:noWrap/>
            <w:hideMark/>
          </w:tcPr>
          <w:p w14:paraId="62F17120" w14:textId="7C6862C8" w:rsidR="003839CF" w:rsidRPr="00E607CC" w:rsidRDefault="009135C7" w:rsidP="002E5AD8">
            <w:pPr>
              <w:rPr>
                <w:rFonts w:eastAsia="Calibri"/>
                <w:color w:val="000000"/>
                <w:sz w:val="24"/>
                <w:szCs w:val="24"/>
                <w:lang w:eastAsia="en-US"/>
                <w14:ligatures w14:val="standardContextual"/>
              </w:rPr>
            </w:pPr>
            <w:r w:rsidRPr="00E607CC">
              <w:rPr>
                <w:rFonts w:eastAsia="Calibri"/>
                <w:color w:val="000000"/>
                <w:sz w:val="24"/>
                <w:szCs w:val="24"/>
                <w:lang w:eastAsia="en-US"/>
                <w14:ligatures w14:val="standardContextual"/>
              </w:rPr>
              <w:t>0.</w:t>
            </w:r>
            <w:r>
              <w:rPr>
                <w:rFonts w:eastAsia="Calibri"/>
                <w:color w:val="000000"/>
                <w:sz w:val="24"/>
                <w:szCs w:val="24"/>
                <w:lang w:eastAsia="en-US"/>
                <w14:ligatures w14:val="standardContextual"/>
              </w:rPr>
              <w:t>674</w:t>
            </w:r>
          </w:p>
        </w:tc>
        <w:tc>
          <w:tcPr>
            <w:tcW w:w="992" w:type="dxa"/>
            <w:noWrap/>
            <w:hideMark/>
          </w:tcPr>
          <w:p w14:paraId="638DC3D8" w14:textId="77777777" w:rsidR="003839CF" w:rsidRPr="00E607CC" w:rsidRDefault="003839CF" w:rsidP="002E5AD8">
            <w:pPr>
              <w:rPr>
                <w:rFonts w:eastAsia="Calibri"/>
                <w:b w:val="0"/>
                <w:bCs w:val="0"/>
                <w:color w:val="000000"/>
                <w:sz w:val="24"/>
                <w:szCs w:val="24"/>
                <w:lang w:eastAsia="en-US"/>
                <w14:ligatures w14:val="standardContextual"/>
              </w:rPr>
            </w:pPr>
          </w:p>
        </w:tc>
        <w:tc>
          <w:tcPr>
            <w:tcW w:w="1418" w:type="dxa"/>
            <w:noWrap/>
            <w:hideMark/>
          </w:tcPr>
          <w:p w14:paraId="509F32E6" w14:textId="77777777" w:rsidR="003839CF" w:rsidRPr="00E607CC" w:rsidRDefault="003839CF" w:rsidP="002E5AD8">
            <w:pPr>
              <w:rPr>
                <w:rFonts w:eastAsia="Calibri"/>
                <w:b w:val="0"/>
                <w:bCs w:val="0"/>
                <w:sz w:val="24"/>
                <w:szCs w:val="24"/>
                <w:lang w:eastAsia="en-US"/>
                <w14:ligatures w14:val="standardContextual"/>
              </w:rPr>
            </w:pPr>
          </w:p>
        </w:tc>
        <w:tc>
          <w:tcPr>
            <w:tcW w:w="1275" w:type="dxa"/>
            <w:noWrap/>
            <w:hideMark/>
          </w:tcPr>
          <w:p w14:paraId="06707DF2" w14:textId="77777777" w:rsidR="003839CF" w:rsidRPr="00E607CC" w:rsidRDefault="003839CF" w:rsidP="002E5AD8">
            <w:pPr>
              <w:rPr>
                <w:rFonts w:eastAsia="Calibri"/>
                <w:b w:val="0"/>
                <w:bCs w:val="0"/>
                <w:sz w:val="24"/>
                <w:szCs w:val="24"/>
                <w:lang w:eastAsia="en-US"/>
                <w14:ligatures w14:val="standardContextual"/>
              </w:rPr>
            </w:pPr>
          </w:p>
        </w:tc>
      </w:tr>
      <w:tr w:rsidR="003839CF" w:rsidRPr="00E607CC" w14:paraId="40591C12" w14:textId="77777777" w:rsidTr="00EB1E9A">
        <w:trPr>
          <w:trHeight w:val="290"/>
          <w:jc w:val="center"/>
        </w:trPr>
        <w:tc>
          <w:tcPr>
            <w:tcW w:w="2020" w:type="dxa"/>
            <w:noWrap/>
            <w:hideMark/>
          </w:tcPr>
          <w:p w14:paraId="1DF41076" w14:textId="1C1AAD27" w:rsidR="003839CF" w:rsidRPr="00E607CC" w:rsidRDefault="009135C7" w:rsidP="002E5AD8">
            <w:pPr>
              <w:rPr>
                <w:rFonts w:eastAsia="Calibri"/>
                <w:b w:val="0"/>
                <w:bCs w:val="0"/>
                <w:color w:val="000000"/>
                <w:sz w:val="24"/>
                <w:szCs w:val="24"/>
                <w:lang w:eastAsia="en-US"/>
                <w14:ligatures w14:val="standardContextual"/>
              </w:rPr>
            </w:pPr>
            <w:r>
              <w:rPr>
                <w:rFonts w:eastAsia="Calibri"/>
                <w:b w:val="0"/>
                <w:bCs w:val="0"/>
                <w:color w:val="000000"/>
                <w:sz w:val="24"/>
                <w:szCs w:val="24"/>
                <w:lang w:eastAsia="en-US"/>
                <w14:ligatures w14:val="standardContextual"/>
              </w:rPr>
              <w:t>Circular mindset</w:t>
            </w:r>
          </w:p>
        </w:tc>
        <w:tc>
          <w:tcPr>
            <w:tcW w:w="1383" w:type="dxa"/>
            <w:noWrap/>
            <w:hideMark/>
          </w:tcPr>
          <w:p w14:paraId="37283378" w14:textId="57CE5987" w:rsidR="003839CF" w:rsidRPr="00E607CC" w:rsidRDefault="003839CF" w:rsidP="002E5AD8">
            <w:pPr>
              <w:rPr>
                <w:rFonts w:eastAsia="Calibri"/>
                <w:b w:val="0"/>
                <w:bCs w:val="0"/>
                <w:color w:val="000000"/>
                <w:sz w:val="24"/>
                <w:szCs w:val="24"/>
                <w:lang w:eastAsia="en-US"/>
                <w14:ligatures w14:val="standardContextual"/>
              </w:rPr>
            </w:pPr>
            <w:r w:rsidRPr="00E607CC">
              <w:rPr>
                <w:rFonts w:eastAsia="Calibri"/>
                <w:b w:val="0"/>
                <w:bCs w:val="0"/>
                <w:color w:val="000000"/>
                <w:sz w:val="24"/>
                <w:szCs w:val="24"/>
                <w:lang w:eastAsia="en-US"/>
                <w14:ligatures w14:val="standardContextual"/>
              </w:rPr>
              <w:t>0.</w:t>
            </w:r>
            <w:r w:rsidR="00FF7AA8">
              <w:rPr>
                <w:rFonts w:eastAsia="Calibri"/>
                <w:b w:val="0"/>
                <w:bCs w:val="0"/>
                <w:color w:val="000000"/>
                <w:sz w:val="24"/>
                <w:szCs w:val="24"/>
                <w:lang w:eastAsia="en-US"/>
                <w14:ligatures w14:val="standardContextual"/>
              </w:rPr>
              <w:t>2</w:t>
            </w:r>
            <w:r w:rsidR="009135C7">
              <w:rPr>
                <w:rFonts w:eastAsia="Calibri"/>
                <w:b w:val="0"/>
                <w:bCs w:val="0"/>
                <w:color w:val="000000"/>
                <w:sz w:val="24"/>
                <w:szCs w:val="24"/>
                <w:lang w:eastAsia="en-US"/>
                <w14:ligatures w14:val="standardContextual"/>
              </w:rPr>
              <w:t>33</w:t>
            </w:r>
          </w:p>
        </w:tc>
        <w:tc>
          <w:tcPr>
            <w:tcW w:w="1412" w:type="dxa"/>
            <w:noWrap/>
            <w:hideMark/>
          </w:tcPr>
          <w:p w14:paraId="1C4B49B4" w14:textId="6B3991A9" w:rsidR="003839CF" w:rsidRPr="00E607CC" w:rsidRDefault="003839CF" w:rsidP="002E5AD8">
            <w:pPr>
              <w:rPr>
                <w:rFonts w:eastAsia="Calibri"/>
                <w:b w:val="0"/>
                <w:bCs w:val="0"/>
                <w:color w:val="000000"/>
                <w:sz w:val="24"/>
                <w:szCs w:val="24"/>
                <w:lang w:eastAsia="en-US"/>
                <w14:ligatures w14:val="standardContextual"/>
              </w:rPr>
            </w:pPr>
            <w:r w:rsidRPr="00E607CC">
              <w:rPr>
                <w:rFonts w:eastAsia="Calibri"/>
                <w:b w:val="0"/>
                <w:bCs w:val="0"/>
                <w:color w:val="000000"/>
                <w:sz w:val="24"/>
                <w:szCs w:val="24"/>
                <w:lang w:eastAsia="en-US"/>
                <w14:ligatures w14:val="standardContextual"/>
              </w:rPr>
              <w:t>0.4</w:t>
            </w:r>
            <w:r w:rsidR="009135C7">
              <w:rPr>
                <w:rFonts w:eastAsia="Calibri"/>
                <w:b w:val="0"/>
                <w:bCs w:val="0"/>
                <w:color w:val="000000"/>
                <w:sz w:val="24"/>
                <w:szCs w:val="24"/>
                <w:lang w:eastAsia="en-US"/>
                <w14:ligatures w14:val="standardContextual"/>
              </w:rPr>
              <w:t>42</w:t>
            </w:r>
          </w:p>
        </w:tc>
        <w:tc>
          <w:tcPr>
            <w:tcW w:w="992" w:type="dxa"/>
            <w:noWrap/>
            <w:hideMark/>
          </w:tcPr>
          <w:p w14:paraId="0F574055" w14:textId="40F6184C" w:rsidR="003839CF" w:rsidRPr="00E607CC" w:rsidRDefault="003839CF" w:rsidP="002E5AD8">
            <w:pPr>
              <w:rPr>
                <w:rFonts w:eastAsia="Calibri"/>
                <w:color w:val="000000"/>
                <w:sz w:val="24"/>
                <w:szCs w:val="24"/>
                <w:lang w:eastAsia="en-US"/>
                <w14:ligatures w14:val="standardContextual"/>
              </w:rPr>
            </w:pPr>
            <w:r w:rsidRPr="00E607CC">
              <w:rPr>
                <w:rFonts w:eastAsia="Calibri"/>
                <w:color w:val="000000"/>
                <w:sz w:val="24"/>
                <w:szCs w:val="24"/>
                <w:lang w:eastAsia="en-US"/>
                <w14:ligatures w14:val="standardContextual"/>
              </w:rPr>
              <w:t>0.</w:t>
            </w:r>
            <w:r w:rsidR="009135C7">
              <w:rPr>
                <w:rFonts w:eastAsia="Calibri"/>
                <w:color w:val="000000"/>
                <w:sz w:val="24"/>
                <w:szCs w:val="24"/>
                <w:lang w:eastAsia="en-US"/>
                <w14:ligatures w14:val="standardContextual"/>
              </w:rPr>
              <w:t>906</w:t>
            </w:r>
          </w:p>
        </w:tc>
        <w:tc>
          <w:tcPr>
            <w:tcW w:w="1418" w:type="dxa"/>
            <w:noWrap/>
            <w:hideMark/>
          </w:tcPr>
          <w:p w14:paraId="214BAA5D" w14:textId="77777777" w:rsidR="003839CF" w:rsidRPr="00E607CC" w:rsidRDefault="003839CF" w:rsidP="002E5AD8">
            <w:pPr>
              <w:rPr>
                <w:rFonts w:eastAsia="Calibri"/>
                <w:b w:val="0"/>
                <w:bCs w:val="0"/>
                <w:color w:val="000000"/>
                <w:sz w:val="24"/>
                <w:szCs w:val="24"/>
                <w:lang w:eastAsia="en-US"/>
                <w14:ligatures w14:val="standardContextual"/>
              </w:rPr>
            </w:pPr>
          </w:p>
        </w:tc>
        <w:tc>
          <w:tcPr>
            <w:tcW w:w="1275" w:type="dxa"/>
            <w:noWrap/>
            <w:hideMark/>
          </w:tcPr>
          <w:p w14:paraId="6ED36F13" w14:textId="77777777" w:rsidR="003839CF" w:rsidRPr="00E607CC" w:rsidRDefault="003839CF" w:rsidP="002E5AD8">
            <w:pPr>
              <w:rPr>
                <w:rFonts w:eastAsia="Calibri"/>
                <w:b w:val="0"/>
                <w:bCs w:val="0"/>
                <w:sz w:val="24"/>
                <w:szCs w:val="24"/>
                <w:lang w:eastAsia="en-US"/>
                <w14:ligatures w14:val="standardContextual"/>
              </w:rPr>
            </w:pPr>
          </w:p>
        </w:tc>
      </w:tr>
      <w:tr w:rsidR="003839CF" w:rsidRPr="00E607CC" w14:paraId="45A3A36F" w14:textId="77777777" w:rsidTr="00EB1E9A">
        <w:trPr>
          <w:trHeight w:val="290"/>
          <w:jc w:val="center"/>
        </w:trPr>
        <w:tc>
          <w:tcPr>
            <w:tcW w:w="2020" w:type="dxa"/>
            <w:noWrap/>
            <w:hideMark/>
          </w:tcPr>
          <w:p w14:paraId="3596B53B" w14:textId="51FA576A" w:rsidR="003839CF" w:rsidRPr="00E607CC" w:rsidRDefault="009135C7" w:rsidP="002E5AD8">
            <w:pPr>
              <w:rPr>
                <w:rFonts w:eastAsia="Calibri"/>
                <w:b w:val="0"/>
                <w:bCs w:val="0"/>
                <w:color w:val="000000"/>
                <w:sz w:val="24"/>
                <w:szCs w:val="24"/>
                <w:lang w:eastAsia="en-US"/>
                <w14:ligatures w14:val="standardContextual"/>
              </w:rPr>
            </w:pPr>
            <w:r w:rsidRPr="00E607CC">
              <w:rPr>
                <w:rFonts w:eastAsia="Calibri"/>
                <w:b w:val="0"/>
                <w:bCs w:val="0"/>
                <w:color w:val="000000"/>
                <w:sz w:val="24"/>
                <w:szCs w:val="24"/>
                <w:lang w:eastAsia="en-US"/>
                <w14:ligatures w14:val="standardContextual"/>
              </w:rPr>
              <w:t xml:space="preserve">Circular </w:t>
            </w:r>
            <w:r>
              <w:rPr>
                <w:rFonts w:eastAsia="Calibri"/>
                <w:b w:val="0"/>
                <w:bCs w:val="0"/>
                <w:color w:val="000000"/>
                <w:sz w:val="24"/>
                <w:szCs w:val="24"/>
                <w:lang w:eastAsia="en-US"/>
                <w14:ligatures w14:val="standardContextual"/>
              </w:rPr>
              <w:t>sharing</w:t>
            </w:r>
          </w:p>
        </w:tc>
        <w:tc>
          <w:tcPr>
            <w:tcW w:w="1383" w:type="dxa"/>
            <w:noWrap/>
            <w:hideMark/>
          </w:tcPr>
          <w:p w14:paraId="71B37857" w14:textId="5C0A0619" w:rsidR="003839CF" w:rsidRPr="00E607CC" w:rsidRDefault="003839CF" w:rsidP="002E5AD8">
            <w:pPr>
              <w:rPr>
                <w:rFonts w:eastAsia="Calibri"/>
                <w:b w:val="0"/>
                <w:bCs w:val="0"/>
                <w:color w:val="000000"/>
                <w:sz w:val="24"/>
                <w:szCs w:val="24"/>
                <w:lang w:eastAsia="en-US"/>
                <w14:ligatures w14:val="standardContextual"/>
              </w:rPr>
            </w:pPr>
            <w:r w:rsidRPr="00E607CC">
              <w:rPr>
                <w:rFonts w:eastAsia="Calibri"/>
                <w:b w:val="0"/>
                <w:bCs w:val="0"/>
                <w:color w:val="000000"/>
                <w:sz w:val="24"/>
                <w:szCs w:val="24"/>
                <w:lang w:eastAsia="en-US"/>
                <w14:ligatures w14:val="standardContextual"/>
              </w:rPr>
              <w:t>0.</w:t>
            </w:r>
            <w:r w:rsidR="009135C7">
              <w:rPr>
                <w:rFonts w:eastAsia="Calibri"/>
                <w:b w:val="0"/>
                <w:bCs w:val="0"/>
                <w:color w:val="000000"/>
                <w:sz w:val="24"/>
                <w:szCs w:val="24"/>
                <w:lang w:eastAsia="en-US"/>
                <w14:ligatures w14:val="standardContextual"/>
              </w:rPr>
              <w:t>246</w:t>
            </w:r>
          </w:p>
        </w:tc>
        <w:tc>
          <w:tcPr>
            <w:tcW w:w="1412" w:type="dxa"/>
            <w:noWrap/>
            <w:hideMark/>
          </w:tcPr>
          <w:p w14:paraId="0D1C8EA1" w14:textId="54F82962" w:rsidR="003839CF" w:rsidRPr="00E607CC" w:rsidRDefault="003839CF" w:rsidP="002E5AD8">
            <w:pPr>
              <w:rPr>
                <w:rFonts w:eastAsia="Calibri"/>
                <w:b w:val="0"/>
                <w:bCs w:val="0"/>
                <w:color w:val="000000"/>
                <w:sz w:val="24"/>
                <w:szCs w:val="24"/>
                <w:lang w:eastAsia="en-US"/>
                <w14:ligatures w14:val="standardContextual"/>
              </w:rPr>
            </w:pPr>
            <w:r w:rsidRPr="00E607CC">
              <w:rPr>
                <w:rFonts w:eastAsia="Calibri"/>
                <w:b w:val="0"/>
                <w:bCs w:val="0"/>
                <w:color w:val="000000"/>
                <w:sz w:val="24"/>
                <w:szCs w:val="24"/>
                <w:lang w:eastAsia="en-US"/>
                <w14:ligatures w14:val="standardContextual"/>
              </w:rPr>
              <w:t>0.</w:t>
            </w:r>
            <w:r w:rsidR="009135C7">
              <w:rPr>
                <w:rFonts w:eastAsia="Calibri"/>
                <w:b w:val="0"/>
                <w:bCs w:val="0"/>
                <w:color w:val="000000"/>
                <w:sz w:val="24"/>
                <w:szCs w:val="24"/>
                <w:lang w:eastAsia="en-US"/>
                <w14:ligatures w14:val="standardContextual"/>
              </w:rPr>
              <w:t>439</w:t>
            </w:r>
          </w:p>
        </w:tc>
        <w:tc>
          <w:tcPr>
            <w:tcW w:w="992" w:type="dxa"/>
            <w:noWrap/>
            <w:hideMark/>
          </w:tcPr>
          <w:p w14:paraId="1B98750E" w14:textId="5CBE44E5" w:rsidR="003839CF" w:rsidRPr="00E607CC" w:rsidRDefault="003839CF" w:rsidP="002E5AD8">
            <w:pPr>
              <w:rPr>
                <w:rFonts w:eastAsia="Calibri"/>
                <w:b w:val="0"/>
                <w:bCs w:val="0"/>
                <w:color w:val="000000"/>
                <w:sz w:val="24"/>
                <w:szCs w:val="24"/>
                <w:lang w:eastAsia="en-US"/>
                <w14:ligatures w14:val="standardContextual"/>
              </w:rPr>
            </w:pPr>
            <w:r w:rsidRPr="00E607CC">
              <w:rPr>
                <w:rFonts w:eastAsia="Calibri"/>
                <w:b w:val="0"/>
                <w:bCs w:val="0"/>
                <w:color w:val="000000"/>
                <w:sz w:val="24"/>
                <w:szCs w:val="24"/>
                <w:lang w:eastAsia="en-US"/>
                <w14:ligatures w14:val="standardContextual"/>
              </w:rPr>
              <w:t>0.</w:t>
            </w:r>
            <w:r w:rsidR="009135C7">
              <w:rPr>
                <w:rFonts w:eastAsia="Calibri"/>
                <w:b w:val="0"/>
                <w:bCs w:val="0"/>
                <w:color w:val="000000"/>
                <w:sz w:val="24"/>
                <w:szCs w:val="24"/>
                <w:lang w:eastAsia="en-US"/>
                <w14:ligatures w14:val="standardContextual"/>
              </w:rPr>
              <w:t>339</w:t>
            </w:r>
          </w:p>
        </w:tc>
        <w:tc>
          <w:tcPr>
            <w:tcW w:w="1418" w:type="dxa"/>
            <w:noWrap/>
            <w:hideMark/>
          </w:tcPr>
          <w:p w14:paraId="42CF6743" w14:textId="4395A84A" w:rsidR="003839CF" w:rsidRPr="00E607CC" w:rsidRDefault="003839CF" w:rsidP="002E5AD8">
            <w:pPr>
              <w:rPr>
                <w:rFonts w:eastAsia="Calibri"/>
                <w:color w:val="000000"/>
                <w:sz w:val="24"/>
                <w:szCs w:val="24"/>
                <w:lang w:eastAsia="en-US"/>
                <w14:ligatures w14:val="standardContextual"/>
              </w:rPr>
            </w:pPr>
            <w:r w:rsidRPr="00E607CC">
              <w:rPr>
                <w:rFonts w:eastAsia="Calibri"/>
                <w:color w:val="000000"/>
                <w:sz w:val="24"/>
                <w:szCs w:val="24"/>
                <w:lang w:eastAsia="en-US"/>
                <w14:ligatures w14:val="standardContextual"/>
              </w:rPr>
              <w:t>0.</w:t>
            </w:r>
            <w:r w:rsidR="00FF7AA8">
              <w:rPr>
                <w:rFonts w:eastAsia="Calibri"/>
                <w:color w:val="000000"/>
                <w:sz w:val="24"/>
                <w:szCs w:val="24"/>
                <w:lang w:eastAsia="en-US"/>
                <w14:ligatures w14:val="standardContextual"/>
              </w:rPr>
              <w:t>6</w:t>
            </w:r>
            <w:r w:rsidR="00E47865">
              <w:rPr>
                <w:rFonts w:eastAsia="Calibri"/>
                <w:color w:val="000000"/>
                <w:sz w:val="24"/>
                <w:szCs w:val="24"/>
                <w:lang w:eastAsia="en-US"/>
                <w14:ligatures w14:val="standardContextual"/>
              </w:rPr>
              <w:t>5</w:t>
            </w:r>
            <w:r w:rsidR="00FF7AA8">
              <w:rPr>
                <w:rFonts w:eastAsia="Calibri"/>
                <w:color w:val="000000"/>
                <w:sz w:val="24"/>
                <w:szCs w:val="24"/>
                <w:lang w:eastAsia="en-US"/>
                <w14:ligatures w14:val="standardContextual"/>
              </w:rPr>
              <w:t>4</w:t>
            </w:r>
          </w:p>
        </w:tc>
        <w:tc>
          <w:tcPr>
            <w:tcW w:w="1275" w:type="dxa"/>
            <w:noWrap/>
            <w:hideMark/>
          </w:tcPr>
          <w:p w14:paraId="29B952A1" w14:textId="77777777" w:rsidR="003839CF" w:rsidRPr="00E607CC" w:rsidRDefault="003839CF" w:rsidP="002E5AD8">
            <w:pPr>
              <w:rPr>
                <w:rFonts w:eastAsia="Calibri"/>
                <w:b w:val="0"/>
                <w:bCs w:val="0"/>
                <w:color w:val="000000"/>
                <w:sz w:val="24"/>
                <w:szCs w:val="24"/>
                <w:lang w:eastAsia="en-US"/>
                <w14:ligatures w14:val="standardContextual"/>
              </w:rPr>
            </w:pPr>
          </w:p>
        </w:tc>
      </w:tr>
      <w:tr w:rsidR="003839CF" w:rsidRPr="00E607CC" w14:paraId="035FFB43" w14:textId="77777777" w:rsidTr="00EB1E9A">
        <w:trPr>
          <w:trHeight w:val="290"/>
          <w:jc w:val="center"/>
        </w:trPr>
        <w:tc>
          <w:tcPr>
            <w:tcW w:w="2020" w:type="dxa"/>
            <w:noWrap/>
            <w:hideMark/>
          </w:tcPr>
          <w:p w14:paraId="31C1B4F6" w14:textId="62BD7E37" w:rsidR="003839CF" w:rsidRPr="00E607CC" w:rsidRDefault="009135C7" w:rsidP="002E5AD8">
            <w:pPr>
              <w:rPr>
                <w:rFonts w:eastAsia="Calibri"/>
                <w:b w:val="0"/>
                <w:bCs w:val="0"/>
                <w:color w:val="000000"/>
                <w:sz w:val="24"/>
                <w:szCs w:val="24"/>
                <w:lang w:eastAsia="en-US"/>
                <w14:ligatures w14:val="standardContextual"/>
              </w:rPr>
            </w:pPr>
            <w:r w:rsidRPr="00E607CC">
              <w:rPr>
                <w:rFonts w:eastAsia="Calibri"/>
                <w:b w:val="0"/>
                <w:bCs w:val="0"/>
                <w:color w:val="000000"/>
                <w:sz w:val="24"/>
                <w:szCs w:val="24"/>
                <w:lang w:eastAsia="en-US"/>
                <w14:ligatures w14:val="standardContextual"/>
              </w:rPr>
              <w:t>External factors</w:t>
            </w:r>
          </w:p>
        </w:tc>
        <w:tc>
          <w:tcPr>
            <w:tcW w:w="1383" w:type="dxa"/>
            <w:noWrap/>
            <w:hideMark/>
          </w:tcPr>
          <w:p w14:paraId="6F4820D3" w14:textId="2E64CFE6" w:rsidR="003839CF" w:rsidRPr="00E607CC" w:rsidRDefault="003839CF" w:rsidP="002E5AD8">
            <w:pPr>
              <w:rPr>
                <w:rFonts w:eastAsia="Calibri"/>
                <w:b w:val="0"/>
                <w:bCs w:val="0"/>
                <w:color w:val="000000"/>
                <w:sz w:val="24"/>
                <w:szCs w:val="24"/>
                <w:lang w:eastAsia="en-US"/>
                <w14:ligatures w14:val="standardContextual"/>
              </w:rPr>
            </w:pPr>
            <w:r w:rsidRPr="00E607CC">
              <w:rPr>
                <w:rFonts w:eastAsia="Calibri"/>
                <w:b w:val="0"/>
                <w:bCs w:val="0"/>
                <w:color w:val="000000"/>
                <w:sz w:val="24"/>
                <w:szCs w:val="24"/>
                <w:lang w:eastAsia="en-US"/>
                <w14:ligatures w14:val="standardContextual"/>
              </w:rPr>
              <w:t>0.2</w:t>
            </w:r>
            <w:r w:rsidR="009135C7">
              <w:rPr>
                <w:rFonts w:eastAsia="Calibri"/>
                <w:b w:val="0"/>
                <w:bCs w:val="0"/>
                <w:color w:val="000000"/>
                <w:sz w:val="24"/>
                <w:szCs w:val="24"/>
                <w:lang w:eastAsia="en-US"/>
                <w14:ligatures w14:val="standardContextual"/>
              </w:rPr>
              <w:t>57</w:t>
            </w:r>
          </w:p>
        </w:tc>
        <w:tc>
          <w:tcPr>
            <w:tcW w:w="1412" w:type="dxa"/>
            <w:noWrap/>
            <w:hideMark/>
          </w:tcPr>
          <w:p w14:paraId="3D20283A" w14:textId="35952834" w:rsidR="003839CF" w:rsidRPr="00E607CC" w:rsidRDefault="003839CF" w:rsidP="002E5AD8">
            <w:pPr>
              <w:rPr>
                <w:rFonts w:eastAsia="Calibri"/>
                <w:b w:val="0"/>
                <w:bCs w:val="0"/>
                <w:color w:val="000000"/>
                <w:sz w:val="24"/>
                <w:szCs w:val="24"/>
                <w:lang w:eastAsia="en-US"/>
                <w14:ligatures w14:val="standardContextual"/>
              </w:rPr>
            </w:pPr>
            <w:r w:rsidRPr="00E607CC">
              <w:rPr>
                <w:rFonts w:eastAsia="Calibri"/>
                <w:b w:val="0"/>
                <w:bCs w:val="0"/>
                <w:color w:val="000000"/>
                <w:sz w:val="24"/>
                <w:szCs w:val="24"/>
                <w:lang w:eastAsia="en-US"/>
                <w14:ligatures w14:val="standardContextual"/>
              </w:rPr>
              <w:t>0.4</w:t>
            </w:r>
            <w:r w:rsidR="009135C7">
              <w:rPr>
                <w:rFonts w:eastAsia="Calibri"/>
                <w:b w:val="0"/>
                <w:bCs w:val="0"/>
                <w:color w:val="000000"/>
                <w:sz w:val="24"/>
                <w:szCs w:val="24"/>
                <w:lang w:eastAsia="en-US"/>
                <w14:ligatures w14:val="standardContextual"/>
              </w:rPr>
              <w:t>80</w:t>
            </w:r>
          </w:p>
        </w:tc>
        <w:tc>
          <w:tcPr>
            <w:tcW w:w="992" w:type="dxa"/>
            <w:noWrap/>
            <w:hideMark/>
          </w:tcPr>
          <w:p w14:paraId="15B4105D" w14:textId="4F834437" w:rsidR="003839CF" w:rsidRPr="00E607CC" w:rsidRDefault="003839CF" w:rsidP="002E5AD8">
            <w:pPr>
              <w:rPr>
                <w:rFonts w:eastAsia="Calibri"/>
                <w:b w:val="0"/>
                <w:bCs w:val="0"/>
                <w:color w:val="000000"/>
                <w:sz w:val="24"/>
                <w:szCs w:val="24"/>
                <w:lang w:eastAsia="en-US"/>
                <w14:ligatures w14:val="standardContextual"/>
              </w:rPr>
            </w:pPr>
            <w:r w:rsidRPr="00E607CC">
              <w:rPr>
                <w:rFonts w:eastAsia="Calibri"/>
                <w:b w:val="0"/>
                <w:bCs w:val="0"/>
                <w:color w:val="000000"/>
                <w:sz w:val="24"/>
                <w:szCs w:val="24"/>
                <w:lang w:eastAsia="en-US"/>
                <w14:ligatures w14:val="standardContextual"/>
              </w:rPr>
              <w:t>0.</w:t>
            </w:r>
            <w:r w:rsidR="009135C7">
              <w:rPr>
                <w:rFonts w:eastAsia="Calibri"/>
                <w:b w:val="0"/>
                <w:bCs w:val="0"/>
                <w:color w:val="000000"/>
                <w:sz w:val="24"/>
                <w:szCs w:val="24"/>
                <w:lang w:eastAsia="en-US"/>
                <w14:ligatures w14:val="standardContextual"/>
              </w:rPr>
              <w:t>678</w:t>
            </w:r>
          </w:p>
        </w:tc>
        <w:tc>
          <w:tcPr>
            <w:tcW w:w="1418" w:type="dxa"/>
            <w:noWrap/>
            <w:hideMark/>
          </w:tcPr>
          <w:p w14:paraId="37E48AB7" w14:textId="64AA57C4" w:rsidR="003839CF" w:rsidRPr="00E607CC" w:rsidRDefault="003839CF" w:rsidP="002E5AD8">
            <w:pPr>
              <w:rPr>
                <w:rFonts w:eastAsia="Calibri"/>
                <w:b w:val="0"/>
                <w:bCs w:val="0"/>
                <w:color w:val="000000"/>
                <w:sz w:val="24"/>
                <w:szCs w:val="24"/>
                <w:lang w:eastAsia="en-US"/>
                <w14:ligatures w14:val="standardContextual"/>
              </w:rPr>
            </w:pPr>
            <w:r w:rsidRPr="00E607CC">
              <w:rPr>
                <w:rFonts w:eastAsia="Calibri"/>
                <w:b w:val="0"/>
                <w:bCs w:val="0"/>
                <w:color w:val="000000"/>
                <w:sz w:val="24"/>
                <w:szCs w:val="24"/>
                <w:lang w:eastAsia="en-US"/>
                <w14:ligatures w14:val="standardContextual"/>
              </w:rPr>
              <w:t>0.</w:t>
            </w:r>
            <w:r w:rsidR="009135C7">
              <w:rPr>
                <w:rFonts w:eastAsia="Calibri"/>
                <w:b w:val="0"/>
                <w:bCs w:val="0"/>
                <w:color w:val="000000"/>
                <w:sz w:val="24"/>
                <w:szCs w:val="24"/>
                <w:lang w:eastAsia="en-US"/>
                <w14:ligatures w14:val="standardContextual"/>
              </w:rPr>
              <w:t>491</w:t>
            </w:r>
          </w:p>
        </w:tc>
        <w:tc>
          <w:tcPr>
            <w:tcW w:w="1275" w:type="dxa"/>
            <w:noWrap/>
            <w:hideMark/>
          </w:tcPr>
          <w:p w14:paraId="55AA5A88" w14:textId="1541B77C" w:rsidR="003839CF" w:rsidRPr="00E607CC" w:rsidRDefault="003839CF" w:rsidP="002E5AD8">
            <w:pPr>
              <w:rPr>
                <w:rFonts w:eastAsia="Calibri"/>
                <w:color w:val="000000"/>
                <w:sz w:val="24"/>
                <w:szCs w:val="24"/>
                <w:lang w:eastAsia="en-US"/>
                <w14:ligatures w14:val="standardContextual"/>
              </w:rPr>
            </w:pPr>
            <w:r w:rsidRPr="00E607CC">
              <w:rPr>
                <w:rFonts w:eastAsia="Calibri"/>
                <w:color w:val="000000"/>
                <w:sz w:val="24"/>
                <w:szCs w:val="24"/>
                <w:lang w:eastAsia="en-US"/>
                <w14:ligatures w14:val="standardContextual"/>
              </w:rPr>
              <w:t>0.</w:t>
            </w:r>
            <w:r w:rsidR="009135C7">
              <w:rPr>
                <w:rFonts w:eastAsia="Calibri"/>
                <w:color w:val="000000"/>
                <w:sz w:val="24"/>
                <w:szCs w:val="24"/>
                <w:lang w:eastAsia="en-US"/>
                <w14:ligatures w14:val="standardContextual"/>
              </w:rPr>
              <w:t>807</w:t>
            </w:r>
          </w:p>
        </w:tc>
      </w:tr>
    </w:tbl>
    <w:p w14:paraId="1436E361" w14:textId="77777777" w:rsidR="003839CF" w:rsidRPr="00E607CC" w:rsidRDefault="003839CF" w:rsidP="002E5AD8">
      <w:pPr>
        <w:ind w:firstLine="708"/>
        <w:contextualSpacing/>
        <w:jc w:val="both"/>
        <w:rPr>
          <w:b w:val="0"/>
          <w:bCs w:val="0"/>
          <w:kern w:val="2"/>
          <w:sz w:val="24"/>
          <w:szCs w:val="24"/>
          <w:lang w:eastAsia="en-US"/>
          <w14:ligatures w14:val="standardContextual"/>
        </w:rPr>
      </w:pPr>
    </w:p>
    <w:p w14:paraId="18BDAFE5" w14:textId="7FF5AA48" w:rsidR="003839CF" w:rsidRPr="00E607CC" w:rsidRDefault="00CE53C5" w:rsidP="0090659C">
      <w:pPr>
        <w:spacing w:after="160"/>
        <w:ind w:firstLine="720"/>
        <w:jc w:val="both"/>
        <w:rPr>
          <w:b w:val="0"/>
          <w:bCs w:val="0"/>
          <w:kern w:val="2"/>
          <w:lang w:eastAsia="en-US"/>
          <w14:ligatures w14:val="standardContextual"/>
        </w:rPr>
      </w:pPr>
      <w:r>
        <w:rPr>
          <w:b w:val="0"/>
          <w:bCs w:val="0"/>
          <w:kern w:val="2"/>
          <w:lang w:eastAsia="en-US"/>
          <w14:ligatures w14:val="standardContextual"/>
        </w:rPr>
        <w:t xml:space="preserve">Table </w:t>
      </w:r>
      <w:r w:rsidR="00EB614F">
        <w:rPr>
          <w:b w:val="0"/>
          <w:bCs w:val="0"/>
          <w:kern w:val="2"/>
          <w:lang w:eastAsia="en-US"/>
          <w14:ligatures w14:val="standardContextual"/>
        </w:rPr>
        <w:t>22</w:t>
      </w:r>
      <w:r>
        <w:rPr>
          <w:b w:val="0"/>
          <w:bCs w:val="0"/>
          <w:kern w:val="2"/>
          <w:lang w:eastAsia="en-US"/>
          <w14:ligatures w14:val="standardContextual"/>
        </w:rPr>
        <w:t xml:space="preserve"> outlines the Fornell–Larcker discriminant validity criterion. This criterion indicates that research is well-structured when the square root of the Average Variance Extracted (AVE) for each latent variable is greater than its correlation with any other constructs. In our study, the square root of the AVE for each construct was indeed higher than its correlation with other constructs: CA = 0.819 (the highest), CM = 0.906 (the highest), EF = 0.807 (the highest), CB = 0.674 (the highest), and SHR = 0.654 (the highest) </w:t>
      </w:r>
      <w:r w:rsidR="00793FAA" w:rsidRPr="00E607CC">
        <w:rPr>
          <w:b w:val="0"/>
          <w:bCs w:val="0"/>
          <w:kern w:val="2"/>
          <w14:ligatures w14:val="standardContextual"/>
        </w:rPr>
        <w:t>[</w:t>
      </w:r>
      <w:r w:rsidR="00B36920">
        <w:rPr>
          <w:b w:val="0"/>
          <w:bCs w:val="0"/>
          <w:kern w:val="2"/>
          <w14:ligatures w14:val="standardContextual"/>
        </w:rPr>
        <w:t>125</w:t>
      </w:r>
      <w:r w:rsidR="00793FAA" w:rsidRPr="00E607CC">
        <w:rPr>
          <w:b w:val="0"/>
          <w:bCs w:val="0"/>
          <w:kern w:val="2"/>
          <w14:ligatures w14:val="standardContextual"/>
        </w:rPr>
        <w:t>]</w:t>
      </w:r>
      <w:r w:rsidR="003839CF" w:rsidRPr="00E607CC">
        <w:rPr>
          <w:b w:val="0"/>
          <w:bCs w:val="0"/>
          <w:kern w:val="2"/>
          <w:lang w:eastAsia="en-US"/>
          <w14:ligatures w14:val="standardContextual"/>
        </w:rPr>
        <w:t>.</w:t>
      </w:r>
    </w:p>
    <w:p w14:paraId="4011ABC0" w14:textId="7F06AAF4" w:rsidR="003839CF" w:rsidRPr="00B36920" w:rsidRDefault="003839CF" w:rsidP="00542280">
      <w:pPr>
        <w:contextualSpacing/>
        <w:jc w:val="both"/>
        <w:rPr>
          <w:b w:val="0"/>
          <w:bCs w:val="0"/>
          <w:kern w:val="2"/>
          <w:lang w:eastAsia="en-US"/>
          <w14:ligatures w14:val="standardContextual"/>
        </w:rPr>
      </w:pPr>
      <w:r w:rsidRPr="00B36920">
        <w:rPr>
          <w:b w:val="0"/>
          <w:bCs w:val="0"/>
          <w:kern w:val="2"/>
          <w:lang w:eastAsia="en-US"/>
          <w14:ligatures w14:val="standardContextual"/>
        </w:rPr>
        <w:t xml:space="preserve">Table </w:t>
      </w:r>
      <w:r w:rsidR="00EB614F">
        <w:rPr>
          <w:b w:val="0"/>
          <w:bCs w:val="0"/>
          <w:kern w:val="2"/>
          <w:lang w:eastAsia="en-US"/>
          <w14:ligatures w14:val="standardContextual"/>
        </w:rPr>
        <w:t>23</w:t>
      </w:r>
      <w:r w:rsidRPr="00B36920">
        <w:rPr>
          <w:b w:val="0"/>
          <w:bCs w:val="0"/>
          <w:kern w:val="2"/>
          <w:lang w:eastAsia="en-US"/>
          <w14:ligatures w14:val="standardContextual"/>
        </w:rPr>
        <w:t xml:space="preserve"> – Total effects</w:t>
      </w:r>
    </w:p>
    <w:p w14:paraId="5BE7D4F4" w14:textId="5D994EA8" w:rsidR="003839CF" w:rsidRPr="00E607CC" w:rsidRDefault="00D457F5" w:rsidP="00514AD2">
      <w:pPr>
        <w:ind w:firstLine="567"/>
        <w:contextualSpacing/>
        <w:jc w:val="both"/>
        <w:rPr>
          <w:b w:val="0"/>
          <w:bCs w:val="0"/>
          <w:kern w:val="2"/>
          <w:sz w:val="24"/>
          <w:szCs w:val="24"/>
          <w:lang w:eastAsia="en-US"/>
          <w14:ligatures w14:val="standardContextual"/>
        </w:rPr>
      </w:pPr>
      <w:r w:rsidRPr="00D457F5">
        <w:rPr>
          <w:b w:val="0"/>
          <w:bCs w:val="0"/>
          <w:noProof/>
          <w:kern w:val="2"/>
          <w:sz w:val="24"/>
          <w:szCs w:val="24"/>
          <w:lang w:eastAsia="en-US"/>
          <w14:ligatures w14:val="standardContextual"/>
        </w:rPr>
        <w:drawing>
          <wp:inline distT="0" distB="0" distL="0" distR="0" wp14:anchorId="5D6B6017" wp14:editId="6A0C1156">
            <wp:extent cx="5115402" cy="2476500"/>
            <wp:effectExtent l="0" t="0" r="9525" b="0"/>
            <wp:docPr id="6950292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29254" name=""/>
                    <pic:cNvPicPr/>
                  </pic:nvPicPr>
                  <pic:blipFill>
                    <a:blip r:embed="rId70"/>
                    <a:stretch>
                      <a:fillRect/>
                    </a:stretch>
                  </pic:blipFill>
                  <pic:spPr>
                    <a:xfrm>
                      <a:off x="0" y="0"/>
                      <a:ext cx="5119632" cy="2478548"/>
                    </a:xfrm>
                    <a:prstGeom prst="rect">
                      <a:avLst/>
                    </a:prstGeom>
                  </pic:spPr>
                </pic:pic>
              </a:graphicData>
            </a:graphic>
          </wp:inline>
        </w:drawing>
      </w:r>
    </w:p>
    <w:p w14:paraId="613A7623" w14:textId="77777777" w:rsidR="002F3F72" w:rsidRDefault="002F3F72" w:rsidP="002E5AD8">
      <w:pPr>
        <w:ind w:firstLine="708"/>
        <w:contextualSpacing/>
        <w:jc w:val="both"/>
        <w:rPr>
          <w:b w:val="0"/>
          <w:bCs w:val="0"/>
          <w:kern w:val="2"/>
          <w:lang w:eastAsia="en-US"/>
          <w14:ligatures w14:val="standardContextual"/>
        </w:rPr>
      </w:pPr>
    </w:p>
    <w:p w14:paraId="67E1760C" w14:textId="7B01C655" w:rsidR="003839CF" w:rsidRPr="00E607CC" w:rsidRDefault="003839CF" w:rsidP="002E5AD8">
      <w:pPr>
        <w:ind w:firstLine="708"/>
        <w:contextualSpacing/>
        <w:jc w:val="both"/>
        <w:rPr>
          <w:b w:val="0"/>
          <w:bCs w:val="0"/>
          <w:kern w:val="2"/>
          <w:lang w:eastAsia="en-US"/>
          <w14:ligatures w14:val="standardContextual"/>
        </w:rPr>
      </w:pPr>
      <w:r w:rsidRPr="00E607CC">
        <w:rPr>
          <w:b w:val="0"/>
          <w:bCs w:val="0"/>
          <w:kern w:val="2"/>
          <w:lang w:eastAsia="en-US"/>
          <w14:ligatures w14:val="standardContextual"/>
        </w:rPr>
        <w:t xml:space="preserve">Table </w:t>
      </w:r>
      <w:r w:rsidR="00EB614F">
        <w:rPr>
          <w:b w:val="0"/>
          <w:bCs w:val="0"/>
          <w:kern w:val="2"/>
          <w:lang w:eastAsia="en-US"/>
          <w14:ligatures w14:val="standardContextual"/>
        </w:rPr>
        <w:t>23</w:t>
      </w:r>
      <w:r w:rsidRPr="00E607CC">
        <w:rPr>
          <w:b w:val="0"/>
          <w:bCs w:val="0"/>
          <w:kern w:val="2"/>
          <w:lang w:eastAsia="en-US"/>
          <w14:ligatures w14:val="standardContextual"/>
        </w:rPr>
        <w:t xml:space="preserve"> presents the results of the total effects analyzed. The total effect of circular awareness on external factors was found to be positive and highly significant (p &lt; 0.01). Similarly, the total effect of a circular mindset on external factors was also positive and significant (p &lt; 0.05). Furthermore, the total effect of circular behavior on external factors was highly significant (p &lt; 0.01). Lastly, the total effect of circular behavior on sharing was positive and highly significant (p &lt; 0.01). This indicates that all four null hypotheses were rejected</w:t>
      </w:r>
      <w:r w:rsidR="00B36920">
        <w:rPr>
          <w:b w:val="0"/>
          <w:bCs w:val="0"/>
          <w:kern w:val="2"/>
          <w:lang w:eastAsia="en-US"/>
          <w14:ligatures w14:val="standardContextual"/>
        </w:rPr>
        <w:t xml:space="preserve"> [125]</w:t>
      </w:r>
      <w:r w:rsidRPr="00E607CC">
        <w:rPr>
          <w:b w:val="0"/>
          <w:bCs w:val="0"/>
          <w:kern w:val="2"/>
          <w:lang w:eastAsia="en-US"/>
          <w14:ligatures w14:val="standardContextual"/>
        </w:rPr>
        <w:t>.</w:t>
      </w:r>
    </w:p>
    <w:p w14:paraId="4F7A894B" w14:textId="2F8380BC" w:rsidR="003839CF" w:rsidRPr="00E607CC" w:rsidRDefault="003839CF" w:rsidP="002E5AD8">
      <w:pPr>
        <w:ind w:firstLine="708"/>
        <w:contextualSpacing/>
        <w:jc w:val="both"/>
        <w:rPr>
          <w:b w:val="0"/>
          <w:bCs w:val="0"/>
          <w:kern w:val="2"/>
          <w:lang w:eastAsia="en-US"/>
          <w14:ligatures w14:val="standardContextual"/>
        </w:rPr>
      </w:pPr>
      <w:r w:rsidRPr="00E607CC">
        <w:rPr>
          <w:b w:val="0"/>
          <w:bCs w:val="0"/>
          <w:kern w:val="2"/>
          <w:lang w:eastAsia="en-US"/>
          <w14:ligatures w14:val="standardContextual"/>
        </w:rPr>
        <w:t xml:space="preserve">The calculations presented were made using the Smart PLS 3 program. As shown in the structural model and path coefficients (Figure </w:t>
      </w:r>
      <w:r w:rsidR="003B53E8" w:rsidRPr="00E607CC">
        <w:rPr>
          <w:b w:val="0"/>
          <w:bCs w:val="0"/>
          <w:kern w:val="2"/>
          <w:lang w:eastAsia="en-US"/>
          <w14:ligatures w14:val="standardContextual"/>
        </w:rPr>
        <w:t>50</w:t>
      </w:r>
      <w:r w:rsidRPr="00E607CC">
        <w:rPr>
          <w:b w:val="0"/>
          <w:bCs w:val="0"/>
          <w:kern w:val="2"/>
          <w:lang w:eastAsia="en-US"/>
          <w14:ligatures w14:val="standardContextual"/>
        </w:rPr>
        <w:t>), the direct impact of circular awareness on pro-circular behavior intentions is both positive and significant (β = 0.405, p &lt; 0.001). Hypothesis 1 (H1) suggests that the level of circular awareness positively influences the pro-circular behavior of the population.</w:t>
      </w:r>
    </w:p>
    <w:p w14:paraId="2AF1E168" w14:textId="77777777" w:rsidR="003839CF" w:rsidRPr="00E607CC" w:rsidRDefault="003839CF" w:rsidP="5ACEC3CB">
      <w:pPr>
        <w:ind w:firstLine="709"/>
        <w:contextualSpacing/>
        <w:jc w:val="both"/>
        <w:rPr>
          <w:b w:val="0"/>
          <w:bCs w:val="0"/>
          <w:i/>
          <w:iCs/>
          <w:kern w:val="2"/>
          <w:sz w:val="24"/>
          <w:szCs w:val="24"/>
          <w14:ligatures w14:val="standardContextual"/>
        </w:rPr>
      </w:pPr>
    </w:p>
    <w:p w14:paraId="1C61207C" w14:textId="77777777" w:rsidR="003839CF" w:rsidRPr="00E607CC" w:rsidRDefault="003839CF" w:rsidP="5ACEC3CB">
      <w:pPr>
        <w:ind w:firstLine="709"/>
        <w:contextualSpacing/>
        <w:jc w:val="both"/>
        <w:rPr>
          <w:b w:val="0"/>
          <w:bCs w:val="0"/>
          <w:i/>
          <w:iCs/>
          <w:kern w:val="2"/>
          <w:sz w:val="24"/>
          <w:szCs w:val="24"/>
          <w14:ligatures w14:val="standardContextual"/>
        </w:rPr>
      </w:pPr>
    </w:p>
    <w:p w14:paraId="5527F662" w14:textId="55B91F0B" w:rsidR="003839CF" w:rsidRPr="00E607CC" w:rsidRDefault="0000291A" w:rsidP="5ACEC3CB">
      <w:pPr>
        <w:contextualSpacing/>
        <w:jc w:val="both"/>
        <w:rPr>
          <w:b w:val="0"/>
          <w:bCs w:val="0"/>
          <w:i/>
          <w:iCs/>
          <w:kern w:val="2"/>
          <w:sz w:val="24"/>
          <w:szCs w:val="24"/>
          <w14:ligatures w14:val="standardContextual"/>
        </w:rPr>
      </w:pPr>
      <w:r w:rsidRPr="0000291A">
        <w:rPr>
          <w:i/>
          <w:iCs/>
          <w:noProof/>
          <w:kern w:val="2"/>
          <w:sz w:val="24"/>
          <w:szCs w:val="24"/>
          <w14:ligatures w14:val="standardContextual"/>
        </w:rPr>
        <w:drawing>
          <wp:inline distT="0" distB="0" distL="0" distR="0" wp14:anchorId="39E8D68B" wp14:editId="4DB4C916">
            <wp:extent cx="5940425" cy="3213735"/>
            <wp:effectExtent l="0" t="0" r="3175" b="5715"/>
            <wp:docPr id="1183803287" name="Объект 5">
              <a:extLst xmlns:a="http://schemas.openxmlformats.org/drawingml/2006/main">
                <a:ext uri="{FF2B5EF4-FFF2-40B4-BE49-F238E27FC236}">
                  <a16:creationId xmlns:a16="http://schemas.microsoft.com/office/drawing/2014/main" id="{653FF393-6ED3-A759-532C-B10658FB491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a:extLst>
                        <a:ext uri="{FF2B5EF4-FFF2-40B4-BE49-F238E27FC236}">
                          <a16:creationId xmlns:a16="http://schemas.microsoft.com/office/drawing/2014/main" id="{653FF393-6ED3-A759-532C-B10658FB4910}"/>
                        </a:ext>
                      </a:extLst>
                    </pic:cNvPr>
                    <pic:cNvPicPr>
                      <a:picLocks noGrp="1" noChangeAspect="1"/>
                    </pic:cNvPicPr>
                  </pic:nvPicPr>
                  <pic:blipFill>
                    <a:blip r:embed="rId71"/>
                    <a:stretch>
                      <a:fillRect/>
                    </a:stretch>
                  </pic:blipFill>
                  <pic:spPr>
                    <a:xfrm>
                      <a:off x="0" y="0"/>
                      <a:ext cx="5940425" cy="3213735"/>
                    </a:xfrm>
                    <a:prstGeom prst="rect">
                      <a:avLst/>
                    </a:prstGeom>
                  </pic:spPr>
                </pic:pic>
              </a:graphicData>
            </a:graphic>
          </wp:inline>
        </w:drawing>
      </w:r>
    </w:p>
    <w:p w14:paraId="7923F66C" w14:textId="79125025" w:rsidR="003839CF" w:rsidRPr="00E607CC" w:rsidRDefault="003839CF" w:rsidP="002E5AD8">
      <w:pPr>
        <w:widowControl w:val="0"/>
        <w:autoSpaceDE w:val="0"/>
        <w:autoSpaceDN w:val="0"/>
        <w:contextualSpacing/>
        <w:jc w:val="center"/>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Figure </w:t>
      </w:r>
      <w:r w:rsidR="003B53E8" w:rsidRPr="00E607CC">
        <w:rPr>
          <w:rFonts w:eastAsia="Calibri"/>
          <w:b w:val="0"/>
          <w:bCs w:val="0"/>
          <w:kern w:val="2"/>
          <w:lang w:eastAsia="en-US"/>
          <w14:ligatures w14:val="standardContextual"/>
        </w:rPr>
        <w:t>50</w:t>
      </w:r>
      <w:r w:rsidRPr="00E607CC">
        <w:rPr>
          <w:rFonts w:eastAsia="Calibri"/>
          <w:b w:val="0"/>
          <w:bCs w:val="0"/>
          <w:kern w:val="2"/>
          <w:lang w:eastAsia="en-US"/>
          <w14:ligatures w14:val="standardContextual"/>
        </w:rPr>
        <w:t xml:space="preserve"> – Structural model and path coefficients</w:t>
      </w:r>
    </w:p>
    <w:p w14:paraId="3E4578E1" w14:textId="6D0F923F" w:rsidR="00793FAA" w:rsidRDefault="00926F71" w:rsidP="002E5AD8">
      <w:pPr>
        <w:widowControl w:val="0"/>
        <w:autoSpaceDE w:val="0"/>
        <w:autoSpaceDN w:val="0"/>
        <w:contextualSpacing/>
        <w:jc w:val="center"/>
        <w:rPr>
          <w:b w:val="0"/>
          <w:bCs w:val="0"/>
          <w:kern w:val="2"/>
          <w14:ligatures w14:val="standardContextual"/>
        </w:rPr>
      </w:pPr>
      <w:r>
        <w:rPr>
          <w:b w:val="0"/>
          <w:bCs w:val="0"/>
        </w:rPr>
        <w:t>*</w:t>
      </w:r>
      <w:r w:rsidRPr="00E607CC">
        <w:rPr>
          <w:b w:val="0"/>
          <w:bCs w:val="0"/>
        </w:rPr>
        <w:t>Note</w:t>
      </w:r>
      <w:r>
        <w:rPr>
          <w:b w:val="0"/>
          <w:bCs w:val="0"/>
        </w:rPr>
        <w:t>:</w:t>
      </w:r>
      <w:r w:rsidR="00793FAA" w:rsidRPr="00E607CC">
        <w:rPr>
          <w:rFonts w:eastAsia="Calibri"/>
          <w:b w:val="0"/>
          <w:bCs w:val="0"/>
          <w:kern w:val="2"/>
          <w:lang w:eastAsia="en-US"/>
          <w14:ligatures w14:val="standardContextual"/>
        </w:rPr>
        <w:t xml:space="preserve"> Adapted from the </w:t>
      </w:r>
      <w:r w:rsidR="00793FAA" w:rsidRPr="00E607CC">
        <w:rPr>
          <w:b w:val="0"/>
          <w:bCs w:val="0"/>
          <w:kern w:val="2"/>
          <w14:ligatures w14:val="standardContextual"/>
        </w:rPr>
        <w:t>[</w:t>
      </w:r>
      <w:r w:rsidR="00B6499C">
        <w:rPr>
          <w:b w:val="0"/>
          <w:bCs w:val="0"/>
          <w:kern w:val="2"/>
          <w14:ligatures w14:val="standardContextual"/>
        </w:rPr>
        <w:t>125</w:t>
      </w:r>
      <w:r w:rsidR="00793FAA" w:rsidRPr="00E607CC">
        <w:rPr>
          <w:b w:val="0"/>
          <w:bCs w:val="0"/>
          <w:kern w:val="2"/>
          <w14:ligatures w14:val="standardContextual"/>
        </w:rPr>
        <w:t>]</w:t>
      </w:r>
    </w:p>
    <w:p w14:paraId="269171D4" w14:textId="77777777" w:rsidR="00BD1F20" w:rsidRDefault="00BD1F20" w:rsidP="002E5AD8">
      <w:pPr>
        <w:widowControl w:val="0"/>
        <w:autoSpaceDE w:val="0"/>
        <w:autoSpaceDN w:val="0"/>
        <w:contextualSpacing/>
        <w:jc w:val="center"/>
        <w:rPr>
          <w:rFonts w:eastAsia="Calibri"/>
          <w:b w:val="0"/>
          <w:bCs w:val="0"/>
          <w:kern w:val="2"/>
          <w:lang w:eastAsia="en-US"/>
          <w14:ligatures w14:val="standardContextual"/>
        </w:rPr>
      </w:pPr>
    </w:p>
    <w:p w14:paraId="6EC2F62E" w14:textId="3EAD8E12" w:rsidR="00BD1F20" w:rsidRPr="00EB614F" w:rsidRDefault="00BD1F20" w:rsidP="00BD1F20">
      <w:pPr>
        <w:widowControl w:val="0"/>
        <w:autoSpaceDE w:val="0"/>
        <w:autoSpaceDN w:val="0"/>
        <w:contextualSpacing/>
        <w:jc w:val="both"/>
        <w:rPr>
          <w:rFonts w:eastAsia="Calibri"/>
          <w:b w:val="0"/>
          <w:bCs w:val="0"/>
          <w:kern w:val="2"/>
          <w:lang w:eastAsia="en-US"/>
          <w14:ligatures w14:val="standardContextual"/>
        </w:rPr>
      </w:pPr>
      <w:r w:rsidRPr="00EB614F">
        <w:rPr>
          <w:rFonts w:eastAsia="Calibri"/>
          <w:b w:val="0"/>
          <w:bCs w:val="0"/>
          <w:kern w:val="2"/>
          <w:lang w:eastAsia="en-US"/>
          <w14:ligatures w14:val="standardContextual"/>
        </w:rPr>
        <w:t xml:space="preserve">Table </w:t>
      </w:r>
      <w:r w:rsidR="00EB614F">
        <w:rPr>
          <w:rFonts w:eastAsia="Calibri"/>
          <w:b w:val="0"/>
          <w:bCs w:val="0"/>
          <w:kern w:val="2"/>
          <w:lang w:eastAsia="en-US"/>
          <w14:ligatures w14:val="standardContextual"/>
        </w:rPr>
        <w:t xml:space="preserve">24 </w:t>
      </w:r>
      <w:r w:rsidRPr="00EB614F">
        <w:rPr>
          <w:rFonts w:eastAsia="Calibri"/>
          <w:b w:val="0"/>
          <w:bCs w:val="0"/>
          <w:kern w:val="2"/>
          <w:lang w:eastAsia="en-US"/>
          <w14:ligatures w14:val="standardContextual"/>
        </w:rPr>
        <w:t>– Total effects</w:t>
      </w:r>
    </w:p>
    <w:p w14:paraId="07FE9283" w14:textId="448660CB" w:rsidR="00EB1E9A" w:rsidRPr="00E607CC" w:rsidRDefault="00BD1F20" w:rsidP="002E5AD8">
      <w:pPr>
        <w:widowControl w:val="0"/>
        <w:autoSpaceDE w:val="0"/>
        <w:autoSpaceDN w:val="0"/>
        <w:contextualSpacing/>
        <w:jc w:val="center"/>
        <w:rPr>
          <w:rFonts w:eastAsia="Calibri"/>
          <w:b w:val="0"/>
          <w:bCs w:val="0"/>
          <w:kern w:val="2"/>
          <w:lang w:eastAsia="en-US"/>
          <w14:ligatures w14:val="standardContextual"/>
        </w:rPr>
      </w:pPr>
      <w:r w:rsidRPr="00BD1F20">
        <w:rPr>
          <w:rFonts w:eastAsia="Calibri"/>
          <w:noProof/>
          <w:kern w:val="2"/>
          <w:lang w:eastAsia="en-US"/>
          <w14:ligatures w14:val="standardContextual"/>
        </w:rPr>
        <w:drawing>
          <wp:inline distT="0" distB="0" distL="0" distR="0" wp14:anchorId="723C291B" wp14:editId="0901D717">
            <wp:extent cx="5114925" cy="2476500"/>
            <wp:effectExtent l="0" t="0" r="9525" b="0"/>
            <wp:docPr id="474082200" name="Рисунок 18">
              <a:extLst xmlns:a="http://schemas.openxmlformats.org/drawingml/2006/main">
                <a:ext uri="{FF2B5EF4-FFF2-40B4-BE49-F238E27FC236}">
                  <a16:creationId xmlns:a16="http://schemas.microsoft.com/office/drawing/2014/main" id="{242BD9A6-3107-A095-A166-8AA146BE8E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a:extLst>
                        <a:ext uri="{FF2B5EF4-FFF2-40B4-BE49-F238E27FC236}">
                          <a16:creationId xmlns:a16="http://schemas.microsoft.com/office/drawing/2014/main" id="{242BD9A6-3107-A095-A166-8AA146BE8E13}"/>
                        </a:ext>
                      </a:extLst>
                    </pic:cNvPr>
                    <pic:cNvPicPr>
                      <a:picLocks noChangeAspect="1"/>
                    </pic:cNvPicPr>
                  </pic:nvPicPr>
                  <pic:blipFill>
                    <a:blip r:embed="rId70"/>
                    <a:stretch>
                      <a:fillRect/>
                    </a:stretch>
                  </pic:blipFill>
                  <pic:spPr>
                    <a:xfrm>
                      <a:off x="0" y="0"/>
                      <a:ext cx="5114925" cy="2476500"/>
                    </a:xfrm>
                    <a:prstGeom prst="rect">
                      <a:avLst/>
                    </a:prstGeom>
                  </pic:spPr>
                </pic:pic>
              </a:graphicData>
            </a:graphic>
          </wp:inline>
        </w:drawing>
      </w:r>
    </w:p>
    <w:p w14:paraId="73B191DB" w14:textId="77777777" w:rsidR="003839CF" w:rsidRPr="00E607CC" w:rsidRDefault="003839CF" w:rsidP="5ACEC3CB">
      <w:pPr>
        <w:ind w:firstLine="709"/>
        <w:contextualSpacing/>
        <w:jc w:val="both"/>
        <w:rPr>
          <w:b w:val="0"/>
          <w:bCs w:val="0"/>
          <w:i/>
          <w:iCs/>
          <w:kern w:val="2"/>
          <w:sz w:val="24"/>
          <w:szCs w:val="24"/>
          <w14:ligatures w14:val="standardContextual"/>
        </w:rPr>
      </w:pPr>
    </w:p>
    <w:p w14:paraId="71776D3E" w14:textId="6D7709C3" w:rsidR="00BD1F20" w:rsidRDefault="00BD1F20" w:rsidP="00BD1F20">
      <w:pPr>
        <w:widowControl w:val="0"/>
        <w:autoSpaceDE w:val="0"/>
        <w:autoSpaceDN w:val="0"/>
        <w:ind w:firstLine="284"/>
        <w:contextualSpacing/>
        <w:jc w:val="both"/>
        <w:rPr>
          <w:rFonts w:eastAsia="Calibri"/>
          <w:b w:val="0"/>
          <w:bCs w:val="0"/>
          <w:kern w:val="2"/>
          <w:lang w:eastAsia="en-US"/>
          <w14:ligatures w14:val="standardContextual"/>
        </w:rPr>
      </w:pPr>
      <w:r>
        <w:rPr>
          <w:rFonts w:eastAsia="Calibri"/>
          <w:b w:val="0"/>
          <w:bCs w:val="0"/>
          <w:kern w:val="2"/>
          <w:lang w:eastAsia="en-US"/>
          <w14:ligatures w14:val="standardContextual"/>
        </w:rPr>
        <w:t>The earlier conclusion is reinforced when evaluating the specific indirect effects of various variables on circular sharing through pro-circular behavior. Both circular awareness (β = 0.203) and external factors (β = 0.183) positively influence circular sharing, with a significance level of p &lt; 0.01</w:t>
      </w:r>
      <w:r w:rsidR="00B36920">
        <w:rPr>
          <w:rFonts w:eastAsia="Calibri"/>
          <w:b w:val="0"/>
          <w:bCs w:val="0"/>
          <w:kern w:val="2"/>
          <w:lang w:eastAsia="en-US"/>
          <w14:ligatures w14:val="standardContextual"/>
        </w:rPr>
        <w:t xml:space="preserve"> [125]</w:t>
      </w:r>
      <w:r>
        <w:rPr>
          <w:rFonts w:eastAsia="Calibri"/>
          <w:b w:val="0"/>
          <w:bCs w:val="0"/>
          <w:kern w:val="2"/>
          <w:lang w:eastAsia="en-US"/>
          <w14:ligatures w14:val="standardContextual"/>
        </w:rPr>
        <w:t>.</w:t>
      </w:r>
    </w:p>
    <w:p w14:paraId="5F6FEEBD" w14:textId="77777777" w:rsidR="00BD1F20" w:rsidRPr="00BD1F20" w:rsidRDefault="00BD1F20" w:rsidP="00BD1F20">
      <w:pPr>
        <w:widowControl w:val="0"/>
        <w:autoSpaceDE w:val="0"/>
        <w:autoSpaceDN w:val="0"/>
        <w:ind w:firstLine="284"/>
        <w:contextualSpacing/>
        <w:jc w:val="both"/>
        <w:rPr>
          <w:rFonts w:eastAsia="Calibri"/>
          <w:b w:val="0"/>
          <w:bCs w:val="0"/>
          <w:kern w:val="2"/>
          <w:lang w:eastAsia="en-US"/>
          <w14:ligatures w14:val="standardContextual"/>
        </w:rPr>
      </w:pPr>
    </w:p>
    <w:p w14:paraId="72F57AF5" w14:textId="7F7A5B38" w:rsidR="00EB1E9A" w:rsidRPr="00EB614F" w:rsidRDefault="00EB1E9A" w:rsidP="00EB1E9A">
      <w:pPr>
        <w:widowControl w:val="0"/>
        <w:autoSpaceDE w:val="0"/>
        <w:autoSpaceDN w:val="0"/>
        <w:ind w:firstLine="284"/>
        <w:contextualSpacing/>
        <w:rPr>
          <w:rFonts w:eastAsia="Calibri"/>
          <w:b w:val="0"/>
          <w:bCs w:val="0"/>
          <w:kern w:val="2"/>
          <w:lang w:eastAsia="en-US"/>
          <w14:ligatures w14:val="standardContextual"/>
        </w:rPr>
      </w:pPr>
      <w:r w:rsidRPr="00EB614F">
        <w:rPr>
          <w:rFonts w:eastAsia="Calibri"/>
          <w:b w:val="0"/>
          <w:bCs w:val="0"/>
          <w:kern w:val="2"/>
          <w:lang w:eastAsia="en-US"/>
          <w14:ligatures w14:val="standardContextual"/>
        </w:rPr>
        <w:t xml:space="preserve">Table </w:t>
      </w:r>
      <w:r w:rsidR="00EB614F">
        <w:rPr>
          <w:rFonts w:eastAsia="Calibri"/>
          <w:b w:val="0"/>
          <w:bCs w:val="0"/>
          <w:kern w:val="2"/>
          <w:lang w:eastAsia="en-US"/>
          <w14:ligatures w14:val="standardContextual"/>
        </w:rPr>
        <w:t xml:space="preserve">25 </w:t>
      </w:r>
      <w:r w:rsidRPr="00EB614F">
        <w:rPr>
          <w:rFonts w:eastAsia="Calibri"/>
          <w:b w:val="0"/>
          <w:bCs w:val="0"/>
          <w:kern w:val="2"/>
          <w:lang w:eastAsia="en-US"/>
          <w14:ligatures w14:val="standardContextual"/>
        </w:rPr>
        <w:t>- Specific indirect effects</w:t>
      </w:r>
    </w:p>
    <w:p w14:paraId="5DECACBA" w14:textId="6EA1C9DB" w:rsidR="00EB1E9A" w:rsidRDefault="00EB1E9A" w:rsidP="00EB1E9A">
      <w:pPr>
        <w:widowControl w:val="0"/>
        <w:autoSpaceDE w:val="0"/>
        <w:autoSpaceDN w:val="0"/>
        <w:ind w:firstLine="284"/>
        <w:contextualSpacing/>
        <w:rPr>
          <w:rFonts w:eastAsia="Calibri"/>
          <w:b w:val="0"/>
          <w:bCs w:val="0"/>
          <w:kern w:val="2"/>
          <w:lang w:eastAsia="en-US"/>
          <w14:ligatures w14:val="standardContextual"/>
        </w:rPr>
      </w:pPr>
      <w:r w:rsidRPr="00EB1E9A">
        <w:rPr>
          <w:rFonts w:eastAsia="Calibri"/>
          <w:b w:val="0"/>
          <w:bCs w:val="0"/>
          <w:noProof/>
          <w:kern w:val="2"/>
          <w:lang w:eastAsia="en-US"/>
          <w14:ligatures w14:val="standardContextual"/>
        </w:rPr>
        <w:drawing>
          <wp:inline distT="0" distB="0" distL="0" distR="0" wp14:anchorId="4FC9CCCB" wp14:editId="6A1E1887">
            <wp:extent cx="5097780" cy="1450592"/>
            <wp:effectExtent l="0" t="0" r="7620" b="0"/>
            <wp:docPr id="11382568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56822" name=""/>
                    <pic:cNvPicPr/>
                  </pic:nvPicPr>
                  <pic:blipFill>
                    <a:blip r:embed="rId72"/>
                    <a:stretch>
                      <a:fillRect/>
                    </a:stretch>
                  </pic:blipFill>
                  <pic:spPr>
                    <a:xfrm>
                      <a:off x="0" y="0"/>
                      <a:ext cx="5109116" cy="1453818"/>
                    </a:xfrm>
                    <a:prstGeom prst="rect">
                      <a:avLst/>
                    </a:prstGeom>
                  </pic:spPr>
                </pic:pic>
              </a:graphicData>
            </a:graphic>
          </wp:inline>
        </w:drawing>
      </w:r>
    </w:p>
    <w:p w14:paraId="561241F0" w14:textId="77777777" w:rsidR="00EB1E9A" w:rsidRDefault="00EB1E9A" w:rsidP="002E5AD8">
      <w:pPr>
        <w:widowControl w:val="0"/>
        <w:autoSpaceDE w:val="0"/>
        <w:autoSpaceDN w:val="0"/>
        <w:ind w:firstLine="708"/>
        <w:contextualSpacing/>
        <w:jc w:val="both"/>
        <w:rPr>
          <w:rFonts w:eastAsia="Calibri"/>
          <w:b w:val="0"/>
          <w:bCs w:val="0"/>
          <w:kern w:val="2"/>
          <w:lang w:eastAsia="en-US"/>
          <w14:ligatures w14:val="standardContextual"/>
        </w:rPr>
      </w:pPr>
    </w:p>
    <w:p w14:paraId="7E356BE0" w14:textId="3AAC84B1" w:rsidR="003839CF" w:rsidRDefault="003839CF" w:rsidP="002E5AD8">
      <w:pPr>
        <w:widowControl w:val="0"/>
        <w:autoSpaceDE w:val="0"/>
        <w:autoSpaceDN w:val="0"/>
        <w:ind w:firstLine="708"/>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According to hypotheses H2 and H3, both a circular mindset (β = 0.104, p &lt; 0.005) and external factors (β = 0.367, p &lt; 0.001) have a positive impact on the pro-circular behavior of the population. Additionally, pro-circular behavior is significantly related to circular sharing (β = 0.500, p &lt; 0.001). Therefore, all hypotheses were supported. It is important to note that circular awareness influences pro-circular behavior more than the other factors examined. Furthermore, the mediating role of pro-circular behavior between various factors and circular sharing was validated; the total and specific indirect effects were analyzed. Overall, circular awareness, circular mindset, and external factors positively influence both pro-circular behavior and circular sharing. Except for the relationship between circular mindset and pro-circular behavior as well as sharing, all indicators are significant at p &lt; 0.01. Previous conclusions are reaffirmed when assessing the specific indirect effects of the variables on circular sharing through pro-circular behavior. Circular awareness (β = 0.203) and external factors (β = 0.183) positively impact circular sharing, both with a significance level of p &lt; 0.01</w:t>
      </w:r>
      <w:r w:rsidR="007307EE">
        <w:rPr>
          <w:rFonts w:eastAsia="Calibri"/>
          <w:b w:val="0"/>
          <w:bCs w:val="0"/>
          <w:kern w:val="2"/>
          <w:lang w:eastAsia="en-US"/>
          <w14:ligatures w14:val="standardContextual"/>
        </w:rPr>
        <w:t xml:space="preserve"> (Table</w:t>
      </w:r>
      <w:r w:rsidR="00EB614F">
        <w:rPr>
          <w:rFonts w:eastAsia="Calibri"/>
          <w:b w:val="0"/>
          <w:bCs w:val="0"/>
          <w:kern w:val="2"/>
          <w:lang w:eastAsia="en-US"/>
          <w14:ligatures w14:val="standardContextual"/>
        </w:rPr>
        <w:t xml:space="preserve"> 26</w:t>
      </w:r>
      <w:r w:rsidR="007307EE">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w:t>
      </w:r>
    </w:p>
    <w:p w14:paraId="585C54D3" w14:textId="77777777" w:rsidR="00391BE2" w:rsidRDefault="00391BE2" w:rsidP="002E5AD8">
      <w:pPr>
        <w:widowControl w:val="0"/>
        <w:autoSpaceDE w:val="0"/>
        <w:autoSpaceDN w:val="0"/>
        <w:ind w:firstLine="708"/>
        <w:contextualSpacing/>
        <w:jc w:val="both"/>
        <w:rPr>
          <w:rFonts w:eastAsia="Calibri"/>
          <w:b w:val="0"/>
          <w:bCs w:val="0"/>
          <w:kern w:val="2"/>
          <w:lang w:eastAsia="en-US"/>
          <w14:ligatures w14:val="standardContextual"/>
        </w:rPr>
      </w:pPr>
    </w:p>
    <w:p w14:paraId="7D004B1E" w14:textId="6B8F8E50" w:rsidR="00391BE2" w:rsidRDefault="00391BE2" w:rsidP="00391BE2">
      <w:pPr>
        <w:widowControl w:val="0"/>
        <w:autoSpaceDE w:val="0"/>
        <w:autoSpaceDN w:val="0"/>
        <w:contextualSpacing/>
        <w:jc w:val="both"/>
        <w:rPr>
          <w:rFonts w:eastAsia="Calibri"/>
          <w:b w:val="0"/>
          <w:bCs w:val="0"/>
          <w:kern w:val="2"/>
          <w:lang w:eastAsia="en-US"/>
          <w14:ligatures w14:val="standardContextual"/>
        </w:rPr>
      </w:pPr>
      <w:r>
        <w:rPr>
          <w:rFonts w:eastAsia="Calibri"/>
          <w:b w:val="0"/>
          <w:bCs w:val="0"/>
          <w:kern w:val="2"/>
          <w:lang w:eastAsia="en-US"/>
          <w14:ligatures w14:val="standardContextual"/>
        </w:rPr>
        <w:t xml:space="preserve">Table </w:t>
      </w:r>
      <w:r w:rsidR="00EB614F">
        <w:rPr>
          <w:rFonts w:eastAsia="Calibri"/>
          <w:b w:val="0"/>
          <w:bCs w:val="0"/>
          <w:kern w:val="2"/>
          <w:lang w:eastAsia="en-US"/>
          <w14:ligatures w14:val="standardContextual"/>
        </w:rPr>
        <w:t xml:space="preserve">26 </w:t>
      </w:r>
      <w:r>
        <w:rPr>
          <w:rFonts w:eastAsia="Calibri"/>
          <w:b w:val="0"/>
          <w:bCs w:val="0"/>
          <w:kern w:val="2"/>
          <w:lang w:eastAsia="en-US"/>
          <w14:ligatures w14:val="standardContextual"/>
        </w:rPr>
        <w:t>– Hypothesis testing results</w:t>
      </w:r>
    </w:p>
    <w:p w14:paraId="2774AB48" w14:textId="4341EE4C" w:rsidR="00391BE2" w:rsidRPr="00E607CC" w:rsidRDefault="00391BE2" w:rsidP="00391BE2">
      <w:pPr>
        <w:widowControl w:val="0"/>
        <w:autoSpaceDE w:val="0"/>
        <w:autoSpaceDN w:val="0"/>
        <w:ind w:firstLine="142"/>
        <w:contextualSpacing/>
        <w:jc w:val="both"/>
        <w:rPr>
          <w:rFonts w:eastAsia="Calibri"/>
          <w:b w:val="0"/>
          <w:bCs w:val="0"/>
          <w:kern w:val="2"/>
          <w:lang w:eastAsia="en-US"/>
          <w14:ligatures w14:val="standardContextual"/>
        </w:rPr>
      </w:pPr>
      <w:r w:rsidRPr="00391BE2">
        <w:rPr>
          <w:rFonts w:eastAsia="Calibri"/>
          <w:noProof/>
          <w:kern w:val="2"/>
          <w:lang w:eastAsia="en-US"/>
          <w14:ligatures w14:val="standardContextual"/>
        </w:rPr>
        <w:drawing>
          <wp:inline distT="0" distB="0" distL="0" distR="0" wp14:anchorId="535FACB4" wp14:editId="18716017">
            <wp:extent cx="5485051" cy="2522537"/>
            <wp:effectExtent l="0" t="0" r="1905" b="0"/>
            <wp:docPr id="1701531424" name="Рисунок 11">
              <a:extLst xmlns:a="http://schemas.openxmlformats.org/drawingml/2006/main">
                <a:ext uri="{FF2B5EF4-FFF2-40B4-BE49-F238E27FC236}">
                  <a16:creationId xmlns:a16="http://schemas.microsoft.com/office/drawing/2014/main" id="{8CDC7D11-ACD7-265A-A04E-4656D2221D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id="{8CDC7D11-ACD7-265A-A04E-4656D2221D80}"/>
                        </a:ext>
                      </a:extLst>
                    </pic:cNvPr>
                    <pic:cNvPicPr>
                      <a:picLocks noChangeAspect="1"/>
                    </pic:cNvPicPr>
                  </pic:nvPicPr>
                  <pic:blipFill>
                    <a:blip r:embed="rId73"/>
                    <a:stretch>
                      <a:fillRect/>
                    </a:stretch>
                  </pic:blipFill>
                  <pic:spPr>
                    <a:xfrm>
                      <a:off x="0" y="0"/>
                      <a:ext cx="5485051" cy="2522537"/>
                    </a:xfrm>
                    <a:prstGeom prst="rect">
                      <a:avLst/>
                    </a:prstGeom>
                  </pic:spPr>
                </pic:pic>
              </a:graphicData>
            </a:graphic>
          </wp:inline>
        </w:drawing>
      </w:r>
    </w:p>
    <w:p w14:paraId="5D4F6324" w14:textId="77777777" w:rsidR="007307EE" w:rsidRDefault="007307EE" w:rsidP="002E5AD8">
      <w:pPr>
        <w:widowControl w:val="0"/>
        <w:autoSpaceDE w:val="0"/>
        <w:autoSpaceDN w:val="0"/>
        <w:ind w:firstLine="708"/>
        <w:contextualSpacing/>
        <w:jc w:val="both"/>
        <w:rPr>
          <w:b w:val="0"/>
          <w:bCs w:val="0"/>
          <w:kern w:val="2"/>
          <w:lang w:eastAsia="en-US"/>
          <w14:ligatures w14:val="standardContextual"/>
        </w:rPr>
      </w:pPr>
    </w:p>
    <w:p w14:paraId="6278712D" w14:textId="5A432781" w:rsidR="003839CF" w:rsidRPr="00E607CC" w:rsidRDefault="003839CF" w:rsidP="002E5AD8">
      <w:pPr>
        <w:widowControl w:val="0"/>
        <w:autoSpaceDE w:val="0"/>
        <w:autoSpaceDN w:val="0"/>
        <w:ind w:firstLine="708"/>
        <w:contextualSpacing/>
        <w:jc w:val="both"/>
        <w:rPr>
          <w:b w:val="0"/>
          <w:bCs w:val="0"/>
          <w:kern w:val="2"/>
          <w:lang w:eastAsia="en-US"/>
          <w14:ligatures w14:val="standardContextual"/>
        </w:rPr>
      </w:pPr>
      <w:r w:rsidRPr="00E607CC">
        <w:rPr>
          <w:b w:val="0"/>
          <w:bCs w:val="0"/>
          <w:kern w:val="2"/>
          <w:lang w:eastAsia="en-US"/>
          <w14:ligatures w14:val="standardContextual"/>
        </w:rPr>
        <w:t>Analysis of the coefficients showed that all directions of influence are significant. Particularly noteworthy are the relatively high coefficients of circular awareness and external factors influencing pro-circular behavior. In turn, pro-circular behavior also has a positive effect on sharing. At the population level, circular awareness and external factors are more influential: we are talking about government support in the development of environmental infrastructure and the stimulation of environmentally friendly behavior. In addition, as the study showed, the level of awareness is not always a trigger for pro-circular behavior of the population.</w:t>
      </w:r>
    </w:p>
    <w:p w14:paraId="419AAE7A" w14:textId="77777777" w:rsidR="003839CF" w:rsidRPr="00E607CC" w:rsidRDefault="003839CF" w:rsidP="002E5AD8">
      <w:pPr>
        <w:widowControl w:val="0"/>
        <w:autoSpaceDE w:val="0"/>
        <w:autoSpaceDN w:val="0"/>
        <w:ind w:firstLine="708"/>
        <w:contextualSpacing/>
        <w:jc w:val="both"/>
        <w:rPr>
          <w:b w:val="0"/>
          <w:bCs w:val="0"/>
          <w:kern w:val="2"/>
          <w:lang w:eastAsia="en-US"/>
          <w14:ligatures w14:val="standardContextual"/>
        </w:rPr>
      </w:pPr>
      <w:r w:rsidRPr="00E607CC">
        <w:rPr>
          <w:b w:val="0"/>
          <w:bCs w:val="0"/>
          <w:kern w:val="2"/>
          <w:lang w:eastAsia="en-US"/>
          <w14:ligatures w14:val="standardContextual"/>
        </w:rPr>
        <w:t>Based on the results of the analysis in SmartPLS 3, the following conclusions can be drawn:</w:t>
      </w:r>
    </w:p>
    <w:p w14:paraId="66246412" w14:textId="77777777" w:rsidR="003839CF" w:rsidRPr="00E607CC" w:rsidRDefault="003839CF" w:rsidP="002E5AD8">
      <w:pPr>
        <w:widowControl w:val="0"/>
        <w:autoSpaceDE w:val="0"/>
        <w:autoSpaceDN w:val="0"/>
        <w:ind w:firstLine="708"/>
        <w:contextualSpacing/>
        <w:jc w:val="both"/>
        <w:rPr>
          <w:b w:val="0"/>
          <w:bCs w:val="0"/>
          <w:kern w:val="2"/>
          <w:lang w:eastAsia="en-US"/>
          <w14:ligatures w14:val="standardContextual"/>
        </w:rPr>
      </w:pPr>
      <w:r w:rsidRPr="00E607CC">
        <w:rPr>
          <w:b w:val="0"/>
          <w:bCs w:val="0"/>
          <w:kern w:val="2"/>
          <w:lang w:eastAsia="en-US"/>
          <w14:ligatures w14:val="standardContextual"/>
        </w:rPr>
        <w:t>• Awareness of the circular economy is a key factor influencing circular behavior.</w:t>
      </w:r>
    </w:p>
    <w:p w14:paraId="1D1FFA02" w14:textId="77777777" w:rsidR="003839CF" w:rsidRPr="00E607CC" w:rsidRDefault="003839CF" w:rsidP="002E5AD8">
      <w:pPr>
        <w:widowControl w:val="0"/>
        <w:autoSpaceDE w:val="0"/>
        <w:autoSpaceDN w:val="0"/>
        <w:ind w:firstLine="708"/>
        <w:contextualSpacing/>
        <w:jc w:val="both"/>
        <w:rPr>
          <w:b w:val="0"/>
          <w:bCs w:val="0"/>
          <w:kern w:val="2"/>
          <w:lang w:eastAsia="en-US"/>
          <w14:ligatures w14:val="standardContextual"/>
        </w:rPr>
      </w:pPr>
      <w:r w:rsidRPr="00E607CC">
        <w:rPr>
          <w:b w:val="0"/>
          <w:bCs w:val="0"/>
          <w:kern w:val="2"/>
          <w:lang w:eastAsia="en-US"/>
          <w14:ligatures w14:val="standardContextual"/>
        </w:rPr>
        <w:t>• External incentives, including government support and infrastructure development, play a decisive role.</w:t>
      </w:r>
    </w:p>
    <w:p w14:paraId="6EC6CEAE" w14:textId="50B2CF19" w:rsidR="003839CF" w:rsidRPr="00E607CC" w:rsidRDefault="003839CF" w:rsidP="002E5AD8">
      <w:pPr>
        <w:widowControl w:val="0"/>
        <w:autoSpaceDE w:val="0"/>
        <w:autoSpaceDN w:val="0"/>
        <w:ind w:firstLine="708"/>
        <w:contextualSpacing/>
        <w:jc w:val="both"/>
        <w:rPr>
          <w:b w:val="0"/>
          <w:bCs w:val="0"/>
          <w:kern w:val="2"/>
          <w:lang w:eastAsia="en-US"/>
          <w14:ligatures w14:val="standardContextual"/>
        </w:rPr>
      </w:pPr>
      <w:r w:rsidRPr="00E607CC">
        <w:rPr>
          <w:b w:val="0"/>
          <w:bCs w:val="0"/>
          <w:kern w:val="2"/>
          <w:lang w:eastAsia="en-US"/>
          <w14:ligatures w14:val="standardContextual"/>
        </w:rPr>
        <w:t>• Implementation of circular economy principles requires an integrated approach involving all stakeholders</w:t>
      </w:r>
      <w:r w:rsidR="005134B6" w:rsidRPr="00E607CC">
        <w:rPr>
          <w:b w:val="0"/>
          <w:bCs w:val="0"/>
          <w:kern w:val="2"/>
          <w:lang w:eastAsia="en-US"/>
          <w14:ligatures w14:val="standardContextual"/>
        </w:rPr>
        <w:t xml:space="preserve"> </w:t>
      </w:r>
      <w:r w:rsidR="005134B6" w:rsidRPr="00E607CC">
        <w:rPr>
          <w:b w:val="0"/>
          <w:bCs w:val="0"/>
          <w:kern w:val="2"/>
          <w14:ligatures w14:val="standardContextual"/>
        </w:rPr>
        <w:t>[</w:t>
      </w:r>
      <w:r w:rsidR="00B36920">
        <w:rPr>
          <w:b w:val="0"/>
          <w:bCs w:val="0"/>
          <w:kern w:val="2"/>
          <w14:ligatures w14:val="standardContextual"/>
        </w:rPr>
        <w:t>125</w:t>
      </w:r>
      <w:r w:rsidR="005134B6" w:rsidRPr="00E607CC">
        <w:rPr>
          <w:b w:val="0"/>
          <w:bCs w:val="0"/>
          <w:kern w:val="2"/>
          <w14:ligatures w14:val="standardContextual"/>
        </w:rPr>
        <w:t>]</w:t>
      </w:r>
      <w:r w:rsidRPr="00E607CC">
        <w:rPr>
          <w:b w:val="0"/>
          <w:bCs w:val="0"/>
          <w:kern w:val="2"/>
          <w:lang w:eastAsia="en-US"/>
          <w14:ligatures w14:val="standardContextual"/>
        </w:rPr>
        <w:t>.</w:t>
      </w:r>
    </w:p>
    <w:p w14:paraId="5BF3CCA4" w14:textId="77777777" w:rsidR="003839CF" w:rsidRPr="00E607CC" w:rsidRDefault="003839CF" w:rsidP="002E5AD8">
      <w:pPr>
        <w:widowControl w:val="0"/>
        <w:autoSpaceDE w:val="0"/>
        <w:autoSpaceDN w:val="0"/>
        <w:ind w:firstLine="708"/>
        <w:contextualSpacing/>
        <w:jc w:val="both"/>
        <w:rPr>
          <w:b w:val="0"/>
          <w:bCs w:val="0"/>
          <w:kern w:val="2"/>
          <w:sz w:val="24"/>
          <w:szCs w:val="24"/>
          <w:lang w:eastAsia="en-US"/>
          <w14:ligatures w14:val="standardContextual"/>
        </w:rPr>
      </w:pPr>
    </w:p>
    <w:p w14:paraId="32FE8AEB" w14:textId="77777777" w:rsidR="003839CF" w:rsidRPr="00E607CC" w:rsidRDefault="003839CF" w:rsidP="5ACEC3CB">
      <w:pPr>
        <w:ind w:firstLine="709"/>
        <w:contextualSpacing/>
        <w:jc w:val="both"/>
        <w:rPr>
          <w:i/>
          <w:iCs/>
          <w:kern w:val="2"/>
          <w14:ligatures w14:val="standardContextual"/>
        </w:rPr>
      </w:pPr>
      <w:r w:rsidRPr="00E607CC">
        <w:rPr>
          <w:i/>
          <w:iCs/>
          <w:kern w:val="2"/>
          <w14:ligatures w14:val="standardContextual"/>
        </w:rPr>
        <w:t>Expert survey</w:t>
      </w:r>
    </w:p>
    <w:p w14:paraId="6A241CF4" w14:textId="7B2E702C" w:rsidR="003839CF" w:rsidRPr="00E607CC" w:rsidRDefault="003839CF" w:rsidP="002E5AD8">
      <w:pPr>
        <w:ind w:firstLine="709"/>
        <w:contextualSpacing/>
        <w:jc w:val="both"/>
        <w:rPr>
          <w:b w:val="0"/>
          <w:bCs w:val="0"/>
          <w:kern w:val="2"/>
          <w14:ligatures w14:val="standardContextual"/>
        </w:rPr>
      </w:pPr>
      <w:r w:rsidRPr="00E607CC">
        <w:rPr>
          <w:b w:val="0"/>
          <w:bCs w:val="0"/>
          <w:kern w:val="2"/>
          <w14:ligatures w14:val="standardContextual"/>
        </w:rPr>
        <w:t xml:space="preserve">To obtain objective and reliable data, an expert survey was conducted to identify barriers, opportunities and prospects for the development of the </w:t>
      </w:r>
      <w:r w:rsidR="0001771E" w:rsidRPr="00E607CC">
        <w:rPr>
          <w:b w:val="0"/>
          <w:bCs w:val="0"/>
          <w:kern w:val="2"/>
          <w14:ligatures w14:val="standardContextual"/>
        </w:rPr>
        <w:t>circular economy</w:t>
      </w:r>
      <w:r w:rsidRPr="00E607CC">
        <w:rPr>
          <w:b w:val="0"/>
          <w:bCs w:val="0"/>
          <w:kern w:val="2"/>
          <w14:ligatures w14:val="standardContextual"/>
        </w:rPr>
        <w:t xml:space="preserve"> in Kazakhstan. The expert survey method was chosen as one of the most effective tools for analyzing complex social, economic and environmental processes.</w:t>
      </w:r>
    </w:p>
    <w:p w14:paraId="0677B6B4" w14:textId="77777777" w:rsidR="003839CF" w:rsidRPr="00E607CC" w:rsidRDefault="003839CF" w:rsidP="5ACEC3CB">
      <w:pPr>
        <w:contextualSpacing/>
        <w:jc w:val="both"/>
        <w:rPr>
          <w:b w:val="0"/>
          <w:bCs w:val="0"/>
          <w:i/>
          <w:iCs/>
          <w:kern w:val="2"/>
          <w14:ligatures w14:val="standardContextual"/>
        </w:rPr>
      </w:pPr>
      <w:r w:rsidRPr="00E607CC">
        <w:rPr>
          <w:b w:val="0"/>
          <w:bCs w:val="0"/>
          <w:i/>
          <w:iCs/>
          <w:kern w:val="2"/>
          <w14:ligatures w14:val="standardContextual"/>
        </w:rPr>
        <w:t>Formation of a sample of experts</w:t>
      </w:r>
    </w:p>
    <w:p w14:paraId="39A8C6BF" w14:textId="77777777" w:rsidR="003839CF" w:rsidRPr="00E607CC" w:rsidRDefault="003839CF" w:rsidP="002E5AD8">
      <w:pPr>
        <w:contextualSpacing/>
        <w:jc w:val="both"/>
        <w:rPr>
          <w:b w:val="0"/>
          <w:bCs w:val="0"/>
          <w:kern w:val="2"/>
          <w14:ligatures w14:val="standardContextual"/>
        </w:rPr>
      </w:pPr>
      <w:r w:rsidRPr="00E607CC">
        <w:rPr>
          <w:b w:val="0"/>
          <w:bCs w:val="0"/>
          <w:kern w:val="2"/>
          <w14:ligatures w14:val="standardContextual"/>
        </w:rPr>
        <w:t>At the initial stage, a list of potential experts (about 100 people) representing key areas was compiled:</w:t>
      </w:r>
    </w:p>
    <w:p w14:paraId="1ADD5F70" w14:textId="77777777" w:rsidR="003839CF" w:rsidRPr="00E607CC" w:rsidRDefault="003839CF">
      <w:pPr>
        <w:numPr>
          <w:ilvl w:val="0"/>
          <w:numId w:val="8"/>
        </w:numPr>
        <w:spacing w:after="160"/>
        <w:ind w:left="426"/>
        <w:contextualSpacing/>
        <w:jc w:val="both"/>
        <w:rPr>
          <w:b w:val="0"/>
          <w:bCs w:val="0"/>
          <w:kern w:val="2"/>
          <w14:ligatures w14:val="standardContextual"/>
        </w:rPr>
      </w:pPr>
      <w:r w:rsidRPr="00E607CC">
        <w:rPr>
          <w:b w:val="0"/>
          <w:bCs w:val="0"/>
          <w:kern w:val="2"/>
          <w14:ligatures w14:val="standardContextual"/>
        </w:rPr>
        <w:t>Business and industry</w:t>
      </w:r>
    </w:p>
    <w:p w14:paraId="39A2FB31" w14:textId="77777777" w:rsidR="003839CF" w:rsidRPr="00E607CC" w:rsidRDefault="003839CF">
      <w:pPr>
        <w:numPr>
          <w:ilvl w:val="0"/>
          <w:numId w:val="8"/>
        </w:numPr>
        <w:spacing w:after="160"/>
        <w:ind w:left="426"/>
        <w:contextualSpacing/>
        <w:jc w:val="both"/>
        <w:rPr>
          <w:b w:val="0"/>
          <w:bCs w:val="0"/>
          <w:kern w:val="2"/>
          <w14:ligatures w14:val="standardContextual"/>
        </w:rPr>
      </w:pPr>
      <w:r w:rsidRPr="00E607CC">
        <w:rPr>
          <w:b w:val="0"/>
          <w:bCs w:val="0"/>
          <w:kern w:val="2"/>
          <w14:ligatures w14:val="standardContextual"/>
        </w:rPr>
        <w:t>Government and financial institutions</w:t>
      </w:r>
    </w:p>
    <w:p w14:paraId="3C8B66C9" w14:textId="77777777" w:rsidR="003839CF" w:rsidRPr="00E607CC" w:rsidRDefault="003839CF">
      <w:pPr>
        <w:numPr>
          <w:ilvl w:val="0"/>
          <w:numId w:val="8"/>
        </w:numPr>
        <w:spacing w:after="160"/>
        <w:ind w:left="426"/>
        <w:contextualSpacing/>
        <w:jc w:val="both"/>
        <w:rPr>
          <w:b w:val="0"/>
          <w:bCs w:val="0"/>
          <w:kern w:val="2"/>
          <w14:ligatures w14:val="standardContextual"/>
        </w:rPr>
      </w:pPr>
      <w:r w:rsidRPr="00E607CC">
        <w:rPr>
          <w:b w:val="0"/>
          <w:bCs w:val="0"/>
          <w:kern w:val="2"/>
          <w14:ligatures w14:val="standardContextual"/>
        </w:rPr>
        <w:t>Scientific and educational organizations</w:t>
      </w:r>
    </w:p>
    <w:p w14:paraId="10D61FD4" w14:textId="737D0918" w:rsidR="00957B39" w:rsidRPr="00E607CC" w:rsidRDefault="003839CF">
      <w:pPr>
        <w:numPr>
          <w:ilvl w:val="0"/>
          <w:numId w:val="8"/>
        </w:numPr>
        <w:spacing w:after="160"/>
        <w:ind w:left="426"/>
        <w:contextualSpacing/>
        <w:jc w:val="both"/>
        <w:rPr>
          <w:b w:val="0"/>
          <w:bCs w:val="0"/>
          <w:kern w:val="2"/>
          <w14:ligatures w14:val="standardContextual"/>
        </w:rPr>
      </w:pPr>
      <w:r w:rsidRPr="00E607CC">
        <w:rPr>
          <w:b w:val="0"/>
          <w:bCs w:val="0"/>
          <w:kern w:val="2"/>
          <w14:ligatures w14:val="standardContextual"/>
        </w:rPr>
        <w:t>Public institutions, NGOs and international organizations</w:t>
      </w:r>
      <w:r w:rsidR="00957B39" w:rsidRPr="00E607CC">
        <w:rPr>
          <w:b w:val="0"/>
          <w:bCs w:val="0"/>
          <w:kern w:val="2"/>
          <w14:ligatures w14:val="standardContextual"/>
        </w:rPr>
        <w:t xml:space="preserve"> </w:t>
      </w:r>
    </w:p>
    <w:p w14:paraId="66866CAC" w14:textId="08D32B1F" w:rsidR="003839CF" w:rsidRPr="00E607CC" w:rsidRDefault="003839CF" w:rsidP="002E5AD8">
      <w:pPr>
        <w:ind w:firstLine="709"/>
        <w:contextualSpacing/>
        <w:jc w:val="both"/>
        <w:rPr>
          <w:b w:val="0"/>
          <w:bCs w:val="0"/>
          <w:kern w:val="2"/>
          <w14:ligatures w14:val="standardContextual"/>
        </w:rPr>
      </w:pPr>
      <w:r w:rsidRPr="00E607CC">
        <w:rPr>
          <w:b w:val="0"/>
          <w:bCs w:val="0"/>
          <w:kern w:val="2"/>
          <w14:ligatures w14:val="standardContextual"/>
        </w:rPr>
        <w:t xml:space="preserve">From the general list, 100 experts were invited to participate in the study, of whom 54 agreed to participate. Table </w:t>
      </w:r>
      <w:r w:rsidR="00EB614F">
        <w:rPr>
          <w:b w:val="0"/>
          <w:bCs w:val="0"/>
          <w:kern w:val="2"/>
          <w14:ligatures w14:val="standardContextual"/>
        </w:rPr>
        <w:t>27</w:t>
      </w:r>
      <w:r w:rsidRPr="00E607CC">
        <w:rPr>
          <w:b w:val="0"/>
          <w:bCs w:val="0"/>
          <w:kern w:val="2"/>
          <w14:ligatures w14:val="standardContextual"/>
        </w:rPr>
        <w:t xml:space="preserve"> shows the distribution of experts by field of activity</w:t>
      </w:r>
      <w:r w:rsidR="006918D8" w:rsidRPr="00E607CC">
        <w:rPr>
          <w:b w:val="0"/>
          <w:bCs w:val="0"/>
          <w:kern w:val="2"/>
          <w14:ligatures w14:val="standardContextual"/>
        </w:rPr>
        <w:t xml:space="preserve"> [</w:t>
      </w:r>
      <w:r w:rsidR="001F4ABC">
        <w:rPr>
          <w:b w:val="0"/>
          <w:bCs w:val="0"/>
          <w:kern w:val="2"/>
          <w14:ligatures w14:val="standardContextual"/>
        </w:rPr>
        <w:t>126</w:t>
      </w:r>
      <w:r w:rsidR="006918D8" w:rsidRPr="00E607CC">
        <w:rPr>
          <w:b w:val="0"/>
          <w:bCs w:val="0"/>
          <w:kern w:val="2"/>
          <w14:ligatures w14:val="standardContextual"/>
        </w:rPr>
        <w:t>]</w:t>
      </w:r>
      <w:r w:rsidRPr="00E607CC">
        <w:rPr>
          <w:b w:val="0"/>
          <w:bCs w:val="0"/>
          <w:kern w:val="2"/>
          <w14:ligatures w14:val="standardContextual"/>
        </w:rPr>
        <w:t>.</w:t>
      </w:r>
    </w:p>
    <w:p w14:paraId="4E03EF6E" w14:textId="77777777" w:rsidR="003839CF" w:rsidRPr="00E607CC" w:rsidRDefault="003839CF" w:rsidP="002E5AD8">
      <w:pPr>
        <w:ind w:firstLine="709"/>
        <w:contextualSpacing/>
        <w:jc w:val="both"/>
        <w:rPr>
          <w:b w:val="0"/>
          <w:bCs w:val="0"/>
          <w:kern w:val="2"/>
          <w:sz w:val="24"/>
          <w:szCs w:val="24"/>
          <w14:ligatures w14:val="standardContextual"/>
        </w:rPr>
      </w:pPr>
    </w:p>
    <w:p w14:paraId="08052CDA" w14:textId="06F577D2" w:rsidR="003839CF" w:rsidRPr="00EB614F" w:rsidRDefault="003839CF" w:rsidP="00542280">
      <w:pPr>
        <w:contextualSpacing/>
        <w:jc w:val="both"/>
        <w:rPr>
          <w:b w:val="0"/>
          <w:bCs w:val="0"/>
          <w:kern w:val="2"/>
          <w14:ligatures w14:val="standardContextual"/>
        </w:rPr>
      </w:pPr>
      <w:r w:rsidRPr="00EB614F">
        <w:rPr>
          <w:b w:val="0"/>
          <w:bCs w:val="0"/>
          <w:kern w:val="2"/>
          <w14:ligatures w14:val="standardContextual"/>
        </w:rPr>
        <w:t xml:space="preserve">Table </w:t>
      </w:r>
      <w:r w:rsidR="00EB614F" w:rsidRPr="00EB614F">
        <w:rPr>
          <w:b w:val="0"/>
          <w:bCs w:val="0"/>
          <w:kern w:val="2"/>
          <w14:ligatures w14:val="standardContextual"/>
        </w:rPr>
        <w:t>27</w:t>
      </w:r>
      <w:r w:rsidRPr="00EB614F">
        <w:rPr>
          <w:b w:val="0"/>
          <w:bCs w:val="0"/>
          <w:kern w:val="2"/>
          <w14:ligatures w14:val="standardContextual"/>
        </w:rPr>
        <w:t xml:space="preserve"> - Distribution of experts by areas of activity</w:t>
      </w:r>
    </w:p>
    <w:tbl>
      <w:tblPr>
        <w:tblStyle w:val="110"/>
        <w:tblW w:w="0" w:type="auto"/>
        <w:jc w:val="center"/>
        <w:tblLook w:val="04A0" w:firstRow="1" w:lastRow="0" w:firstColumn="1" w:lastColumn="0" w:noHBand="0" w:noVBand="1"/>
      </w:tblPr>
      <w:tblGrid>
        <w:gridCol w:w="4414"/>
        <w:gridCol w:w="1085"/>
        <w:gridCol w:w="1464"/>
        <w:gridCol w:w="1858"/>
      </w:tblGrid>
      <w:tr w:rsidR="003839CF" w:rsidRPr="00E607CC" w14:paraId="220163D1" w14:textId="77777777" w:rsidTr="5ACEC3CB">
        <w:trPr>
          <w:trHeight w:val="284"/>
          <w:jc w:val="center"/>
        </w:trPr>
        <w:tc>
          <w:tcPr>
            <w:tcW w:w="4414" w:type="dxa"/>
            <w:shd w:val="clear" w:color="auto" w:fill="D9D9D9" w:themeFill="background1" w:themeFillShade="D9"/>
            <w:noWrap/>
          </w:tcPr>
          <w:p w14:paraId="49964B29" w14:textId="77777777" w:rsidR="003839CF" w:rsidRPr="00E607CC" w:rsidRDefault="003839CF" w:rsidP="5ACEC3CB">
            <w:pPr>
              <w:rPr>
                <w:rFonts w:eastAsia="Calibri"/>
                <w:sz w:val="22"/>
                <w:szCs w:val="22"/>
                <w:lang w:eastAsia="en-US"/>
                <w14:ligatures w14:val="standardContextual"/>
              </w:rPr>
            </w:pPr>
            <w:r w:rsidRPr="00E607CC">
              <w:rPr>
                <w:rFonts w:eastAsia="Calibri"/>
                <w:sz w:val="22"/>
                <w:szCs w:val="22"/>
                <w:lang w:eastAsia="en-US"/>
                <w14:ligatures w14:val="standardContextual"/>
              </w:rPr>
              <w:t>Field of activity</w:t>
            </w:r>
          </w:p>
        </w:tc>
        <w:tc>
          <w:tcPr>
            <w:tcW w:w="1085" w:type="dxa"/>
            <w:shd w:val="clear" w:color="auto" w:fill="D9D9D9" w:themeFill="background1" w:themeFillShade="D9"/>
            <w:noWrap/>
          </w:tcPr>
          <w:p w14:paraId="25CE44EE" w14:textId="77777777" w:rsidR="003839CF" w:rsidRPr="00E607CC" w:rsidRDefault="003839CF" w:rsidP="5ACEC3CB">
            <w:pPr>
              <w:jc w:val="center"/>
              <w:rPr>
                <w:rFonts w:eastAsia="Calibri"/>
                <w:sz w:val="22"/>
                <w:szCs w:val="22"/>
                <w:lang w:eastAsia="en-US"/>
                <w14:ligatures w14:val="standardContextual"/>
              </w:rPr>
            </w:pPr>
            <w:r w:rsidRPr="00E607CC">
              <w:rPr>
                <w:rFonts w:eastAsia="Calibri"/>
                <w:sz w:val="22"/>
                <w:szCs w:val="22"/>
                <w:lang w:eastAsia="en-US"/>
                <w14:ligatures w14:val="standardContextual"/>
              </w:rPr>
              <w:t>Share</w:t>
            </w:r>
          </w:p>
        </w:tc>
        <w:tc>
          <w:tcPr>
            <w:tcW w:w="1464" w:type="dxa"/>
            <w:shd w:val="clear" w:color="auto" w:fill="D9D9D9" w:themeFill="background1" w:themeFillShade="D9"/>
            <w:noWrap/>
          </w:tcPr>
          <w:p w14:paraId="75371A8D" w14:textId="77777777" w:rsidR="003839CF" w:rsidRPr="00E607CC" w:rsidRDefault="003839CF" w:rsidP="5ACEC3CB">
            <w:pPr>
              <w:jc w:val="center"/>
              <w:rPr>
                <w:rFonts w:eastAsia="Calibri"/>
                <w:sz w:val="22"/>
                <w:szCs w:val="22"/>
                <w:lang w:eastAsia="en-US"/>
                <w14:ligatures w14:val="standardContextual"/>
              </w:rPr>
            </w:pPr>
            <w:r w:rsidRPr="00E607CC">
              <w:rPr>
                <w:rFonts w:eastAsia="Calibri"/>
                <w:sz w:val="22"/>
                <w:szCs w:val="22"/>
                <w:lang w:eastAsia="en-US"/>
                <w14:ligatures w14:val="standardContextual"/>
              </w:rPr>
              <w:t>Number of experts for distribution</w:t>
            </w:r>
          </w:p>
        </w:tc>
        <w:tc>
          <w:tcPr>
            <w:tcW w:w="1858" w:type="dxa"/>
            <w:shd w:val="clear" w:color="auto" w:fill="D9D9D9" w:themeFill="background1" w:themeFillShade="D9"/>
          </w:tcPr>
          <w:p w14:paraId="5E0286FC" w14:textId="77777777" w:rsidR="003839CF" w:rsidRPr="00E607CC" w:rsidRDefault="003839CF" w:rsidP="5ACEC3CB">
            <w:pPr>
              <w:jc w:val="center"/>
              <w:rPr>
                <w:rFonts w:eastAsia="Calibri"/>
                <w:sz w:val="22"/>
                <w:szCs w:val="22"/>
                <w:lang w:eastAsia="en-US"/>
                <w14:ligatures w14:val="standardContextual"/>
              </w:rPr>
            </w:pPr>
            <w:r w:rsidRPr="00E607CC">
              <w:rPr>
                <w:rFonts w:eastAsia="Calibri"/>
                <w:sz w:val="22"/>
                <w:szCs w:val="22"/>
                <w:lang w:eastAsia="en-US"/>
                <w14:ligatures w14:val="standardContextual"/>
              </w:rPr>
              <w:t>Final sample</w:t>
            </w:r>
          </w:p>
        </w:tc>
      </w:tr>
      <w:tr w:rsidR="003839CF" w:rsidRPr="00E607CC" w14:paraId="5E6EA73B" w14:textId="77777777" w:rsidTr="5ACEC3CB">
        <w:trPr>
          <w:trHeight w:val="284"/>
          <w:jc w:val="center"/>
        </w:trPr>
        <w:tc>
          <w:tcPr>
            <w:tcW w:w="4414" w:type="dxa"/>
            <w:noWrap/>
            <w:hideMark/>
          </w:tcPr>
          <w:p w14:paraId="2A5EFC7A" w14:textId="77777777" w:rsidR="003839CF" w:rsidRPr="00E607CC" w:rsidRDefault="003839CF" w:rsidP="5ACEC3CB">
            <w:pPr>
              <w:rPr>
                <w:rFonts w:eastAsia="Calibri"/>
                <w:b w:val="0"/>
                <w:bCs w:val="0"/>
                <w:sz w:val="22"/>
                <w:szCs w:val="22"/>
                <w:lang w:eastAsia="en-US"/>
                <w14:ligatures w14:val="standardContextual"/>
              </w:rPr>
            </w:pPr>
            <w:r w:rsidRPr="00E607CC">
              <w:rPr>
                <w:rFonts w:eastAsia="Calibri"/>
                <w:b w:val="0"/>
                <w:bCs w:val="0"/>
                <w:sz w:val="22"/>
                <w:szCs w:val="22"/>
                <w:lang w:eastAsia="en-US"/>
                <w14:ligatures w14:val="standardContextual"/>
              </w:rPr>
              <w:t>Business &amp; Industry</w:t>
            </w:r>
          </w:p>
        </w:tc>
        <w:tc>
          <w:tcPr>
            <w:tcW w:w="1085" w:type="dxa"/>
            <w:noWrap/>
            <w:hideMark/>
          </w:tcPr>
          <w:p w14:paraId="1908ACF7" w14:textId="77777777" w:rsidR="003839CF" w:rsidRPr="00E607CC" w:rsidRDefault="003839CF" w:rsidP="5ACEC3CB">
            <w:pPr>
              <w:jc w:val="center"/>
              <w:rPr>
                <w:rFonts w:eastAsia="Calibri"/>
                <w:b w:val="0"/>
                <w:bCs w:val="0"/>
                <w:sz w:val="22"/>
                <w:szCs w:val="22"/>
                <w:lang w:eastAsia="en-US"/>
                <w14:ligatures w14:val="standardContextual"/>
              </w:rPr>
            </w:pPr>
            <w:r w:rsidRPr="00E607CC">
              <w:rPr>
                <w:rFonts w:eastAsia="Calibri"/>
                <w:b w:val="0"/>
                <w:bCs w:val="0"/>
                <w:sz w:val="22"/>
                <w:szCs w:val="22"/>
                <w:lang w:eastAsia="en-US"/>
                <w14:ligatures w14:val="standardContextual"/>
              </w:rPr>
              <w:t>30%</w:t>
            </w:r>
          </w:p>
        </w:tc>
        <w:tc>
          <w:tcPr>
            <w:tcW w:w="1464" w:type="dxa"/>
            <w:noWrap/>
            <w:hideMark/>
          </w:tcPr>
          <w:p w14:paraId="7CE02EA2" w14:textId="77777777" w:rsidR="003839CF" w:rsidRPr="00E607CC" w:rsidRDefault="003839CF" w:rsidP="5ACEC3CB">
            <w:pPr>
              <w:jc w:val="center"/>
              <w:rPr>
                <w:rFonts w:eastAsia="Calibri"/>
                <w:b w:val="0"/>
                <w:bCs w:val="0"/>
                <w:sz w:val="22"/>
                <w:szCs w:val="22"/>
                <w:lang w:eastAsia="en-US"/>
                <w14:ligatures w14:val="standardContextual"/>
              </w:rPr>
            </w:pPr>
            <w:r w:rsidRPr="00E607CC">
              <w:rPr>
                <w:rFonts w:eastAsia="Calibri"/>
                <w:b w:val="0"/>
                <w:bCs w:val="0"/>
                <w:sz w:val="22"/>
                <w:szCs w:val="22"/>
                <w:lang w:eastAsia="en-US"/>
                <w14:ligatures w14:val="standardContextual"/>
              </w:rPr>
              <w:t>30</w:t>
            </w:r>
          </w:p>
        </w:tc>
        <w:tc>
          <w:tcPr>
            <w:tcW w:w="1858" w:type="dxa"/>
          </w:tcPr>
          <w:p w14:paraId="3F69F1D1" w14:textId="77777777" w:rsidR="003839CF" w:rsidRPr="00E607CC" w:rsidRDefault="003839CF" w:rsidP="5ACEC3CB">
            <w:pPr>
              <w:jc w:val="center"/>
              <w:rPr>
                <w:rFonts w:eastAsia="Calibri"/>
                <w:b w:val="0"/>
                <w:bCs w:val="0"/>
                <w:sz w:val="22"/>
                <w:szCs w:val="22"/>
                <w:lang w:eastAsia="en-US"/>
                <w14:ligatures w14:val="standardContextual"/>
              </w:rPr>
            </w:pPr>
            <w:r w:rsidRPr="00E607CC">
              <w:rPr>
                <w:rFonts w:eastAsia="Calibri"/>
                <w:b w:val="0"/>
                <w:bCs w:val="0"/>
                <w:sz w:val="22"/>
                <w:szCs w:val="22"/>
                <w:lang w:eastAsia="en-US"/>
                <w14:ligatures w14:val="standardContextual"/>
              </w:rPr>
              <w:t>15</w:t>
            </w:r>
          </w:p>
        </w:tc>
      </w:tr>
      <w:tr w:rsidR="003839CF" w:rsidRPr="00E607CC" w14:paraId="454BCA5A" w14:textId="77777777" w:rsidTr="5ACEC3CB">
        <w:trPr>
          <w:trHeight w:val="284"/>
          <w:jc w:val="center"/>
        </w:trPr>
        <w:tc>
          <w:tcPr>
            <w:tcW w:w="4414" w:type="dxa"/>
            <w:noWrap/>
            <w:hideMark/>
          </w:tcPr>
          <w:p w14:paraId="56126723" w14:textId="77777777" w:rsidR="003839CF" w:rsidRPr="00E607CC" w:rsidRDefault="003839CF" w:rsidP="5ACEC3CB">
            <w:pPr>
              <w:rPr>
                <w:rFonts w:eastAsia="Calibri"/>
                <w:b w:val="0"/>
                <w:bCs w:val="0"/>
                <w:sz w:val="22"/>
                <w:szCs w:val="22"/>
                <w:lang w:eastAsia="en-US"/>
                <w14:ligatures w14:val="standardContextual"/>
              </w:rPr>
            </w:pPr>
            <w:r w:rsidRPr="00E607CC">
              <w:rPr>
                <w:rFonts w:eastAsia="Calibri"/>
                <w:b w:val="0"/>
                <w:bCs w:val="0"/>
                <w:sz w:val="22"/>
                <w:szCs w:val="22"/>
                <w:lang w:eastAsia="en-US"/>
                <w14:ligatures w14:val="standardContextual"/>
              </w:rPr>
              <w:t>Science/Education</w:t>
            </w:r>
          </w:p>
        </w:tc>
        <w:tc>
          <w:tcPr>
            <w:tcW w:w="1085" w:type="dxa"/>
            <w:noWrap/>
            <w:hideMark/>
          </w:tcPr>
          <w:p w14:paraId="1B0B885A" w14:textId="77777777" w:rsidR="003839CF" w:rsidRPr="00E607CC" w:rsidRDefault="003839CF" w:rsidP="5ACEC3CB">
            <w:pPr>
              <w:jc w:val="center"/>
              <w:rPr>
                <w:rFonts w:eastAsia="Calibri"/>
                <w:b w:val="0"/>
                <w:bCs w:val="0"/>
                <w:sz w:val="22"/>
                <w:szCs w:val="22"/>
                <w:lang w:eastAsia="en-US"/>
                <w14:ligatures w14:val="standardContextual"/>
              </w:rPr>
            </w:pPr>
            <w:r w:rsidRPr="00E607CC">
              <w:rPr>
                <w:rFonts w:eastAsia="Calibri"/>
                <w:b w:val="0"/>
                <w:bCs w:val="0"/>
                <w:sz w:val="22"/>
                <w:szCs w:val="22"/>
                <w:lang w:eastAsia="en-US"/>
                <w14:ligatures w14:val="standardContextual"/>
              </w:rPr>
              <w:t>25%</w:t>
            </w:r>
          </w:p>
        </w:tc>
        <w:tc>
          <w:tcPr>
            <w:tcW w:w="1464" w:type="dxa"/>
            <w:noWrap/>
            <w:hideMark/>
          </w:tcPr>
          <w:p w14:paraId="247AA7FC" w14:textId="77777777" w:rsidR="003839CF" w:rsidRPr="00E607CC" w:rsidRDefault="003839CF" w:rsidP="5ACEC3CB">
            <w:pPr>
              <w:jc w:val="center"/>
              <w:rPr>
                <w:rFonts w:eastAsia="Calibri"/>
                <w:b w:val="0"/>
                <w:bCs w:val="0"/>
                <w:sz w:val="22"/>
                <w:szCs w:val="22"/>
                <w:lang w:eastAsia="en-US"/>
                <w14:ligatures w14:val="standardContextual"/>
              </w:rPr>
            </w:pPr>
            <w:r w:rsidRPr="00E607CC">
              <w:rPr>
                <w:rFonts w:eastAsia="Calibri"/>
                <w:b w:val="0"/>
                <w:bCs w:val="0"/>
                <w:sz w:val="22"/>
                <w:szCs w:val="22"/>
                <w:lang w:eastAsia="en-US"/>
                <w14:ligatures w14:val="standardContextual"/>
              </w:rPr>
              <w:t>25</w:t>
            </w:r>
          </w:p>
        </w:tc>
        <w:tc>
          <w:tcPr>
            <w:tcW w:w="1858" w:type="dxa"/>
          </w:tcPr>
          <w:p w14:paraId="108B265F" w14:textId="77777777" w:rsidR="003839CF" w:rsidRPr="00E607CC" w:rsidRDefault="003839CF" w:rsidP="5ACEC3CB">
            <w:pPr>
              <w:jc w:val="center"/>
              <w:rPr>
                <w:rFonts w:eastAsia="Calibri"/>
                <w:b w:val="0"/>
                <w:bCs w:val="0"/>
                <w:sz w:val="22"/>
                <w:szCs w:val="22"/>
                <w:lang w:eastAsia="en-US"/>
                <w14:ligatures w14:val="standardContextual"/>
              </w:rPr>
            </w:pPr>
            <w:r w:rsidRPr="00E607CC">
              <w:rPr>
                <w:rFonts w:eastAsia="Calibri"/>
                <w:b w:val="0"/>
                <w:bCs w:val="0"/>
                <w:sz w:val="22"/>
                <w:szCs w:val="22"/>
                <w:lang w:eastAsia="en-US"/>
                <w14:ligatures w14:val="standardContextual"/>
              </w:rPr>
              <w:t>13</w:t>
            </w:r>
          </w:p>
        </w:tc>
      </w:tr>
      <w:tr w:rsidR="003839CF" w:rsidRPr="00E607CC" w14:paraId="2CE2A3BD" w14:textId="77777777" w:rsidTr="5ACEC3CB">
        <w:trPr>
          <w:trHeight w:val="284"/>
          <w:jc w:val="center"/>
        </w:trPr>
        <w:tc>
          <w:tcPr>
            <w:tcW w:w="4414" w:type="dxa"/>
            <w:noWrap/>
            <w:hideMark/>
          </w:tcPr>
          <w:p w14:paraId="079EAF3F" w14:textId="77777777" w:rsidR="003839CF" w:rsidRPr="00E607CC" w:rsidRDefault="003839CF" w:rsidP="5ACEC3CB">
            <w:pPr>
              <w:rPr>
                <w:rFonts w:eastAsia="Calibri"/>
                <w:b w:val="0"/>
                <w:bCs w:val="0"/>
                <w:sz w:val="22"/>
                <w:szCs w:val="22"/>
                <w:lang w:eastAsia="en-US"/>
                <w14:ligatures w14:val="standardContextual"/>
              </w:rPr>
            </w:pPr>
            <w:r w:rsidRPr="00E607CC">
              <w:rPr>
                <w:rFonts w:eastAsia="Calibri"/>
                <w:b w:val="0"/>
                <w:bCs w:val="0"/>
                <w:sz w:val="22"/>
                <w:szCs w:val="22"/>
                <w:lang w:eastAsia="en-US"/>
                <w14:ligatures w14:val="standardContextual"/>
              </w:rPr>
              <w:t>Government institutions</w:t>
            </w:r>
          </w:p>
        </w:tc>
        <w:tc>
          <w:tcPr>
            <w:tcW w:w="1085" w:type="dxa"/>
            <w:noWrap/>
            <w:hideMark/>
          </w:tcPr>
          <w:p w14:paraId="6DB5C17A" w14:textId="77777777" w:rsidR="003839CF" w:rsidRPr="00E607CC" w:rsidRDefault="003839CF" w:rsidP="5ACEC3CB">
            <w:pPr>
              <w:jc w:val="center"/>
              <w:rPr>
                <w:rFonts w:eastAsia="Calibri"/>
                <w:b w:val="0"/>
                <w:bCs w:val="0"/>
                <w:sz w:val="22"/>
                <w:szCs w:val="22"/>
                <w:lang w:eastAsia="en-US"/>
                <w14:ligatures w14:val="standardContextual"/>
              </w:rPr>
            </w:pPr>
            <w:r w:rsidRPr="00E607CC">
              <w:rPr>
                <w:rFonts w:eastAsia="Calibri"/>
                <w:b w:val="0"/>
                <w:bCs w:val="0"/>
                <w:sz w:val="22"/>
                <w:szCs w:val="22"/>
                <w:lang w:eastAsia="en-US"/>
                <w14:ligatures w14:val="standardContextual"/>
              </w:rPr>
              <w:t>25%</w:t>
            </w:r>
          </w:p>
        </w:tc>
        <w:tc>
          <w:tcPr>
            <w:tcW w:w="1464" w:type="dxa"/>
            <w:noWrap/>
            <w:hideMark/>
          </w:tcPr>
          <w:p w14:paraId="70CC4AFF" w14:textId="77777777" w:rsidR="003839CF" w:rsidRPr="00E607CC" w:rsidRDefault="003839CF" w:rsidP="5ACEC3CB">
            <w:pPr>
              <w:jc w:val="center"/>
              <w:rPr>
                <w:rFonts w:eastAsia="Calibri"/>
                <w:b w:val="0"/>
                <w:bCs w:val="0"/>
                <w:sz w:val="22"/>
                <w:szCs w:val="22"/>
                <w:lang w:eastAsia="en-US"/>
                <w14:ligatures w14:val="standardContextual"/>
              </w:rPr>
            </w:pPr>
            <w:r w:rsidRPr="00E607CC">
              <w:rPr>
                <w:rFonts w:eastAsia="Calibri"/>
                <w:b w:val="0"/>
                <w:bCs w:val="0"/>
                <w:sz w:val="22"/>
                <w:szCs w:val="22"/>
                <w:lang w:eastAsia="en-US"/>
                <w14:ligatures w14:val="standardContextual"/>
              </w:rPr>
              <w:t>25</w:t>
            </w:r>
          </w:p>
        </w:tc>
        <w:tc>
          <w:tcPr>
            <w:tcW w:w="1858" w:type="dxa"/>
          </w:tcPr>
          <w:p w14:paraId="68660535" w14:textId="77777777" w:rsidR="003839CF" w:rsidRPr="00E607CC" w:rsidRDefault="003839CF" w:rsidP="5ACEC3CB">
            <w:pPr>
              <w:jc w:val="center"/>
              <w:rPr>
                <w:rFonts w:eastAsia="Calibri"/>
                <w:b w:val="0"/>
                <w:bCs w:val="0"/>
                <w:sz w:val="22"/>
                <w:szCs w:val="22"/>
                <w:lang w:eastAsia="en-US"/>
                <w14:ligatures w14:val="standardContextual"/>
              </w:rPr>
            </w:pPr>
            <w:r w:rsidRPr="00E607CC">
              <w:rPr>
                <w:rFonts w:eastAsia="Calibri"/>
                <w:b w:val="0"/>
                <w:bCs w:val="0"/>
                <w:sz w:val="22"/>
                <w:szCs w:val="22"/>
                <w:lang w:eastAsia="en-US"/>
                <w14:ligatures w14:val="standardContextual"/>
              </w:rPr>
              <w:t>15</w:t>
            </w:r>
          </w:p>
        </w:tc>
      </w:tr>
      <w:tr w:rsidR="003839CF" w:rsidRPr="00E607CC" w14:paraId="5ED6BFAE" w14:textId="77777777" w:rsidTr="5ACEC3CB">
        <w:trPr>
          <w:trHeight w:val="284"/>
          <w:jc w:val="center"/>
        </w:trPr>
        <w:tc>
          <w:tcPr>
            <w:tcW w:w="4414" w:type="dxa"/>
            <w:noWrap/>
            <w:hideMark/>
          </w:tcPr>
          <w:p w14:paraId="0DB04934" w14:textId="77777777" w:rsidR="003839CF" w:rsidRPr="00E607CC" w:rsidRDefault="003839CF" w:rsidP="5ACEC3CB">
            <w:pPr>
              <w:rPr>
                <w:rFonts w:eastAsia="Calibri"/>
                <w:b w:val="0"/>
                <w:bCs w:val="0"/>
                <w:sz w:val="22"/>
                <w:szCs w:val="22"/>
                <w:lang w:eastAsia="en-US"/>
                <w14:ligatures w14:val="standardContextual"/>
              </w:rPr>
            </w:pPr>
            <w:r w:rsidRPr="00E607CC">
              <w:rPr>
                <w:rFonts w:eastAsia="Calibri"/>
                <w:b w:val="0"/>
                <w:bCs w:val="0"/>
                <w:sz w:val="22"/>
                <w:szCs w:val="22"/>
                <w:lang w:eastAsia="en-US"/>
                <w14:ligatures w14:val="standardContextual"/>
              </w:rPr>
              <w:t>NGOs, international organizations, etc.</w:t>
            </w:r>
          </w:p>
        </w:tc>
        <w:tc>
          <w:tcPr>
            <w:tcW w:w="1085" w:type="dxa"/>
            <w:noWrap/>
            <w:hideMark/>
          </w:tcPr>
          <w:p w14:paraId="3EF50491" w14:textId="77777777" w:rsidR="003839CF" w:rsidRPr="00E607CC" w:rsidRDefault="003839CF" w:rsidP="5ACEC3CB">
            <w:pPr>
              <w:jc w:val="center"/>
              <w:rPr>
                <w:rFonts w:eastAsia="Calibri"/>
                <w:b w:val="0"/>
                <w:bCs w:val="0"/>
                <w:sz w:val="22"/>
                <w:szCs w:val="22"/>
                <w:lang w:eastAsia="en-US"/>
                <w14:ligatures w14:val="standardContextual"/>
              </w:rPr>
            </w:pPr>
            <w:r w:rsidRPr="00E607CC">
              <w:rPr>
                <w:rFonts w:eastAsia="Calibri"/>
                <w:b w:val="0"/>
                <w:bCs w:val="0"/>
                <w:sz w:val="22"/>
                <w:szCs w:val="22"/>
                <w:lang w:eastAsia="en-US"/>
                <w14:ligatures w14:val="standardContextual"/>
              </w:rPr>
              <w:t>20%</w:t>
            </w:r>
          </w:p>
        </w:tc>
        <w:tc>
          <w:tcPr>
            <w:tcW w:w="1464" w:type="dxa"/>
            <w:noWrap/>
            <w:hideMark/>
          </w:tcPr>
          <w:p w14:paraId="58BCFCC0" w14:textId="77777777" w:rsidR="003839CF" w:rsidRPr="00E607CC" w:rsidRDefault="003839CF" w:rsidP="5ACEC3CB">
            <w:pPr>
              <w:jc w:val="center"/>
              <w:rPr>
                <w:rFonts w:eastAsia="Calibri"/>
                <w:b w:val="0"/>
                <w:bCs w:val="0"/>
                <w:sz w:val="22"/>
                <w:szCs w:val="22"/>
                <w:lang w:eastAsia="en-US"/>
                <w14:ligatures w14:val="standardContextual"/>
              </w:rPr>
            </w:pPr>
            <w:r w:rsidRPr="00E607CC">
              <w:rPr>
                <w:rFonts w:eastAsia="Calibri"/>
                <w:b w:val="0"/>
                <w:bCs w:val="0"/>
                <w:sz w:val="22"/>
                <w:szCs w:val="22"/>
                <w:lang w:eastAsia="en-US"/>
                <w14:ligatures w14:val="standardContextual"/>
              </w:rPr>
              <w:t>20</w:t>
            </w:r>
          </w:p>
        </w:tc>
        <w:tc>
          <w:tcPr>
            <w:tcW w:w="1858" w:type="dxa"/>
          </w:tcPr>
          <w:p w14:paraId="653935ED" w14:textId="77777777" w:rsidR="003839CF" w:rsidRPr="00E607CC" w:rsidRDefault="003839CF" w:rsidP="5ACEC3CB">
            <w:pPr>
              <w:jc w:val="center"/>
              <w:rPr>
                <w:rFonts w:eastAsia="Calibri"/>
                <w:b w:val="0"/>
                <w:bCs w:val="0"/>
                <w:sz w:val="22"/>
                <w:szCs w:val="22"/>
                <w:lang w:eastAsia="en-US"/>
                <w14:ligatures w14:val="standardContextual"/>
              </w:rPr>
            </w:pPr>
            <w:r w:rsidRPr="00E607CC">
              <w:rPr>
                <w:rFonts w:eastAsia="Calibri"/>
                <w:b w:val="0"/>
                <w:bCs w:val="0"/>
                <w:sz w:val="22"/>
                <w:szCs w:val="22"/>
                <w:lang w:eastAsia="en-US"/>
                <w14:ligatures w14:val="standardContextual"/>
              </w:rPr>
              <w:t>12</w:t>
            </w:r>
          </w:p>
        </w:tc>
      </w:tr>
      <w:tr w:rsidR="003839CF" w:rsidRPr="00E607CC" w14:paraId="31026317" w14:textId="77777777" w:rsidTr="5ACEC3CB">
        <w:trPr>
          <w:trHeight w:val="284"/>
          <w:jc w:val="center"/>
        </w:trPr>
        <w:tc>
          <w:tcPr>
            <w:tcW w:w="4414" w:type="dxa"/>
            <w:noWrap/>
            <w:hideMark/>
          </w:tcPr>
          <w:p w14:paraId="6F845657" w14:textId="77777777" w:rsidR="003839CF" w:rsidRPr="00E607CC" w:rsidRDefault="003839CF" w:rsidP="5ACEC3CB">
            <w:pPr>
              <w:rPr>
                <w:rFonts w:eastAsia="Calibri"/>
                <w:b w:val="0"/>
                <w:bCs w:val="0"/>
                <w:sz w:val="22"/>
                <w:szCs w:val="22"/>
                <w:lang w:eastAsia="en-US"/>
                <w14:ligatures w14:val="standardContextual"/>
              </w:rPr>
            </w:pPr>
            <w:r w:rsidRPr="00E607CC">
              <w:rPr>
                <w:rFonts w:eastAsia="Calibri"/>
                <w:b w:val="0"/>
                <w:bCs w:val="0"/>
                <w:sz w:val="22"/>
                <w:szCs w:val="22"/>
                <w:lang w:eastAsia="en-US"/>
                <w14:ligatures w14:val="standardContextual"/>
              </w:rPr>
              <w:t>Total</w:t>
            </w:r>
          </w:p>
        </w:tc>
        <w:tc>
          <w:tcPr>
            <w:tcW w:w="1085" w:type="dxa"/>
            <w:noWrap/>
            <w:hideMark/>
          </w:tcPr>
          <w:p w14:paraId="42F14988" w14:textId="77777777" w:rsidR="003839CF" w:rsidRPr="00E607CC" w:rsidRDefault="003839CF" w:rsidP="5ACEC3CB">
            <w:pPr>
              <w:jc w:val="center"/>
              <w:rPr>
                <w:rFonts w:eastAsia="Calibri"/>
                <w:b w:val="0"/>
                <w:bCs w:val="0"/>
                <w:sz w:val="22"/>
                <w:szCs w:val="22"/>
                <w:lang w:eastAsia="en-US"/>
                <w14:ligatures w14:val="standardContextual"/>
              </w:rPr>
            </w:pPr>
            <w:r w:rsidRPr="00E607CC">
              <w:rPr>
                <w:rFonts w:eastAsia="Calibri"/>
                <w:b w:val="0"/>
                <w:bCs w:val="0"/>
                <w:sz w:val="22"/>
                <w:szCs w:val="22"/>
                <w:lang w:eastAsia="en-US"/>
                <w14:ligatures w14:val="standardContextual"/>
              </w:rPr>
              <w:t>100%</w:t>
            </w:r>
          </w:p>
        </w:tc>
        <w:tc>
          <w:tcPr>
            <w:tcW w:w="1464" w:type="dxa"/>
            <w:noWrap/>
            <w:hideMark/>
          </w:tcPr>
          <w:p w14:paraId="3D9EBF0C" w14:textId="77777777" w:rsidR="003839CF" w:rsidRPr="00E607CC" w:rsidRDefault="003839CF" w:rsidP="5ACEC3CB">
            <w:pPr>
              <w:jc w:val="center"/>
              <w:rPr>
                <w:rFonts w:eastAsia="Calibri"/>
                <w:b w:val="0"/>
                <w:bCs w:val="0"/>
                <w:sz w:val="22"/>
                <w:szCs w:val="22"/>
                <w:lang w:eastAsia="en-US"/>
                <w14:ligatures w14:val="standardContextual"/>
              </w:rPr>
            </w:pPr>
            <w:r w:rsidRPr="00E607CC">
              <w:rPr>
                <w:rFonts w:eastAsia="Calibri"/>
                <w:b w:val="0"/>
                <w:bCs w:val="0"/>
                <w:sz w:val="22"/>
                <w:szCs w:val="22"/>
                <w:lang w:eastAsia="en-US"/>
                <w14:ligatures w14:val="standardContextual"/>
              </w:rPr>
              <w:t>100</w:t>
            </w:r>
          </w:p>
        </w:tc>
        <w:tc>
          <w:tcPr>
            <w:tcW w:w="1858" w:type="dxa"/>
          </w:tcPr>
          <w:p w14:paraId="0E1404A2" w14:textId="77777777" w:rsidR="003839CF" w:rsidRPr="00E607CC" w:rsidRDefault="003839CF" w:rsidP="5ACEC3CB">
            <w:pPr>
              <w:jc w:val="center"/>
              <w:rPr>
                <w:rFonts w:eastAsia="Calibri"/>
                <w:b w:val="0"/>
                <w:bCs w:val="0"/>
                <w:sz w:val="22"/>
                <w:szCs w:val="22"/>
                <w:lang w:eastAsia="en-US"/>
                <w14:ligatures w14:val="standardContextual"/>
              </w:rPr>
            </w:pPr>
            <w:r w:rsidRPr="00E607CC">
              <w:rPr>
                <w:rFonts w:eastAsia="Calibri"/>
                <w:b w:val="0"/>
                <w:bCs w:val="0"/>
                <w:sz w:val="22"/>
                <w:szCs w:val="22"/>
                <w:lang w:eastAsia="en-US"/>
                <w14:ligatures w14:val="standardContextual"/>
              </w:rPr>
              <w:t>54</w:t>
            </w:r>
          </w:p>
        </w:tc>
      </w:tr>
    </w:tbl>
    <w:p w14:paraId="43A03196" w14:textId="77777777" w:rsidR="003839CF" w:rsidRPr="00E607CC" w:rsidRDefault="003839CF" w:rsidP="002E5AD8">
      <w:pPr>
        <w:ind w:firstLine="709"/>
        <w:contextualSpacing/>
        <w:jc w:val="both"/>
        <w:rPr>
          <w:b w:val="0"/>
          <w:bCs w:val="0"/>
          <w:kern w:val="2"/>
          <w:sz w:val="24"/>
          <w:szCs w:val="24"/>
          <w14:ligatures w14:val="standardContextual"/>
        </w:rPr>
      </w:pPr>
    </w:p>
    <w:p w14:paraId="739B253A" w14:textId="77777777" w:rsidR="003839CF" w:rsidRPr="00E607CC" w:rsidRDefault="003839CF" w:rsidP="002E5AD8">
      <w:pPr>
        <w:ind w:firstLine="709"/>
        <w:contextualSpacing/>
        <w:jc w:val="both"/>
        <w:rPr>
          <w:b w:val="0"/>
          <w:bCs w:val="0"/>
          <w:kern w:val="2"/>
          <w14:ligatures w14:val="standardContextual"/>
        </w:rPr>
      </w:pPr>
      <w:r w:rsidRPr="00E607CC">
        <w:rPr>
          <w:b w:val="0"/>
          <w:bCs w:val="0"/>
          <w:kern w:val="2"/>
          <w14:ligatures w14:val="standardContextual"/>
        </w:rPr>
        <w:t>The survey was developed taking into account international experience in assessing readiness for the circular economy and included questions in the following areas:</w:t>
      </w:r>
    </w:p>
    <w:p w14:paraId="21F004D4" w14:textId="77777777" w:rsidR="003839CF" w:rsidRPr="00E607CC" w:rsidRDefault="003839CF">
      <w:pPr>
        <w:numPr>
          <w:ilvl w:val="0"/>
          <w:numId w:val="9"/>
        </w:numPr>
        <w:spacing w:after="160"/>
        <w:ind w:left="709"/>
        <w:contextualSpacing/>
        <w:jc w:val="both"/>
        <w:rPr>
          <w:b w:val="0"/>
          <w:bCs w:val="0"/>
          <w:kern w:val="2"/>
          <w14:ligatures w14:val="standardContextual"/>
        </w:rPr>
      </w:pPr>
      <w:r w:rsidRPr="00E607CC">
        <w:rPr>
          <w:b w:val="0"/>
          <w:bCs w:val="0"/>
          <w:kern w:val="2"/>
          <w14:ligatures w14:val="standardContextual"/>
        </w:rPr>
        <w:t>level of implementation of the principles of the CE</w:t>
      </w:r>
    </w:p>
    <w:p w14:paraId="0FF5FC14" w14:textId="77777777" w:rsidR="003839CF" w:rsidRPr="00E607CC" w:rsidRDefault="003839CF">
      <w:pPr>
        <w:numPr>
          <w:ilvl w:val="0"/>
          <w:numId w:val="9"/>
        </w:numPr>
        <w:spacing w:after="160"/>
        <w:ind w:left="709"/>
        <w:contextualSpacing/>
        <w:jc w:val="both"/>
        <w:rPr>
          <w:b w:val="0"/>
          <w:bCs w:val="0"/>
          <w:kern w:val="2"/>
          <w14:ligatures w14:val="standardContextual"/>
        </w:rPr>
      </w:pPr>
      <w:r w:rsidRPr="00E607CC">
        <w:rPr>
          <w:b w:val="0"/>
          <w:bCs w:val="0"/>
          <w:kern w:val="2"/>
          <w14:ligatures w14:val="standardContextual"/>
        </w:rPr>
        <w:t>readiness of business and industry</w:t>
      </w:r>
    </w:p>
    <w:p w14:paraId="6AD4548B" w14:textId="77777777" w:rsidR="003839CF" w:rsidRPr="00E607CC" w:rsidRDefault="003839CF">
      <w:pPr>
        <w:numPr>
          <w:ilvl w:val="0"/>
          <w:numId w:val="9"/>
        </w:numPr>
        <w:spacing w:after="160"/>
        <w:ind w:left="709"/>
        <w:contextualSpacing/>
        <w:jc w:val="both"/>
        <w:rPr>
          <w:b w:val="0"/>
          <w:bCs w:val="0"/>
          <w:kern w:val="2"/>
          <w14:ligatures w14:val="standardContextual"/>
        </w:rPr>
      </w:pPr>
      <w:r w:rsidRPr="00E607CC">
        <w:rPr>
          <w:b w:val="0"/>
          <w:bCs w:val="0"/>
          <w:kern w:val="2"/>
          <w14:ligatures w14:val="standardContextual"/>
        </w:rPr>
        <w:t>level of government support</w:t>
      </w:r>
    </w:p>
    <w:p w14:paraId="6EBC4B0F" w14:textId="77777777" w:rsidR="003839CF" w:rsidRPr="00E607CC" w:rsidRDefault="003839CF">
      <w:pPr>
        <w:numPr>
          <w:ilvl w:val="0"/>
          <w:numId w:val="9"/>
        </w:numPr>
        <w:spacing w:after="160"/>
        <w:ind w:left="709"/>
        <w:contextualSpacing/>
        <w:jc w:val="both"/>
        <w:rPr>
          <w:b w:val="0"/>
          <w:bCs w:val="0"/>
          <w:kern w:val="2"/>
          <w14:ligatures w14:val="standardContextual"/>
        </w:rPr>
      </w:pPr>
      <w:r w:rsidRPr="00E607CC">
        <w:rPr>
          <w:b w:val="0"/>
          <w:bCs w:val="0"/>
          <w:kern w:val="2"/>
          <w14:ligatures w14:val="standardContextual"/>
        </w:rPr>
        <w:t>readiness of science, education and public institutions</w:t>
      </w:r>
    </w:p>
    <w:p w14:paraId="48987450" w14:textId="77777777" w:rsidR="003839CF" w:rsidRPr="00E607CC" w:rsidRDefault="003839CF">
      <w:pPr>
        <w:numPr>
          <w:ilvl w:val="0"/>
          <w:numId w:val="9"/>
        </w:numPr>
        <w:spacing w:after="160"/>
        <w:ind w:left="709"/>
        <w:contextualSpacing/>
        <w:jc w:val="both"/>
        <w:rPr>
          <w:b w:val="0"/>
          <w:bCs w:val="0"/>
          <w:kern w:val="2"/>
          <w14:ligatures w14:val="standardContextual"/>
        </w:rPr>
      </w:pPr>
      <w:r w:rsidRPr="00E607CC">
        <w:rPr>
          <w:b w:val="0"/>
          <w:bCs w:val="0"/>
          <w:kern w:val="2"/>
          <w14:ligatures w14:val="standardContextual"/>
        </w:rPr>
        <w:t>level of awareness of society and consumers</w:t>
      </w:r>
    </w:p>
    <w:p w14:paraId="1BB2F044" w14:textId="77777777" w:rsidR="003839CF" w:rsidRPr="00E607CC" w:rsidRDefault="003839CF" w:rsidP="002E5AD8">
      <w:pPr>
        <w:ind w:firstLine="709"/>
        <w:contextualSpacing/>
        <w:jc w:val="both"/>
        <w:rPr>
          <w:b w:val="0"/>
          <w:bCs w:val="0"/>
          <w:kern w:val="2"/>
          <w14:ligatures w14:val="standardContextual"/>
        </w:rPr>
      </w:pPr>
      <w:r w:rsidRPr="00E607CC">
        <w:rPr>
          <w:b w:val="0"/>
          <w:bCs w:val="0"/>
          <w:kern w:val="2"/>
          <w14:ligatures w14:val="standardContextual"/>
        </w:rPr>
        <w:t>Experts assessed factors on a Likert scale from 1 to 5, where 1 is a low level and 5 is a high level.</w:t>
      </w:r>
    </w:p>
    <w:p w14:paraId="3AB813F4" w14:textId="7E83FD86" w:rsidR="003839CF" w:rsidRPr="00E607CC" w:rsidRDefault="003839CF" w:rsidP="002E5AD8">
      <w:pPr>
        <w:ind w:firstLine="709"/>
        <w:contextualSpacing/>
        <w:jc w:val="both"/>
        <w:rPr>
          <w:b w:val="0"/>
          <w:bCs w:val="0"/>
          <w:kern w:val="2"/>
          <w14:ligatures w14:val="standardContextual"/>
        </w:rPr>
      </w:pPr>
      <w:r w:rsidRPr="00E607CC">
        <w:rPr>
          <w:b w:val="0"/>
          <w:bCs w:val="0"/>
          <w:kern w:val="2"/>
          <w14:ligatures w14:val="standardContextual"/>
        </w:rPr>
        <w:t xml:space="preserve">An analysis of the respondents' profile was conducted to check the expert sample's relevance. Table </w:t>
      </w:r>
      <w:r w:rsidR="00193E76" w:rsidRPr="00E607CC">
        <w:rPr>
          <w:b w:val="0"/>
          <w:bCs w:val="0"/>
          <w:kern w:val="2"/>
          <w14:ligatures w14:val="standardContextual"/>
        </w:rPr>
        <w:t>2</w:t>
      </w:r>
      <w:r w:rsidR="00EB614F">
        <w:rPr>
          <w:b w:val="0"/>
          <w:bCs w:val="0"/>
          <w:kern w:val="2"/>
          <w14:ligatures w14:val="standardContextual"/>
        </w:rPr>
        <w:t>8</w:t>
      </w:r>
      <w:r w:rsidRPr="00E607CC">
        <w:rPr>
          <w:b w:val="0"/>
          <w:bCs w:val="0"/>
          <w:kern w:val="2"/>
          <w14:ligatures w14:val="standardContextual"/>
        </w:rPr>
        <w:t xml:space="preserve"> presents the main characteristics of the experts: field of activity, number of employees in the organization, and position held.</w:t>
      </w:r>
    </w:p>
    <w:p w14:paraId="67EB98CB" w14:textId="77777777" w:rsidR="0090659C" w:rsidRPr="00E607CC" w:rsidRDefault="0090659C" w:rsidP="002E5AD8">
      <w:pPr>
        <w:ind w:firstLine="709"/>
        <w:contextualSpacing/>
        <w:jc w:val="both"/>
        <w:rPr>
          <w:b w:val="0"/>
          <w:bCs w:val="0"/>
          <w:kern w:val="2"/>
          <w14:ligatures w14:val="standardContextual"/>
        </w:rPr>
      </w:pPr>
    </w:p>
    <w:p w14:paraId="42E25AC5" w14:textId="66681D5F" w:rsidR="003839CF" w:rsidRPr="00EB614F" w:rsidRDefault="003839CF" w:rsidP="00D2360B">
      <w:pPr>
        <w:contextualSpacing/>
        <w:jc w:val="both"/>
        <w:rPr>
          <w:b w:val="0"/>
          <w:bCs w:val="0"/>
          <w:kern w:val="2"/>
          <w14:ligatures w14:val="standardContextual"/>
        </w:rPr>
      </w:pPr>
      <w:r w:rsidRPr="00EB614F">
        <w:rPr>
          <w:b w:val="0"/>
          <w:bCs w:val="0"/>
          <w:kern w:val="2"/>
          <w14:ligatures w14:val="standardContextual"/>
        </w:rPr>
        <w:t xml:space="preserve">Table </w:t>
      </w:r>
      <w:r w:rsidR="00193E76" w:rsidRPr="00EB614F">
        <w:rPr>
          <w:b w:val="0"/>
          <w:bCs w:val="0"/>
          <w:kern w:val="2"/>
          <w14:ligatures w14:val="standardContextual"/>
        </w:rPr>
        <w:t>2</w:t>
      </w:r>
      <w:r w:rsidR="00EB614F" w:rsidRPr="00EB614F">
        <w:rPr>
          <w:b w:val="0"/>
          <w:bCs w:val="0"/>
          <w:kern w:val="2"/>
          <w14:ligatures w14:val="standardContextual"/>
        </w:rPr>
        <w:t>8</w:t>
      </w:r>
      <w:r w:rsidRPr="00EB614F">
        <w:rPr>
          <w:b w:val="0"/>
          <w:bCs w:val="0"/>
          <w:kern w:val="2"/>
          <w14:ligatures w14:val="standardContextual"/>
        </w:rPr>
        <w:t xml:space="preserve"> - Profile of the experts</w:t>
      </w: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4110"/>
        <w:gridCol w:w="1276"/>
        <w:gridCol w:w="1140"/>
      </w:tblGrid>
      <w:tr w:rsidR="003839CF" w:rsidRPr="00E607CC" w14:paraId="2C935C89" w14:textId="77777777" w:rsidTr="5ACEC3CB">
        <w:trPr>
          <w:trHeight w:val="287"/>
        </w:trPr>
        <w:tc>
          <w:tcPr>
            <w:tcW w:w="2689" w:type="dxa"/>
            <w:shd w:val="clear" w:color="auto" w:fill="D9D9D9" w:themeFill="background1" w:themeFillShade="D9"/>
            <w:noWrap/>
            <w:hideMark/>
          </w:tcPr>
          <w:p w14:paraId="00C11D53" w14:textId="77777777" w:rsidR="003839CF" w:rsidRPr="00E607CC" w:rsidRDefault="003839CF" w:rsidP="5ACEC3CB">
            <w:pPr>
              <w:jc w:val="both"/>
              <w:rPr>
                <w:rFonts w:eastAsia="Calibri"/>
                <w:kern w:val="2"/>
                <w:sz w:val="22"/>
                <w:szCs w:val="22"/>
                <w:lang w:eastAsia="en-US"/>
                <w14:ligatures w14:val="standardContextual"/>
              </w:rPr>
            </w:pPr>
            <w:r w:rsidRPr="00E607CC">
              <w:rPr>
                <w:rFonts w:eastAsia="Calibri"/>
                <w:kern w:val="2"/>
                <w:sz w:val="22"/>
                <w:szCs w:val="22"/>
                <w:lang w:eastAsia="en-US"/>
                <w14:ligatures w14:val="standardContextual"/>
              </w:rPr>
              <w:t>Question</w:t>
            </w:r>
          </w:p>
        </w:tc>
        <w:tc>
          <w:tcPr>
            <w:tcW w:w="4110" w:type="dxa"/>
            <w:shd w:val="clear" w:color="auto" w:fill="D9D9D9" w:themeFill="background1" w:themeFillShade="D9"/>
            <w:noWrap/>
            <w:hideMark/>
          </w:tcPr>
          <w:p w14:paraId="0B8E9FE5" w14:textId="77777777" w:rsidR="003839CF" w:rsidRPr="00E607CC" w:rsidRDefault="003839CF" w:rsidP="5ACEC3CB">
            <w:pPr>
              <w:jc w:val="both"/>
              <w:rPr>
                <w:rFonts w:eastAsia="Calibri"/>
                <w:kern w:val="2"/>
                <w:sz w:val="22"/>
                <w:szCs w:val="22"/>
                <w:lang w:eastAsia="en-US"/>
                <w14:ligatures w14:val="standardContextual"/>
              </w:rPr>
            </w:pPr>
            <w:r w:rsidRPr="00E607CC">
              <w:rPr>
                <w:rFonts w:eastAsia="Calibri"/>
                <w:kern w:val="2"/>
                <w:sz w:val="22"/>
                <w:szCs w:val="22"/>
                <w:lang w:eastAsia="en-US"/>
                <w14:ligatures w14:val="standardContextual"/>
              </w:rPr>
              <w:t>Answer options</w:t>
            </w:r>
          </w:p>
        </w:tc>
        <w:tc>
          <w:tcPr>
            <w:tcW w:w="1276" w:type="dxa"/>
            <w:shd w:val="clear" w:color="auto" w:fill="D9D9D9" w:themeFill="background1" w:themeFillShade="D9"/>
            <w:noWrap/>
            <w:vAlign w:val="bottom"/>
            <w:hideMark/>
          </w:tcPr>
          <w:p w14:paraId="7998C425" w14:textId="77777777" w:rsidR="003839CF" w:rsidRPr="00E607CC" w:rsidRDefault="003839CF" w:rsidP="5ACEC3CB">
            <w:pPr>
              <w:jc w:val="both"/>
              <w:rPr>
                <w:rFonts w:eastAsia="Calibri"/>
                <w:kern w:val="2"/>
                <w:sz w:val="22"/>
                <w:szCs w:val="22"/>
                <w:lang w:eastAsia="en-US"/>
                <w14:ligatures w14:val="standardContextual"/>
              </w:rPr>
            </w:pPr>
            <w:r w:rsidRPr="00E607CC">
              <w:rPr>
                <w:rFonts w:eastAsia="Calibri"/>
                <w:kern w:val="2"/>
                <w:sz w:val="22"/>
                <w:szCs w:val="22"/>
                <w:lang w:eastAsia="en-US"/>
                <w14:ligatures w14:val="standardContextual"/>
              </w:rPr>
              <w:t>Frequency</w:t>
            </w:r>
          </w:p>
        </w:tc>
        <w:tc>
          <w:tcPr>
            <w:tcW w:w="1140" w:type="dxa"/>
            <w:shd w:val="clear" w:color="auto" w:fill="D9D9D9" w:themeFill="background1" w:themeFillShade="D9"/>
            <w:noWrap/>
            <w:vAlign w:val="bottom"/>
            <w:hideMark/>
          </w:tcPr>
          <w:p w14:paraId="74A9AE5F" w14:textId="77777777" w:rsidR="003839CF" w:rsidRPr="00E607CC" w:rsidRDefault="003839CF" w:rsidP="5ACEC3CB">
            <w:pPr>
              <w:jc w:val="both"/>
              <w:rPr>
                <w:rFonts w:eastAsia="Calibri"/>
                <w:kern w:val="2"/>
                <w:sz w:val="22"/>
                <w:szCs w:val="22"/>
                <w:lang w:eastAsia="en-US"/>
                <w14:ligatures w14:val="standardContextual"/>
              </w:rPr>
            </w:pPr>
            <w:r w:rsidRPr="00E607CC">
              <w:rPr>
                <w:rFonts w:eastAsia="Calibri"/>
                <w:kern w:val="2"/>
                <w:sz w:val="22"/>
                <w:szCs w:val="22"/>
                <w:lang w:eastAsia="en-US"/>
                <w14:ligatures w14:val="standardContextual"/>
              </w:rPr>
              <w:t>Percent</w:t>
            </w:r>
          </w:p>
        </w:tc>
      </w:tr>
      <w:tr w:rsidR="003839CF" w:rsidRPr="00E607CC" w14:paraId="38E9014E" w14:textId="77777777" w:rsidTr="5ACEC3CB">
        <w:trPr>
          <w:trHeight w:val="287"/>
        </w:trPr>
        <w:tc>
          <w:tcPr>
            <w:tcW w:w="2689" w:type="dxa"/>
            <w:vMerge w:val="restart"/>
            <w:shd w:val="clear" w:color="auto" w:fill="auto"/>
            <w:noWrap/>
            <w:hideMark/>
          </w:tcPr>
          <w:p w14:paraId="2C51CE82"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Your activity</w:t>
            </w:r>
          </w:p>
          <w:p w14:paraId="596C29CA" w14:textId="77777777" w:rsidR="003839CF" w:rsidRPr="00E607CC" w:rsidRDefault="003839CF" w:rsidP="5ACEC3CB">
            <w:pPr>
              <w:jc w:val="both"/>
              <w:rPr>
                <w:rFonts w:eastAsia="Calibri"/>
                <w:b w:val="0"/>
                <w:bCs w:val="0"/>
                <w:kern w:val="2"/>
                <w:sz w:val="22"/>
                <w:szCs w:val="22"/>
                <w:lang w:eastAsia="en-US"/>
                <w14:ligatures w14:val="standardContextual"/>
              </w:rPr>
            </w:pPr>
          </w:p>
        </w:tc>
        <w:tc>
          <w:tcPr>
            <w:tcW w:w="4110" w:type="dxa"/>
            <w:shd w:val="clear" w:color="auto" w:fill="auto"/>
            <w:noWrap/>
            <w:hideMark/>
          </w:tcPr>
          <w:p w14:paraId="258C1F0C"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 xml:space="preserve">Business &amp; Industry </w:t>
            </w:r>
          </w:p>
        </w:tc>
        <w:tc>
          <w:tcPr>
            <w:tcW w:w="1276" w:type="dxa"/>
            <w:shd w:val="clear" w:color="auto" w:fill="auto"/>
            <w:noWrap/>
            <w:vAlign w:val="bottom"/>
            <w:hideMark/>
          </w:tcPr>
          <w:p w14:paraId="0B8FE215"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12</w:t>
            </w:r>
          </w:p>
        </w:tc>
        <w:tc>
          <w:tcPr>
            <w:tcW w:w="1140" w:type="dxa"/>
            <w:shd w:val="clear" w:color="auto" w:fill="auto"/>
            <w:noWrap/>
            <w:vAlign w:val="bottom"/>
            <w:hideMark/>
          </w:tcPr>
          <w:p w14:paraId="29E1077D"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22,2</w:t>
            </w:r>
          </w:p>
        </w:tc>
      </w:tr>
      <w:tr w:rsidR="003839CF" w:rsidRPr="00E607CC" w14:paraId="1F63DFE6" w14:textId="77777777" w:rsidTr="5ACEC3CB">
        <w:trPr>
          <w:trHeight w:val="287"/>
        </w:trPr>
        <w:tc>
          <w:tcPr>
            <w:tcW w:w="2689" w:type="dxa"/>
            <w:vMerge/>
            <w:noWrap/>
            <w:hideMark/>
          </w:tcPr>
          <w:p w14:paraId="5DE3DE55"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4110" w:type="dxa"/>
            <w:shd w:val="clear" w:color="auto" w:fill="auto"/>
            <w:noWrap/>
            <w:hideMark/>
          </w:tcPr>
          <w:p w14:paraId="09D54A49"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Science/Education</w:t>
            </w:r>
          </w:p>
        </w:tc>
        <w:tc>
          <w:tcPr>
            <w:tcW w:w="1276" w:type="dxa"/>
            <w:shd w:val="clear" w:color="auto" w:fill="auto"/>
            <w:noWrap/>
            <w:vAlign w:val="bottom"/>
            <w:hideMark/>
          </w:tcPr>
          <w:p w14:paraId="568F791B"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18</w:t>
            </w:r>
          </w:p>
        </w:tc>
        <w:tc>
          <w:tcPr>
            <w:tcW w:w="1140" w:type="dxa"/>
            <w:shd w:val="clear" w:color="auto" w:fill="auto"/>
            <w:noWrap/>
            <w:vAlign w:val="bottom"/>
            <w:hideMark/>
          </w:tcPr>
          <w:p w14:paraId="5925EF8D"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33,3</w:t>
            </w:r>
          </w:p>
        </w:tc>
      </w:tr>
      <w:tr w:rsidR="003839CF" w:rsidRPr="00E607CC" w14:paraId="2607AD8D" w14:textId="77777777" w:rsidTr="5ACEC3CB">
        <w:trPr>
          <w:trHeight w:val="287"/>
        </w:trPr>
        <w:tc>
          <w:tcPr>
            <w:tcW w:w="2689" w:type="dxa"/>
            <w:vMerge/>
            <w:noWrap/>
            <w:hideMark/>
          </w:tcPr>
          <w:p w14:paraId="55912EB4"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4110" w:type="dxa"/>
            <w:shd w:val="clear" w:color="auto" w:fill="auto"/>
            <w:noWrap/>
            <w:hideMark/>
          </w:tcPr>
          <w:p w14:paraId="3DB9996A"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State structures</w:t>
            </w:r>
          </w:p>
        </w:tc>
        <w:tc>
          <w:tcPr>
            <w:tcW w:w="1276" w:type="dxa"/>
            <w:shd w:val="clear" w:color="auto" w:fill="auto"/>
            <w:noWrap/>
            <w:vAlign w:val="bottom"/>
            <w:hideMark/>
          </w:tcPr>
          <w:p w14:paraId="143F522D"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13</w:t>
            </w:r>
          </w:p>
        </w:tc>
        <w:tc>
          <w:tcPr>
            <w:tcW w:w="1140" w:type="dxa"/>
            <w:shd w:val="clear" w:color="auto" w:fill="auto"/>
            <w:noWrap/>
            <w:vAlign w:val="bottom"/>
            <w:hideMark/>
          </w:tcPr>
          <w:p w14:paraId="5C403394"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24,1</w:t>
            </w:r>
          </w:p>
        </w:tc>
      </w:tr>
      <w:tr w:rsidR="003839CF" w:rsidRPr="00E607CC" w14:paraId="3468BEDD" w14:textId="77777777" w:rsidTr="5ACEC3CB">
        <w:trPr>
          <w:trHeight w:val="287"/>
        </w:trPr>
        <w:tc>
          <w:tcPr>
            <w:tcW w:w="2689" w:type="dxa"/>
            <w:vMerge/>
            <w:noWrap/>
            <w:hideMark/>
          </w:tcPr>
          <w:p w14:paraId="0F99CC92"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4110" w:type="dxa"/>
            <w:shd w:val="clear" w:color="auto" w:fill="auto"/>
            <w:noWrap/>
            <w:hideMark/>
          </w:tcPr>
          <w:p w14:paraId="1A49C86B"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NGOs, international organizations, etc.</w:t>
            </w:r>
          </w:p>
        </w:tc>
        <w:tc>
          <w:tcPr>
            <w:tcW w:w="1276" w:type="dxa"/>
            <w:shd w:val="clear" w:color="auto" w:fill="auto"/>
            <w:noWrap/>
            <w:vAlign w:val="bottom"/>
            <w:hideMark/>
          </w:tcPr>
          <w:p w14:paraId="1B9A805F"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11</w:t>
            </w:r>
          </w:p>
        </w:tc>
        <w:tc>
          <w:tcPr>
            <w:tcW w:w="1140" w:type="dxa"/>
            <w:shd w:val="clear" w:color="auto" w:fill="auto"/>
            <w:noWrap/>
            <w:vAlign w:val="bottom"/>
            <w:hideMark/>
          </w:tcPr>
          <w:p w14:paraId="113B8BA4"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20,4</w:t>
            </w:r>
          </w:p>
        </w:tc>
      </w:tr>
      <w:tr w:rsidR="003839CF" w:rsidRPr="00E607CC" w14:paraId="58F880F2" w14:textId="77777777" w:rsidTr="5ACEC3CB">
        <w:trPr>
          <w:trHeight w:val="287"/>
        </w:trPr>
        <w:tc>
          <w:tcPr>
            <w:tcW w:w="2689" w:type="dxa"/>
            <w:vMerge/>
            <w:noWrap/>
          </w:tcPr>
          <w:p w14:paraId="316EE52D"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4110" w:type="dxa"/>
            <w:shd w:val="clear" w:color="auto" w:fill="auto"/>
            <w:noWrap/>
          </w:tcPr>
          <w:p w14:paraId="065AAE5E"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Total</w:t>
            </w:r>
          </w:p>
        </w:tc>
        <w:tc>
          <w:tcPr>
            <w:tcW w:w="1276" w:type="dxa"/>
            <w:shd w:val="clear" w:color="auto" w:fill="auto"/>
            <w:noWrap/>
            <w:vAlign w:val="bottom"/>
          </w:tcPr>
          <w:p w14:paraId="5FDFF668"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54</w:t>
            </w:r>
          </w:p>
        </w:tc>
        <w:tc>
          <w:tcPr>
            <w:tcW w:w="1140" w:type="dxa"/>
            <w:shd w:val="clear" w:color="auto" w:fill="auto"/>
            <w:noWrap/>
            <w:vAlign w:val="bottom"/>
          </w:tcPr>
          <w:p w14:paraId="2DFCDEB5"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100</w:t>
            </w:r>
          </w:p>
        </w:tc>
      </w:tr>
      <w:tr w:rsidR="003839CF" w:rsidRPr="00E607CC" w14:paraId="43971EEB" w14:textId="77777777" w:rsidTr="5ACEC3CB">
        <w:trPr>
          <w:trHeight w:val="287"/>
        </w:trPr>
        <w:tc>
          <w:tcPr>
            <w:tcW w:w="2689" w:type="dxa"/>
            <w:vMerge w:val="restart"/>
            <w:shd w:val="clear" w:color="auto" w:fill="auto"/>
            <w:noWrap/>
            <w:hideMark/>
          </w:tcPr>
          <w:p w14:paraId="5077B0C9"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Number of employees in the organization</w:t>
            </w:r>
          </w:p>
          <w:p w14:paraId="1AC5E5F0" w14:textId="77777777" w:rsidR="003839CF" w:rsidRPr="00E607CC" w:rsidRDefault="003839CF" w:rsidP="5ACEC3CB">
            <w:pPr>
              <w:jc w:val="both"/>
              <w:rPr>
                <w:rFonts w:eastAsia="Calibri"/>
                <w:b w:val="0"/>
                <w:bCs w:val="0"/>
                <w:kern w:val="2"/>
                <w:sz w:val="22"/>
                <w:szCs w:val="22"/>
                <w:lang w:eastAsia="en-US"/>
                <w14:ligatures w14:val="standardContextual"/>
              </w:rPr>
            </w:pPr>
          </w:p>
        </w:tc>
        <w:tc>
          <w:tcPr>
            <w:tcW w:w="4110" w:type="dxa"/>
            <w:shd w:val="clear" w:color="auto" w:fill="auto"/>
            <w:noWrap/>
            <w:hideMark/>
          </w:tcPr>
          <w:p w14:paraId="3512F6A3"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To 10</w:t>
            </w:r>
          </w:p>
        </w:tc>
        <w:tc>
          <w:tcPr>
            <w:tcW w:w="1276" w:type="dxa"/>
            <w:shd w:val="clear" w:color="auto" w:fill="auto"/>
            <w:noWrap/>
            <w:vAlign w:val="bottom"/>
            <w:hideMark/>
          </w:tcPr>
          <w:p w14:paraId="338CABE0"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16</w:t>
            </w:r>
          </w:p>
        </w:tc>
        <w:tc>
          <w:tcPr>
            <w:tcW w:w="1140" w:type="dxa"/>
            <w:shd w:val="clear" w:color="auto" w:fill="auto"/>
            <w:noWrap/>
            <w:vAlign w:val="bottom"/>
            <w:hideMark/>
          </w:tcPr>
          <w:p w14:paraId="36AA6FFD"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29,6</w:t>
            </w:r>
          </w:p>
        </w:tc>
      </w:tr>
      <w:tr w:rsidR="003839CF" w:rsidRPr="00E607CC" w14:paraId="6EFB818E" w14:textId="77777777" w:rsidTr="5ACEC3CB">
        <w:trPr>
          <w:trHeight w:val="287"/>
        </w:trPr>
        <w:tc>
          <w:tcPr>
            <w:tcW w:w="2689" w:type="dxa"/>
            <w:vMerge/>
            <w:noWrap/>
            <w:hideMark/>
          </w:tcPr>
          <w:p w14:paraId="1789E754"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4110" w:type="dxa"/>
            <w:shd w:val="clear" w:color="auto" w:fill="auto"/>
            <w:noWrap/>
            <w:hideMark/>
          </w:tcPr>
          <w:p w14:paraId="207C3FB5" w14:textId="77777777" w:rsidR="003839CF" w:rsidRPr="00E607CC" w:rsidRDefault="003839CF" w:rsidP="5ACEC3CB">
            <w:pPr>
              <w:tabs>
                <w:tab w:val="left" w:pos="288"/>
              </w:tabs>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11-50</w:t>
            </w:r>
          </w:p>
        </w:tc>
        <w:tc>
          <w:tcPr>
            <w:tcW w:w="1276" w:type="dxa"/>
            <w:shd w:val="clear" w:color="auto" w:fill="auto"/>
            <w:noWrap/>
            <w:vAlign w:val="bottom"/>
            <w:hideMark/>
          </w:tcPr>
          <w:p w14:paraId="59A4D373"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13</w:t>
            </w:r>
          </w:p>
        </w:tc>
        <w:tc>
          <w:tcPr>
            <w:tcW w:w="1140" w:type="dxa"/>
            <w:shd w:val="clear" w:color="auto" w:fill="auto"/>
            <w:noWrap/>
            <w:vAlign w:val="bottom"/>
            <w:hideMark/>
          </w:tcPr>
          <w:p w14:paraId="2350D4AC"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24,1</w:t>
            </w:r>
          </w:p>
        </w:tc>
      </w:tr>
      <w:tr w:rsidR="003839CF" w:rsidRPr="00E607CC" w14:paraId="79A965BC" w14:textId="77777777" w:rsidTr="5ACEC3CB">
        <w:trPr>
          <w:trHeight w:val="287"/>
        </w:trPr>
        <w:tc>
          <w:tcPr>
            <w:tcW w:w="2689" w:type="dxa"/>
            <w:vMerge/>
            <w:noWrap/>
            <w:hideMark/>
          </w:tcPr>
          <w:p w14:paraId="41A611D5"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4110" w:type="dxa"/>
            <w:shd w:val="clear" w:color="auto" w:fill="auto"/>
            <w:noWrap/>
            <w:hideMark/>
          </w:tcPr>
          <w:p w14:paraId="1B06EBED"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51-100</w:t>
            </w:r>
          </w:p>
        </w:tc>
        <w:tc>
          <w:tcPr>
            <w:tcW w:w="1276" w:type="dxa"/>
            <w:shd w:val="clear" w:color="auto" w:fill="auto"/>
            <w:noWrap/>
            <w:vAlign w:val="bottom"/>
            <w:hideMark/>
          </w:tcPr>
          <w:p w14:paraId="7395AAE0"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6</w:t>
            </w:r>
          </w:p>
        </w:tc>
        <w:tc>
          <w:tcPr>
            <w:tcW w:w="1140" w:type="dxa"/>
            <w:shd w:val="clear" w:color="auto" w:fill="auto"/>
            <w:noWrap/>
            <w:vAlign w:val="bottom"/>
            <w:hideMark/>
          </w:tcPr>
          <w:p w14:paraId="4FC95407"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11,1</w:t>
            </w:r>
          </w:p>
        </w:tc>
      </w:tr>
      <w:tr w:rsidR="003839CF" w:rsidRPr="00E607CC" w14:paraId="7F719F6B" w14:textId="77777777" w:rsidTr="5ACEC3CB">
        <w:trPr>
          <w:trHeight w:val="287"/>
        </w:trPr>
        <w:tc>
          <w:tcPr>
            <w:tcW w:w="2689" w:type="dxa"/>
            <w:vMerge/>
            <w:noWrap/>
            <w:hideMark/>
          </w:tcPr>
          <w:p w14:paraId="72B0CB4A"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4110" w:type="dxa"/>
            <w:shd w:val="clear" w:color="auto" w:fill="auto"/>
            <w:noWrap/>
            <w:hideMark/>
          </w:tcPr>
          <w:p w14:paraId="0373C89A"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101-250</w:t>
            </w:r>
          </w:p>
        </w:tc>
        <w:tc>
          <w:tcPr>
            <w:tcW w:w="1276" w:type="dxa"/>
            <w:shd w:val="clear" w:color="auto" w:fill="auto"/>
            <w:noWrap/>
            <w:vAlign w:val="bottom"/>
            <w:hideMark/>
          </w:tcPr>
          <w:p w14:paraId="0BE37305"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8</w:t>
            </w:r>
          </w:p>
        </w:tc>
        <w:tc>
          <w:tcPr>
            <w:tcW w:w="1140" w:type="dxa"/>
            <w:shd w:val="clear" w:color="auto" w:fill="auto"/>
            <w:noWrap/>
            <w:vAlign w:val="bottom"/>
            <w:hideMark/>
          </w:tcPr>
          <w:p w14:paraId="2FC04DB3"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14,8</w:t>
            </w:r>
          </w:p>
        </w:tc>
      </w:tr>
      <w:tr w:rsidR="003839CF" w:rsidRPr="00E607CC" w14:paraId="17EB1194" w14:textId="77777777" w:rsidTr="5ACEC3CB">
        <w:trPr>
          <w:trHeight w:val="287"/>
        </w:trPr>
        <w:tc>
          <w:tcPr>
            <w:tcW w:w="2689" w:type="dxa"/>
            <w:vMerge/>
            <w:noWrap/>
            <w:hideMark/>
          </w:tcPr>
          <w:p w14:paraId="44FDD271"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4110" w:type="dxa"/>
            <w:shd w:val="clear" w:color="auto" w:fill="auto"/>
            <w:noWrap/>
            <w:hideMark/>
          </w:tcPr>
          <w:p w14:paraId="587F1B95"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Over 250</w:t>
            </w:r>
          </w:p>
        </w:tc>
        <w:tc>
          <w:tcPr>
            <w:tcW w:w="1276" w:type="dxa"/>
            <w:shd w:val="clear" w:color="auto" w:fill="auto"/>
            <w:noWrap/>
            <w:vAlign w:val="bottom"/>
            <w:hideMark/>
          </w:tcPr>
          <w:p w14:paraId="1F51F780"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11</w:t>
            </w:r>
          </w:p>
        </w:tc>
        <w:tc>
          <w:tcPr>
            <w:tcW w:w="1140" w:type="dxa"/>
            <w:shd w:val="clear" w:color="auto" w:fill="auto"/>
            <w:noWrap/>
            <w:vAlign w:val="bottom"/>
            <w:hideMark/>
          </w:tcPr>
          <w:p w14:paraId="2690B135"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20,4</w:t>
            </w:r>
          </w:p>
        </w:tc>
      </w:tr>
      <w:tr w:rsidR="003839CF" w:rsidRPr="00E607CC" w14:paraId="0542265E" w14:textId="77777777" w:rsidTr="5ACEC3CB">
        <w:trPr>
          <w:trHeight w:val="287"/>
        </w:trPr>
        <w:tc>
          <w:tcPr>
            <w:tcW w:w="2689" w:type="dxa"/>
            <w:vMerge w:val="restart"/>
            <w:shd w:val="clear" w:color="auto" w:fill="auto"/>
            <w:noWrap/>
          </w:tcPr>
          <w:p w14:paraId="300E0DA5"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Your position</w:t>
            </w:r>
          </w:p>
        </w:tc>
        <w:tc>
          <w:tcPr>
            <w:tcW w:w="4110" w:type="dxa"/>
            <w:shd w:val="clear" w:color="auto" w:fill="auto"/>
            <w:noWrap/>
          </w:tcPr>
          <w:p w14:paraId="262E333B"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Total</w:t>
            </w:r>
          </w:p>
        </w:tc>
        <w:tc>
          <w:tcPr>
            <w:tcW w:w="1276" w:type="dxa"/>
            <w:shd w:val="clear" w:color="auto" w:fill="auto"/>
            <w:noWrap/>
            <w:vAlign w:val="bottom"/>
          </w:tcPr>
          <w:p w14:paraId="5570326D"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54</w:t>
            </w:r>
          </w:p>
        </w:tc>
        <w:tc>
          <w:tcPr>
            <w:tcW w:w="1140" w:type="dxa"/>
            <w:shd w:val="clear" w:color="auto" w:fill="auto"/>
            <w:noWrap/>
            <w:vAlign w:val="bottom"/>
          </w:tcPr>
          <w:p w14:paraId="4C4B7130"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100</w:t>
            </w:r>
          </w:p>
        </w:tc>
      </w:tr>
      <w:tr w:rsidR="003839CF" w:rsidRPr="00E607CC" w14:paraId="77BBB525" w14:textId="77777777" w:rsidTr="5ACEC3CB">
        <w:trPr>
          <w:trHeight w:val="287"/>
        </w:trPr>
        <w:tc>
          <w:tcPr>
            <w:tcW w:w="2689" w:type="dxa"/>
            <w:vMerge/>
            <w:noWrap/>
            <w:vAlign w:val="bottom"/>
            <w:hideMark/>
          </w:tcPr>
          <w:p w14:paraId="55C69527"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4110" w:type="dxa"/>
            <w:shd w:val="clear" w:color="auto" w:fill="auto"/>
            <w:noWrap/>
            <w:hideMark/>
          </w:tcPr>
          <w:p w14:paraId="3E54CB11"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CEO / Head</w:t>
            </w:r>
          </w:p>
        </w:tc>
        <w:tc>
          <w:tcPr>
            <w:tcW w:w="1276" w:type="dxa"/>
            <w:shd w:val="clear" w:color="auto" w:fill="auto"/>
            <w:noWrap/>
            <w:vAlign w:val="bottom"/>
            <w:hideMark/>
          </w:tcPr>
          <w:p w14:paraId="55FF131B"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14</w:t>
            </w:r>
          </w:p>
        </w:tc>
        <w:tc>
          <w:tcPr>
            <w:tcW w:w="1140" w:type="dxa"/>
            <w:shd w:val="clear" w:color="auto" w:fill="auto"/>
            <w:noWrap/>
            <w:vAlign w:val="bottom"/>
            <w:hideMark/>
          </w:tcPr>
          <w:p w14:paraId="358CDB09"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25,9</w:t>
            </w:r>
          </w:p>
        </w:tc>
      </w:tr>
      <w:tr w:rsidR="003839CF" w:rsidRPr="00E607CC" w14:paraId="283ABC35" w14:textId="77777777" w:rsidTr="5ACEC3CB">
        <w:trPr>
          <w:trHeight w:val="287"/>
        </w:trPr>
        <w:tc>
          <w:tcPr>
            <w:tcW w:w="2689" w:type="dxa"/>
            <w:vMerge/>
            <w:noWrap/>
            <w:vAlign w:val="bottom"/>
            <w:hideMark/>
          </w:tcPr>
          <w:p w14:paraId="77213437"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4110" w:type="dxa"/>
            <w:shd w:val="clear" w:color="auto" w:fill="auto"/>
            <w:noWrap/>
            <w:hideMark/>
          </w:tcPr>
          <w:p w14:paraId="4FDD11D9"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Head of department</w:t>
            </w:r>
          </w:p>
        </w:tc>
        <w:tc>
          <w:tcPr>
            <w:tcW w:w="1276" w:type="dxa"/>
            <w:shd w:val="clear" w:color="auto" w:fill="auto"/>
            <w:noWrap/>
            <w:vAlign w:val="bottom"/>
            <w:hideMark/>
          </w:tcPr>
          <w:p w14:paraId="6F029303"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7</w:t>
            </w:r>
          </w:p>
        </w:tc>
        <w:tc>
          <w:tcPr>
            <w:tcW w:w="1140" w:type="dxa"/>
            <w:shd w:val="clear" w:color="auto" w:fill="auto"/>
            <w:noWrap/>
            <w:vAlign w:val="bottom"/>
            <w:hideMark/>
          </w:tcPr>
          <w:p w14:paraId="50CECA7B"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13</w:t>
            </w:r>
          </w:p>
        </w:tc>
      </w:tr>
      <w:tr w:rsidR="003839CF" w:rsidRPr="00E607CC" w14:paraId="4A8652DF" w14:textId="77777777" w:rsidTr="5ACEC3CB">
        <w:trPr>
          <w:trHeight w:val="287"/>
        </w:trPr>
        <w:tc>
          <w:tcPr>
            <w:tcW w:w="2689" w:type="dxa"/>
            <w:vMerge/>
            <w:noWrap/>
            <w:vAlign w:val="bottom"/>
            <w:hideMark/>
          </w:tcPr>
          <w:p w14:paraId="705309D4"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4110" w:type="dxa"/>
            <w:shd w:val="clear" w:color="auto" w:fill="auto"/>
            <w:noWrap/>
            <w:hideMark/>
          </w:tcPr>
          <w:p w14:paraId="3CACFC48"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Employee</w:t>
            </w:r>
          </w:p>
        </w:tc>
        <w:tc>
          <w:tcPr>
            <w:tcW w:w="1276" w:type="dxa"/>
            <w:shd w:val="clear" w:color="auto" w:fill="auto"/>
            <w:noWrap/>
            <w:vAlign w:val="bottom"/>
            <w:hideMark/>
          </w:tcPr>
          <w:p w14:paraId="53573025"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33</w:t>
            </w:r>
          </w:p>
        </w:tc>
        <w:tc>
          <w:tcPr>
            <w:tcW w:w="1140" w:type="dxa"/>
            <w:shd w:val="clear" w:color="auto" w:fill="auto"/>
            <w:noWrap/>
            <w:vAlign w:val="bottom"/>
            <w:hideMark/>
          </w:tcPr>
          <w:p w14:paraId="52DEDB0D"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61,1</w:t>
            </w:r>
          </w:p>
        </w:tc>
      </w:tr>
      <w:tr w:rsidR="003839CF" w:rsidRPr="00E607CC" w14:paraId="04862840" w14:textId="77777777" w:rsidTr="5ACEC3CB">
        <w:trPr>
          <w:trHeight w:val="287"/>
        </w:trPr>
        <w:tc>
          <w:tcPr>
            <w:tcW w:w="2689" w:type="dxa"/>
            <w:vMerge/>
            <w:noWrap/>
            <w:vAlign w:val="bottom"/>
            <w:hideMark/>
          </w:tcPr>
          <w:p w14:paraId="1E2603FD"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4110" w:type="dxa"/>
            <w:shd w:val="clear" w:color="auto" w:fill="auto"/>
            <w:noWrap/>
            <w:hideMark/>
          </w:tcPr>
          <w:p w14:paraId="3373C59F"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Total</w:t>
            </w:r>
          </w:p>
        </w:tc>
        <w:tc>
          <w:tcPr>
            <w:tcW w:w="1276" w:type="dxa"/>
            <w:shd w:val="clear" w:color="auto" w:fill="auto"/>
            <w:noWrap/>
            <w:vAlign w:val="bottom"/>
            <w:hideMark/>
          </w:tcPr>
          <w:p w14:paraId="7B712DE3"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54</w:t>
            </w:r>
          </w:p>
        </w:tc>
        <w:tc>
          <w:tcPr>
            <w:tcW w:w="1140" w:type="dxa"/>
            <w:shd w:val="clear" w:color="auto" w:fill="auto"/>
            <w:noWrap/>
            <w:vAlign w:val="bottom"/>
            <w:hideMark/>
          </w:tcPr>
          <w:p w14:paraId="3FFA6875"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100</w:t>
            </w:r>
          </w:p>
        </w:tc>
      </w:tr>
    </w:tbl>
    <w:p w14:paraId="29C2C743" w14:textId="77777777" w:rsidR="003839CF" w:rsidRPr="00E607CC" w:rsidRDefault="003839CF" w:rsidP="002E5AD8">
      <w:pPr>
        <w:ind w:firstLine="709"/>
        <w:contextualSpacing/>
        <w:jc w:val="both"/>
        <w:rPr>
          <w:b w:val="0"/>
          <w:bCs w:val="0"/>
          <w:kern w:val="2"/>
          <w:sz w:val="24"/>
          <w:szCs w:val="24"/>
          <w14:ligatures w14:val="standardContextual"/>
        </w:rPr>
      </w:pPr>
    </w:p>
    <w:p w14:paraId="30632F08" w14:textId="62BE7FFC" w:rsidR="003839CF" w:rsidRPr="00E607CC" w:rsidRDefault="003839CF" w:rsidP="002E5AD8">
      <w:pPr>
        <w:ind w:firstLine="709"/>
        <w:contextualSpacing/>
        <w:jc w:val="both"/>
        <w:rPr>
          <w:b w:val="0"/>
          <w:bCs w:val="0"/>
          <w:kern w:val="2"/>
          <w14:ligatures w14:val="standardContextual"/>
        </w:rPr>
      </w:pPr>
      <w:r w:rsidRPr="00E607CC">
        <w:rPr>
          <w:b w:val="0"/>
          <w:bCs w:val="0"/>
          <w:kern w:val="2"/>
          <w14:ligatures w14:val="standardContextual"/>
        </w:rPr>
        <w:t xml:space="preserve">During the study, key parameters for assessing </w:t>
      </w:r>
      <w:r w:rsidR="00CE0CC1" w:rsidRPr="00E607CC">
        <w:rPr>
          <w:b w:val="0"/>
          <w:bCs w:val="0"/>
          <w:kern w:val="2"/>
          <w14:ligatures w14:val="standardContextual"/>
        </w:rPr>
        <w:t>stakeholders' readiness level</w:t>
      </w:r>
      <w:r w:rsidRPr="00E607CC">
        <w:rPr>
          <w:b w:val="0"/>
          <w:bCs w:val="0"/>
          <w:kern w:val="2"/>
          <w14:ligatures w14:val="standardContextual"/>
        </w:rPr>
        <w:t xml:space="preserve"> for the transition to the CE were identified. All parameters were grouped into 5 main areas:</w:t>
      </w:r>
    </w:p>
    <w:p w14:paraId="681009A4" w14:textId="77777777" w:rsidR="003839CF" w:rsidRPr="00E607CC" w:rsidRDefault="003839CF" w:rsidP="002E5AD8">
      <w:pPr>
        <w:ind w:firstLine="709"/>
        <w:contextualSpacing/>
        <w:jc w:val="both"/>
        <w:rPr>
          <w:b w:val="0"/>
          <w:bCs w:val="0"/>
          <w:kern w:val="2"/>
          <w14:ligatures w14:val="standardContextual"/>
        </w:rPr>
      </w:pPr>
      <w:r w:rsidRPr="00E607CC">
        <w:rPr>
          <w:b w:val="0"/>
          <w:bCs w:val="0"/>
          <w:kern w:val="2"/>
          <w14:ligatures w14:val="standardContextual"/>
        </w:rPr>
        <w:t>1. CE principles.</w:t>
      </w:r>
    </w:p>
    <w:p w14:paraId="4A4EBA36" w14:textId="77777777" w:rsidR="003839CF" w:rsidRPr="00E607CC" w:rsidRDefault="003839CF" w:rsidP="002E5AD8">
      <w:pPr>
        <w:ind w:firstLine="709"/>
        <w:contextualSpacing/>
        <w:jc w:val="both"/>
        <w:rPr>
          <w:b w:val="0"/>
          <w:bCs w:val="0"/>
          <w:kern w:val="2"/>
          <w14:ligatures w14:val="standardContextual"/>
        </w:rPr>
      </w:pPr>
      <w:r w:rsidRPr="00E607CC">
        <w:rPr>
          <w:b w:val="0"/>
          <w:bCs w:val="0"/>
          <w:kern w:val="2"/>
          <w14:ligatures w14:val="standardContextual"/>
        </w:rPr>
        <w:t>2. Readiness of business and industry.</w:t>
      </w:r>
    </w:p>
    <w:p w14:paraId="494A7718" w14:textId="77777777" w:rsidR="003839CF" w:rsidRPr="00E607CC" w:rsidRDefault="003839CF" w:rsidP="002E5AD8">
      <w:pPr>
        <w:ind w:firstLine="709"/>
        <w:contextualSpacing/>
        <w:jc w:val="both"/>
        <w:rPr>
          <w:b w:val="0"/>
          <w:bCs w:val="0"/>
          <w:kern w:val="2"/>
          <w14:ligatures w14:val="standardContextual"/>
        </w:rPr>
      </w:pPr>
      <w:r w:rsidRPr="00E607CC">
        <w:rPr>
          <w:b w:val="0"/>
          <w:bCs w:val="0"/>
          <w:kern w:val="2"/>
          <w14:ligatures w14:val="standardContextual"/>
        </w:rPr>
        <w:t>3. Readiness of government and financial institutions.</w:t>
      </w:r>
    </w:p>
    <w:p w14:paraId="48C7A684" w14:textId="77777777" w:rsidR="003839CF" w:rsidRPr="00E607CC" w:rsidRDefault="003839CF" w:rsidP="002E5AD8">
      <w:pPr>
        <w:ind w:firstLine="709"/>
        <w:contextualSpacing/>
        <w:jc w:val="both"/>
        <w:rPr>
          <w:b w:val="0"/>
          <w:bCs w:val="0"/>
          <w:kern w:val="2"/>
          <w14:ligatures w14:val="standardContextual"/>
        </w:rPr>
      </w:pPr>
      <w:r w:rsidRPr="00E607CC">
        <w:rPr>
          <w:b w:val="0"/>
          <w:bCs w:val="0"/>
          <w:kern w:val="2"/>
          <w14:ligatures w14:val="standardContextual"/>
        </w:rPr>
        <w:t>4. Readiness of science, education and public organizations.</w:t>
      </w:r>
    </w:p>
    <w:p w14:paraId="2E4BE4C7" w14:textId="0404925C" w:rsidR="003839CF" w:rsidRPr="00E607CC" w:rsidRDefault="003839CF" w:rsidP="002E5AD8">
      <w:pPr>
        <w:ind w:firstLine="709"/>
        <w:contextualSpacing/>
        <w:jc w:val="both"/>
        <w:rPr>
          <w:b w:val="0"/>
          <w:bCs w:val="0"/>
          <w:kern w:val="2"/>
          <w14:ligatures w14:val="standardContextual"/>
        </w:rPr>
      </w:pPr>
      <w:r w:rsidRPr="00E607CC">
        <w:rPr>
          <w:b w:val="0"/>
          <w:bCs w:val="0"/>
          <w:kern w:val="2"/>
          <w14:ligatures w14:val="standardContextual"/>
        </w:rPr>
        <w:t>5. Readiness of society and consumers</w:t>
      </w:r>
      <w:r w:rsidR="006918D8" w:rsidRPr="00E607CC">
        <w:rPr>
          <w:b w:val="0"/>
          <w:bCs w:val="0"/>
          <w:kern w:val="2"/>
          <w14:ligatures w14:val="standardContextual"/>
        </w:rPr>
        <w:t xml:space="preserve"> </w:t>
      </w:r>
      <w:r w:rsidR="001F4ABC" w:rsidRPr="00E607CC">
        <w:rPr>
          <w:b w:val="0"/>
          <w:bCs w:val="0"/>
          <w:kern w:val="2"/>
          <w14:ligatures w14:val="standardContextual"/>
        </w:rPr>
        <w:t>[</w:t>
      </w:r>
      <w:r w:rsidR="001F4ABC">
        <w:rPr>
          <w:b w:val="0"/>
          <w:bCs w:val="0"/>
          <w:kern w:val="2"/>
          <w14:ligatures w14:val="standardContextual"/>
        </w:rPr>
        <w:t>126</w:t>
      </w:r>
      <w:r w:rsidR="001F4ABC" w:rsidRPr="00E607CC">
        <w:rPr>
          <w:b w:val="0"/>
          <w:bCs w:val="0"/>
          <w:kern w:val="2"/>
          <w14:ligatures w14:val="standardContextual"/>
        </w:rPr>
        <w:t>]</w:t>
      </w:r>
      <w:r w:rsidRPr="00E607CC">
        <w:rPr>
          <w:b w:val="0"/>
          <w:bCs w:val="0"/>
          <w:kern w:val="2"/>
          <w14:ligatures w14:val="standardContextual"/>
        </w:rPr>
        <w:t>.</w:t>
      </w:r>
    </w:p>
    <w:p w14:paraId="3094836E" w14:textId="639917A1" w:rsidR="003839CF" w:rsidRPr="00E607CC" w:rsidRDefault="003839CF" w:rsidP="002E5AD8">
      <w:pPr>
        <w:contextualSpacing/>
        <w:jc w:val="both"/>
        <w:rPr>
          <w:b w:val="0"/>
          <w:bCs w:val="0"/>
          <w:kern w:val="2"/>
          <w14:ligatures w14:val="standardContextual"/>
        </w:rPr>
      </w:pPr>
      <w:r w:rsidRPr="00E607CC">
        <w:rPr>
          <w:b w:val="0"/>
          <w:bCs w:val="0"/>
          <w:kern w:val="2"/>
          <w14:ligatures w14:val="standardContextual"/>
        </w:rPr>
        <w:t xml:space="preserve">Each direction included a number of sub-parameters, presented in detail in the Table </w:t>
      </w:r>
      <w:r w:rsidR="00193E76" w:rsidRPr="00E607CC">
        <w:rPr>
          <w:b w:val="0"/>
          <w:bCs w:val="0"/>
          <w:kern w:val="2"/>
          <w14:ligatures w14:val="standardContextual"/>
        </w:rPr>
        <w:t>2</w:t>
      </w:r>
      <w:r w:rsidR="00EB614F">
        <w:rPr>
          <w:b w:val="0"/>
          <w:bCs w:val="0"/>
          <w:kern w:val="2"/>
          <w14:ligatures w14:val="standardContextual"/>
        </w:rPr>
        <w:t>9</w:t>
      </w:r>
      <w:r w:rsidRPr="00E607CC">
        <w:rPr>
          <w:b w:val="0"/>
          <w:bCs w:val="0"/>
          <w:kern w:val="2"/>
          <w14:ligatures w14:val="standardContextual"/>
        </w:rPr>
        <w:t xml:space="preserve">. </w:t>
      </w:r>
    </w:p>
    <w:p w14:paraId="6B0EC169" w14:textId="77777777" w:rsidR="00DD77AF" w:rsidRPr="00E607CC" w:rsidRDefault="00DD77AF" w:rsidP="002E5AD8">
      <w:pPr>
        <w:contextualSpacing/>
        <w:jc w:val="both"/>
        <w:rPr>
          <w:b w:val="0"/>
          <w:bCs w:val="0"/>
          <w:kern w:val="2"/>
          <w:sz w:val="24"/>
          <w:szCs w:val="24"/>
          <w14:ligatures w14:val="standardContextual"/>
        </w:rPr>
      </w:pPr>
    </w:p>
    <w:p w14:paraId="4C82E455" w14:textId="5A5600B5" w:rsidR="003839CF" w:rsidRPr="005C7D86" w:rsidRDefault="003839CF" w:rsidP="5ACEC3CB">
      <w:pPr>
        <w:contextualSpacing/>
        <w:jc w:val="both"/>
        <w:rPr>
          <w:i/>
          <w:iCs/>
          <w:kern w:val="2"/>
          <w14:ligatures w14:val="standardContextual"/>
        </w:rPr>
      </w:pPr>
      <w:r w:rsidRPr="005C7D86">
        <w:rPr>
          <w:b w:val="0"/>
          <w:bCs w:val="0"/>
          <w:kern w:val="2"/>
          <w14:ligatures w14:val="standardContextual"/>
        </w:rPr>
        <w:t xml:space="preserve">Table </w:t>
      </w:r>
      <w:r w:rsidR="00193E76" w:rsidRPr="005C7D86">
        <w:rPr>
          <w:b w:val="0"/>
          <w:bCs w:val="0"/>
          <w:kern w:val="2"/>
          <w14:ligatures w14:val="standardContextual"/>
        </w:rPr>
        <w:t>2</w:t>
      </w:r>
      <w:r w:rsidR="00EB614F">
        <w:rPr>
          <w:b w:val="0"/>
          <w:bCs w:val="0"/>
          <w:kern w:val="2"/>
          <w14:ligatures w14:val="standardContextual"/>
        </w:rPr>
        <w:t>9</w:t>
      </w:r>
      <w:r w:rsidRPr="005C7D86">
        <w:rPr>
          <w:b w:val="0"/>
          <w:bCs w:val="0"/>
          <w:kern w:val="2"/>
          <w14:ligatures w14:val="standardContextual"/>
        </w:rPr>
        <w:t xml:space="preserve"> - Parameters for assessing the readiness of stakeholders for the CE</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378"/>
      </w:tblGrid>
      <w:tr w:rsidR="003839CF" w:rsidRPr="00E607CC" w14:paraId="72039CB0" w14:textId="77777777" w:rsidTr="5ACEC3CB">
        <w:trPr>
          <w:trHeight w:val="264"/>
        </w:trPr>
        <w:tc>
          <w:tcPr>
            <w:tcW w:w="2977" w:type="dxa"/>
            <w:shd w:val="clear" w:color="auto" w:fill="D9D9D9" w:themeFill="background1" w:themeFillShade="D9"/>
          </w:tcPr>
          <w:p w14:paraId="547E74C2" w14:textId="77777777" w:rsidR="003839CF" w:rsidRPr="00E607CC" w:rsidRDefault="003839CF" w:rsidP="5ACEC3CB">
            <w:pPr>
              <w:jc w:val="center"/>
              <w:rPr>
                <w:rFonts w:eastAsia="Calibri"/>
                <w:kern w:val="2"/>
                <w:sz w:val="22"/>
                <w:szCs w:val="22"/>
                <w:lang w:eastAsia="en-US"/>
                <w14:ligatures w14:val="standardContextual"/>
              </w:rPr>
            </w:pPr>
            <w:bookmarkStart w:id="2" w:name="_Hlk197728759"/>
            <w:r w:rsidRPr="00E607CC">
              <w:rPr>
                <w:rFonts w:eastAsia="Calibri"/>
                <w:kern w:val="2"/>
                <w:sz w:val="22"/>
                <w:szCs w:val="22"/>
                <w:lang w:eastAsia="en-US"/>
                <w14:ligatures w14:val="standardContextual"/>
              </w:rPr>
              <w:t>Parameter</w:t>
            </w:r>
          </w:p>
        </w:tc>
        <w:tc>
          <w:tcPr>
            <w:tcW w:w="6378" w:type="dxa"/>
            <w:shd w:val="clear" w:color="auto" w:fill="D9D9D9" w:themeFill="background1" w:themeFillShade="D9"/>
            <w:noWrap/>
            <w:hideMark/>
          </w:tcPr>
          <w:p w14:paraId="12521530" w14:textId="77777777" w:rsidR="003839CF" w:rsidRPr="00E607CC" w:rsidRDefault="003839CF" w:rsidP="5ACEC3CB">
            <w:pPr>
              <w:jc w:val="center"/>
              <w:rPr>
                <w:rFonts w:eastAsia="Calibri"/>
                <w:kern w:val="2"/>
                <w:sz w:val="22"/>
                <w:szCs w:val="22"/>
                <w:lang w:eastAsia="en-US"/>
                <w14:ligatures w14:val="standardContextual"/>
              </w:rPr>
            </w:pPr>
            <w:r w:rsidRPr="00E607CC">
              <w:rPr>
                <w:rFonts w:eastAsia="Calibri"/>
                <w:kern w:val="2"/>
                <w:sz w:val="22"/>
                <w:szCs w:val="22"/>
                <w:lang w:eastAsia="en-US"/>
                <w14:ligatures w14:val="standardContextual"/>
              </w:rPr>
              <w:t>Sub-parameter</w:t>
            </w:r>
          </w:p>
        </w:tc>
      </w:tr>
      <w:tr w:rsidR="003839CF" w:rsidRPr="00E607CC" w14:paraId="1360A68E" w14:textId="77777777" w:rsidTr="5ACEC3CB">
        <w:trPr>
          <w:trHeight w:val="264"/>
        </w:trPr>
        <w:tc>
          <w:tcPr>
            <w:tcW w:w="2977" w:type="dxa"/>
            <w:vMerge w:val="restart"/>
          </w:tcPr>
          <w:p w14:paraId="0F9F0C5E"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1. Principles of CE (P)</w:t>
            </w:r>
          </w:p>
        </w:tc>
        <w:tc>
          <w:tcPr>
            <w:tcW w:w="6378" w:type="dxa"/>
            <w:shd w:val="clear" w:color="auto" w:fill="auto"/>
            <w:noWrap/>
            <w:hideMark/>
          </w:tcPr>
          <w:p w14:paraId="63AA3283" w14:textId="77777777" w:rsidR="003839CF" w:rsidRPr="00E607CC" w:rsidRDefault="003839CF" w:rsidP="5ACEC3CB">
            <w:pPr>
              <w:jc w:val="center"/>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Improving the efficiency of product use: reusing a product that performs its original function (reuse) (P1)</w:t>
            </w:r>
          </w:p>
        </w:tc>
      </w:tr>
      <w:tr w:rsidR="003839CF" w:rsidRPr="00E607CC" w14:paraId="6B7119CA" w14:textId="77777777" w:rsidTr="5ACEC3CB">
        <w:trPr>
          <w:trHeight w:val="264"/>
        </w:trPr>
        <w:tc>
          <w:tcPr>
            <w:tcW w:w="2977" w:type="dxa"/>
            <w:vMerge/>
          </w:tcPr>
          <w:p w14:paraId="7DE25CB0"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6378" w:type="dxa"/>
            <w:shd w:val="clear" w:color="auto" w:fill="auto"/>
            <w:noWrap/>
            <w:hideMark/>
          </w:tcPr>
          <w:p w14:paraId="700ADA99" w14:textId="77777777" w:rsidR="003839CF" w:rsidRPr="00E607CC" w:rsidRDefault="003839CF" w:rsidP="5ACEC3CB">
            <w:pPr>
              <w:jc w:val="center"/>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Recycling (P2)</w:t>
            </w:r>
          </w:p>
        </w:tc>
      </w:tr>
      <w:tr w:rsidR="003839CF" w:rsidRPr="00E607CC" w14:paraId="55531C24" w14:textId="77777777" w:rsidTr="5ACEC3CB">
        <w:trPr>
          <w:trHeight w:val="264"/>
        </w:trPr>
        <w:tc>
          <w:tcPr>
            <w:tcW w:w="2977" w:type="dxa"/>
            <w:vMerge/>
          </w:tcPr>
          <w:p w14:paraId="6CF73E1C"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6378" w:type="dxa"/>
            <w:shd w:val="clear" w:color="auto" w:fill="auto"/>
            <w:noWrap/>
            <w:hideMark/>
          </w:tcPr>
          <w:p w14:paraId="6416AF62" w14:textId="77777777" w:rsidR="003839CF" w:rsidRPr="00E607CC" w:rsidRDefault="003839CF" w:rsidP="5ACEC3CB">
            <w:pPr>
              <w:jc w:val="center"/>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Product restoration and renewal (remanufacture): repair and maintenance of the product, changing product parameters, using parts of an obsolete product in a new product (P3)</w:t>
            </w:r>
          </w:p>
        </w:tc>
      </w:tr>
      <w:tr w:rsidR="003839CF" w:rsidRPr="00E607CC" w14:paraId="1EF6D113" w14:textId="77777777" w:rsidTr="5ACEC3CB">
        <w:trPr>
          <w:trHeight w:val="264"/>
        </w:trPr>
        <w:tc>
          <w:tcPr>
            <w:tcW w:w="2977" w:type="dxa"/>
            <w:vMerge/>
          </w:tcPr>
          <w:p w14:paraId="706B6D3D"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6378" w:type="dxa"/>
            <w:shd w:val="clear" w:color="auto" w:fill="auto"/>
            <w:noWrap/>
            <w:hideMark/>
          </w:tcPr>
          <w:p w14:paraId="644AA708" w14:textId="4BE19B2B" w:rsidR="003839CF" w:rsidRPr="00E607CC" w:rsidRDefault="0002769A" w:rsidP="5ACEC3CB">
            <w:pPr>
              <w:jc w:val="center"/>
              <w:rPr>
                <w:rFonts w:eastAsia="Calibri"/>
                <w:b w:val="0"/>
                <w:bCs w:val="0"/>
                <w:kern w:val="2"/>
                <w:sz w:val="22"/>
                <w:szCs w:val="22"/>
                <w:lang w:eastAsia="en-US"/>
                <w14:ligatures w14:val="standardContextual"/>
              </w:rPr>
            </w:pPr>
            <w:r>
              <w:rPr>
                <w:rFonts w:eastAsia="Calibri"/>
                <w:b w:val="0"/>
                <w:bCs w:val="0"/>
                <w:kern w:val="2"/>
                <w:sz w:val="22"/>
                <w:szCs w:val="22"/>
                <w:lang w:eastAsia="en-US"/>
                <w14:ligatures w14:val="standardContextual"/>
              </w:rPr>
              <w:t>Using fewer natural resources and materials in the production of goods.</w:t>
            </w:r>
            <w:r w:rsidR="003839CF" w:rsidRPr="00E607CC">
              <w:rPr>
                <w:rFonts w:eastAsia="Calibri"/>
                <w:b w:val="0"/>
                <w:bCs w:val="0"/>
                <w:kern w:val="2"/>
                <w:sz w:val="22"/>
                <w:szCs w:val="22"/>
                <w:lang w:eastAsia="en-US"/>
                <w14:ligatures w14:val="standardContextual"/>
              </w:rPr>
              <w:t xml:space="preserve"> (reduce) (P4)</w:t>
            </w:r>
          </w:p>
        </w:tc>
      </w:tr>
      <w:tr w:rsidR="003839CF" w:rsidRPr="00E607CC" w14:paraId="71BAEEF0" w14:textId="77777777" w:rsidTr="5ACEC3CB">
        <w:trPr>
          <w:trHeight w:val="264"/>
        </w:trPr>
        <w:tc>
          <w:tcPr>
            <w:tcW w:w="2977" w:type="dxa"/>
            <w:vMerge/>
          </w:tcPr>
          <w:p w14:paraId="7DBF8058"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6378" w:type="dxa"/>
            <w:shd w:val="clear" w:color="auto" w:fill="auto"/>
            <w:noWrap/>
            <w:hideMark/>
          </w:tcPr>
          <w:p w14:paraId="36ABA3E2" w14:textId="77777777" w:rsidR="003839CF" w:rsidRPr="00E607CC" w:rsidRDefault="003839CF" w:rsidP="5ACEC3CB">
            <w:pPr>
              <w:jc w:val="center"/>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Transferring the product to the category of excess. Product rejection (refuse) (P5)</w:t>
            </w:r>
          </w:p>
        </w:tc>
      </w:tr>
      <w:tr w:rsidR="003839CF" w:rsidRPr="00E607CC" w14:paraId="5628EE0C" w14:textId="77777777" w:rsidTr="5ACEC3CB">
        <w:trPr>
          <w:trHeight w:val="264"/>
        </w:trPr>
        <w:tc>
          <w:tcPr>
            <w:tcW w:w="2977" w:type="dxa"/>
            <w:vMerge/>
          </w:tcPr>
          <w:p w14:paraId="2B6D6539"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6378" w:type="dxa"/>
            <w:shd w:val="clear" w:color="auto" w:fill="auto"/>
            <w:noWrap/>
            <w:hideMark/>
          </w:tcPr>
          <w:p w14:paraId="1ED11540" w14:textId="77777777" w:rsidR="003839CF" w:rsidRPr="00E607CC" w:rsidRDefault="003839CF" w:rsidP="5ACEC3CB">
            <w:pPr>
              <w:jc w:val="center"/>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Transferring product features to another product (repurpose) (P6)</w:t>
            </w:r>
          </w:p>
        </w:tc>
      </w:tr>
      <w:tr w:rsidR="003839CF" w:rsidRPr="00E607CC" w14:paraId="65AEDC84" w14:textId="77777777" w:rsidTr="5ACEC3CB">
        <w:trPr>
          <w:trHeight w:val="264"/>
        </w:trPr>
        <w:tc>
          <w:tcPr>
            <w:tcW w:w="2977" w:type="dxa"/>
            <w:vMerge w:val="restart"/>
          </w:tcPr>
          <w:p w14:paraId="7B412C3B"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2. Business and industry readiness level (BI)</w:t>
            </w:r>
          </w:p>
        </w:tc>
        <w:tc>
          <w:tcPr>
            <w:tcW w:w="6378" w:type="dxa"/>
            <w:shd w:val="clear" w:color="auto" w:fill="auto"/>
            <w:noWrap/>
            <w:hideMark/>
          </w:tcPr>
          <w:p w14:paraId="0E4AC687" w14:textId="0177EC03" w:rsidR="003839CF" w:rsidRPr="00E607CC" w:rsidRDefault="0002769A" w:rsidP="5ACEC3CB">
            <w:pPr>
              <w:jc w:val="center"/>
              <w:rPr>
                <w:rFonts w:eastAsia="Calibri"/>
                <w:b w:val="0"/>
                <w:bCs w:val="0"/>
                <w:kern w:val="2"/>
                <w:sz w:val="22"/>
                <w:szCs w:val="22"/>
                <w:lang w:eastAsia="en-US"/>
                <w14:ligatures w14:val="standardContextual"/>
              </w:rPr>
            </w:pPr>
            <w:r>
              <w:rPr>
                <w:rFonts w:eastAsia="Calibri"/>
                <w:b w:val="0"/>
                <w:bCs w:val="0"/>
                <w:kern w:val="2"/>
                <w:sz w:val="22"/>
                <w:szCs w:val="22"/>
                <w:lang w:eastAsia="en-US"/>
                <w14:ligatures w14:val="standardContextual"/>
              </w:rPr>
              <w:t>Optimizing the use of raw materials and utilizing environmentally friendly materials</w:t>
            </w:r>
            <w:r w:rsidR="003839CF" w:rsidRPr="00E607CC">
              <w:rPr>
                <w:rFonts w:eastAsia="Calibri"/>
                <w:b w:val="0"/>
                <w:bCs w:val="0"/>
                <w:kern w:val="2"/>
                <w:sz w:val="22"/>
                <w:szCs w:val="22"/>
                <w:lang w:eastAsia="en-US"/>
                <w14:ligatures w14:val="standardContextual"/>
              </w:rPr>
              <w:t xml:space="preserve"> (BI)</w:t>
            </w:r>
          </w:p>
        </w:tc>
      </w:tr>
      <w:tr w:rsidR="003839CF" w:rsidRPr="00E607CC" w14:paraId="6C7E7232" w14:textId="77777777" w:rsidTr="5ACEC3CB">
        <w:trPr>
          <w:trHeight w:val="264"/>
        </w:trPr>
        <w:tc>
          <w:tcPr>
            <w:tcW w:w="2977" w:type="dxa"/>
            <w:vMerge/>
          </w:tcPr>
          <w:p w14:paraId="004EABFE"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6378" w:type="dxa"/>
            <w:shd w:val="clear" w:color="auto" w:fill="auto"/>
            <w:noWrap/>
            <w:hideMark/>
          </w:tcPr>
          <w:p w14:paraId="6528E24C" w14:textId="56CD2618" w:rsidR="003839CF" w:rsidRPr="00E607CC" w:rsidRDefault="0002769A" w:rsidP="5ACEC3CB">
            <w:pPr>
              <w:jc w:val="center"/>
              <w:rPr>
                <w:rFonts w:eastAsia="Calibri"/>
                <w:b w:val="0"/>
                <w:bCs w:val="0"/>
                <w:kern w:val="2"/>
                <w:sz w:val="22"/>
                <w:szCs w:val="22"/>
                <w:lang w:eastAsia="en-US"/>
                <w14:ligatures w14:val="standardContextual"/>
              </w:rPr>
            </w:pPr>
            <w:r>
              <w:rPr>
                <w:rFonts w:eastAsia="Calibri"/>
                <w:b w:val="0"/>
                <w:bCs w:val="0"/>
                <w:kern w:val="2"/>
                <w:sz w:val="22"/>
                <w:szCs w:val="22"/>
                <w:lang w:eastAsia="en-US"/>
                <w14:ligatures w14:val="standardContextual"/>
              </w:rPr>
              <w:t>Effective utilization of production resources, materials, and human capital</w:t>
            </w:r>
            <w:r w:rsidR="003839CF" w:rsidRPr="00E607CC">
              <w:rPr>
                <w:rFonts w:eastAsia="Calibri"/>
                <w:b w:val="0"/>
                <w:bCs w:val="0"/>
                <w:kern w:val="2"/>
                <w:sz w:val="22"/>
                <w:szCs w:val="22"/>
                <w:lang w:eastAsia="en-US"/>
                <w14:ligatures w14:val="standardContextual"/>
              </w:rPr>
              <w:t xml:space="preserve"> (BI2)</w:t>
            </w:r>
          </w:p>
        </w:tc>
      </w:tr>
      <w:tr w:rsidR="003839CF" w:rsidRPr="00E607CC" w14:paraId="6EFDEC1C" w14:textId="77777777" w:rsidTr="5ACEC3CB">
        <w:trPr>
          <w:trHeight w:val="264"/>
        </w:trPr>
        <w:tc>
          <w:tcPr>
            <w:tcW w:w="2977" w:type="dxa"/>
            <w:vMerge/>
          </w:tcPr>
          <w:p w14:paraId="49EFE8AA"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6378" w:type="dxa"/>
            <w:shd w:val="clear" w:color="auto" w:fill="auto"/>
            <w:noWrap/>
            <w:hideMark/>
          </w:tcPr>
          <w:p w14:paraId="13BDAF62" w14:textId="6F51C63A" w:rsidR="003839CF" w:rsidRPr="00E607CC" w:rsidRDefault="003839CF" w:rsidP="5ACEC3CB">
            <w:pPr>
              <w:jc w:val="center"/>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 xml:space="preserve">Reducing the consumption of resources in the production </w:t>
            </w:r>
            <w:r w:rsidR="0002769A">
              <w:rPr>
                <w:rFonts w:eastAsia="Calibri"/>
                <w:b w:val="0"/>
                <w:bCs w:val="0"/>
                <w:kern w:val="2"/>
                <w:sz w:val="22"/>
                <w:szCs w:val="22"/>
                <w:lang w:eastAsia="en-US"/>
                <w14:ligatures w14:val="standardContextual"/>
              </w:rPr>
              <w:t xml:space="preserve">process </w:t>
            </w:r>
            <w:r w:rsidRPr="00E607CC">
              <w:rPr>
                <w:rFonts w:eastAsia="Calibri"/>
                <w:b w:val="0"/>
                <w:bCs w:val="0"/>
                <w:kern w:val="2"/>
                <w:sz w:val="22"/>
                <w:szCs w:val="22"/>
                <w:lang w:eastAsia="en-US"/>
                <w14:ligatures w14:val="standardContextual"/>
              </w:rPr>
              <w:t>(BI3)</w:t>
            </w:r>
          </w:p>
        </w:tc>
      </w:tr>
      <w:tr w:rsidR="003839CF" w:rsidRPr="00E607CC" w14:paraId="753BDEE4" w14:textId="77777777" w:rsidTr="5ACEC3CB">
        <w:trPr>
          <w:trHeight w:val="264"/>
        </w:trPr>
        <w:tc>
          <w:tcPr>
            <w:tcW w:w="2977" w:type="dxa"/>
            <w:vMerge/>
          </w:tcPr>
          <w:p w14:paraId="1E57E024"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6378" w:type="dxa"/>
            <w:shd w:val="clear" w:color="auto" w:fill="auto"/>
            <w:noWrap/>
            <w:hideMark/>
          </w:tcPr>
          <w:p w14:paraId="2C3E8332" w14:textId="6198D8F1" w:rsidR="003839CF" w:rsidRPr="00E607CC" w:rsidRDefault="0002769A" w:rsidP="5ACEC3CB">
            <w:pPr>
              <w:jc w:val="center"/>
              <w:rPr>
                <w:rFonts w:eastAsia="Calibri"/>
                <w:b w:val="0"/>
                <w:bCs w:val="0"/>
                <w:kern w:val="2"/>
                <w:sz w:val="22"/>
                <w:szCs w:val="22"/>
                <w:lang w:eastAsia="en-US"/>
                <w14:ligatures w14:val="standardContextual"/>
              </w:rPr>
            </w:pPr>
            <w:r>
              <w:rPr>
                <w:rFonts w:eastAsia="Calibri"/>
                <w:b w:val="0"/>
                <w:bCs w:val="0"/>
                <w:kern w:val="2"/>
                <w:sz w:val="22"/>
                <w:szCs w:val="22"/>
                <w:lang w:eastAsia="en-US"/>
                <w14:ligatures w14:val="standardContextual"/>
              </w:rPr>
              <w:t>Minimizing waste during production and consumption</w:t>
            </w:r>
            <w:r w:rsidR="003839CF" w:rsidRPr="00E607CC">
              <w:rPr>
                <w:rFonts w:eastAsia="Calibri"/>
                <w:b w:val="0"/>
                <w:bCs w:val="0"/>
                <w:kern w:val="2"/>
                <w:sz w:val="22"/>
                <w:szCs w:val="22"/>
                <w:lang w:eastAsia="en-US"/>
                <w14:ligatures w14:val="standardContextual"/>
              </w:rPr>
              <w:t xml:space="preserve"> (BI4)</w:t>
            </w:r>
          </w:p>
        </w:tc>
      </w:tr>
      <w:tr w:rsidR="003839CF" w:rsidRPr="00E607CC" w14:paraId="37D032E5" w14:textId="77777777" w:rsidTr="5ACEC3CB">
        <w:trPr>
          <w:trHeight w:val="264"/>
        </w:trPr>
        <w:tc>
          <w:tcPr>
            <w:tcW w:w="2977" w:type="dxa"/>
            <w:vMerge/>
          </w:tcPr>
          <w:p w14:paraId="14E2C6D8"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6378" w:type="dxa"/>
            <w:shd w:val="clear" w:color="auto" w:fill="auto"/>
            <w:noWrap/>
            <w:hideMark/>
          </w:tcPr>
          <w:p w14:paraId="5AF3033D" w14:textId="77777777" w:rsidR="003839CF" w:rsidRPr="00E607CC" w:rsidRDefault="003839CF" w:rsidP="5ACEC3CB">
            <w:pPr>
              <w:jc w:val="center"/>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Minimization of environmental pollution (BI5)</w:t>
            </w:r>
          </w:p>
        </w:tc>
      </w:tr>
      <w:tr w:rsidR="003839CF" w:rsidRPr="00E607CC" w14:paraId="7096A580" w14:textId="77777777" w:rsidTr="5ACEC3CB">
        <w:trPr>
          <w:trHeight w:val="264"/>
        </w:trPr>
        <w:tc>
          <w:tcPr>
            <w:tcW w:w="2977" w:type="dxa"/>
            <w:vMerge/>
          </w:tcPr>
          <w:p w14:paraId="493D5F12"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6378" w:type="dxa"/>
            <w:shd w:val="clear" w:color="auto" w:fill="auto"/>
            <w:noWrap/>
            <w:hideMark/>
          </w:tcPr>
          <w:p w14:paraId="5275143F" w14:textId="0F5B6F79" w:rsidR="003839CF" w:rsidRPr="00E607CC" w:rsidRDefault="0002769A" w:rsidP="5ACEC3CB">
            <w:pPr>
              <w:jc w:val="center"/>
              <w:rPr>
                <w:rFonts w:eastAsia="Calibri"/>
                <w:b w:val="0"/>
                <w:bCs w:val="0"/>
                <w:kern w:val="2"/>
                <w:sz w:val="22"/>
                <w:szCs w:val="22"/>
                <w:lang w:eastAsia="en-US"/>
                <w14:ligatures w14:val="standardContextual"/>
              </w:rPr>
            </w:pPr>
            <w:r>
              <w:rPr>
                <w:rFonts w:eastAsia="Calibri"/>
                <w:b w:val="0"/>
                <w:bCs w:val="0"/>
                <w:kern w:val="2"/>
                <w:sz w:val="22"/>
                <w:szCs w:val="22"/>
                <w:lang w:eastAsia="en-US"/>
                <w14:ligatures w14:val="standardContextual"/>
              </w:rPr>
              <w:t>The availability of reverse logistics, the extension of product lifespan, and the reuse of components</w:t>
            </w:r>
            <w:r w:rsidR="003839CF" w:rsidRPr="00E607CC">
              <w:rPr>
                <w:rFonts w:eastAsia="Calibri"/>
                <w:b w:val="0"/>
                <w:bCs w:val="0"/>
                <w:kern w:val="2"/>
                <w:sz w:val="22"/>
                <w:szCs w:val="22"/>
                <w:lang w:eastAsia="en-US"/>
                <w14:ligatures w14:val="standardContextual"/>
              </w:rPr>
              <w:t xml:space="preserve"> (BI6)</w:t>
            </w:r>
          </w:p>
        </w:tc>
      </w:tr>
      <w:tr w:rsidR="003839CF" w:rsidRPr="00E607CC" w14:paraId="6E92529D" w14:textId="77777777" w:rsidTr="5ACEC3CB">
        <w:trPr>
          <w:trHeight w:val="264"/>
        </w:trPr>
        <w:tc>
          <w:tcPr>
            <w:tcW w:w="2977" w:type="dxa"/>
            <w:vMerge/>
          </w:tcPr>
          <w:p w14:paraId="5E581FED"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6378" w:type="dxa"/>
            <w:shd w:val="clear" w:color="auto" w:fill="auto"/>
            <w:noWrap/>
            <w:hideMark/>
          </w:tcPr>
          <w:p w14:paraId="75CDADD2" w14:textId="77777777" w:rsidR="003839CF" w:rsidRPr="00E607CC" w:rsidRDefault="003839CF" w:rsidP="5ACEC3CB">
            <w:pPr>
              <w:jc w:val="center"/>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Development of eco-design of the product, using the principles of the circular economy at the stage of product design (BI7)</w:t>
            </w:r>
          </w:p>
        </w:tc>
      </w:tr>
      <w:tr w:rsidR="003839CF" w:rsidRPr="00E607CC" w14:paraId="6F95A9D4" w14:textId="77777777" w:rsidTr="5ACEC3CB">
        <w:trPr>
          <w:trHeight w:val="264"/>
        </w:trPr>
        <w:tc>
          <w:tcPr>
            <w:tcW w:w="2977" w:type="dxa"/>
            <w:vMerge/>
          </w:tcPr>
          <w:p w14:paraId="7E783EA7"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6378" w:type="dxa"/>
            <w:shd w:val="clear" w:color="auto" w:fill="auto"/>
            <w:noWrap/>
            <w:hideMark/>
          </w:tcPr>
          <w:p w14:paraId="660882FA" w14:textId="77777777" w:rsidR="003839CF" w:rsidRPr="00E607CC" w:rsidRDefault="003839CF" w:rsidP="5ACEC3CB">
            <w:pPr>
              <w:jc w:val="center"/>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The level of competence of personnel in green technologies (BI8)</w:t>
            </w:r>
          </w:p>
        </w:tc>
      </w:tr>
      <w:tr w:rsidR="003839CF" w:rsidRPr="00E607CC" w14:paraId="69C00CFE" w14:textId="77777777" w:rsidTr="5ACEC3CB">
        <w:trPr>
          <w:trHeight w:val="264"/>
        </w:trPr>
        <w:tc>
          <w:tcPr>
            <w:tcW w:w="2977" w:type="dxa"/>
            <w:vMerge/>
          </w:tcPr>
          <w:p w14:paraId="5BA11144"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6378" w:type="dxa"/>
            <w:shd w:val="clear" w:color="auto" w:fill="auto"/>
            <w:noWrap/>
            <w:hideMark/>
          </w:tcPr>
          <w:p w14:paraId="4D20433B" w14:textId="77777777" w:rsidR="003839CF" w:rsidRPr="00E607CC" w:rsidRDefault="003839CF" w:rsidP="5ACEC3CB">
            <w:pPr>
              <w:jc w:val="center"/>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The presence of a corporate environmental culture (BI9)</w:t>
            </w:r>
          </w:p>
        </w:tc>
      </w:tr>
      <w:tr w:rsidR="003839CF" w:rsidRPr="00E607CC" w14:paraId="56DDD1BE" w14:textId="77777777" w:rsidTr="5ACEC3CB">
        <w:trPr>
          <w:trHeight w:val="264"/>
        </w:trPr>
        <w:tc>
          <w:tcPr>
            <w:tcW w:w="2977" w:type="dxa"/>
            <w:vMerge/>
          </w:tcPr>
          <w:p w14:paraId="07BF4EF5"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6378" w:type="dxa"/>
            <w:shd w:val="clear" w:color="auto" w:fill="auto"/>
            <w:noWrap/>
            <w:hideMark/>
          </w:tcPr>
          <w:p w14:paraId="5144C8F2" w14:textId="77777777" w:rsidR="003839CF" w:rsidRPr="00E607CC" w:rsidRDefault="003839CF" w:rsidP="5ACEC3CB">
            <w:pPr>
              <w:jc w:val="center"/>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Apply digital technologies for more efficient use of resources (BI10)</w:t>
            </w:r>
          </w:p>
        </w:tc>
      </w:tr>
      <w:tr w:rsidR="003839CF" w:rsidRPr="00E607CC" w14:paraId="64C600CF" w14:textId="77777777" w:rsidTr="5ACEC3CB">
        <w:trPr>
          <w:trHeight w:val="264"/>
        </w:trPr>
        <w:tc>
          <w:tcPr>
            <w:tcW w:w="2977" w:type="dxa"/>
            <w:vMerge/>
          </w:tcPr>
          <w:p w14:paraId="16C43A19"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6378" w:type="dxa"/>
            <w:shd w:val="clear" w:color="auto" w:fill="auto"/>
            <w:noWrap/>
            <w:hideMark/>
          </w:tcPr>
          <w:p w14:paraId="00F57CEB" w14:textId="77777777" w:rsidR="003839CF" w:rsidRPr="00E607CC" w:rsidRDefault="003839CF" w:rsidP="5ACEC3CB">
            <w:pPr>
              <w:jc w:val="center"/>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Use of renewable energy sources and renewable materials (BI11)</w:t>
            </w:r>
          </w:p>
        </w:tc>
      </w:tr>
      <w:tr w:rsidR="003839CF" w:rsidRPr="00E607CC" w14:paraId="501D0D05" w14:textId="77777777" w:rsidTr="5ACEC3CB">
        <w:trPr>
          <w:trHeight w:val="264"/>
        </w:trPr>
        <w:tc>
          <w:tcPr>
            <w:tcW w:w="2977" w:type="dxa"/>
            <w:vMerge w:val="restart"/>
          </w:tcPr>
          <w:p w14:paraId="1B1A034F"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3. Level of readiness of state and financial institutions (GFI)</w:t>
            </w:r>
          </w:p>
        </w:tc>
        <w:tc>
          <w:tcPr>
            <w:tcW w:w="6378" w:type="dxa"/>
            <w:shd w:val="clear" w:color="auto" w:fill="auto"/>
            <w:noWrap/>
            <w:hideMark/>
          </w:tcPr>
          <w:p w14:paraId="4FFDA12D" w14:textId="77777777" w:rsidR="003839CF" w:rsidRPr="00E607CC" w:rsidRDefault="003839CF" w:rsidP="5ACEC3CB">
            <w:pPr>
              <w:jc w:val="center"/>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State support for circular business models (GFI1)</w:t>
            </w:r>
          </w:p>
        </w:tc>
      </w:tr>
      <w:tr w:rsidR="003839CF" w:rsidRPr="00E607CC" w14:paraId="6E5DFF6F" w14:textId="77777777" w:rsidTr="5ACEC3CB">
        <w:trPr>
          <w:trHeight w:val="264"/>
        </w:trPr>
        <w:tc>
          <w:tcPr>
            <w:tcW w:w="2977" w:type="dxa"/>
            <w:vMerge/>
          </w:tcPr>
          <w:p w14:paraId="05895236"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6378" w:type="dxa"/>
            <w:shd w:val="clear" w:color="auto" w:fill="auto"/>
            <w:noWrap/>
            <w:hideMark/>
          </w:tcPr>
          <w:p w14:paraId="0023897C" w14:textId="77777777" w:rsidR="003839CF" w:rsidRPr="00E607CC" w:rsidRDefault="003839CF" w:rsidP="5ACEC3CB">
            <w:pPr>
              <w:jc w:val="center"/>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Investing in eco-projects (GFI2)</w:t>
            </w:r>
          </w:p>
        </w:tc>
      </w:tr>
      <w:tr w:rsidR="003839CF" w:rsidRPr="00E607CC" w14:paraId="7C233043" w14:textId="77777777" w:rsidTr="5ACEC3CB">
        <w:trPr>
          <w:trHeight w:val="264"/>
        </w:trPr>
        <w:tc>
          <w:tcPr>
            <w:tcW w:w="2977" w:type="dxa"/>
            <w:vMerge/>
          </w:tcPr>
          <w:p w14:paraId="271D37AB"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6378" w:type="dxa"/>
            <w:shd w:val="clear" w:color="auto" w:fill="auto"/>
            <w:noWrap/>
            <w:hideMark/>
          </w:tcPr>
          <w:p w14:paraId="26ED6407" w14:textId="77777777" w:rsidR="003839CF" w:rsidRPr="00E607CC" w:rsidRDefault="003839CF" w:rsidP="5ACEC3CB">
            <w:pPr>
              <w:jc w:val="center"/>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Development of innovative projects on green technologies (GFI3)</w:t>
            </w:r>
          </w:p>
        </w:tc>
      </w:tr>
      <w:tr w:rsidR="003839CF" w:rsidRPr="00E607CC" w14:paraId="42048416" w14:textId="77777777" w:rsidTr="5ACEC3CB">
        <w:trPr>
          <w:trHeight w:val="264"/>
        </w:trPr>
        <w:tc>
          <w:tcPr>
            <w:tcW w:w="2977" w:type="dxa"/>
            <w:vMerge/>
          </w:tcPr>
          <w:p w14:paraId="6CFF84BB"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6378" w:type="dxa"/>
            <w:shd w:val="clear" w:color="auto" w:fill="auto"/>
            <w:noWrap/>
            <w:hideMark/>
          </w:tcPr>
          <w:p w14:paraId="2193E6A8" w14:textId="58F83384" w:rsidR="003839CF" w:rsidRPr="00E607CC" w:rsidRDefault="003839CF" w:rsidP="5ACEC3CB">
            <w:pPr>
              <w:jc w:val="center"/>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 xml:space="preserve">Development of </w:t>
            </w:r>
            <w:r w:rsidR="00D924AC">
              <w:rPr>
                <w:rFonts w:eastAsia="Calibri"/>
                <w:b w:val="0"/>
                <w:bCs w:val="0"/>
                <w:kern w:val="2"/>
                <w:sz w:val="22"/>
                <w:szCs w:val="22"/>
                <w:lang w:eastAsia="en-US"/>
                <w14:ligatures w14:val="standardContextual"/>
              </w:rPr>
              <w:t>“</w:t>
            </w:r>
            <w:r w:rsidRPr="00E607CC">
              <w:rPr>
                <w:rFonts w:eastAsia="Calibri"/>
                <w:b w:val="0"/>
                <w:bCs w:val="0"/>
                <w:kern w:val="2"/>
                <w:sz w:val="22"/>
                <w:szCs w:val="22"/>
                <w:lang w:eastAsia="en-US"/>
                <w14:ligatures w14:val="standardContextual"/>
              </w:rPr>
              <w:t>green</w:t>
            </w:r>
            <w:r w:rsidR="00D924AC">
              <w:rPr>
                <w:rFonts w:eastAsia="Calibri"/>
                <w:b w:val="0"/>
                <w:bCs w:val="0"/>
                <w:kern w:val="2"/>
                <w:sz w:val="22"/>
                <w:szCs w:val="22"/>
                <w:lang w:eastAsia="en-US"/>
                <w14:ligatures w14:val="standardContextual"/>
              </w:rPr>
              <w:t>”</w:t>
            </w:r>
            <w:r w:rsidRPr="00E607CC">
              <w:rPr>
                <w:rFonts w:eastAsia="Calibri"/>
                <w:b w:val="0"/>
                <w:bCs w:val="0"/>
                <w:kern w:val="2"/>
                <w:sz w:val="22"/>
                <w:szCs w:val="22"/>
                <w:lang w:eastAsia="en-US"/>
                <w14:ligatures w14:val="standardContextual"/>
              </w:rPr>
              <w:t xml:space="preserve"> finance and socially responsible investment (GFI4)</w:t>
            </w:r>
          </w:p>
        </w:tc>
      </w:tr>
      <w:tr w:rsidR="003839CF" w:rsidRPr="00E607CC" w14:paraId="79992E88" w14:textId="77777777" w:rsidTr="5ACEC3CB">
        <w:trPr>
          <w:trHeight w:val="264"/>
        </w:trPr>
        <w:tc>
          <w:tcPr>
            <w:tcW w:w="2977" w:type="dxa"/>
            <w:vMerge/>
          </w:tcPr>
          <w:p w14:paraId="424C1DA7"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6378" w:type="dxa"/>
            <w:shd w:val="clear" w:color="auto" w:fill="auto"/>
            <w:noWrap/>
            <w:hideMark/>
          </w:tcPr>
          <w:p w14:paraId="7D1A6B74" w14:textId="77777777" w:rsidR="003839CF" w:rsidRPr="00E607CC" w:rsidRDefault="003839CF" w:rsidP="5ACEC3CB">
            <w:pPr>
              <w:jc w:val="center"/>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Legal and regulatory support for the development of a circular economy (GFI5)</w:t>
            </w:r>
          </w:p>
        </w:tc>
      </w:tr>
      <w:tr w:rsidR="003839CF" w:rsidRPr="00E607CC" w14:paraId="30F07F4C" w14:textId="77777777" w:rsidTr="5ACEC3CB">
        <w:trPr>
          <w:trHeight w:val="264"/>
        </w:trPr>
        <w:tc>
          <w:tcPr>
            <w:tcW w:w="2977" w:type="dxa"/>
            <w:vMerge/>
          </w:tcPr>
          <w:p w14:paraId="049B1F1B"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6378" w:type="dxa"/>
            <w:shd w:val="clear" w:color="auto" w:fill="auto"/>
            <w:noWrap/>
            <w:hideMark/>
          </w:tcPr>
          <w:p w14:paraId="4E05007C" w14:textId="77777777" w:rsidR="003839CF" w:rsidRPr="00E607CC" w:rsidRDefault="003839CF" w:rsidP="5ACEC3CB">
            <w:pPr>
              <w:jc w:val="center"/>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Development of infrastructure in settlements for efficient waste disposal (GFI6)</w:t>
            </w:r>
          </w:p>
        </w:tc>
      </w:tr>
      <w:tr w:rsidR="003839CF" w:rsidRPr="00E607CC" w14:paraId="7CE25A70" w14:textId="77777777" w:rsidTr="5ACEC3CB">
        <w:trPr>
          <w:trHeight w:val="264"/>
        </w:trPr>
        <w:tc>
          <w:tcPr>
            <w:tcW w:w="2977" w:type="dxa"/>
            <w:vMerge/>
          </w:tcPr>
          <w:p w14:paraId="15504FD1"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6378" w:type="dxa"/>
            <w:shd w:val="clear" w:color="auto" w:fill="auto"/>
            <w:noWrap/>
            <w:hideMark/>
          </w:tcPr>
          <w:p w14:paraId="4512CA29" w14:textId="77777777" w:rsidR="003839CF" w:rsidRPr="00E607CC" w:rsidRDefault="003839CF" w:rsidP="5ACEC3CB">
            <w:pPr>
              <w:jc w:val="center"/>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Recycling household waste and ensuring its environmentally friendly disposal (GFI7)</w:t>
            </w:r>
          </w:p>
        </w:tc>
      </w:tr>
      <w:tr w:rsidR="003839CF" w:rsidRPr="00E607CC" w14:paraId="181B6DFC" w14:textId="77777777" w:rsidTr="5ACEC3CB">
        <w:trPr>
          <w:trHeight w:val="264"/>
        </w:trPr>
        <w:tc>
          <w:tcPr>
            <w:tcW w:w="2977" w:type="dxa"/>
            <w:vMerge/>
          </w:tcPr>
          <w:p w14:paraId="12B468D6"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6378" w:type="dxa"/>
            <w:shd w:val="clear" w:color="auto" w:fill="auto"/>
            <w:noWrap/>
            <w:hideMark/>
          </w:tcPr>
          <w:p w14:paraId="2E268DD2" w14:textId="77777777" w:rsidR="003839CF" w:rsidRPr="00E607CC" w:rsidRDefault="003839CF" w:rsidP="5ACEC3CB">
            <w:pPr>
              <w:jc w:val="center"/>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Recycling and reuse of industrial waste (GFI8)</w:t>
            </w:r>
          </w:p>
        </w:tc>
      </w:tr>
      <w:tr w:rsidR="003839CF" w:rsidRPr="00E607CC" w14:paraId="08A5DC5F" w14:textId="77777777" w:rsidTr="5ACEC3CB">
        <w:trPr>
          <w:trHeight w:val="264"/>
        </w:trPr>
        <w:tc>
          <w:tcPr>
            <w:tcW w:w="2977" w:type="dxa"/>
            <w:vMerge w:val="restart"/>
          </w:tcPr>
          <w:p w14:paraId="6F5714F7"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4. The level of readiness of science and education, public institutions (SE)</w:t>
            </w:r>
          </w:p>
        </w:tc>
        <w:tc>
          <w:tcPr>
            <w:tcW w:w="6378" w:type="dxa"/>
            <w:shd w:val="clear" w:color="auto" w:fill="auto"/>
            <w:noWrap/>
            <w:hideMark/>
          </w:tcPr>
          <w:p w14:paraId="7ACC3F50" w14:textId="77777777" w:rsidR="003839CF" w:rsidRPr="00E607CC" w:rsidRDefault="003839CF" w:rsidP="5ACEC3CB">
            <w:pPr>
              <w:jc w:val="center"/>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Training in the circular economy (environmental industry, etc.) (SE1)</w:t>
            </w:r>
          </w:p>
        </w:tc>
      </w:tr>
      <w:tr w:rsidR="003839CF" w:rsidRPr="00E607CC" w14:paraId="6371DC46" w14:textId="77777777" w:rsidTr="5ACEC3CB">
        <w:trPr>
          <w:trHeight w:val="264"/>
        </w:trPr>
        <w:tc>
          <w:tcPr>
            <w:tcW w:w="2977" w:type="dxa"/>
            <w:vMerge/>
          </w:tcPr>
          <w:p w14:paraId="5E03E92C"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6378" w:type="dxa"/>
            <w:shd w:val="clear" w:color="auto" w:fill="auto"/>
            <w:noWrap/>
            <w:hideMark/>
          </w:tcPr>
          <w:p w14:paraId="571533D2" w14:textId="77777777" w:rsidR="003839CF" w:rsidRPr="00E607CC" w:rsidRDefault="003839CF" w:rsidP="5ACEC3CB">
            <w:pPr>
              <w:jc w:val="center"/>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Updating the content/competence of educational programs (SE2)</w:t>
            </w:r>
          </w:p>
        </w:tc>
      </w:tr>
      <w:tr w:rsidR="003839CF" w:rsidRPr="00E607CC" w14:paraId="45C069C3" w14:textId="77777777" w:rsidTr="5ACEC3CB">
        <w:trPr>
          <w:trHeight w:val="264"/>
        </w:trPr>
        <w:tc>
          <w:tcPr>
            <w:tcW w:w="2977" w:type="dxa"/>
            <w:vMerge/>
          </w:tcPr>
          <w:p w14:paraId="221C533B"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6378" w:type="dxa"/>
            <w:shd w:val="clear" w:color="auto" w:fill="auto"/>
            <w:noWrap/>
            <w:hideMark/>
          </w:tcPr>
          <w:p w14:paraId="33B1C431" w14:textId="77777777" w:rsidR="003839CF" w:rsidRPr="00E607CC" w:rsidRDefault="003839CF" w:rsidP="5ACEC3CB">
            <w:pPr>
              <w:jc w:val="center"/>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 xml:space="preserve">Development of R&amp;D on green technologies (SE3) </w:t>
            </w:r>
          </w:p>
        </w:tc>
      </w:tr>
      <w:tr w:rsidR="003839CF" w:rsidRPr="00E607CC" w14:paraId="2DE892F5" w14:textId="77777777" w:rsidTr="5ACEC3CB">
        <w:trPr>
          <w:trHeight w:val="264"/>
        </w:trPr>
        <w:tc>
          <w:tcPr>
            <w:tcW w:w="2977" w:type="dxa"/>
            <w:vMerge/>
          </w:tcPr>
          <w:p w14:paraId="01A62F24"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6378" w:type="dxa"/>
            <w:shd w:val="clear" w:color="auto" w:fill="auto"/>
            <w:noWrap/>
            <w:hideMark/>
          </w:tcPr>
          <w:p w14:paraId="5F6B2EA0" w14:textId="77777777" w:rsidR="003839CF" w:rsidRPr="00E607CC" w:rsidRDefault="003839CF" w:rsidP="5ACEC3CB">
            <w:pPr>
              <w:jc w:val="center"/>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Development of public initiatives, NGOs and other organizations on environmental issues, green technologies, etc. (SE4)</w:t>
            </w:r>
          </w:p>
        </w:tc>
      </w:tr>
      <w:tr w:rsidR="003839CF" w:rsidRPr="00E607CC" w14:paraId="25F0C708" w14:textId="77777777" w:rsidTr="5ACEC3CB">
        <w:trPr>
          <w:trHeight w:val="264"/>
        </w:trPr>
        <w:tc>
          <w:tcPr>
            <w:tcW w:w="2977" w:type="dxa"/>
            <w:vMerge/>
          </w:tcPr>
          <w:p w14:paraId="4E5A9659" w14:textId="77777777" w:rsidR="003839CF" w:rsidRPr="00E607CC" w:rsidRDefault="003839CF" w:rsidP="002E5AD8">
            <w:pPr>
              <w:jc w:val="both"/>
              <w:rPr>
                <w:rFonts w:eastAsia="Calibri"/>
                <w:b w:val="0"/>
                <w:bCs w:val="0"/>
                <w:iCs/>
                <w:kern w:val="2"/>
                <w:sz w:val="22"/>
                <w:szCs w:val="22"/>
                <w:lang w:eastAsia="en-US"/>
                <w14:ligatures w14:val="standardContextual"/>
              </w:rPr>
            </w:pPr>
          </w:p>
        </w:tc>
        <w:tc>
          <w:tcPr>
            <w:tcW w:w="6378" w:type="dxa"/>
            <w:shd w:val="clear" w:color="auto" w:fill="auto"/>
            <w:noWrap/>
            <w:hideMark/>
          </w:tcPr>
          <w:p w14:paraId="0446A9E7" w14:textId="77777777" w:rsidR="003839CF" w:rsidRPr="00E607CC" w:rsidRDefault="003839CF" w:rsidP="5ACEC3CB">
            <w:pPr>
              <w:jc w:val="center"/>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Application of the principles of DE in the university/educational institution itself (SE5)</w:t>
            </w:r>
          </w:p>
        </w:tc>
      </w:tr>
      <w:tr w:rsidR="003839CF" w:rsidRPr="00E607CC" w14:paraId="0FCC4097" w14:textId="77777777" w:rsidTr="5ACEC3CB">
        <w:trPr>
          <w:trHeight w:val="264"/>
        </w:trPr>
        <w:tc>
          <w:tcPr>
            <w:tcW w:w="2977" w:type="dxa"/>
            <w:vMerge w:val="restart"/>
          </w:tcPr>
          <w:p w14:paraId="211035A8"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5. The level of readiness of society, consumers (SC)</w:t>
            </w:r>
          </w:p>
        </w:tc>
        <w:tc>
          <w:tcPr>
            <w:tcW w:w="6378" w:type="dxa"/>
            <w:shd w:val="clear" w:color="auto" w:fill="auto"/>
            <w:noWrap/>
            <w:hideMark/>
          </w:tcPr>
          <w:p w14:paraId="05E726E8" w14:textId="44384106" w:rsidR="003839CF" w:rsidRPr="00E607CC" w:rsidRDefault="003839CF" w:rsidP="5ACEC3CB">
            <w:pPr>
              <w:jc w:val="center"/>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 xml:space="preserve">The level of development of </w:t>
            </w:r>
            <w:r w:rsidR="00D924AC">
              <w:rPr>
                <w:rFonts w:eastAsia="Calibri"/>
                <w:b w:val="0"/>
                <w:bCs w:val="0"/>
                <w:kern w:val="2"/>
                <w:sz w:val="22"/>
                <w:szCs w:val="22"/>
                <w:lang w:eastAsia="en-US"/>
                <w14:ligatures w14:val="standardContextual"/>
              </w:rPr>
              <w:t>“</w:t>
            </w:r>
            <w:r w:rsidRPr="00E607CC">
              <w:rPr>
                <w:rFonts w:eastAsia="Calibri"/>
                <w:b w:val="0"/>
                <w:bCs w:val="0"/>
                <w:kern w:val="2"/>
                <w:sz w:val="22"/>
                <w:szCs w:val="22"/>
                <w:lang w:eastAsia="en-US"/>
                <w14:ligatures w14:val="standardContextual"/>
              </w:rPr>
              <w:t>green</w:t>
            </w:r>
            <w:r w:rsidR="00D924AC">
              <w:rPr>
                <w:rFonts w:eastAsia="Calibri"/>
                <w:b w:val="0"/>
                <w:bCs w:val="0"/>
                <w:kern w:val="2"/>
                <w:sz w:val="22"/>
                <w:szCs w:val="22"/>
                <w:lang w:eastAsia="en-US"/>
                <w14:ligatures w14:val="standardContextual"/>
              </w:rPr>
              <w:t>”</w:t>
            </w:r>
            <w:r w:rsidRPr="00E607CC">
              <w:rPr>
                <w:rFonts w:eastAsia="Calibri"/>
                <w:b w:val="0"/>
                <w:bCs w:val="0"/>
                <w:kern w:val="2"/>
                <w:sz w:val="22"/>
                <w:szCs w:val="22"/>
                <w:lang w:eastAsia="en-US"/>
                <w14:ligatures w14:val="standardContextual"/>
              </w:rPr>
              <w:t xml:space="preserve"> consumption (SC1)</w:t>
            </w:r>
          </w:p>
        </w:tc>
      </w:tr>
      <w:tr w:rsidR="003839CF" w:rsidRPr="00E607CC" w14:paraId="6EFE8A65" w14:textId="77777777" w:rsidTr="5ACEC3CB">
        <w:trPr>
          <w:trHeight w:val="264"/>
        </w:trPr>
        <w:tc>
          <w:tcPr>
            <w:tcW w:w="2977" w:type="dxa"/>
            <w:vMerge/>
          </w:tcPr>
          <w:p w14:paraId="29D69E13" w14:textId="77777777" w:rsidR="003839CF" w:rsidRPr="00E607CC" w:rsidRDefault="003839CF" w:rsidP="002E5AD8">
            <w:pPr>
              <w:jc w:val="center"/>
              <w:rPr>
                <w:rFonts w:eastAsia="Calibri"/>
                <w:b w:val="0"/>
                <w:bCs w:val="0"/>
                <w:iCs/>
                <w:kern w:val="2"/>
                <w:sz w:val="22"/>
                <w:szCs w:val="22"/>
                <w:lang w:eastAsia="en-US"/>
                <w14:ligatures w14:val="standardContextual"/>
              </w:rPr>
            </w:pPr>
          </w:p>
        </w:tc>
        <w:tc>
          <w:tcPr>
            <w:tcW w:w="6378" w:type="dxa"/>
            <w:shd w:val="clear" w:color="auto" w:fill="auto"/>
            <w:noWrap/>
            <w:hideMark/>
          </w:tcPr>
          <w:p w14:paraId="297B01BD" w14:textId="77777777" w:rsidR="003839CF" w:rsidRPr="00E607CC" w:rsidRDefault="003839CF" w:rsidP="5ACEC3CB">
            <w:pPr>
              <w:jc w:val="center"/>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The level of public awareness of the circular economy (SC2)</w:t>
            </w:r>
          </w:p>
        </w:tc>
      </w:tr>
      <w:tr w:rsidR="003839CF" w:rsidRPr="00E607CC" w14:paraId="58AB6D46" w14:textId="77777777" w:rsidTr="5ACEC3CB">
        <w:trPr>
          <w:trHeight w:val="264"/>
        </w:trPr>
        <w:tc>
          <w:tcPr>
            <w:tcW w:w="2977" w:type="dxa"/>
            <w:vMerge/>
          </w:tcPr>
          <w:p w14:paraId="3610439F" w14:textId="77777777" w:rsidR="003839CF" w:rsidRPr="00E607CC" w:rsidRDefault="003839CF" w:rsidP="002E5AD8">
            <w:pPr>
              <w:jc w:val="center"/>
              <w:rPr>
                <w:rFonts w:eastAsia="Calibri"/>
                <w:b w:val="0"/>
                <w:bCs w:val="0"/>
                <w:iCs/>
                <w:kern w:val="2"/>
                <w:sz w:val="22"/>
                <w:szCs w:val="22"/>
                <w:lang w:eastAsia="en-US"/>
                <w14:ligatures w14:val="standardContextual"/>
              </w:rPr>
            </w:pPr>
          </w:p>
        </w:tc>
        <w:tc>
          <w:tcPr>
            <w:tcW w:w="6378" w:type="dxa"/>
            <w:shd w:val="clear" w:color="auto" w:fill="auto"/>
            <w:noWrap/>
            <w:hideMark/>
          </w:tcPr>
          <w:p w14:paraId="28FEF937" w14:textId="77777777" w:rsidR="003839CF" w:rsidRPr="00E607CC" w:rsidRDefault="003839CF" w:rsidP="5ACEC3CB">
            <w:pPr>
              <w:jc w:val="center"/>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Repair and reuse of products (second-hand market, repair of household appliances) (SC3)</w:t>
            </w:r>
          </w:p>
        </w:tc>
      </w:tr>
      <w:tr w:rsidR="003839CF" w:rsidRPr="00E607CC" w14:paraId="14212657" w14:textId="77777777" w:rsidTr="5ACEC3CB">
        <w:trPr>
          <w:trHeight w:val="264"/>
        </w:trPr>
        <w:tc>
          <w:tcPr>
            <w:tcW w:w="2977" w:type="dxa"/>
            <w:vMerge/>
          </w:tcPr>
          <w:p w14:paraId="438BFC68" w14:textId="77777777" w:rsidR="003839CF" w:rsidRPr="00E607CC" w:rsidRDefault="003839CF" w:rsidP="002E5AD8">
            <w:pPr>
              <w:jc w:val="center"/>
              <w:rPr>
                <w:rFonts w:eastAsia="Calibri"/>
                <w:b w:val="0"/>
                <w:bCs w:val="0"/>
                <w:iCs/>
                <w:kern w:val="2"/>
                <w:sz w:val="22"/>
                <w:szCs w:val="22"/>
                <w:lang w:eastAsia="en-US"/>
                <w14:ligatures w14:val="standardContextual"/>
              </w:rPr>
            </w:pPr>
          </w:p>
        </w:tc>
        <w:tc>
          <w:tcPr>
            <w:tcW w:w="6378" w:type="dxa"/>
            <w:shd w:val="clear" w:color="auto" w:fill="auto"/>
            <w:noWrap/>
            <w:hideMark/>
          </w:tcPr>
          <w:p w14:paraId="6C5F03C9" w14:textId="77777777" w:rsidR="003839CF" w:rsidRPr="00E607CC" w:rsidRDefault="003839CF" w:rsidP="5ACEC3CB">
            <w:pPr>
              <w:jc w:val="center"/>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The level of waste sorting by the population (SC4)</w:t>
            </w:r>
          </w:p>
        </w:tc>
      </w:tr>
      <w:tr w:rsidR="003839CF" w:rsidRPr="00E607CC" w14:paraId="3D3ED19E" w14:textId="77777777" w:rsidTr="5ACEC3CB">
        <w:trPr>
          <w:trHeight w:val="264"/>
        </w:trPr>
        <w:tc>
          <w:tcPr>
            <w:tcW w:w="2977" w:type="dxa"/>
            <w:vMerge/>
          </w:tcPr>
          <w:p w14:paraId="56C895DF" w14:textId="77777777" w:rsidR="003839CF" w:rsidRPr="00E607CC" w:rsidRDefault="003839CF" w:rsidP="002E5AD8">
            <w:pPr>
              <w:jc w:val="center"/>
              <w:rPr>
                <w:rFonts w:eastAsia="Calibri"/>
                <w:b w:val="0"/>
                <w:bCs w:val="0"/>
                <w:iCs/>
                <w:kern w:val="2"/>
                <w:sz w:val="22"/>
                <w:szCs w:val="22"/>
                <w:lang w:eastAsia="en-US"/>
                <w14:ligatures w14:val="standardContextual"/>
              </w:rPr>
            </w:pPr>
          </w:p>
        </w:tc>
        <w:tc>
          <w:tcPr>
            <w:tcW w:w="6378" w:type="dxa"/>
            <w:shd w:val="clear" w:color="auto" w:fill="auto"/>
            <w:noWrap/>
            <w:hideMark/>
          </w:tcPr>
          <w:p w14:paraId="682A63AD" w14:textId="77777777" w:rsidR="003839CF" w:rsidRPr="00E607CC" w:rsidRDefault="003839CF" w:rsidP="5ACEC3CB">
            <w:pPr>
              <w:jc w:val="center"/>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Reducing consumption or abandoning excesses in favor of the environment (SC5)</w:t>
            </w:r>
          </w:p>
        </w:tc>
      </w:tr>
      <w:tr w:rsidR="003839CF" w:rsidRPr="00E607CC" w14:paraId="11F3C5FA" w14:textId="77777777" w:rsidTr="5ACEC3CB">
        <w:trPr>
          <w:trHeight w:val="566"/>
        </w:trPr>
        <w:tc>
          <w:tcPr>
            <w:tcW w:w="2977" w:type="dxa"/>
            <w:vMerge/>
          </w:tcPr>
          <w:p w14:paraId="2DFC7836" w14:textId="77777777" w:rsidR="003839CF" w:rsidRPr="00E607CC" w:rsidRDefault="003839CF" w:rsidP="002E5AD8">
            <w:pPr>
              <w:jc w:val="center"/>
              <w:rPr>
                <w:rFonts w:eastAsia="Calibri"/>
                <w:b w:val="0"/>
                <w:bCs w:val="0"/>
                <w:iCs/>
                <w:kern w:val="2"/>
                <w:sz w:val="22"/>
                <w:szCs w:val="22"/>
                <w:lang w:eastAsia="en-US"/>
                <w14:ligatures w14:val="standardContextual"/>
              </w:rPr>
            </w:pPr>
          </w:p>
        </w:tc>
        <w:tc>
          <w:tcPr>
            <w:tcW w:w="6378" w:type="dxa"/>
            <w:shd w:val="clear" w:color="auto" w:fill="auto"/>
            <w:noWrap/>
            <w:hideMark/>
          </w:tcPr>
          <w:p w14:paraId="499C72FA" w14:textId="77777777" w:rsidR="003839CF" w:rsidRPr="00E607CC" w:rsidRDefault="003839CF" w:rsidP="5ACEC3CB">
            <w:pPr>
              <w:jc w:val="center"/>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The level of development of sharing consumption (rental, carsharing, etc.) (SC6)</w:t>
            </w:r>
          </w:p>
        </w:tc>
      </w:tr>
      <w:bookmarkEnd w:id="2"/>
    </w:tbl>
    <w:p w14:paraId="4FFEC38A" w14:textId="77777777" w:rsidR="003839CF" w:rsidRPr="00E607CC" w:rsidRDefault="003839CF" w:rsidP="002E5AD8">
      <w:pPr>
        <w:ind w:firstLine="709"/>
        <w:contextualSpacing/>
        <w:jc w:val="both"/>
        <w:rPr>
          <w:kern w:val="2"/>
          <w:sz w:val="24"/>
          <w:szCs w:val="24"/>
          <w14:ligatures w14:val="standardContextual"/>
        </w:rPr>
      </w:pPr>
    </w:p>
    <w:p w14:paraId="7BA0560D" w14:textId="56CDC047" w:rsidR="003839CF" w:rsidRPr="00E607CC" w:rsidRDefault="003839CF" w:rsidP="002E5AD8">
      <w:pPr>
        <w:ind w:firstLine="709"/>
        <w:contextualSpacing/>
        <w:jc w:val="both"/>
        <w:rPr>
          <w:b w:val="0"/>
          <w:bCs w:val="0"/>
          <w:kern w:val="2"/>
          <w14:ligatures w14:val="standardContextual"/>
        </w:rPr>
      </w:pPr>
      <w:r w:rsidRPr="00E607CC">
        <w:rPr>
          <w:b w:val="0"/>
          <w:bCs w:val="0"/>
          <w:kern w:val="2"/>
          <w14:ligatures w14:val="standardContextual"/>
        </w:rPr>
        <w:t>To assess the internal consistency of the measurement scale, the Cronbach's α coefficient was calculated. The calculations showed high reliability for all groups of factors (α &gt; 0.8), which confirms the logical and internal consistency of the selected parameters</w:t>
      </w:r>
      <w:r w:rsidR="006918D8" w:rsidRPr="00E607CC">
        <w:rPr>
          <w:b w:val="0"/>
          <w:bCs w:val="0"/>
          <w:kern w:val="2"/>
          <w14:ligatures w14:val="standardContextual"/>
        </w:rPr>
        <w:t xml:space="preserve"> </w:t>
      </w:r>
      <w:r w:rsidR="001F4ABC" w:rsidRPr="00E607CC">
        <w:rPr>
          <w:b w:val="0"/>
          <w:bCs w:val="0"/>
          <w:kern w:val="2"/>
          <w14:ligatures w14:val="standardContextual"/>
        </w:rPr>
        <w:t>[</w:t>
      </w:r>
      <w:r w:rsidR="001F4ABC">
        <w:rPr>
          <w:b w:val="0"/>
          <w:bCs w:val="0"/>
          <w:kern w:val="2"/>
          <w14:ligatures w14:val="standardContextual"/>
        </w:rPr>
        <w:t>126</w:t>
      </w:r>
      <w:r w:rsidR="001F4ABC" w:rsidRPr="00E607CC">
        <w:rPr>
          <w:b w:val="0"/>
          <w:bCs w:val="0"/>
          <w:kern w:val="2"/>
          <w14:ligatures w14:val="standardContextual"/>
        </w:rPr>
        <w:t>]</w:t>
      </w:r>
      <w:r w:rsidRPr="00E607CC">
        <w:rPr>
          <w:b w:val="0"/>
          <w:bCs w:val="0"/>
          <w:kern w:val="2"/>
          <w14:ligatures w14:val="standardContextual"/>
        </w:rPr>
        <w:t>.</w:t>
      </w:r>
    </w:p>
    <w:p w14:paraId="73EC6068" w14:textId="77777777" w:rsidR="002E5AD8" w:rsidRPr="00E607CC" w:rsidRDefault="002E5AD8" w:rsidP="002E5AD8">
      <w:pPr>
        <w:ind w:firstLine="709"/>
        <w:contextualSpacing/>
        <w:jc w:val="both"/>
        <w:rPr>
          <w:b w:val="0"/>
          <w:bCs w:val="0"/>
          <w:kern w:val="2"/>
          <w14:ligatures w14:val="standardContextual"/>
        </w:rPr>
      </w:pPr>
    </w:p>
    <w:p w14:paraId="51123785" w14:textId="72A16DEB" w:rsidR="003839CF" w:rsidRPr="00084EF1" w:rsidRDefault="003839CF" w:rsidP="00084EF1">
      <w:pPr>
        <w:contextualSpacing/>
        <w:jc w:val="both"/>
        <w:rPr>
          <w:b w:val="0"/>
          <w:bCs w:val="0"/>
          <w:kern w:val="2"/>
          <w14:ligatures w14:val="standardContextual"/>
        </w:rPr>
      </w:pPr>
      <w:r w:rsidRPr="00084EF1">
        <w:rPr>
          <w:b w:val="0"/>
          <w:bCs w:val="0"/>
          <w:kern w:val="2"/>
          <w14:ligatures w14:val="standardContextual"/>
        </w:rPr>
        <w:t xml:space="preserve">Table </w:t>
      </w:r>
      <w:r w:rsidR="00EB614F">
        <w:rPr>
          <w:b w:val="0"/>
          <w:bCs w:val="0"/>
          <w:kern w:val="2"/>
          <w14:ligatures w14:val="standardContextual"/>
        </w:rPr>
        <w:t>30</w:t>
      </w:r>
      <w:r w:rsidRPr="00084EF1">
        <w:rPr>
          <w:b w:val="0"/>
          <w:bCs w:val="0"/>
          <w:kern w:val="2"/>
          <w14:ligatures w14:val="standardContextual"/>
        </w:rPr>
        <w:t xml:space="preserve"> - Cronbach's alpha coefficients for the parameters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3"/>
        <w:gridCol w:w="1524"/>
        <w:gridCol w:w="1134"/>
      </w:tblGrid>
      <w:tr w:rsidR="003839CF" w:rsidRPr="00E607CC" w14:paraId="3893F3F0" w14:textId="77777777" w:rsidTr="5ACEC3CB">
        <w:trPr>
          <w:trHeight w:val="288"/>
        </w:trPr>
        <w:tc>
          <w:tcPr>
            <w:tcW w:w="6693" w:type="dxa"/>
            <w:shd w:val="clear" w:color="auto" w:fill="auto"/>
            <w:noWrap/>
            <w:vAlign w:val="bottom"/>
            <w:hideMark/>
          </w:tcPr>
          <w:p w14:paraId="42E8BA77" w14:textId="77777777" w:rsidR="003839CF" w:rsidRPr="00E607CC" w:rsidRDefault="003839CF" w:rsidP="5ACEC3CB">
            <w:pPr>
              <w:jc w:val="both"/>
              <w:rPr>
                <w:rFonts w:eastAsia="Calibri"/>
                <w:b w:val="0"/>
                <w:bCs w:val="0"/>
                <w:sz w:val="24"/>
                <w:szCs w:val="24"/>
                <w:lang w:eastAsia="en-US"/>
              </w:rPr>
            </w:pPr>
            <w:r w:rsidRPr="00E607CC">
              <w:rPr>
                <w:rFonts w:eastAsia="Calibri"/>
                <w:b w:val="0"/>
                <w:bCs w:val="0"/>
                <w:sz w:val="24"/>
                <w:szCs w:val="24"/>
                <w:lang w:eastAsia="en-US"/>
              </w:rPr>
              <w:t>1. The level of implementation of circular economy principles</w:t>
            </w:r>
          </w:p>
        </w:tc>
        <w:tc>
          <w:tcPr>
            <w:tcW w:w="1524" w:type="dxa"/>
            <w:shd w:val="clear" w:color="auto" w:fill="auto"/>
            <w:noWrap/>
            <w:vAlign w:val="bottom"/>
            <w:hideMark/>
          </w:tcPr>
          <w:p w14:paraId="75463634" w14:textId="77777777" w:rsidR="003839CF" w:rsidRPr="00E607CC" w:rsidRDefault="003839CF" w:rsidP="5ACEC3CB">
            <w:pPr>
              <w:jc w:val="center"/>
              <w:rPr>
                <w:rFonts w:eastAsia="Calibri"/>
                <w:b w:val="0"/>
                <w:bCs w:val="0"/>
                <w:sz w:val="24"/>
                <w:szCs w:val="24"/>
                <w:lang w:eastAsia="en-US"/>
              </w:rPr>
            </w:pPr>
            <w:r w:rsidRPr="00E607CC">
              <w:rPr>
                <w:rFonts w:eastAsia="Calibri"/>
                <w:b w:val="0"/>
                <w:bCs w:val="0"/>
                <w:sz w:val="24"/>
                <w:szCs w:val="24"/>
                <w:lang w:eastAsia="en-US"/>
              </w:rPr>
              <w:t>0,81</w:t>
            </w:r>
          </w:p>
        </w:tc>
        <w:tc>
          <w:tcPr>
            <w:tcW w:w="1134" w:type="dxa"/>
            <w:shd w:val="clear" w:color="auto" w:fill="auto"/>
            <w:noWrap/>
            <w:vAlign w:val="bottom"/>
            <w:hideMark/>
          </w:tcPr>
          <w:p w14:paraId="219A53F7" w14:textId="77777777" w:rsidR="003839CF" w:rsidRPr="00E607CC" w:rsidRDefault="003839CF" w:rsidP="5ACEC3CB">
            <w:pPr>
              <w:jc w:val="center"/>
              <w:rPr>
                <w:rFonts w:eastAsia="Calibri"/>
                <w:b w:val="0"/>
                <w:bCs w:val="0"/>
                <w:sz w:val="24"/>
                <w:szCs w:val="24"/>
                <w:lang w:eastAsia="en-US"/>
              </w:rPr>
            </w:pPr>
            <w:r w:rsidRPr="00E607CC">
              <w:rPr>
                <w:rFonts w:eastAsia="Calibri"/>
                <w:b w:val="0"/>
                <w:bCs w:val="0"/>
                <w:sz w:val="24"/>
                <w:szCs w:val="24"/>
                <w:lang w:eastAsia="en-US"/>
              </w:rPr>
              <w:t>6</w:t>
            </w:r>
          </w:p>
        </w:tc>
      </w:tr>
      <w:tr w:rsidR="003839CF" w:rsidRPr="00E607CC" w14:paraId="2AC803FA" w14:textId="77777777" w:rsidTr="5ACEC3CB">
        <w:trPr>
          <w:trHeight w:val="288"/>
        </w:trPr>
        <w:tc>
          <w:tcPr>
            <w:tcW w:w="6693" w:type="dxa"/>
            <w:shd w:val="clear" w:color="auto" w:fill="auto"/>
            <w:noWrap/>
            <w:vAlign w:val="bottom"/>
            <w:hideMark/>
          </w:tcPr>
          <w:p w14:paraId="1F02036C" w14:textId="77777777" w:rsidR="003839CF" w:rsidRPr="00E607CC" w:rsidRDefault="003839CF" w:rsidP="5ACEC3CB">
            <w:pPr>
              <w:jc w:val="both"/>
              <w:rPr>
                <w:rFonts w:eastAsia="Calibri"/>
                <w:b w:val="0"/>
                <w:bCs w:val="0"/>
                <w:sz w:val="24"/>
                <w:szCs w:val="24"/>
                <w:lang w:eastAsia="en-US"/>
              </w:rPr>
            </w:pPr>
            <w:r w:rsidRPr="00E607CC">
              <w:rPr>
                <w:rFonts w:eastAsia="Calibri"/>
                <w:b w:val="0"/>
                <w:bCs w:val="0"/>
                <w:sz w:val="24"/>
                <w:szCs w:val="24"/>
                <w:lang w:eastAsia="en-US"/>
              </w:rPr>
              <w:t>2. The level of readiness of business and industry</w:t>
            </w:r>
          </w:p>
        </w:tc>
        <w:tc>
          <w:tcPr>
            <w:tcW w:w="1524" w:type="dxa"/>
            <w:shd w:val="clear" w:color="auto" w:fill="auto"/>
            <w:noWrap/>
            <w:vAlign w:val="bottom"/>
            <w:hideMark/>
          </w:tcPr>
          <w:p w14:paraId="2B4A19C8" w14:textId="77777777" w:rsidR="003839CF" w:rsidRPr="00E607CC" w:rsidRDefault="003839CF" w:rsidP="5ACEC3CB">
            <w:pPr>
              <w:jc w:val="center"/>
              <w:rPr>
                <w:rFonts w:eastAsia="Calibri"/>
                <w:b w:val="0"/>
                <w:bCs w:val="0"/>
                <w:sz w:val="24"/>
                <w:szCs w:val="24"/>
                <w:lang w:eastAsia="en-US"/>
              </w:rPr>
            </w:pPr>
            <w:r w:rsidRPr="00E607CC">
              <w:rPr>
                <w:rFonts w:eastAsia="Calibri"/>
                <w:b w:val="0"/>
                <w:bCs w:val="0"/>
                <w:sz w:val="24"/>
                <w:szCs w:val="24"/>
                <w:lang w:eastAsia="en-US"/>
              </w:rPr>
              <w:t>0,86</w:t>
            </w:r>
          </w:p>
        </w:tc>
        <w:tc>
          <w:tcPr>
            <w:tcW w:w="1134" w:type="dxa"/>
            <w:shd w:val="clear" w:color="auto" w:fill="auto"/>
            <w:noWrap/>
            <w:vAlign w:val="bottom"/>
            <w:hideMark/>
          </w:tcPr>
          <w:p w14:paraId="54CBD570" w14:textId="77777777" w:rsidR="003839CF" w:rsidRPr="00E607CC" w:rsidRDefault="003839CF" w:rsidP="5ACEC3CB">
            <w:pPr>
              <w:jc w:val="center"/>
              <w:rPr>
                <w:rFonts w:eastAsia="Calibri"/>
                <w:b w:val="0"/>
                <w:bCs w:val="0"/>
                <w:sz w:val="24"/>
                <w:szCs w:val="24"/>
                <w:lang w:eastAsia="en-US"/>
              </w:rPr>
            </w:pPr>
            <w:r w:rsidRPr="00E607CC">
              <w:rPr>
                <w:rFonts w:eastAsia="Calibri"/>
                <w:b w:val="0"/>
                <w:bCs w:val="0"/>
                <w:sz w:val="24"/>
                <w:szCs w:val="24"/>
                <w:lang w:eastAsia="en-US"/>
              </w:rPr>
              <w:t>11</w:t>
            </w:r>
          </w:p>
        </w:tc>
      </w:tr>
      <w:tr w:rsidR="003839CF" w:rsidRPr="00E607CC" w14:paraId="0B2F8D48" w14:textId="77777777" w:rsidTr="5ACEC3CB">
        <w:trPr>
          <w:trHeight w:val="288"/>
        </w:trPr>
        <w:tc>
          <w:tcPr>
            <w:tcW w:w="6693" w:type="dxa"/>
            <w:shd w:val="clear" w:color="auto" w:fill="auto"/>
            <w:noWrap/>
            <w:vAlign w:val="bottom"/>
            <w:hideMark/>
          </w:tcPr>
          <w:p w14:paraId="564D62F0" w14:textId="77777777" w:rsidR="003839CF" w:rsidRPr="00E607CC" w:rsidRDefault="003839CF" w:rsidP="5ACEC3CB">
            <w:pPr>
              <w:jc w:val="both"/>
              <w:rPr>
                <w:rFonts w:eastAsia="Calibri"/>
                <w:b w:val="0"/>
                <w:bCs w:val="0"/>
                <w:sz w:val="24"/>
                <w:szCs w:val="24"/>
                <w:lang w:eastAsia="en-US"/>
              </w:rPr>
            </w:pPr>
            <w:r w:rsidRPr="00E607CC">
              <w:rPr>
                <w:rFonts w:eastAsia="Calibri"/>
                <w:b w:val="0"/>
                <w:bCs w:val="0"/>
                <w:sz w:val="24"/>
                <w:szCs w:val="24"/>
                <w:lang w:eastAsia="en-US"/>
              </w:rPr>
              <w:t>3. The level of readiness of government and financial institutions</w:t>
            </w:r>
          </w:p>
        </w:tc>
        <w:tc>
          <w:tcPr>
            <w:tcW w:w="1524" w:type="dxa"/>
            <w:shd w:val="clear" w:color="auto" w:fill="auto"/>
            <w:noWrap/>
            <w:vAlign w:val="bottom"/>
            <w:hideMark/>
          </w:tcPr>
          <w:p w14:paraId="71D97836" w14:textId="77777777" w:rsidR="003839CF" w:rsidRPr="00E607CC" w:rsidRDefault="003839CF" w:rsidP="5ACEC3CB">
            <w:pPr>
              <w:jc w:val="center"/>
              <w:rPr>
                <w:rFonts w:eastAsia="Calibri"/>
                <w:b w:val="0"/>
                <w:bCs w:val="0"/>
                <w:sz w:val="24"/>
                <w:szCs w:val="24"/>
                <w:lang w:eastAsia="en-US"/>
              </w:rPr>
            </w:pPr>
            <w:r w:rsidRPr="00E607CC">
              <w:rPr>
                <w:rFonts w:eastAsia="Calibri"/>
                <w:b w:val="0"/>
                <w:bCs w:val="0"/>
                <w:sz w:val="24"/>
                <w:szCs w:val="24"/>
                <w:lang w:eastAsia="en-US"/>
              </w:rPr>
              <w:t>0,86</w:t>
            </w:r>
          </w:p>
        </w:tc>
        <w:tc>
          <w:tcPr>
            <w:tcW w:w="1134" w:type="dxa"/>
            <w:shd w:val="clear" w:color="auto" w:fill="auto"/>
            <w:noWrap/>
            <w:vAlign w:val="bottom"/>
            <w:hideMark/>
          </w:tcPr>
          <w:p w14:paraId="3EE5A674" w14:textId="77777777" w:rsidR="003839CF" w:rsidRPr="00E607CC" w:rsidRDefault="003839CF" w:rsidP="5ACEC3CB">
            <w:pPr>
              <w:jc w:val="center"/>
              <w:rPr>
                <w:rFonts w:eastAsia="Calibri"/>
                <w:b w:val="0"/>
                <w:bCs w:val="0"/>
                <w:sz w:val="24"/>
                <w:szCs w:val="24"/>
                <w:lang w:eastAsia="en-US"/>
              </w:rPr>
            </w:pPr>
            <w:r w:rsidRPr="00E607CC">
              <w:rPr>
                <w:rFonts w:eastAsia="Calibri"/>
                <w:b w:val="0"/>
                <w:bCs w:val="0"/>
                <w:sz w:val="24"/>
                <w:szCs w:val="24"/>
                <w:lang w:eastAsia="en-US"/>
              </w:rPr>
              <w:t>8</w:t>
            </w:r>
          </w:p>
        </w:tc>
      </w:tr>
      <w:tr w:rsidR="003839CF" w:rsidRPr="00E607CC" w14:paraId="4B2CF5DA" w14:textId="77777777" w:rsidTr="5ACEC3CB">
        <w:trPr>
          <w:trHeight w:val="288"/>
        </w:trPr>
        <w:tc>
          <w:tcPr>
            <w:tcW w:w="6693" w:type="dxa"/>
            <w:shd w:val="clear" w:color="auto" w:fill="auto"/>
            <w:noWrap/>
            <w:vAlign w:val="bottom"/>
            <w:hideMark/>
          </w:tcPr>
          <w:p w14:paraId="3A4BAE2A" w14:textId="77777777" w:rsidR="003839CF" w:rsidRPr="00E607CC" w:rsidRDefault="003839CF" w:rsidP="5ACEC3CB">
            <w:pPr>
              <w:jc w:val="both"/>
              <w:rPr>
                <w:rFonts w:eastAsia="Calibri"/>
                <w:b w:val="0"/>
                <w:bCs w:val="0"/>
                <w:sz w:val="24"/>
                <w:szCs w:val="24"/>
                <w:lang w:eastAsia="en-US"/>
              </w:rPr>
            </w:pPr>
            <w:r w:rsidRPr="00E607CC">
              <w:rPr>
                <w:rFonts w:eastAsia="Calibri"/>
                <w:b w:val="0"/>
                <w:bCs w:val="0"/>
                <w:sz w:val="24"/>
                <w:szCs w:val="24"/>
                <w:lang w:eastAsia="en-US"/>
              </w:rPr>
              <w:t>4. The level of readiness of science and education, public institutions</w:t>
            </w:r>
          </w:p>
        </w:tc>
        <w:tc>
          <w:tcPr>
            <w:tcW w:w="1524" w:type="dxa"/>
            <w:shd w:val="clear" w:color="auto" w:fill="auto"/>
            <w:noWrap/>
            <w:vAlign w:val="bottom"/>
            <w:hideMark/>
          </w:tcPr>
          <w:p w14:paraId="04656524" w14:textId="77777777" w:rsidR="003839CF" w:rsidRPr="00E607CC" w:rsidRDefault="003839CF" w:rsidP="5ACEC3CB">
            <w:pPr>
              <w:jc w:val="center"/>
              <w:rPr>
                <w:rFonts w:eastAsia="Calibri"/>
                <w:b w:val="0"/>
                <w:bCs w:val="0"/>
                <w:sz w:val="24"/>
                <w:szCs w:val="24"/>
                <w:lang w:eastAsia="en-US"/>
              </w:rPr>
            </w:pPr>
            <w:r w:rsidRPr="00E607CC">
              <w:rPr>
                <w:rFonts w:eastAsia="Calibri"/>
                <w:b w:val="0"/>
                <w:bCs w:val="0"/>
                <w:sz w:val="24"/>
                <w:szCs w:val="24"/>
                <w:lang w:eastAsia="en-US"/>
              </w:rPr>
              <w:t>0,83</w:t>
            </w:r>
          </w:p>
        </w:tc>
        <w:tc>
          <w:tcPr>
            <w:tcW w:w="1134" w:type="dxa"/>
            <w:shd w:val="clear" w:color="auto" w:fill="auto"/>
            <w:noWrap/>
            <w:vAlign w:val="bottom"/>
            <w:hideMark/>
          </w:tcPr>
          <w:p w14:paraId="40E5CE6D" w14:textId="77777777" w:rsidR="003839CF" w:rsidRPr="00E607CC" w:rsidRDefault="003839CF" w:rsidP="5ACEC3CB">
            <w:pPr>
              <w:jc w:val="center"/>
              <w:rPr>
                <w:rFonts w:eastAsia="Calibri"/>
                <w:b w:val="0"/>
                <w:bCs w:val="0"/>
                <w:sz w:val="24"/>
                <w:szCs w:val="24"/>
                <w:lang w:eastAsia="en-US"/>
              </w:rPr>
            </w:pPr>
            <w:r w:rsidRPr="00E607CC">
              <w:rPr>
                <w:rFonts w:eastAsia="Calibri"/>
                <w:b w:val="0"/>
                <w:bCs w:val="0"/>
                <w:sz w:val="24"/>
                <w:szCs w:val="24"/>
                <w:lang w:eastAsia="en-US"/>
              </w:rPr>
              <w:t>5</w:t>
            </w:r>
          </w:p>
        </w:tc>
      </w:tr>
      <w:tr w:rsidR="003839CF" w:rsidRPr="00E607CC" w14:paraId="2096D263" w14:textId="77777777" w:rsidTr="5ACEC3CB">
        <w:trPr>
          <w:trHeight w:val="288"/>
        </w:trPr>
        <w:tc>
          <w:tcPr>
            <w:tcW w:w="6693" w:type="dxa"/>
            <w:shd w:val="clear" w:color="auto" w:fill="auto"/>
            <w:noWrap/>
            <w:vAlign w:val="bottom"/>
            <w:hideMark/>
          </w:tcPr>
          <w:p w14:paraId="16E08643" w14:textId="77777777" w:rsidR="003839CF" w:rsidRPr="00E607CC" w:rsidRDefault="003839CF" w:rsidP="5ACEC3CB">
            <w:pPr>
              <w:contextualSpacing/>
              <w:jc w:val="both"/>
              <w:rPr>
                <w:rFonts w:eastAsia="Calibri"/>
                <w:b w:val="0"/>
                <w:bCs w:val="0"/>
                <w:sz w:val="24"/>
                <w:szCs w:val="24"/>
                <w:lang w:eastAsia="en-US"/>
              </w:rPr>
            </w:pPr>
            <w:r w:rsidRPr="00E607CC">
              <w:rPr>
                <w:rFonts w:eastAsia="Calibri"/>
                <w:b w:val="0"/>
                <w:bCs w:val="0"/>
                <w:sz w:val="24"/>
                <w:szCs w:val="24"/>
                <w:lang w:eastAsia="en-US"/>
              </w:rPr>
              <w:t>5. The level of readiness of society, consumers</w:t>
            </w:r>
          </w:p>
        </w:tc>
        <w:tc>
          <w:tcPr>
            <w:tcW w:w="1524" w:type="dxa"/>
            <w:shd w:val="clear" w:color="auto" w:fill="auto"/>
            <w:noWrap/>
            <w:vAlign w:val="bottom"/>
            <w:hideMark/>
          </w:tcPr>
          <w:p w14:paraId="3E8B788E" w14:textId="77777777" w:rsidR="003839CF" w:rsidRPr="00E607CC" w:rsidRDefault="003839CF" w:rsidP="5ACEC3CB">
            <w:pPr>
              <w:contextualSpacing/>
              <w:jc w:val="center"/>
              <w:rPr>
                <w:rFonts w:eastAsia="Calibri"/>
                <w:b w:val="0"/>
                <w:bCs w:val="0"/>
                <w:sz w:val="24"/>
                <w:szCs w:val="24"/>
                <w:lang w:eastAsia="en-US"/>
              </w:rPr>
            </w:pPr>
            <w:r w:rsidRPr="00E607CC">
              <w:rPr>
                <w:rFonts w:eastAsia="Calibri"/>
                <w:b w:val="0"/>
                <w:bCs w:val="0"/>
                <w:sz w:val="24"/>
                <w:szCs w:val="24"/>
                <w:lang w:eastAsia="en-US"/>
              </w:rPr>
              <w:t>0,82</w:t>
            </w:r>
          </w:p>
        </w:tc>
        <w:tc>
          <w:tcPr>
            <w:tcW w:w="1134" w:type="dxa"/>
            <w:shd w:val="clear" w:color="auto" w:fill="auto"/>
            <w:noWrap/>
            <w:vAlign w:val="bottom"/>
            <w:hideMark/>
          </w:tcPr>
          <w:p w14:paraId="079CAC9E" w14:textId="77777777" w:rsidR="003839CF" w:rsidRPr="00E607CC" w:rsidRDefault="003839CF" w:rsidP="5ACEC3CB">
            <w:pPr>
              <w:contextualSpacing/>
              <w:jc w:val="center"/>
              <w:rPr>
                <w:rFonts w:eastAsia="Calibri"/>
                <w:b w:val="0"/>
                <w:bCs w:val="0"/>
                <w:sz w:val="24"/>
                <w:szCs w:val="24"/>
                <w:lang w:eastAsia="en-US"/>
              </w:rPr>
            </w:pPr>
            <w:r w:rsidRPr="00E607CC">
              <w:rPr>
                <w:rFonts w:eastAsia="Calibri"/>
                <w:b w:val="0"/>
                <w:bCs w:val="0"/>
                <w:sz w:val="24"/>
                <w:szCs w:val="24"/>
                <w:lang w:eastAsia="en-US"/>
              </w:rPr>
              <w:t>6</w:t>
            </w:r>
          </w:p>
        </w:tc>
      </w:tr>
      <w:tr w:rsidR="00C025DE" w:rsidRPr="00E607CC" w14:paraId="0B5025B1" w14:textId="77777777" w:rsidTr="5ACEC3CB">
        <w:trPr>
          <w:trHeight w:val="288"/>
        </w:trPr>
        <w:tc>
          <w:tcPr>
            <w:tcW w:w="6693" w:type="dxa"/>
            <w:shd w:val="clear" w:color="auto" w:fill="auto"/>
            <w:noWrap/>
            <w:vAlign w:val="bottom"/>
          </w:tcPr>
          <w:p w14:paraId="6219D76B" w14:textId="77777777" w:rsidR="00C025DE" w:rsidRPr="00E607CC" w:rsidRDefault="00C025DE" w:rsidP="5ACEC3CB">
            <w:pPr>
              <w:contextualSpacing/>
              <w:jc w:val="both"/>
              <w:rPr>
                <w:rFonts w:eastAsia="Calibri"/>
                <w:b w:val="0"/>
                <w:bCs w:val="0"/>
                <w:sz w:val="24"/>
                <w:szCs w:val="24"/>
                <w:lang w:eastAsia="en-US"/>
              </w:rPr>
            </w:pPr>
          </w:p>
        </w:tc>
        <w:tc>
          <w:tcPr>
            <w:tcW w:w="1524" w:type="dxa"/>
            <w:shd w:val="clear" w:color="auto" w:fill="auto"/>
            <w:noWrap/>
            <w:vAlign w:val="bottom"/>
          </w:tcPr>
          <w:p w14:paraId="146A11A5" w14:textId="419489FB" w:rsidR="00C025DE" w:rsidRPr="00E607CC" w:rsidRDefault="00C025DE" w:rsidP="5ACEC3CB">
            <w:pPr>
              <w:contextualSpacing/>
              <w:jc w:val="center"/>
              <w:rPr>
                <w:rFonts w:eastAsia="Calibri"/>
                <w:b w:val="0"/>
                <w:bCs w:val="0"/>
                <w:sz w:val="24"/>
                <w:szCs w:val="24"/>
                <w:lang w:eastAsia="en-US"/>
              </w:rPr>
            </w:pPr>
            <w:r>
              <w:rPr>
                <w:rFonts w:eastAsia="Calibri"/>
                <w:b w:val="0"/>
                <w:bCs w:val="0"/>
                <w:sz w:val="24"/>
                <w:szCs w:val="24"/>
                <w:lang w:eastAsia="en-US"/>
              </w:rPr>
              <w:t>0,84</w:t>
            </w:r>
          </w:p>
        </w:tc>
        <w:tc>
          <w:tcPr>
            <w:tcW w:w="1134" w:type="dxa"/>
            <w:shd w:val="clear" w:color="auto" w:fill="auto"/>
            <w:noWrap/>
            <w:vAlign w:val="bottom"/>
          </w:tcPr>
          <w:p w14:paraId="44339E63" w14:textId="74D0726F" w:rsidR="00C025DE" w:rsidRPr="00E607CC" w:rsidRDefault="00C025DE" w:rsidP="5ACEC3CB">
            <w:pPr>
              <w:contextualSpacing/>
              <w:jc w:val="center"/>
              <w:rPr>
                <w:rFonts w:eastAsia="Calibri"/>
                <w:b w:val="0"/>
                <w:bCs w:val="0"/>
                <w:sz w:val="24"/>
                <w:szCs w:val="24"/>
                <w:lang w:eastAsia="en-US"/>
              </w:rPr>
            </w:pPr>
            <w:r>
              <w:rPr>
                <w:rFonts w:eastAsia="Calibri"/>
                <w:b w:val="0"/>
                <w:bCs w:val="0"/>
                <w:sz w:val="24"/>
                <w:szCs w:val="24"/>
                <w:lang w:eastAsia="en-US"/>
              </w:rPr>
              <w:t>36</w:t>
            </w:r>
          </w:p>
        </w:tc>
      </w:tr>
    </w:tbl>
    <w:p w14:paraId="5511E127" w14:textId="77777777" w:rsidR="003839CF" w:rsidRPr="00E607CC" w:rsidRDefault="003839CF" w:rsidP="002E5AD8">
      <w:pPr>
        <w:ind w:firstLine="709"/>
        <w:contextualSpacing/>
        <w:jc w:val="both"/>
        <w:rPr>
          <w:b w:val="0"/>
          <w:bCs w:val="0"/>
          <w:kern w:val="2"/>
          <w:sz w:val="24"/>
          <w:szCs w:val="24"/>
          <w14:ligatures w14:val="standardContextual"/>
        </w:rPr>
      </w:pPr>
    </w:p>
    <w:p w14:paraId="29F7700F" w14:textId="77777777" w:rsidR="003839CF" w:rsidRPr="00944BB0" w:rsidRDefault="003839CF" w:rsidP="002E5AD8">
      <w:pPr>
        <w:ind w:firstLine="709"/>
        <w:contextualSpacing/>
        <w:jc w:val="both"/>
        <w:rPr>
          <w:b w:val="0"/>
          <w:bCs w:val="0"/>
          <w:kern w:val="2"/>
          <w14:ligatures w14:val="standardContextual"/>
        </w:rPr>
      </w:pPr>
      <w:r w:rsidRPr="00E607CC">
        <w:rPr>
          <w:b w:val="0"/>
          <w:bCs w:val="0"/>
          <w:kern w:val="2"/>
          <w14:ligatures w14:val="standardContextual"/>
        </w:rPr>
        <w:t>Data analysis was performed using SPSS 25 software. The following statistical methods were used in the processing:</w:t>
      </w:r>
    </w:p>
    <w:p w14:paraId="1492AF97" w14:textId="77777777" w:rsidR="003839CF" w:rsidRPr="00E607CC" w:rsidRDefault="003839CF">
      <w:pPr>
        <w:numPr>
          <w:ilvl w:val="0"/>
          <w:numId w:val="6"/>
        </w:numPr>
        <w:spacing w:after="160"/>
        <w:ind w:left="709"/>
        <w:contextualSpacing/>
        <w:jc w:val="both"/>
        <w:rPr>
          <w:b w:val="0"/>
          <w:bCs w:val="0"/>
          <w:kern w:val="2"/>
          <w14:ligatures w14:val="standardContextual"/>
        </w:rPr>
      </w:pPr>
      <w:r w:rsidRPr="00E607CC">
        <w:rPr>
          <w:b w:val="0"/>
          <w:bCs w:val="0"/>
          <w:kern w:val="2"/>
          <w14:ligatures w14:val="standardContextual"/>
        </w:rPr>
        <w:t>Analysis of variance (ANOVA) – to identify significant differences between stakeholder groups.</w:t>
      </w:r>
    </w:p>
    <w:p w14:paraId="5A66F9EA" w14:textId="77777777" w:rsidR="003839CF" w:rsidRPr="00E607CC" w:rsidRDefault="003839CF">
      <w:pPr>
        <w:numPr>
          <w:ilvl w:val="0"/>
          <w:numId w:val="6"/>
        </w:numPr>
        <w:spacing w:after="160"/>
        <w:ind w:left="709"/>
        <w:contextualSpacing/>
        <w:jc w:val="both"/>
        <w:rPr>
          <w:b w:val="0"/>
          <w:bCs w:val="0"/>
          <w:kern w:val="2"/>
          <w14:ligatures w14:val="standardContextual"/>
        </w:rPr>
      </w:pPr>
      <w:r w:rsidRPr="00E607CC">
        <w:rPr>
          <w:b w:val="0"/>
          <w:bCs w:val="0"/>
          <w:kern w:val="2"/>
          <w14:ligatures w14:val="standardContextual"/>
        </w:rPr>
        <w:t>Correlation analysis – to determine relationships between indicators.</w:t>
      </w:r>
    </w:p>
    <w:p w14:paraId="3B8E597B" w14:textId="77777777" w:rsidR="003839CF" w:rsidRPr="00E607CC" w:rsidRDefault="003839CF">
      <w:pPr>
        <w:numPr>
          <w:ilvl w:val="0"/>
          <w:numId w:val="6"/>
        </w:numPr>
        <w:spacing w:after="160"/>
        <w:ind w:left="709"/>
        <w:contextualSpacing/>
        <w:jc w:val="both"/>
        <w:rPr>
          <w:b w:val="0"/>
          <w:bCs w:val="0"/>
          <w:kern w:val="2"/>
          <w14:ligatures w14:val="standardContextual"/>
        </w:rPr>
      </w:pPr>
      <w:r w:rsidRPr="00E607CC">
        <w:rPr>
          <w:b w:val="0"/>
          <w:bCs w:val="0"/>
          <w:kern w:val="2"/>
          <w14:ligatures w14:val="standardContextual"/>
        </w:rPr>
        <w:t>Paired comparisons – to identify significant differences between groups.</w:t>
      </w:r>
    </w:p>
    <w:p w14:paraId="5F0B847F" w14:textId="1F5651B1" w:rsidR="003839CF" w:rsidRPr="00E607CC" w:rsidRDefault="003839CF" w:rsidP="002E5AD8">
      <w:pPr>
        <w:ind w:firstLine="709"/>
        <w:contextualSpacing/>
        <w:jc w:val="both"/>
        <w:rPr>
          <w:b w:val="0"/>
          <w:bCs w:val="0"/>
          <w:kern w:val="2"/>
          <w14:ligatures w14:val="standardContextual"/>
        </w:rPr>
      </w:pPr>
      <w:r w:rsidRPr="00E607CC">
        <w:rPr>
          <w:b w:val="0"/>
          <w:bCs w:val="0"/>
          <w:kern w:val="2"/>
          <w14:ligatures w14:val="standardContextual"/>
        </w:rPr>
        <w:t xml:space="preserve">The results of the analysis of variance are shown in Table </w:t>
      </w:r>
      <w:r w:rsidR="00EB614F">
        <w:rPr>
          <w:b w:val="0"/>
          <w:bCs w:val="0"/>
          <w:kern w:val="2"/>
          <w14:ligatures w14:val="standardContextual"/>
        </w:rPr>
        <w:t>31</w:t>
      </w:r>
      <w:r w:rsidRPr="00E607CC">
        <w:rPr>
          <w:b w:val="0"/>
          <w:bCs w:val="0"/>
          <w:kern w:val="2"/>
          <w14:ligatures w14:val="standardContextual"/>
        </w:rPr>
        <w:t xml:space="preserve">. </w:t>
      </w:r>
    </w:p>
    <w:p w14:paraId="56F11B56" w14:textId="77777777" w:rsidR="002E5AD8" w:rsidRPr="00E607CC" w:rsidRDefault="002E5AD8" w:rsidP="002E5AD8">
      <w:pPr>
        <w:ind w:firstLine="709"/>
        <w:contextualSpacing/>
        <w:jc w:val="both"/>
        <w:rPr>
          <w:b w:val="0"/>
          <w:bCs w:val="0"/>
          <w:kern w:val="2"/>
          <w14:ligatures w14:val="standardContextual"/>
        </w:rPr>
      </w:pPr>
    </w:p>
    <w:p w14:paraId="57E6DA8C" w14:textId="4AEFB8CE" w:rsidR="003839CF" w:rsidRPr="001F4ABC" w:rsidRDefault="003839CF" w:rsidP="001F4ABC">
      <w:pPr>
        <w:contextualSpacing/>
        <w:jc w:val="both"/>
        <w:rPr>
          <w:b w:val="0"/>
          <w:bCs w:val="0"/>
          <w:kern w:val="2"/>
          <w14:ligatures w14:val="standardContextual"/>
        </w:rPr>
      </w:pPr>
      <w:r w:rsidRPr="001F4ABC">
        <w:rPr>
          <w:b w:val="0"/>
          <w:bCs w:val="0"/>
          <w:kern w:val="2"/>
          <w14:ligatures w14:val="standardContextual"/>
        </w:rPr>
        <w:t xml:space="preserve">Table </w:t>
      </w:r>
      <w:r w:rsidR="00EB614F">
        <w:rPr>
          <w:b w:val="0"/>
          <w:bCs w:val="0"/>
          <w:kern w:val="2"/>
          <w14:ligatures w14:val="standardContextual"/>
        </w:rPr>
        <w:t>31</w:t>
      </w:r>
      <w:r w:rsidRPr="001F4ABC">
        <w:rPr>
          <w:b w:val="0"/>
          <w:bCs w:val="0"/>
          <w:kern w:val="2"/>
          <w14:ligatures w14:val="standardContextual"/>
        </w:rPr>
        <w:t xml:space="preserve"> - Results of ANOVA on the principles of CE</w:t>
      </w:r>
    </w:p>
    <w:tbl>
      <w:tblPr>
        <w:tblW w:w="9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126"/>
        <w:gridCol w:w="1843"/>
        <w:gridCol w:w="992"/>
        <w:gridCol w:w="1134"/>
        <w:gridCol w:w="993"/>
        <w:gridCol w:w="717"/>
      </w:tblGrid>
      <w:tr w:rsidR="003839CF" w:rsidRPr="00E607CC" w14:paraId="72D4C80F" w14:textId="77777777" w:rsidTr="5ACEC3CB">
        <w:trPr>
          <w:trHeight w:val="288"/>
        </w:trPr>
        <w:tc>
          <w:tcPr>
            <w:tcW w:w="1276" w:type="dxa"/>
            <w:shd w:val="clear" w:color="auto" w:fill="D9D9D9" w:themeFill="background1" w:themeFillShade="D9"/>
            <w:noWrap/>
            <w:vAlign w:val="bottom"/>
            <w:hideMark/>
          </w:tcPr>
          <w:p w14:paraId="4E5B019A" w14:textId="77777777" w:rsidR="003839CF" w:rsidRPr="00E607CC" w:rsidRDefault="003839CF" w:rsidP="5ACEC3CB">
            <w:pPr>
              <w:jc w:val="both"/>
              <w:rPr>
                <w:rFonts w:eastAsia="Calibri"/>
                <w:kern w:val="2"/>
                <w:sz w:val="22"/>
                <w:szCs w:val="22"/>
                <w:lang w:eastAsia="en-US"/>
                <w14:ligatures w14:val="standardContextual"/>
              </w:rPr>
            </w:pPr>
          </w:p>
        </w:tc>
        <w:tc>
          <w:tcPr>
            <w:tcW w:w="2126" w:type="dxa"/>
            <w:shd w:val="clear" w:color="auto" w:fill="D9D9D9" w:themeFill="background1" w:themeFillShade="D9"/>
            <w:noWrap/>
            <w:vAlign w:val="bottom"/>
            <w:hideMark/>
          </w:tcPr>
          <w:p w14:paraId="14595B7F" w14:textId="77777777" w:rsidR="003839CF" w:rsidRPr="00E607CC" w:rsidRDefault="003839CF" w:rsidP="5ACEC3CB">
            <w:pPr>
              <w:jc w:val="both"/>
              <w:rPr>
                <w:rFonts w:eastAsia="Calibri"/>
                <w:kern w:val="2"/>
                <w:sz w:val="22"/>
                <w:szCs w:val="22"/>
                <w:lang w:eastAsia="en-US"/>
                <w14:ligatures w14:val="standardContextual"/>
              </w:rPr>
            </w:pPr>
          </w:p>
        </w:tc>
        <w:tc>
          <w:tcPr>
            <w:tcW w:w="1843" w:type="dxa"/>
            <w:shd w:val="clear" w:color="auto" w:fill="D9D9D9" w:themeFill="background1" w:themeFillShade="D9"/>
            <w:noWrap/>
            <w:vAlign w:val="bottom"/>
            <w:hideMark/>
          </w:tcPr>
          <w:p w14:paraId="4317D5DA" w14:textId="77777777" w:rsidR="003839CF" w:rsidRPr="00E607CC" w:rsidRDefault="003839CF" w:rsidP="5ACEC3CB">
            <w:pPr>
              <w:jc w:val="both"/>
              <w:rPr>
                <w:rFonts w:eastAsia="Calibri"/>
                <w:kern w:val="2"/>
                <w:sz w:val="22"/>
                <w:szCs w:val="22"/>
                <w:lang w:eastAsia="en-US"/>
                <w14:ligatures w14:val="standardContextual"/>
              </w:rPr>
            </w:pPr>
            <w:r w:rsidRPr="00E607CC">
              <w:rPr>
                <w:rFonts w:eastAsia="Calibri"/>
                <w:kern w:val="2"/>
                <w:sz w:val="22"/>
                <w:szCs w:val="22"/>
                <w:lang w:eastAsia="en-US"/>
                <w14:ligatures w14:val="standardContextual"/>
              </w:rPr>
              <w:t>Sum of Squares</w:t>
            </w:r>
          </w:p>
        </w:tc>
        <w:tc>
          <w:tcPr>
            <w:tcW w:w="992" w:type="dxa"/>
            <w:shd w:val="clear" w:color="auto" w:fill="D9D9D9" w:themeFill="background1" w:themeFillShade="D9"/>
            <w:noWrap/>
            <w:vAlign w:val="bottom"/>
            <w:hideMark/>
          </w:tcPr>
          <w:p w14:paraId="0473E750" w14:textId="77777777" w:rsidR="003839CF" w:rsidRPr="00E607CC" w:rsidRDefault="003839CF" w:rsidP="5ACEC3CB">
            <w:pPr>
              <w:jc w:val="both"/>
              <w:rPr>
                <w:rFonts w:eastAsia="Calibri"/>
                <w:kern w:val="2"/>
                <w:sz w:val="22"/>
                <w:szCs w:val="22"/>
                <w:lang w:eastAsia="en-US"/>
                <w14:ligatures w14:val="standardContextual"/>
              </w:rPr>
            </w:pPr>
            <w:r w:rsidRPr="00E607CC">
              <w:rPr>
                <w:rFonts w:eastAsia="Calibri"/>
                <w:kern w:val="2"/>
                <w:sz w:val="22"/>
                <w:szCs w:val="22"/>
                <w:lang w:eastAsia="en-US"/>
                <w14:ligatures w14:val="standardContextual"/>
              </w:rPr>
              <w:t>df</w:t>
            </w:r>
          </w:p>
        </w:tc>
        <w:tc>
          <w:tcPr>
            <w:tcW w:w="1134" w:type="dxa"/>
            <w:shd w:val="clear" w:color="auto" w:fill="D9D9D9" w:themeFill="background1" w:themeFillShade="D9"/>
            <w:noWrap/>
            <w:vAlign w:val="bottom"/>
            <w:hideMark/>
          </w:tcPr>
          <w:p w14:paraId="6D7D96BE" w14:textId="77777777" w:rsidR="003839CF" w:rsidRPr="00E607CC" w:rsidRDefault="003839CF" w:rsidP="5ACEC3CB">
            <w:pPr>
              <w:jc w:val="both"/>
              <w:rPr>
                <w:rFonts w:eastAsia="Calibri"/>
                <w:kern w:val="2"/>
                <w:sz w:val="22"/>
                <w:szCs w:val="22"/>
                <w:lang w:eastAsia="en-US"/>
                <w14:ligatures w14:val="standardContextual"/>
              </w:rPr>
            </w:pPr>
            <w:r w:rsidRPr="00E607CC">
              <w:rPr>
                <w:rFonts w:eastAsia="Calibri"/>
                <w:kern w:val="2"/>
                <w:sz w:val="22"/>
                <w:szCs w:val="22"/>
                <w:lang w:eastAsia="en-US"/>
                <w14:ligatures w14:val="standardContextual"/>
              </w:rPr>
              <w:t>Mean Square</w:t>
            </w:r>
          </w:p>
        </w:tc>
        <w:tc>
          <w:tcPr>
            <w:tcW w:w="993" w:type="dxa"/>
            <w:shd w:val="clear" w:color="auto" w:fill="D9D9D9" w:themeFill="background1" w:themeFillShade="D9"/>
            <w:noWrap/>
            <w:vAlign w:val="bottom"/>
            <w:hideMark/>
          </w:tcPr>
          <w:p w14:paraId="060CD716" w14:textId="77777777" w:rsidR="003839CF" w:rsidRPr="00E607CC" w:rsidRDefault="003839CF" w:rsidP="5ACEC3CB">
            <w:pPr>
              <w:jc w:val="both"/>
              <w:rPr>
                <w:rFonts w:eastAsia="Calibri"/>
                <w:kern w:val="2"/>
                <w:sz w:val="22"/>
                <w:szCs w:val="22"/>
                <w:lang w:eastAsia="en-US"/>
                <w14:ligatures w14:val="standardContextual"/>
              </w:rPr>
            </w:pPr>
            <w:r w:rsidRPr="00E607CC">
              <w:rPr>
                <w:rFonts w:eastAsia="Calibri"/>
                <w:kern w:val="2"/>
                <w:sz w:val="22"/>
                <w:szCs w:val="22"/>
                <w:lang w:eastAsia="en-US"/>
                <w14:ligatures w14:val="standardContextual"/>
              </w:rPr>
              <w:t>F</w:t>
            </w:r>
          </w:p>
        </w:tc>
        <w:tc>
          <w:tcPr>
            <w:tcW w:w="717" w:type="dxa"/>
            <w:shd w:val="clear" w:color="auto" w:fill="D9D9D9" w:themeFill="background1" w:themeFillShade="D9"/>
            <w:noWrap/>
            <w:vAlign w:val="bottom"/>
            <w:hideMark/>
          </w:tcPr>
          <w:p w14:paraId="35A41560" w14:textId="77777777" w:rsidR="003839CF" w:rsidRPr="00E607CC" w:rsidRDefault="003839CF" w:rsidP="5ACEC3CB">
            <w:pPr>
              <w:jc w:val="both"/>
              <w:rPr>
                <w:rFonts w:eastAsia="Calibri"/>
                <w:kern w:val="2"/>
                <w:sz w:val="22"/>
                <w:szCs w:val="22"/>
                <w:lang w:eastAsia="en-US"/>
                <w14:ligatures w14:val="standardContextual"/>
              </w:rPr>
            </w:pPr>
            <w:r w:rsidRPr="00E607CC">
              <w:rPr>
                <w:rFonts w:eastAsia="Calibri"/>
                <w:kern w:val="2"/>
                <w:sz w:val="22"/>
                <w:szCs w:val="22"/>
                <w:lang w:eastAsia="en-US"/>
                <w14:ligatures w14:val="standardContextual"/>
              </w:rPr>
              <w:t>Sig.</w:t>
            </w:r>
          </w:p>
        </w:tc>
      </w:tr>
      <w:tr w:rsidR="003839CF" w:rsidRPr="00E607CC" w14:paraId="7C23011D" w14:textId="77777777" w:rsidTr="5ACEC3CB">
        <w:trPr>
          <w:trHeight w:val="288"/>
        </w:trPr>
        <w:tc>
          <w:tcPr>
            <w:tcW w:w="1276" w:type="dxa"/>
            <w:shd w:val="clear" w:color="auto" w:fill="auto"/>
            <w:noWrap/>
            <w:vAlign w:val="bottom"/>
            <w:hideMark/>
          </w:tcPr>
          <w:p w14:paraId="680BCC86" w14:textId="77777777" w:rsidR="003839CF" w:rsidRPr="00E607CC" w:rsidRDefault="003839CF" w:rsidP="5ACEC3CB">
            <w:pPr>
              <w:jc w:val="both"/>
              <w:rPr>
                <w:rFonts w:eastAsia="Calibri"/>
                <w:kern w:val="2"/>
                <w:sz w:val="22"/>
                <w:szCs w:val="22"/>
                <w:lang w:eastAsia="en-US"/>
                <w14:ligatures w14:val="standardContextual"/>
              </w:rPr>
            </w:pPr>
            <w:r w:rsidRPr="00E607CC">
              <w:rPr>
                <w:rFonts w:eastAsia="Calibri"/>
                <w:kern w:val="2"/>
                <w:sz w:val="22"/>
                <w:szCs w:val="22"/>
                <w:lang w:eastAsia="en-US"/>
                <w14:ligatures w14:val="standardContextual"/>
              </w:rPr>
              <w:t>P1</w:t>
            </w:r>
          </w:p>
        </w:tc>
        <w:tc>
          <w:tcPr>
            <w:tcW w:w="2126" w:type="dxa"/>
            <w:shd w:val="clear" w:color="auto" w:fill="auto"/>
            <w:noWrap/>
            <w:vAlign w:val="bottom"/>
            <w:hideMark/>
          </w:tcPr>
          <w:p w14:paraId="27B2323C"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Between Groups</w:t>
            </w:r>
          </w:p>
        </w:tc>
        <w:tc>
          <w:tcPr>
            <w:tcW w:w="1843" w:type="dxa"/>
            <w:shd w:val="clear" w:color="auto" w:fill="auto"/>
            <w:noWrap/>
            <w:vAlign w:val="bottom"/>
            <w:hideMark/>
          </w:tcPr>
          <w:p w14:paraId="7A3DDD71"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14,238</w:t>
            </w:r>
          </w:p>
        </w:tc>
        <w:tc>
          <w:tcPr>
            <w:tcW w:w="992" w:type="dxa"/>
            <w:shd w:val="clear" w:color="auto" w:fill="auto"/>
            <w:noWrap/>
            <w:vAlign w:val="bottom"/>
            <w:hideMark/>
          </w:tcPr>
          <w:p w14:paraId="32653A5A"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4</w:t>
            </w:r>
          </w:p>
        </w:tc>
        <w:tc>
          <w:tcPr>
            <w:tcW w:w="1134" w:type="dxa"/>
            <w:shd w:val="clear" w:color="auto" w:fill="auto"/>
            <w:noWrap/>
            <w:vAlign w:val="bottom"/>
            <w:hideMark/>
          </w:tcPr>
          <w:p w14:paraId="707C63BC"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3,56</w:t>
            </w:r>
          </w:p>
        </w:tc>
        <w:tc>
          <w:tcPr>
            <w:tcW w:w="993" w:type="dxa"/>
            <w:shd w:val="clear" w:color="auto" w:fill="auto"/>
            <w:noWrap/>
            <w:vAlign w:val="bottom"/>
            <w:hideMark/>
          </w:tcPr>
          <w:p w14:paraId="6F0B29B7"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3,414</w:t>
            </w:r>
          </w:p>
        </w:tc>
        <w:tc>
          <w:tcPr>
            <w:tcW w:w="717" w:type="dxa"/>
            <w:shd w:val="clear" w:color="auto" w:fill="auto"/>
            <w:noWrap/>
            <w:vAlign w:val="bottom"/>
            <w:hideMark/>
          </w:tcPr>
          <w:p w14:paraId="1A4C4C97"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0,015</w:t>
            </w:r>
          </w:p>
        </w:tc>
      </w:tr>
      <w:tr w:rsidR="003839CF" w:rsidRPr="00E607CC" w14:paraId="1ACB34E8" w14:textId="77777777" w:rsidTr="5ACEC3CB">
        <w:trPr>
          <w:trHeight w:val="288"/>
        </w:trPr>
        <w:tc>
          <w:tcPr>
            <w:tcW w:w="1276" w:type="dxa"/>
            <w:shd w:val="clear" w:color="auto" w:fill="auto"/>
            <w:noWrap/>
            <w:vAlign w:val="bottom"/>
            <w:hideMark/>
          </w:tcPr>
          <w:p w14:paraId="65EEA194" w14:textId="77777777" w:rsidR="003839CF" w:rsidRPr="00E607CC" w:rsidRDefault="003839CF" w:rsidP="5ACEC3CB">
            <w:pPr>
              <w:jc w:val="both"/>
              <w:rPr>
                <w:rFonts w:eastAsia="Calibri"/>
                <w:kern w:val="2"/>
                <w:sz w:val="22"/>
                <w:szCs w:val="22"/>
                <w:lang w:eastAsia="en-US"/>
                <w14:ligatures w14:val="standardContextual"/>
              </w:rPr>
            </w:pPr>
          </w:p>
        </w:tc>
        <w:tc>
          <w:tcPr>
            <w:tcW w:w="2126" w:type="dxa"/>
            <w:shd w:val="clear" w:color="auto" w:fill="auto"/>
            <w:noWrap/>
            <w:vAlign w:val="bottom"/>
            <w:hideMark/>
          </w:tcPr>
          <w:p w14:paraId="0EB9A846"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Within Groups</w:t>
            </w:r>
          </w:p>
        </w:tc>
        <w:tc>
          <w:tcPr>
            <w:tcW w:w="1843" w:type="dxa"/>
            <w:shd w:val="clear" w:color="auto" w:fill="auto"/>
            <w:noWrap/>
            <w:vAlign w:val="bottom"/>
            <w:hideMark/>
          </w:tcPr>
          <w:p w14:paraId="0379426D"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51,095</w:t>
            </w:r>
          </w:p>
        </w:tc>
        <w:tc>
          <w:tcPr>
            <w:tcW w:w="992" w:type="dxa"/>
            <w:shd w:val="clear" w:color="auto" w:fill="auto"/>
            <w:noWrap/>
            <w:vAlign w:val="bottom"/>
            <w:hideMark/>
          </w:tcPr>
          <w:p w14:paraId="5DF5FD87"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49</w:t>
            </w:r>
          </w:p>
        </w:tc>
        <w:tc>
          <w:tcPr>
            <w:tcW w:w="1134" w:type="dxa"/>
            <w:shd w:val="clear" w:color="auto" w:fill="auto"/>
            <w:noWrap/>
            <w:vAlign w:val="bottom"/>
            <w:hideMark/>
          </w:tcPr>
          <w:p w14:paraId="410C0B25"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1,043</w:t>
            </w:r>
          </w:p>
        </w:tc>
        <w:tc>
          <w:tcPr>
            <w:tcW w:w="993" w:type="dxa"/>
            <w:shd w:val="clear" w:color="auto" w:fill="auto"/>
            <w:noWrap/>
            <w:vAlign w:val="bottom"/>
            <w:hideMark/>
          </w:tcPr>
          <w:p w14:paraId="061461E3" w14:textId="77777777" w:rsidR="003839CF" w:rsidRPr="00E607CC" w:rsidRDefault="003839CF" w:rsidP="5ACEC3CB">
            <w:pPr>
              <w:jc w:val="both"/>
              <w:rPr>
                <w:rFonts w:eastAsia="Calibri"/>
                <w:b w:val="0"/>
                <w:bCs w:val="0"/>
                <w:kern w:val="2"/>
                <w:sz w:val="22"/>
                <w:szCs w:val="22"/>
                <w:lang w:eastAsia="en-US"/>
                <w14:ligatures w14:val="standardContextual"/>
              </w:rPr>
            </w:pPr>
          </w:p>
        </w:tc>
        <w:tc>
          <w:tcPr>
            <w:tcW w:w="717" w:type="dxa"/>
            <w:shd w:val="clear" w:color="auto" w:fill="auto"/>
            <w:noWrap/>
            <w:vAlign w:val="bottom"/>
            <w:hideMark/>
          </w:tcPr>
          <w:p w14:paraId="56FBF3F7" w14:textId="77777777" w:rsidR="003839CF" w:rsidRPr="00E607CC" w:rsidRDefault="003839CF" w:rsidP="5ACEC3CB">
            <w:pPr>
              <w:jc w:val="both"/>
              <w:rPr>
                <w:rFonts w:eastAsia="Calibri"/>
                <w:b w:val="0"/>
                <w:bCs w:val="0"/>
                <w:kern w:val="2"/>
                <w:sz w:val="22"/>
                <w:szCs w:val="22"/>
                <w:lang w:eastAsia="en-US"/>
                <w14:ligatures w14:val="standardContextual"/>
              </w:rPr>
            </w:pPr>
          </w:p>
        </w:tc>
      </w:tr>
      <w:tr w:rsidR="003839CF" w:rsidRPr="00E607CC" w14:paraId="36EFA564" w14:textId="77777777" w:rsidTr="5ACEC3CB">
        <w:trPr>
          <w:trHeight w:val="288"/>
        </w:trPr>
        <w:tc>
          <w:tcPr>
            <w:tcW w:w="1276" w:type="dxa"/>
            <w:shd w:val="clear" w:color="auto" w:fill="auto"/>
            <w:noWrap/>
            <w:vAlign w:val="bottom"/>
            <w:hideMark/>
          </w:tcPr>
          <w:p w14:paraId="00B96A86" w14:textId="77777777" w:rsidR="003839CF" w:rsidRPr="00E607CC" w:rsidRDefault="003839CF" w:rsidP="5ACEC3CB">
            <w:pPr>
              <w:jc w:val="both"/>
              <w:rPr>
                <w:rFonts w:eastAsia="Calibri"/>
                <w:kern w:val="2"/>
                <w:sz w:val="22"/>
                <w:szCs w:val="22"/>
                <w:lang w:eastAsia="en-US"/>
                <w14:ligatures w14:val="standardContextual"/>
              </w:rPr>
            </w:pPr>
          </w:p>
        </w:tc>
        <w:tc>
          <w:tcPr>
            <w:tcW w:w="2126" w:type="dxa"/>
            <w:shd w:val="clear" w:color="auto" w:fill="auto"/>
            <w:noWrap/>
            <w:vAlign w:val="bottom"/>
            <w:hideMark/>
          </w:tcPr>
          <w:p w14:paraId="643839AB"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Total</w:t>
            </w:r>
          </w:p>
        </w:tc>
        <w:tc>
          <w:tcPr>
            <w:tcW w:w="1843" w:type="dxa"/>
            <w:shd w:val="clear" w:color="auto" w:fill="auto"/>
            <w:noWrap/>
            <w:vAlign w:val="bottom"/>
            <w:hideMark/>
          </w:tcPr>
          <w:p w14:paraId="5C094EA8"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65,333</w:t>
            </w:r>
          </w:p>
        </w:tc>
        <w:tc>
          <w:tcPr>
            <w:tcW w:w="992" w:type="dxa"/>
            <w:shd w:val="clear" w:color="auto" w:fill="auto"/>
            <w:noWrap/>
            <w:vAlign w:val="bottom"/>
            <w:hideMark/>
          </w:tcPr>
          <w:p w14:paraId="6C1B59CC"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53</w:t>
            </w:r>
          </w:p>
        </w:tc>
        <w:tc>
          <w:tcPr>
            <w:tcW w:w="1134" w:type="dxa"/>
            <w:shd w:val="clear" w:color="auto" w:fill="auto"/>
            <w:noWrap/>
            <w:vAlign w:val="bottom"/>
            <w:hideMark/>
          </w:tcPr>
          <w:p w14:paraId="7050CDFC" w14:textId="77777777" w:rsidR="003839CF" w:rsidRPr="00E607CC" w:rsidRDefault="003839CF" w:rsidP="5ACEC3CB">
            <w:pPr>
              <w:jc w:val="both"/>
              <w:rPr>
                <w:rFonts w:eastAsia="Calibri"/>
                <w:b w:val="0"/>
                <w:bCs w:val="0"/>
                <w:kern w:val="2"/>
                <w:sz w:val="22"/>
                <w:szCs w:val="22"/>
                <w:lang w:eastAsia="en-US"/>
                <w14:ligatures w14:val="standardContextual"/>
              </w:rPr>
            </w:pPr>
          </w:p>
        </w:tc>
        <w:tc>
          <w:tcPr>
            <w:tcW w:w="993" w:type="dxa"/>
            <w:shd w:val="clear" w:color="auto" w:fill="auto"/>
            <w:noWrap/>
            <w:vAlign w:val="bottom"/>
            <w:hideMark/>
          </w:tcPr>
          <w:p w14:paraId="66FB2585" w14:textId="77777777" w:rsidR="003839CF" w:rsidRPr="00E607CC" w:rsidRDefault="003839CF" w:rsidP="5ACEC3CB">
            <w:pPr>
              <w:jc w:val="both"/>
              <w:rPr>
                <w:rFonts w:eastAsia="Calibri"/>
                <w:b w:val="0"/>
                <w:bCs w:val="0"/>
                <w:kern w:val="2"/>
                <w:sz w:val="22"/>
                <w:szCs w:val="22"/>
                <w:lang w:eastAsia="en-US"/>
                <w14:ligatures w14:val="standardContextual"/>
              </w:rPr>
            </w:pPr>
          </w:p>
        </w:tc>
        <w:tc>
          <w:tcPr>
            <w:tcW w:w="717" w:type="dxa"/>
            <w:shd w:val="clear" w:color="auto" w:fill="auto"/>
            <w:noWrap/>
            <w:vAlign w:val="bottom"/>
            <w:hideMark/>
          </w:tcPr>
          <w:p w14:paraId="4BDB4B96" w14:textId="77777777" w:rsidR="003839CF" w:rsidRPr="00E607CC" w:rsidRDefault="003839CF" w:rsidP="5ACEC3CB">
            <w:pPr>
              <w:jc w:val="both"/>
              <w:rPr>
                <w:rFonts w:eastAsia="Calibri"/>
                <w:b w:val="0"/>
                <w:bCs w:val="0"/>
                <w:kern w:val="2"/>
                <w:sz w:val="22"/>
                <w:szCs w:val="22"/>
                <w:lang w:eastAsia="en-US"/>
                <w14:ligatures w14:val="standardContextual"/>
              </w:rPr>
            </w:pPr>
          </w:p>
        </w:tc>
      </w:tr>
      <w:tr w:rsidR="003839CF" w:rsidRPr="00E607CC" w14:paraId="12077A29" w14:textId="77777777" w:rsidTr="5ACEC3CB">
        <w:trPr>
          <w:trHeight w:val="288"/>
        </w:trPr>
        <w:tc>
          <w:tcPr>
            <w:tcW w:w="1276" w:type="dxa"/>
            <w:shd w:val="clear" w:color="auto" w:fill="auto"/>
            <w:noWrap/>
            <w:vAlign w:val="bottom"/>
            <w:hideMark/>
          </w:tcPr>
          <w:p w14:paraId="22A8B663" w14:textId="77777777" w:rsidR="003839CF" w:rsidRPr="00E607CC" w:rsidRDefault="003839CF" w:rsidP="5ACEC3CB">
            <w:pPr>
              <w:jc w:val="both"/>
              <w:rPr>
                <w:rFonts w:eastAsia="Calibri"/>
                <w:kern w:val="2"/>
                <w:sz w:val="22"/>
                <w:szCs w:val="22"/>
                <w:lang w:eastAsia="en-US"/>
                <w14:ligatures w14:val="standardContextual"/>
              </w:rPr>
            </w:pPr>
            <w:r w:rsidRPr="00E607CC">
              <w:rPr>
                <w:rFonts w:eastAsia="Calibri"/>
                <w:kern w:val="2"/>
                <w:sz w:val="22"/>
                <w:szCs w:val="22"/>
                <w:lang w:eastAsia="en-US"/>
                <w14:ligatures w14:val="standardContextual"/>
              </w:rPr>
              <w:t>P2</w:t>
            </w:r>
          </w:p>
        </w:tc>
        <w:tc>
          <w:tcPr>
            <w:tcW w:w="2126" w:type="dxa"/>
            <w:shd w:val="clear" w:color="auto" w:fill="auto"/>
            <w:noWrap/>
            <w:vAlign w:val="bottom"/>
            <w:hideMark/>
          </w:tcPr>
          <w:p w14:paraId="3D69AB43"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Between Groups</w:t>
            </w:r>
          </w:p>
        </w:tc>
        <w:tc>
          <w:tcPr>
            <w:tcW w:w="1843" w:type="dxa"/>
            <w:shd w:val="clear" w:color="auto" w:fill="auto"/>
            <w:noWrap/>
            <w:vAlign w:val="bottom"/>
            <w:hideMark/>
          </w:tcPr>
          <w:p w14:paraId="19DC0521"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11,039</w:t>
            </w:r>
          </w:p>
        </w:tc>
        <w:tc>
          <w:tcPr>
            <w:tcW w:w="992" w:type="dxa"/>
            <w:shd w:val="clear" w:color="auto" w:fill="auto"/>
            <w:noWrap/>
            <w:vAlign w:val="bottom"/>
            <w:hideMark/>
          </w:tcPr>
          <w:p w14:paraId="28BD8A06"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4</w:t>
            </w:r>
          </w:p>
        </w:tc>
        <w:tc>
          <w:tcPr>
            <w:tcW w:w="1134" w:type="dxa"/>
            <w:shd w:val="clear" w:color="auto" w:fill="auto"/>
            <w:noWrap/>
            <w:vAlign w:val="bottom"/>
            <w:hideMark/>
          </w:tcPr>
          <w:p w14:paraId="0A64C327"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2,76</w:t>
            </w:r>
          </w:p>
        </w:tc>
        <w:tc>
          <w:tcPr>
            <w:tcW w:w="993" w:type="dxa"/>
            <w:shd w:val="clear" w:color="auto" w:fill="auto"/>
            <w:noWrap/>
            <w:vAlign w:val="bottom"/>
            <w:hideMark/>
          </w:tcPr>
          <w:p w14:paraId="569F60C5"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4,263</w:t>
            </w:r>
          </w:p>
        </w:tc>
        <w:tc>
          <w:tcPr>
            <w:tcW w:w="717" w:type="dxa"/>
            <w:shd w:val="clear" w:color="auto" w:fill="auto"/>
            <w:noWrap/>
            <w:vAlign w:val="bottom"/>
            <w:hideMark/>
          </w:tcPr>
          <w:p w14:paraId="3B5048D9"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0,005</w:t>
            </w:r>
          </w:p>
        </w:tc>
      </w:tr>
      <w:tr w:rsidR="003839CF" w:rsidRPr="00E607CC" w14:paraId="6986D5EE" w14:textId="77777777" w:rsidTr="5ACEC3CB">
        <w:trPr>
          <w:trHeight w:val="288"/>
        </w:trPr>
        <w:tc>
          <w:tcPr>
            <w:tcW w:w="1276" w:type="dxa"/>
            <w:shd w:val="clear" w:color="auto" w:fill="auto"/>
            <w:noWrap/>
            <w:vAlign w:val="bottom"/>
            <w:hideMark/>
          </w:tcPr>
          <w:p w14:paraId="43E63BC1" w14:textId="77777777" w:rsidR="003839CF" w:rsidRPr="00E607CC" w:rsidRDefault="003839CF" w:rsidP="5ACEC3CB">
            <w:pPr>
              <w:jc w:val="both"/>
              <w:rPr>
                <w:rFonts w:eastAsia="Calibri"/>
                <w:kern w:val="2"/>
                <w:sz w:val="22"/>
                <w:szCs w:val="22"/>
                <w:lang w:eastAsia="en-US"/>
                <w14:ligatures w14:val="standardContextual"/>
              </w:rPr>
            </w:pPr>
          </w:p>
        </w:tc>
        <w:tc>
          <w:tcPr>
            <w:tcW w:w="2126" w:type="dxa"/>
            <w:shd w:val="clear" w:color="auto" w:fill="auto"/>
            <w:noWrap/>
            <w:vAlign w:val="bottom"/>
            <w:hideMark/>
          </w:tcPr>
          <w:p w14:paraId="728F322D"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Within Groups</w:t>
            </w:r>
          </w:p>
        </w:tc>
        <w:tc>
          <w:tcPr>
            <w:tcW w:w="1843" w:type="dxa"/>
            <w:shd w:val="clear" w:color="auto" w:fill="auto"/>
            <w:noWrap/>
            <w:vAlign w:val="bottom"/>
            <w:hideMark/>
          </w:tcPr>
          <w:p w14:paraId="7A84EB18"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31,72</w:t>
            </w:r>
          </w:p>
        </w:tc>
        <w:tc>
          <w:tcPr>
            <w:tcW w:w="992" w:type="dxa"/>
            <w:shd w:val="clear" w:color="auto" w:fill="auto"/>
            <w:noWrap/>
            <w:vAlign w:val="bottom"/>
            <w:hideMark/>
          </w:tcPr>
          <w:p w14:paraId="583BF692"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49</w:t>
            </w:r>
          </w:p>
        </w:tc>
        <w:tc>
          <w:tcPr>
            <w:tcW w:w="1134" w:type="dxa"/>
            <w:shd w:val="clear" w:color="auto" w:fill="auto"/>
            <w:noWrap/>
            <w:vAlign w:val="bottom"/>
            <w:hideMark/>
          </w:tcPr>
          <w:p w14:paraId="0F6F2CD0"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0,647</w:t>
            </w:r>
          </w:p>
        </w:tc>
        <w:tc>
          <w:tcPr>
            <w:tcW w:w="993" w:type="dxa"/>
            <w:shd w:val="clear" w:color="auto" w:fill="auto"/>
            <w:noWrap/>
            <w:vAlign w:val="bottom"/>
            <w:hideMark/>
          </w:tcPr>
          <w:p w14:paraId="3716DF03" w14:textId="77777777" w:rsidR="003839CF" w:rsidRPr="00E607CC" w:rsidRDefault="003839CF" w:rsidP="5ACEC3CB">
            <w:pPr>
              <w:jc w:val="both"/>
              <w:rPr>
                <w:rFonts w:eastAsia="Calibri"/>
                <w:b w:val="0"/>
                <w:bCs w:val="0"/>
                <w:kern w:val="2"/>
                <w:sz w:val="22"/>
                <w:szCs w:val="22"/>
                <w:lang w:eastAsia="en-US"/>
                <w14:ligatures w14:val="standardContextual"/>
              </w:rPr>
            </w:pPr>
          </w:p>
        </w:tc>
        <w:tc>
          <w:tcPr>
            <w:tcW w:w="717" w:type="dxa"/>
            <w:shd w:val="clear" w:color="auto" w:fill="auto"/>
            <w:noWrap/>
            <w:vAlign w:val="bottom"/>
            <w:hideMark/>
          </w:tcPr>
          <w:p w14:paraId="03763974" w14:textId="77777777" w:rsidR="003839CF" w:rsidRPr="00E607CC" w:rsidRDefault="003839CF" w:rsidP="5ACEC3CB">
            <w:pPr>
              <w:jc w:val="both"/>
              <w:rPr>
                <w:rFonts w:eastAsia="Calibri"/>
                <w:b w:val="0"/>
                <w:bCs w:val="0"/>
                <w:kern w:val="2"/>
                <w:sz w:val="22"/>
                <w:szCs w:val="22"/>
                <w:lang w:eastAsia="en-US"/>
                <w14:ligatures w14:val="standardContextual"/>
              </w:rPr>
            </w:pPr>
          </w:p>
        </w:tc>
      </w:tr>
      <w:tr w:rsidR="003839CF" w:rsidRPr="00E607CC" w14:paraId="6D033B83" w14:textId="77777777" w:rsidTr="5ACEC3CB">
        <w:trPr>
          <w:trHeight w:val="288"/>
        </w:trPr>
        <w:tc>
          <w:tcPr>
            <w:tcW w:w="1276" w:type="dxa"/>
            <w:shd w:val="clear" w:color="auto" w:fill="auto"/>
            <w:noWrap/>
            <w:vAlign w:val="bottom"/>
            <w:hideMark/>
          </w:tcPr>
          <w:p w14:paraId="74C9ED8A" w14:textId="77777777" w:rsidR="003839CF" w:rsidRPr="00E607CC" w:rsidRDefault="003839CF" w:rsidP="5ACEC3CB">
            <w:pPr>
              <w:jc w:val="both"/>
              <w:rPr>
                <w:rFonts w:eastAsia="Calibri"/>
                <w:kern w:val="2"/>
                <w:sz w:val="22"/>
                <w:szCs w:val="22"/>
                <w:lang w:eastAsia="en-US"/>
                <w14:ligatures w14:val="standardContextual"/>
              </w:rPr>
            </w:pPr>
          </w:p>
        </w:tc>
        <w:tc>
          <w:tcPr>
            <w:tcW w:w="2126" w:type="dxa"/>
            <w:shd w:val="clear" w:color="auto" w:fill="auto"/>
            <w:noWrap/>
            <w:vAlign w:val="bottom"/>
            <w:hideMark/>
          </w:tcPr>
          <w:p w14:paraId="01AABE6C"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Total</w:t>
            </w:r>
          </w:p>
        </w:tc>
        <w:tc>
          <w:tcPr>
            <w:tcW w:w="1843" w:type="dxa"/>
            <w:shd w:val="clear" w:color="auto" w:fill="auto"/>
            <w:noWrap/>
            <w:vAlign w:val="bottom"/>
            <w:hideMark/>
          </w:tcPr>
          <w:p w14:paraId="0E57EF4F"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42,759</w:t>
            </w:r>
          </w:p>
        </w:tc>
        <w:tc>
          <w:tcPr>
            <w:tcW w:w="992" w:type="dxa"/>
            <w:shd w:val="clear" w:color="auto" w:fill="auto"/>
            <w:noWrap/>
            <w:vAlign w:val="bottom"/>
            <w:hideMark/>
          </w:tcPr>
          <w:p w14:paraId="5E845469"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53</w:t>
            </w:r>
          </w:p>
        </w:tc>
        <w:tc>
          <w:tcPr>
            <w:tcW w:w="1134" w:type="dxa"/>
            <w:shd w:val="clear" w:color="auto" w:fill="auto"/>
            <w:noWrap/>
            <w:vAlign w:val="bottom"/>
            <w:hideMark/>
          </w:tcPr>
          <w:p w14:paraId="15A71F28" w14:textId="77777777" w:rsidR="003839CF" w:rsidRPr="00E607CC" w:rsidRDefault="003839CF" w:rsidP="5ACEC3CB">
            <w:pPr>
              <w:jc w:val="both"/>
              <w:rPr>
                <w:rFonts w:eastAsia="Calibri"/>
                <w:b w:val="0"/>
                <w:bCs w:val="0"/>
                <w:kern w:val="2"/>
                <w:sz w:val="22"/>
                <w:szCs w:val="22"/>
                <w:lang w:eastAsia="en-US"/>
                <w14:ligatures w14:val="standardContextual"/>
              </w:rPr>
            </w:pPr>
          </w:p>
        </w:tc>
        <w:tc>
          <w:tcPr>
            <w:tcW w:w="993" w:type="dxa"/>
            <w:shd w:val="clear" w:color="auto" w:fill="auto"/>
            <w:noWrap/>
            <w:vAlign w:val="bottom"/>
            <w:hideMark/>
          </w:tcPr>
          <w:p w14:paraId="4763014C" w14:textId="77777777" w:rsidR="003839CF" w:rsidRPr="00E607CC" w:rsidRDefault="003839CF" w:rsidP="5ACEC3CB">
            <w:pPr>
              <w:jc w:val="both"/>
              <w:rPr>
                <w:rFonts w:eastAsia="Calibri"/>
                <w:b w:val="0"/>
                <w:bCs w:val="0"/>
                <w:kern w:val="2"/>
                <w:sz w:val="22"/>
                <w:szCs w:val="22"/>
                <w:lang w:eastAsia="en-US"/>
                <w14:ligatures w14:val="standardContextual"/>
              </w:rPr>
            </w:pPr>
          </w:p>
        </w:tc>
        <w:tc>
          <w:tcPr>
            <w:tcW w:w="717" w:type="dxa"/>
            <w:shd w:val="clear" w:color="auto" w:fill="auto"/>
            <w:noWrap/>
            <w:vAlign w:val="bottom"/>
            <w:hideMark/>
          </w:tcPr>
          <w:p w14:paraId="3C358A31" w14:textId="77777777" w:rsidR="003839CF" w:rsidRPr="00E607CC" w:rsidRDefault="003839CF" w:rsidP="5ACEC3CB">
            <w:pPr>
              <w:jc w:val="both"/>
              <w:rPr>
                <w:rFonts w:eastAsia="Calibri"/>
                <w:b w:val="0"/>
                <w:bCs w:val="0"/>
                <w:kern w:val="2"/>
                <w:sz w:val="22"/>
                <w:szCs w:val="22"/>
                <w:lang w:eastAsia="en-US"/>
                <w14:ligatures w14:val="standardContextual"/>
              </w:rPr>
            </w:pPr>
          </w:p>
        </w:tc>
      </w:tr>
      <w:tr w:rsidR="003839CF" w:rsidRPr="00E607CC" w14:paraId="16DFB3AB" w14:textId="77777777" w:rsidTr="5ACEC3CB">
        <w:trPr>
          <w:trHeight w:val="288"/>
        </w:trPr>
        <w:tc>
          <w:tcPr>
            <w:tcW w:w="1276" w:type="dxa"/>
            <w:shd w:val="clear" w:color="auto" w:fill="auto"/>
            <w:noWrap/>
            <w:vAlign w:val="bottom"/>
            <w:hideMark/>
          </w:tcPr>
          <w:p w14:paraId="300EF5E5" w14:textId="77777777" w:rsidR="003839CF" w:rsidRPr="00E607CC" w:rsidRDefault="003839CF" w:rsidP="5ACEC3CB">
            <w:pPr>
              <w:jc w:val="both"/>
              <w:rPr>
                <w:rFonts w:eastAsia="Calibri"/>
                <w:kern w:val="2"/>
                <w:sz w:val="22"/>
                <w:szCs w:val="22"/>
                <w:lang w:eastAsia="en-US"/>
                <w14:ligatures w14:val="standardContextual"/>
              </w:rPr>
            </w:pPr>
            <w:r w:rsidRPr="00E607CC">
              <w:rPr>
                <w:rFonts w:eastAsia="Calibri"/>
                <w:kern w:val="2"/>
                <w:sz w:val="22"/>
                <w:szCs w:val="22"/>
                <w:lang w:eastAsia="en-US"/>
                <w14:ligatures w14:val="standardContextual"/>
              </w:rPr>
              <w:t>P3</w:t>
            </w:r>
          </w:p>
        </w:tc>
        <w:tc>
          <w:tcPr>
            <w:tcW w:w="2126" w:type="dxa"/>
            <w:shd w:val="clear" w:color="auto" w:fill="auto"/>
            <w:noWrap/>
            <w:vAlign w:val="bottom"/>
            <w:hideMark/>
          </w:tcPr>
          <w:p w14:paraId="48FC1BD8"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Between Groups</w:t>
            </w:r>
          </w:p>
        </w:tc>
        <w:tc>
          <w:tcPr>
            <w:tcW w:w="1843" w:type="dxa"/>
            <w:shd w:val="clear" w:color="auto" w:fill="auto"/>
            <w:noWrap/>
            <w:vAlign w:val="bottom"/>
            <w:hideMark/>
          </w:tcPr>
          <w:p w14:paraId="0AC51C84"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14,142</w:t>
            </w:r>
          </w:p>
        </w:tc>
        <w:tc>
          <w:tcPr>
            <w:tcW w:w="992" w:type="dxa"/>
            <w:shd w:val="clear" w:color="auto" w:fill="auto"/>
            <w:noWrap/>
            <w:vAlign w:val="bottom"/>
            <w:hideMark/>
          </w:tcPr>
          <w:p w14:paraId="46E3AEC6"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4</w:t>
            </w:r>
          </w:p>
        </w:tc>
        <w:tc>
          <w:tcPr>
            <w:tcW w:w="1134" w:type="dxa"/>
            <w:shd w:val="clear" w:color="auto" w:fill="auto"/>
            <w:noWrap/>
            <w:vAlign w:val="bottom"/>
            <w:hideMark/>
          </w:tcPr>
          <w:p w14:paraId="27B4ABF6"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3,536</w:t>
            </w:r>
          </w:p>
        </w:tc>
        <w:tc>
          <w:tcPr>
            <w:tcW w:w="993" w:type="dxa"/>
            <w:shd w:val="clear" w:color="auto" w:fill="auto"/>
            <w:noWrap/>
            <w:vAlign w:val="bottom"/>
            <w:hideMark/>
          </w:tcPr>
          <w:p w14:paraId="5935C186"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3,499</w:t>
            </w:r>
          </w:p>
        </w:tc>
        <w:tc>
          <w:tcPr>
            <w:tcW w:w="717" w:type="dxa"/>
            <w:shd w:val="clear" w:color="auto" w:fill="auto"/>
            <w:noWrap/>
            <w:vAlign w:val="bottom"/>
            <w:hideMark/>
          </w:tcPr>
          <w:p w14:paraId="7E4E249E"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0,014</w:t>
            </w:r>
          </w:p>
        </w:tc>
      </w:tr>
      <w:tr w:rsidR="003839CF" w:rsidRPr="00E607CC" w14:paraId="16817691" w14:textId="77777777" w:rsidTr="5ACEC3CB">
        <w:trPr>
          <w:trHeight w:val="288"/>
        </w:trPr>
        <w:tc>
          <w:tcPr>
            <w:tcW w:w="1276" w:type="dxa"/>
            <w:shd w:val="clear" w:color="auto" w:fill="auto"/>
            <w:noWrap/>
            <w:vAlign w:val="bottom"/>
            <w:hideMark/>
          </w:tcPr>
          <w:p w14:paraId="1EFC5AC0" w14:textId="77777777" w:rsidR="003839CF" w:rsidRPr="00E607CC" w:rsidRDefault="003839CF" w:rsidP="5ACEC3CB">
            <w:pPr>
              <w:jc w:val="both"/>
              <w:rPr>
                <w:rFonts w:eastAsia="Calibri"/>
                <w:kern w:val="2"/>
                <w:sz w:val="22"/>
                <w:szCs w:val="22"/>
                <w:lang w:eastAsia="en-US"/>
                <w14:ligatures w14:val="standardContextual"/>
              </w:rPr>
            </w:pPr>
          </w:p>
        </w:tc>
        <w:tc>
          <w:tcPr>
            <w:tcW w:w="2126" w:type="dxa"/>
            <w:shd w:val="clear" w:color="auto" w:fill="auto"/>
            <w:noWrap/>
            <w:vAlign w:val="bottom"/>
            <w:hideMark/>
          </w:tcPr>
          <w:p w14:paraId="523230FF"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Within Groups</w:t>
            </w:r>
          </w:p>
        </w:tc>
        <w:tc>
          <w:tcPr>
            <w:tcW w:w="1843" w:type="dxa"/>
            <w:shd w:val="clear" w:color="auto" w:fill="auto"/>
            <w:noWrap/>
            <w:vAlign w:val="bottom"/>
            <w:hideMark/>
          </w:tcPr>
          <w:p w14:paraId="6A8E77C8"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49,506</w:t>
            </w:r>
          </w:p>
        </w:tc>
        <w:tc>
          <w:tcPr>
            <w:tcW w:w="992" w:type="dxa"/>
            <w:shd w:val="clear" w:color="auto" w:fill="auto"/>
            <w:noWrap/>
            <w:vAlign w:val="bottom"/>
            <w:hideMark/>
          </w:tcPr>
          <w:p w14:paraId="769628FE"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49</w:t>
            </w:r>
          </w:p>
        </w:tc>
        <w:tc>
          <w:tcPr>
            <w:tcW w:w="1134" w:type="dxa"/>
            <w:shd w:val="clear" w:color="auto" w:fill="auto"/>
            <w:noWrap/>
            <w:vAlign w:val="bottom"/>
            <w:hideMark/>
          </w:tcPr>
          <w:p w14:paraId="79AF8358"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1,01</w:t>
            </w:r>
          </w:p>
        </w:tc>
        <w:tc>
          <w:tcPr>
            <w:tcW w:w="993" w:type="dxa"/>
            <w:shd w:val="clear" w:color="auto" w:fill="auto"/>
            <w:noWrap/>
            <w:vAlign w:val="bottom"/>
            <w:hideMark/>
          </w:tcPr>
          <w:p w14:paraId="5D4EB689" w14:textId="77777777" w:rsidR="003839CF" w:rsidRPr="00E607CC" w:rsidRDefault="003839CF" w:rsidP="5ACEC3CB">
            <w:pPr>
              <w:jc w:val="both"/>
              <w:rPr>
                <w:rFonts w:eastAsia="Calibri"/>
                <w:b w:val="0"/>
                <w:bCs w:val="0"/>
                <w:kern w:val="2"/>
                <w:sz w:val="22"/>
                <w:szCs w:val="22"/>
                <w:lang w:eastAsia="en-US"/>
                <w14:ligatures w14:val="standardContextual"/>
              </w:rPr>
            </w:pPr>
          </w:p>
        </w:tc>
        <w:tc>
          <w:tcPr>
            <w:tcW w:w="717" w:type="dxa"/>
            <w:shd w:val="clear" w:color="auto" w:fill="auto"/>
            <w:noWrap/>
            <w:vAlign w:val="bottom"/>
            <w:hideMark/>
          </w:tcPr>
          <w:p w14:paraId="2FBD9171" w14:textId="77777777" w:rsidR="003839CF" w:rsidRPr="00E607CC" w:rsidRDefault="003839CF" w:rsidP="5ACEC3CB">
            <w:pPr>
              <w:jc w:val="both"/>
              <w:rPr>
                <w:rFonts w:eastAsia="Calibri"/>
                <w:b w:val="0"/>
                <w:bCs w:val="0"/>
                <w:kern w:val="2"/>
                <w:sz w:val="22"/>
                <w:szCs w:val="22"/>
                <w:lang w:eastAsia="en-US"/>
                <w14:ligatures w14:val="standardContextual"/>
              </w:rPr>
            </w:pPr>
          </w:p>
        </w:tc>
      </w:tr>
      <w:tr w:rsidR="003839CF" w:rsidRPr="00E607CC" w14:paraId="5542E2CF" w14:textId="77777777" w:rsidTr="5ACEC3CB">
        <w:trPr>
          <w:trHeight w:val="288"/>
        </w:trPr>
        <w:tc>
          <w:tcPr>
            <w:tcW w:w="1276" w:type="dxa"/>
            <w:shd w:val="clear" w:color="auto" w:fill="auto"/>
            <w:noWrap/>
            <w:vAlign w:val="bottom"/>
            <w:hideMark/>
          </w:tcPr>
          <w:p w14:paraId="7FAE5C55" w14:textId="77777777" w:rsidR="003839CF" w:rsidRPr="00E607CC" w:rsidRDefault="003839CF" w:rsidP="5ACEC3CB">
            <w:pPr>
              <w:jc w:val="both"/>
              <w:rPr>
                <w:rFonts w:eastAsia="Calibri"/>
                <w:kern w:val="2"/>
                <w:sz w:val="22"/>
                <w:szCs w:val="22"/>
                <w:lang w:eastAsia="en-US"/>
                <w14:ligatures w14:val="standardContextual"/>
              </w:rPr>
            </w:pPr>
          </w:p>
        </w:tc>
        <w:tc>
          <w:tcPr>
            <w:tcW w:w="2126" w:type="dxa"/>
            <w:shd w:val="clear" w:color="auto" w:fill="auto"/>
            <w:noWrap/>
            <w:vAlign w:val="bottom"/>
            <w:hideMark/>
          </w:tcPr>
          <w:p w14:paraId="5F1929E7"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Total</w:t>
            </w:r>
          </w:p>
        </w:tc>
        <w:tc>
          <w:tcPr>
            <w:tcW w:w="1843" w:type="dxa"/>
            <w:shd w:val="clear" w:color="auto" w:fill="auto"/>
            <w:noWrap/>
            <w:vAlign w:val="bottom"/>
            <w:hideMark/>
          </w:tcPr>
          <w:p w14:paraId="63697B07"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63,648</w:t>
            </w:r>
          </w:p>
        </w:tc>
        <w:tc>
          <w:tcPr>
            <w:tcW w:w="992" w:type="dxa"/>
            <w:shd w:val="clear" w:color="auto" w:fill="auto"/>
            <w:noWrap/>
            <w:vAlign w:val="bottom"/>
            <w:hideMark/>
          </w:tcPr>
          <w:p w14:paraId="60A19BE6"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53</w:t>
            </w:r>
          </w:p>
        </w:tc>
        <w:tc>
          <w:tcPr>
            <w:tcW w:w="1134" w:type="dxa"/>
            <w:shd w:val="clear" w:color="auto" w:fill="auto"/>
            <w:noWrap/>
            <w:vAlign w:val="bottom"/>
            <w:hideMark/>
          </w:tcPr>
          <w:p w14:paraId="32E6B706" w14:textId="77777777" w:rsidR="003839CF" w:rsidRPr="00E607CC" w:rsidRDefault="003839CF" w:rsidP="5ACEC3CB">
            <w:pPr>
              <w:jc w:val="both"/>
              <w:rPr>
                <w:rFonts w:eastAsia="Calibri"/>
                <w:b w:val="0"/>
                <w:bCs w:val="0"/>
                <w:kern w:val="2"/>
                <w:sz w:val="22"/>
                <w:szCs w:val="22"/>
                <w:lang w:eastAsia="en-US"/>
                <w14:ligatures w14:val="standardContextual"/>
              </w:rPr>
            </w:pPr>
          </w:p>
        </w:tc>
        <w:tc>
          <w:tcPr>
            <w:tcW w:w="993" w:type="dxa"/>
            <w:shd w:val="clear" w:color="auto" w:fill="auto"/>
            <w:noWrap/>
            <w:vAlign w:val="bottom"/>
            <w:hideMark/>
          </w:tcPr>
          <w:p w14:paraId="58082D4E" w14:textId="77777777" w:rsidR="003839CF" w:rsidRPr="00E607CC" w:rsidRDefault="003839CF" w:rsidP="5ACEC3CB">
            <w:pPr>
              <w:jc w:val="both"/>
              <w:rPr>
                <w:rFonts w:eastAsia="Calibri"/>
                <w:b w:val="0"/>
                <w:bCs w:val="0"/>
                <w:kern w:val="2"/>
                <w:sz w:val="22"/>
                <w:szCs w:val="22"/>
                <w:lang w:eastAsia="en-US"/>
                <w14:ligatures w14:val="standardContextual"/>
              </w:rPr>
            </w:pPr>
          </w:p>
        </w:tc>
        <w:tc>
          <w:tcPr>
            <w:tcW w:w="717" w:type="dxa"/>
            <w:shd w:val="clear" w:color="auto" w:fill="auto"/>
            <w:noWrap/>
            <w:vAlign w:val="bottom"/>
            <w:hideMark/>
          </w:tcPr>
          <w:p w14:paraId="4CBEF828" w14:textId="77777777" w:rsidR="003839CF" w:rsidRPr="00E607CC" w:rsidRDefault="003839CF" w:rsidP="5ACEC3CB">
            <w:pPr>
              <w:jc w:val="both"/>
              <w:rPr>
                <w:rFonts w:eastAsia="Calibri"/>
                <w:b w:val="0"/>
                <w:bCs w:val="0"/>
                <w:kern w:val="2"/>
                <w:sz w:val="22"/>
                <w:szCs w:val="22"/>
                <w:lang w:eastAsia="en-US"/>
                <w14:ligatures w14:val="standardContextual"/>
              </w:rPr>
            </w:pPr>
          </w:p>
        </w:tc>
      </w:tr>
      <w:tr w:rsidR="003839CF" w:rsidRPr="00E607CC" w14:paraId="532EE50B" w14:textId="77777777" w:rsidTr="5ACEC3CB">
        <w:trPr>
          <w:trHeight w:val="288"/>
        </w:trPr>
        <w:tc>
          <w:tcPr>
            <w:tcW w:w="1276" w:type="dxa"/>
            <w:shd w:val="clear" w:color="auto" w:fill="auto"/>
            <w:noWrap/>
            <w:vAlign w:val="bottom"/>
            <w:hideMark/>
          </w:tcPr>
          <w:p w14:paraId="0203F598" w14:textId="77777777" w:rsidR="003839CF" w:rsidRPr="00E607CC" w:rsidRDefault="003839CF" w:rsidP="5ACEC3CB">
            <w:pPr>
              <w:jc w:val="both"/>
              <w:rPr>
                <w:rFonts w:eastAsia="Calibri"/>
                <w:kern w:val="2"/>
                <w:sz w:val="22"/>
                <w:szCs w:val="22"/>
                <w:lang w:eastAsia="en-US"/>
                <w14:ligatures w14:val="standardContextual"/>
              </w:rPr>
            </w:pPr>
            <w:r w:rsidRPr="00E607CC">
              <w:rPr>
                <w:rFonts w:eastAsia="Calibri"/>
                <w:kern w:val="2"/>
                <w:sz w:val="22"/>
                <w:szCs w:val="22"/>
                <w:lang w:eastAsia="en-US"/>
                <w14:ligatures w14:val="standardContextual"/>
              </w:rPr>
              <w:t>P4</w:t>
            </w:r>
          </w:p>
        </w:tc>
        <w:tc>
          <w:tcPr>
            <w:tcW w:w="2126" w:type="dxa"/>
            <w:shd w:val="clear" w:color="auto" w:fill="auto"/>
            <w:noWrap/>
            <w:vAlign w:val="bottom"/>
            <w:hideMark/>
          </w:tcPr>
          <w:p w14:paraId="6CF18C40"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Between Groups</w:t>
            </w:r>
          </w:p>
        </w:tc>
        <w:tc>
          <w:tcPr>
            <w:tcW w:w="1843" w:type="dxa"/>
            <w:shd w:val="clear" w:color="auto" w:fill="auto"/>
            <w:noWrap/>
            <w:vAlign w:val="bottom"/>
            <w:hideMark/>
          </w:tcPr>
          <w:p w14:paraId="099E70C3"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7,277</w:t>
            </w:r>
          </w:p>
        </w:tc>
        <w:tc>
          <w:tcPr>
            <w:tcW w:w="992" w:type="dxa"/>
            <w:shd w:val="clear" w:color="auto" w:fill="auto"/>
            <w:noWrap/>
            <w:vAlign w:val="bottom"/>
            <w:hideMark/>
          </w:tcPr>
          <w:p w14:paraId="1E589679"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4</w:t>
            </w:r>
          </w:p>
        </w:tc>
        <w:tc>
          <w:tcPr>
            <w:tcW w:w="1134" w:type="dxa"/>
            <w:shd w:val="clear" w:color="auto" w:fill="auto"/>
            <w:noWrap/>
            <w:vAlign w:val="bottom"/>
            <w:hideMark/>
          </w:tcPr>
          <w:p w14:paraId="47916B2F"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1,819</w:t>
            </w:r>
          </w:p>
        </w:tc>
        <w:tc>
          <w:tcPr>
            <w:tcW w:w="993" w:type="dxa"/>
            <w:shd w:val="clear" w:color="auto" w:fill="auto"/>
            <w:noWrap/>
            <w:vAlign w:val="bottom"/>
            <w:hideMark/>
          </w:tcPr>
          <w:p w14:paraId="30C9D200"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2,184</w:t>
            </w:r>
          </w:p>
        </w:tc>
        <w:tc>
          <w:tcPr>
            <w:tcW w:w="717" w:type="dxa"/>
            <w:shd w:val="clear" w:color="auto" w:fill="auto"/>
            <w:noWrap/>
            <w:vAlign w:val="bottom"/>
            <w:hideMark/>
          </w:tcPr>
          <w:p w14:paraId="498A215E"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0,085</w:t>
            </w:r>
          </w:p>
        </w:tc>
      </w:tr>
      <w:tr w:rsidR="003839CF" w:rsidRPr="00E607CC" w14:paraId="4DBFE978" w14:textId="77777777" w:rsidTr="5ACEC3CB">
        <w:trPr>
          <w:trHeight w:val="288"/>
        </w:trPr>
        <w:tc>
          <w:tcPr>
            <w:tcW w:w="1276" w:type="dxa"/>
            <w:shd w:val="clear" w:color="auto" w:fill="auto"/>
            <w:noWrap/>
            <w:vAlign w:val="bottom"/>
            <w:hideMark/>
          </w:tcPr>
          <w:p w14:paraId="4915C54A" w14:textId="77777777" w:rsidR="003839CF" w:rsidRPr="00E607CC" w:rsidRDefault="003839CF" w:rsidP="5ACEC3CB">
            <w:pPr>
              <w:jc w:val="both"/>
              <w:rPr>
                <w:rFonts w:eastAsia="Calibri"/>
                <w:kern w:val="2"/>
                <w:sz w:val="22"/>
                <w:szCs w:val="22"/>
                <w:lang w:eastAsia="en-US"/>
                <w14:ligatures w14:val="standardContextual"/>
              </w:rPr>
            </w:pPr>
          </w:p>
        </w:tc>
        <w:tc>
          <w:tcPr>
            <w:tcW w:w="2126" w:type="dxa"/>
            <w:shd w:val="clear" w:color="auto" w:fill="auto"/>
            <w:noWrap/>
            <w:vAlign w:val="bottom"/>
            <w:hideMark/>
          </w:tcPr>
          <w:p w14:paraId="633E901B"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Within Groups</w:t>
            </w:r>
          </w:p>
        </w:tc>
        <w:tc>
          <w:tcPr>
            <w:tcW w:w="1843" w:type="dxa"/>
            <w:shd w:val="clear" w:color="auto" w:fill="auto"/>
            <w:noWrap/>
            <w:vAlign w:val="bottom"/>
            <w:hideMark/>
          </w:tcPr>
          <w:p w14:paraId="722B4F0C"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40,815</w:t>
            </w:r>
          </w:p>
        </w:tc>
        <w:tc>
          <w:tcPr>
            <w:tcW w:w="992" w:type="dxa"/>
            <w:shd w:val="clear" w:color="auto" w:fill="auto"/>
            <w:noWrap/>
            <w:vAlign w:val="bottom"/>
            <w:hideMark/>
          </w:tcPr>
          <w:p w14:paraId="02846724"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49</w:t>
            </w:r>
          </w:p>
        </w:tc>
        <w:tc>
          <w:tcPr>
            <w:tcW w:w="1134" w:type="dxa"/>
            <w:shd w:val="clear" w:color="auto" w:fill="auto"/>
            <w:noWrap/>
            <w:vAlign w:val="bottom"/>
            <w:hideMark/>
          </w:tcPr>
          <w:p w14:paraId="2C757339"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0,833</w:t>
            </w:r>
          </w:p>
        </w:tc>
        <w:tc>
          <w:tcPr>
            <w:tcW w:w="993" w:type="dxa"/>
            <w:shd w:val="clear" w:color="auto" w:fill="auto"/>
            <w:noWrap/>
            <w:vAlign w:val="bottom"/>
            <w:hideMark/>
          </w:tcPr>
          <w:p w14:paraId="30D20C74" w14:textId="77777777" w:rsidR="003839CF" w:rsidRPr="00E607CC" w:rsidRDefault="003839CF" w:rsidP="5ACEC3CB">
            <w:pPr>
              <w:jc w:val="both"/>
              <w:rPr>
                <w:rFonts w:eastAsia="Calibri"/>
                <w:b w:val="0"/>
                <w:bCs w:val="0"/>
                <w:kern w:val="2"/>
                <w:sz w:val="22"/>
                <w:szCs w:val="22"/>
                <w:lang w:eastAsia="en-US"/>
                <w14:ligatures w14:val="standardContextual"/>
              </w:rPr>
            </w:pPr>
          </w:p>
        </w:tc>
        <w:tc>
          <w:tcPr>
            <w:tcW w:w="717" w:type="dxa"/>
            <w:shd w:val="clear" w:color="auto" w:fill="auto"/>
            <w:noWrap/>
            <w:vAlign w:val="bottom"/>
            <w:hideMark/>
          </w:tcPr>
          <w:p w14:paraId="05349835" w14:textId="77777777" w:rsidR="003839CF" w:rsidRPr="00E607CC" w:rsidRDefault="003839CF" w:rsidP="5ACEC3CB">
            <w:pPr>
              <w:jc w:val="both"/>
              <w:rPr>
                <w:rFonts w:eastAsia="Calibri"/>
                <w:b w:val="0"/>
                <w:bCs w:val="0"/>
                <w:kern w:val="2"/>
                <w:sz w:val="22"/>
                <w:szCs w:val="22"/>
                <w:lang w:eastAsia="en-US"/>
                <w14:ligatures w14:val="standardContextual"/>
              </w:rPr>
            </w:pPr>
          </w:p>
        </w:tc>
      </w:tr>
      <w:tr w:rsidR="003839CF" w:rsidRPr="00E607CC" w14:paraId="45A5F7A9" w14:textId="77777777" w:rsidTr="5ACEC3CB">
        <w:trPr>
          <w:trHeight w:val="288"/>
        </w:trPr>
        <w:tc>
          <w:tcPr>
            <w:tcW w:w="1276" w:type="dxa"/>
            <w:shd w:val="clear" w:color="auto" w:fill="auto"/>
            <w:noWrap/>
            <w:vAlign w:val="bottom"/>
            <w:hideMark/>
          </w:tcPr>
          <w:p w14:paraId="566C6D9E" w14:textId="77777777" w:rsidR="003839CF" w:rsidRPr="00E607CC" w:rsidRDefault="003839CF" w:rsidP="5ACEC3CB">
            <w:pPr>
              <w:jc w:val="both"/>
              <w:rPr>
                <w:rFonts w:eastAsia="Calibri"/>
                <w:kern w:val="2"/>
                <w:sz w:val="22"/>
                <w:szCs w:val="22"/>
                <w:lang w:eastAsia="en-US"/>
                <w14:ligatures w14:val="standardContextual"/>
              </w:rPr>
            </w:pPr>
          </w:p>
        </w:tc>
        <w:tc>
          <w:tcPr>
            <w:tcW w:w="2126" w:type="dxa"/>
            <w:shd w:val="clear" w:color="auto" w:fill="auto"/>
            <w:noWrap/>
            <w:vAlign w:val="bottom"/>
            <w:hideMark/>
          </w:tcPr>
          <w:p w14:paraId="18B63C1D"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Total</w:t>
            </w:r>
          </w:p>
        </w:tc>
        <w:tc>
          <w:tcPr>
            <w:tcW w:w="1843" w:type="dxa"/>
            <w:shd w:val="clear" w:color="auto" w:fill="auto"/>
            <w:noWrap/>
            <w:vAlign w:val="bottom"/>
            <w:hideMark/>
          </w:tcPr>
          <w:p w14:paraId="222CE5BA"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48,093</w:t>
            </w:r>
          </w:p>
        </w:tc>
        <w:tc>
          <w:tcPr>
            <w:tcW w:w="992" w:type="dxa"/>
            <w:shd w:val="clear" w:color="auto" w:fill="auto"/>
            <w:noWrap/>
            <w:vAlign w:val="bottom"/>
            <w:hideMark/>
          </w:tcPr>
          <w:p w14:paraId="2F75C519"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53</w:t>
            </w:r>
          </w:p>
        </w:tc>
        <w:tc>
          <w:tcPr>
            <w:tcW w:w="1134" w:type="dxa"/>
            <w:shd w:val="clear" w:color="auto" w:fill="auto"/>
            <w:noWrap/>
            <w:vAlign w:val="bottom"/>
            <w:hideMark/>
          </w:tcPr>
          <w:p w14:paraId="54171038" w14:textId="77777777" w:rsidR="003839CF" w:rsidRPr="00E607CC" w:rsidRDefault="003839CF" w:rsidP="5ACEC3CB">
            <w:pPr>
              <w:jc w:val="both"/>
              <w:rPr>
                <w:rFonts w:eastAsia="Calibri"/>
                <w:b w:val="0"/>
                <w:bCs w:val="0"/>
                <w:kern w:val="2"/>
                <w:sz w:val="22"/>
                <w:szCs w:val="22"/>
                <w:lang w:eastAsia="en-US"/>
                <w14:ligatures w14:val="standardContextual"/>
              </w:rPr>
            </w:pPr>
          </w:p>
        </w:tc>
        <w:tc>
          <w:tcPr>
            <w:tcW w:w="993" w:type="dxa"/>
            <w:shd w:val="clear" w:color="auto" w:fill="auto"/>
            <w:noWrap/>
            <w:vAlign w:val="bottom"/>
            <w:hideMark/>
          </w:tcPr>
          <w:p w14:paraId="13D620C5" w14:textId="77777777" w:rsidR="003839CF" w:rsidRPr="00E607CC" w:rsidRDefault="003839CF" w:rsidP="5ACEC3CB">
            <w:pPr>
              <w:jc w:val="both"/>
              <w:rPr>
                <w:rFonts w:eastAsia="Calibri"/>
                <w:b w:val="0"/>
                <w:bCs w:val="0"/>
                <w:kern w:val="2"/>
                <w:sz w:val="22"/>
                <w:szCs w:val="22"/>
                <w:lang w:eastAsia="en-US"/>
                <w14:ligatures w14:val="standardContextual"/>
              </w:rPr>
            </w:pPr>
          </w:p>
        </w:tc>
        <w:tc>
          <w:tcPr>
            <w:tcW w:w="717" w:type="dxa"/>
            <w:shd w:val="clear" w:color="auto" w:fill="auto"/>
            <w:noWrap/>
            <w:vAlign w:val="bottom"/>
            <w:hideMark/>
          </w:tcPr>
          <w:p w14:paraId="18B3D2AD" w14:textId="77777777" w:rsidR="003839CF" w:rsidRPr="00E607CC" w:rsidRDefault="003839CF" w:rsidP="5ACEC3CB">
            <w:pPr>
              <w:jc w:val="both"/>
              <w:rPr>
                <w:rFonts w:eastAsia="Calibri"/>
                <w:b w:val="0"/>
                <w:bCs w:val="0"/>
                <w:kern w:val="2"/>
                <w:sz w:val="22"/>
                <w:szCs w:val="22"/>
                <w:lang w:eastAsia="en-US"/>
                <w14:ligatures w14:val="standardContextual"/>
              </w:rPr>
            </w:pPr>
          </w:p>
        </w:tc>
      </w:tr>
      <w:tr w:rsidR="003839CF" w:rsidRPr="00E607CC" w14:paraId="2D8BF2A3" w14:textId="77777777" w:rsidTr="5ACEC3CB">
        <w:trPr>
          <w:trHeight w:val="288"/>
        </w:trPr>
        <w:tc>
          <w:tcPr>
            <w:tcW w:w="1276" w:type="dxa"/>
            <w:shd w:val="clear" w:color="auto" w:fill="auto"/>
            <w:noWrap/>
            <w:vAlign w:val="bottom"/>
            <w:hideMark/>
          </w:tcPr>
          <w:p w14:paraId="0B1AECCF" w14:textId="77777777" w:rsidR="003839CF" w:rsidRPr="00E607CC" w:rsidRDefault="003839CF" w:rsidP="5ACEC3CB">
            <w:pPr>
              <w:jc w:val="both"/>
              <w:rPr>
                <w:rFonts w:eastAsia="Calibri"/>
                <w:kern w:val="2"/>
                <w:sz w:val="22"/>
                <w:szCs w:val="22"/>
                <w:lang w:eastAsia="en-US"/>
                <w14:ligatures w14:val="standardContextual"/>
              </w:rPr>
            </w:pPr>
            <w:r w:rsidRPr="00E607CC">
              <w:rPr>
                <w:rFonts w:eastAsia="Calibri"/>
                <w:kern w:val="2"/>
                <w:sz w:val="22"/>
                <w:szCs w:val="22"/>
                <w:lang w:eastAsia="en-US"/>
                <w14:ligatures w14:val="standardContextual"/>
              </w:rPr>
              <w:t>P5</w:t>
            </w:r>
          </w:p>
        </w:tc>
        <w:tc>
          <w:tcPr>
            <w:tcW w:w="2126" w:type="dxa"/>
            <w:shd w:val="clear" w:color="auto" w:fill="auto"/>
            <w:noWrap/>
            <w:vAlign w:val="bottom"/>
            <w:hideMark/>
          </w:tcPr>
          <w:p w14:paraId="22FB6F95"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Between Groups</w:t>
            </w:r>
          </w:p>
        </w:tc>
        <w:tc>
          <w:tcPr>
            <w:tcW w:w="1843" w:type="dxa"/>
            <w:shd w:val="clear" w:color="auto" w:fill="auto"/>
            <w:noWrap/>
            <w:vAlign w:val="bottom"/>
            <w:hideMark/>
          </w:tcPr>
          <w:p w14:paraId="22F46B51"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8,476</w:t>
            </w:r>
          </w:p>
        </w:tc>
        <w:tc>
          <w:tcPr>
            <w:tcW w:w="992" w:type="dxa"/>
            <w:shd w:val="clear" w:color="auto" w:fill="auto"/>
            <w:noWrap/>
            <w:vAlign w:val="bottom"/>
            <w:hideMark/>
          </w:tcPr>
          <w:p w14:paraId="15C5C125"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4</w:t>
            </w:r>
          </w:p>
        </w:tc>
        <w:tc>
          <w:tcPr>
            <w:tcW w:w="1134" w:type="dxa"/>
            <w:shd w:val="clear" w:color="auto" w:fill="auto"/>
            <w:noWrap/>
            <w:vAlign w:val="bottom"/>
            <w:hideMark/>
          </w:tcPr>
          <w:p w14:paraId="5E8F5D30"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2,119</w:t>
            </w:r>
          </w:p>
        </w:tc>
        <w:tc>
          <w:tcPr>
            <w:tcW w:w="993" w:type="dxa"/>
            <w:shd w:val="clear" w:color="auto" w:fill="auto"/>
            <w:noWrap/>
            <w:vAlign w:val="bottom"/>
            <w:hideMark/>
          </w:tcPr>
          <w:p w14:paraId="3CF6F5D8"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2,276</w:t>
            </w:r>
          </w:p>
        </w:tc>
        <w:tc>
          <w:tcPr>
            <w:tcW w:w="717" w:type="dxa"/>
            <w:shd w:val="clear" w:color="auto" w:fill="auto"/>
            <w:noWrap/>
            <w:vAlign w:val="bottom"/>
            <w:hideMark/>
          </w:tcPr>
          <w:p w14:paraId="69423F86"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0,074</w:t>
            </w:r>
          </w:p>
        </w:tc>
      </w:tr>
      <w:tr w:rsidR="003839CF" w:rsidRPr="00E607CC" w14:paraId="45103082" w14:textId="77777777" w:rsidTr="5ACEC3CB">
        <w:trPr>
          <w:trHeight w:val="288"/>
        </w:trPr>
        <w:tc>
          <w:tcPr>
            <w:tcW w:w="1276" w:type="dxa"/>
            <w:shd w:val="clear" w:color="auto" w:fill="auto"/>
            <w:noWrap/>
            <w:vAlign w:val="bottom"/>
            <w:hideMark/>
          </w:tcPr>
          <w:p w14:paraId="6CE833D3" w14:textId="77777777" w:rsidR="003839CF" w:rsidRPr="00E607CC" w:rsidRDefault="003839CF" w:rsidP="5ACEC3CB">
            <w:pPr>
              <w:jc w:val="both"/>
              <w:rPr>
                <w:rFonts w:eastAsia="Calibri"/>
                <w:kern w:val="2"/>
                <w:sz w:val="22"/>
                <w:szCs w:val="22"/>
                <w:lang w:eastAsia="en-US"/>
                <w14:ligatures w14:val="standardContextual"/>
              </w:rPr>
            </w:pPr>
          </w:p>
        </w:tc>
        <w:tc>
          <w:tcPr>
            <w:tcW w:w="2126" w:type="dxa"/>
            <w:shd w:val="clear" w:color="auto" w:fill="auto"/>
            <w:noWrap/>
            <w:vAlign w:val="bottom"/>
            <w:hideMark/>
          </w:tcPr>
          <w:p w14:paraId="231912FA"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Within Groups</w:t>
            </w:r>
          </w:p>
        </w:tc>
        <w:tc>
          <w:tcPr>
            <w:tcW w:w="1843" w:type="dxa"/>
            <w:shd w:val="clear" w:color="auto" w:fill="auto"/>
            <w:noWrap/>
            <w:vAlign w:val="bottom"/>
            <w:hideMark/>
          </w:tcPr>
          <w:p w14:paraId="13F9B4E6"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45,617</w:t>
            </w:r>
          </w:p>
        </w:tc>
        <w:tc>
          <w:tcPr>
            <w:tcW w:w="992" w:type="dxa"/>
            <w:shd w:val="clear" w:color="auto" w:fill="auto"/>
            <w:noWrap/>
            <w:vAlign w:val="bottom"/>
            <w:hideMark/>
          </w:tcPr>
          <w:p w14:paraId="6D9D983F"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49</w:t>
            </w:r>
          </w:p>
        </w:tc>
        <w:tc>
          <w:tcPr>
            <w:tcW w:w="1134" w:type="dxa"/>
            <w:shd w:val="clear" w:color="auto" w:fill="auto"/>
            <w:noWrap/>
            <w:vAlign w:val="bottom"/>
            <w:hideMark/>
          </w:tcPr>
          <w:p w14:paraId="51E687AC"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0,931</w:t>
            </w:r>
          </w:p>
        </w:tc>
        <w:tc>
          <w:tcPr>
            <w:tcW w:w="993" w:type="dxa"/>
            <w:shd w:val="clear" w:color="auto" w:fill="auto"/>
            <w:noWrap/>
            <w:vAlign w:val="bottom"/>
            <w:hideMark/>
          </w:tcPr>
          <w:p w14:paraId="13EFA2C9" w14:textId="77777777" w:rsidR="003839CF" w:rsidRPr="00E607CC" w:rsidRDefault="003839CF" w:rsidP="5ACEC3CB">
            <w:pPr>
              <w:jc w:val="both"/>
              <w:rPr>
                <w:rFonts w:eastAsia="Calibri"/>
                <w:b w:val="0"/>
                <w:bCs w:val="0"/>
                <w:kern w:val="2"/>
                <w:sz w:val="22"/>
                <w:szCs w:val="22"/>
                <w:lang w:eastAsia="en-US"/>
                <w14:ligatures w14:val="standardContextual"/>
              </w:rPr>
            </w:pPr>
          </w:p>
        </w:tc>
        <w:tc>
          <w:tcPr>
            <w:tcW w:w="717" w:type="dxa"/>
            <w:shd w:val="clear" w:color="auto" w:fill="auto"/>
            <w:noWrap/>
            <w:vAlign w:val="bottom"/>
            <w:hideMark/>
          </w:tcPr>
          <w:p w14:paraId="6B44AF91" w14:textId="77777777" w:rsidR="003839CF" w:rsidRPr="00E607CC" w:rsidRDefault="003839CF" w:rsidP="5ACEC3CB">
            <w:pPr>
              <w:jc w:val="both"/>
              <w:rPr>
                <w:rFonts w:eastAsia="Calibri"/>
                <w:b w:val="0"/>
                <w:bCs w:val="0"/>
                <w:kern w:val="2"/>
                <w:sz w:val="22"/>
                <w:szCs w:val="22"/>
                <w:lang w:eastAsia="en-US"/>
                <w14:ligatures w14:val="standardContextual"/>
              </w:rPr>
            </w:pPr>
          </w:p>
        </w:tc>
      </w:tr>
      <w:tr w:rsidR="003839CF" w:rsidRPr="00E607CC" w14:paraId="6E0A6E90" w14:textId="77777777" w:rsidTr="5ACEC3CB">
        <w:trPr>
          <w:trHeight w:val="288"/>
        </w:trPr>
        <w:tc>
          <w:tcPr>
            <w:tcW w:w="1276" w:type="dxa"/>
            <w:shd w:val="clear" w:color="auto" w:fill="auto"/>
            <w:noWrap/>
            <w:vAlign w:val="bottom"/>
            <w:hideMark/>
          </w:tcPr>
          <w:p w14:paraId="1921B52F" w14:textId="77777777" w:rsidR="003839CF" w:rsidRPr="00E607CC" w:rsidRDefault="003839CF" w:rsidP="5ACEC3CB">
            <w:pPr>
              <w:jc w:val="both"/>
              <w:rPr>
                <w:rFonts w:eastAsia="Calibri"/>
                <w:kern w:val="2"/>
                <w:sz w:val="22"/>
                <w:szCs w:val="22"/>
                <w:lang w:eastAsia="en-US"/>
                <w14:ligatures w14:val="standardContextual"/>
              </w:rPr>
            </w:pPr>
          </w:p>
        </w:tc>
        <w:tc>
          <w:tcPr>
            <w:tcW w:w="2126" w:type="dxa"/>
            <w:shd w:val="clear" w:color="auto" w:fill="auto"/>
            <w:noWrap/>
            <w:vAlign w:val="bottom"/>
            <w:hideMark/>
          </w:tcPr>
          <w:p w14:paraId="3D308A44"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Total</w:t>
            </w:r>
          </w:p>
        </w:tc>
        <w:tc>
          <w:tcPr>
            <w:tcW w:w="1843" w:type="dxa"/>
            <w:shd w:val="clear" w:color="auto" w:fill="auto"/>
            <w:noWrap/>
            <w:vAlign w:val="bottom"/>
            <w:hideMark/>
          </w:tcPr>
          <w:p w14:paraId="0A352368"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54,093</w:t>
            </w:r>
          </w:p>
        </w:tc>
        <w:tc>
          <w:tcPr>
            <w:tcW w:w="992" w:type="dxa"/>
            <w:shd w:val="clear" w:color="auto" w:fill="auto"/>
            <w:noWrap/>
            <w:vAlign w:val="bottom"/>
            <w:hideMark/>
          </w:tcPr>
          <w:p w14:paraId="339BF1F2"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53</w:t>
            </w:r>
          </w:p>
        </w:tc>
        <w:tc>
          <w:tcPr>
            <w:tcW w:w="1134" w:type="dxa"/>
            <w:shd w:val="clear" w:color="auto" w:fill="auto"/>
            <w:noWrap/>
            <w:vAlign w:val="bottom"/>
            <w:hideMark/>
          </w:tcPr>
          <w:p w14:paraId="009DAE5B" w14:textId="77777777" w:rsidR="003839CF" w:rsidRPr="00E607CC" w:rsidRDefault="003839CF" w:rsidP="5ACEC3CB">
            <w:pPr>
              <w:jc w:val="both"/>
              <w:rPr>
                <w:rFonts w:eastAsia="Calibri"/>
                <w:b w:val="0"/>
                <w:bCs w:val="0"/>
                <w:kern w:val="2"/>
                <w:sz w:val="22"/>
                <w:szCs w:val="22"/>
                <w:lang w:eastAsia="en-US"/>
                <w14:ligatures w14:val="standardContextual"/>
              </w:rPr>
            </w:pPr>
          </w:p>
        </w:tc>
        <w:tc>
          <w:tcPr>
            <w:tcW w:w="993" w:type="dxa"/>
            <w:shd w:val="clear" w:color="auto" w:fill="auto"/>
            <w:noWrap/>
            <w:vAlign w:val="bottom"/>
            <w:hideMark/>
          </w:tcPr>
          <w:p w14:paraId="3C367994" w14:textId="77777777" w:rsidR="003839CF" w:rsidRPr="00E607CC" w:rsidRDefault="003839CF" w:rsidP="5ACEC3CB">
            <w:pPr>
              <w:jc w:val="both"/>
              <w:rPr>
                <w:rFonts w:eastAsia="Calibri"/>
                <w:b w:val="0"/>
                <w:bCs w:val="0"/>
                <w:kern w:val="2"/>
                <w:sz w:val="22"/>
                <w:szCs w:val="22"/>
                <w:lang w:eastAsia="en-US"/>
                <w14:ligatures w14:val="standardContextual"/>
              </w:rPr>
            </w:pPr>
          </w:p>
        </w:tc>
        <w:tc>
          <w:tcPr>
            <w:tcW w:w="717" w:type="dxa"/>
            <w:shd w:val="clear" w:color="auto" w:fill="auto"/>
            <w:noWrap/>
            <w:vAlign w:val="bottom"/>
            <w:hideMark/>
          </w:tcPr>
          <w:p w14:paraId="10E2F62A" w14:textId="77777777" w:rsidR="003839CF" w:rsidRPr="00E607CC" w:rsidRDefault="003839CF" w:rsidP="5ACEC3CB">
            <w:pPr>
              <w:jc w:val="both"/>
              <w:rPr>
                <w:rFonts w:eastAsia="Calibri"/>
                <w:b w:val="0"/>
                <w:bCs w:val="0"/>
                <w:kern w:val="2"/>
                <w:sz w:val="22"/>
                <w:szCs w:val="22"/>
                <w:lang w:eastAsia="en-US"/>
                <w14:ligatures w14:val="standardContextual"/>
              </w:rPr>
            </w:pPr>
          </w:p>
        </w:tc>
      </w:tr>
      <w:tr w:rsidR="003839CF" w:rsidRPr="00E607CC" w14:paraId="088A3A6B" w14:textId="77777777" w:rsidTr="5ACEC3CB">
        <w:trPr>
          <w:trHeight w:val="288"/>
        </w:trPr>
        <w:tc>
          <w:tcPr>
            <w:tcW w:w="1276" w:type="dxa"/>
            <w:shd w:val="clear" w:color="auto" w:fill="auto"/>
            <w:noWrap/>
            <w:vAlign w:val="bottom"/>
            <w:hideMark/>
          </w:tcPr>
          <w:p w14:paraId="21408B31" w14:textId="77777777" w:rsidR="003839CF" w:rsidRPr="00E607CC" w:rsidRDefault="003839CF" w:rsidP="5ACEC3CB">
            <w:pPr>
              <w:jc w:val="both"/>
              <w:rPr>
                <w:rFonts w:eastAsia="Calibri"/>
                <w:kern w:val="2"/>
                <w:sz w:val="22"/>
                <w:szCs w:val="22"/>
                <w:lang w:eastAsia="en-US"/>
                <w14:ligatures w14:val="standardContextual"/>
              </w:rPr>
            </w:pPr>
            <w:r w:rsidRPr="00E607CC">
              <w:rPr>
                <w:rFonts w:eastAsia="Calibri"/>
                <w:kern w:val="2"/>
                <w:sz w:val="22"/>
                <w:szCs w:val="22"/>
                <w:lang w:eastAsia="en-US"/>
                <w14:ligatures w14:val="standardContextual"/>
              </w:rPr>
              <w:t>P6</w:t>
            </w:r>
          </w:p>
        </w:tc>
        <w:tc>
          <w:tcPr>
            <w:tcW w:w="2126" w:type="dxa"/>
            <w:shd w:val="clear" w:color="auto" w:fill="auto"/>
            <w:noWrap/>
            <w:vAlign w:val="bottom"/>
            <w:hideMark/>
          </w:tcPr>
          <w:p w14:paraId="44289A76"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Between Groups</w:t>
            </w:r>
          </w:p>
        </w:tc>
        <w:tc>
          <w:tcPr>
            <w:tcW w:w="1843" w:type="dxa"/>
            <w:shd w:val="clear" w:color="auto" w:fill="auto"/>
            <w:noWrap/>
            <w:vAlign w:val="bottom"/>
            <w:hideMark/>
          </w:tcPr>
          <w:p w14:paraId="64BA7B87"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10,656</w:t>
            </w:r>
          </w:p>
        </w:tc>
        <w:tc>
          <w:tcPr>
            <w:tcW w:w="992" w:type="dxa"/>
            <w:shd w:val="clear" w:color="auto" w:fill="auto"/>
            <w:noWrap/>
            <w:vAlign w:val="bottom"/>
            <w:hideMark/>
          </w:tcPr>
          <w:p w14:paraId="6121E200"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4</w:t>
            </w:r>
          </w:p>
        </w:tc>
        <w:tc>
          <w:tcPr>
            <w:tcW w:w="1134" w:type="dxa"/>
            <w:shd w:val="clear" w:color="auto" w:fill="auto"/>
            <w:noWrap/>
            <w:vAlign w:val="bottom"/>
            <w:hideMark/>
          </w:tcPr>
          <w:p w14:paraId="6BE812C8"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2,664</w:t>
            </w:r>
          </w:p>
        </w:tc>
        <w:tc>
          <w:tcPr>
            <w:tcW w:w="993" w:type="dxa"/>
            <w:shd w:val="clear" w:color="auto" w:fill="auto"/>
            <w:noWrap/>
            <w:vAlign w:val="bottom"/>
            <w:hideMark/>
          </w:tcPr>
          <w:p w14:paraId="41257B5E"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3,017</w:t>
            </w:r>
          </w:p>
        </w:tc>
        <w:tc>
          <w:tcPr>
            <w:tcW w:w="717" w:type="dxa"/>
            <w:shd w:val="clear" w:color="auto" w:fill="auto"/>
            <w:noWrap/>
            <w:vAlign w:val="bottom"/>
            <w:hideMark/>
          </w:tcPr>
          <w:p w14:paraId="55FA909A"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0,027</w:t>
            </w:r>
          </w:p>
        </w:tc>
      </w:tr>
      <w:tr w:rsidR="003839CF" w:rsidRPr="00E607CC" w14:paraId="7AA9D301" w14:textId="77777777" w:rsidTr="5ACEC3CB">
        <w:trPr>
          <w:trHeight w:val="288"/>
        </w:trPr>
        <w:tc>
          <w:tcPr>
            <w:tcW w:w="1276" w:type="dxa"/>
            <w:shd w:val="clear" w:color="auto" w:fill="auto"/>
            <w:noWrap/>
            <w:vAlign w:val="bottom"/>
            <w:hideMark/>
          </w:tcPr>
          <w:p w14:paraId="39EFBF83" w14:textId="77777777" w:rsidR="003839CF" w:rsidRPr="00E607CC" w:rsidRDefault="003839CF" w:rsidP="5ACEC3CB">
            <w:pPr>
              <w:jc w:val="both"/>
              <w:rPr>
                <w:rFonts w:eastAsia="Calibri"/>
                <w:kern w:val="2"/>
                <w:sz w:val="22"/>
                <w:szCs w:val="22"/>
                <w:lang w:eastAsia="en-US"/>
                <w14:ligatures w14:val="standardContextual"/>
              </w:rPr>
            </w:pPr>
          </w:p>
        </w:tc>
        <w:tc>
          <w:tcPr>
            <w:tcW w:w="2126" w:type="dxa"/>
            <w:shd w:val="clear" w:color="auto" w:fill="auto"/>
            <w:noWrap/>
            <w:vAlign w:val="bottom"/>
            <w:hideMark/>
          </w:tcPr>
          <w:p w14:paraId="3D92D79C"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Within Groups</w:t>
            </w:r>
          </w:p>
        </w:tc>
        <w:tc>
          <w:tcPr>
            <w:tcW w:w="1843" w:type="dxa"/>
            <w:shd w:val="clear" w:color="auto" w:fill="auto"/>
            <w:noWrap/>
            <w:vAlign w:val="bottom"/>
            <w:hideMark/>
          </w:tcPr>
          <w:p w14:paraId="45665F67"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43,27</w:t>
            </w:r>
          </w:p>
        </w:tc>
        <w:tc>
          <w:tcPr>
            <w:tcW w:w="992" w:type="dxa"/>
            <w:shd w:val="clear" w:color="auto" w:fill="auto"/>
            <w:noWrap/>
            <w:vAlign w:val="bottom"/>
            <w:hideMark/>
          </w:tcPr>
          <w:p w14:paraId="0366C332"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49</w:t>
            </w:r>
          </w:p>
        </w:tc>
        <w:tc>
          <w:tcPr>
            <w:tcW w:w="1134" w:type="dxa"/>
            <w:shd w:val="clear" w:color="auto" w:fill="auto"/>
            <w:noWrap/>
            <w:vAlign w:val="bottom"/>
            <w:hideMark/>
          </w:tcPr>
          <w:p w14:paraId="185B014D"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0,883</w:t>
            </w:r>
          </w:p>
        </w:tc>
        <w:tc>
          <w:tcPr>
            <w:tcW w:w="993" w:type="dxa"/>
            <w:shd w:val="clear" w:color="auto" w:fill="auto"/>
            <w:noWrap/>
            <w:vAlign w:val="bottom"/>
            <w:hideMark/>
          </w:tcPr>
          <w:p w14:paraId="764D99EC" w14:textId="77777777" w:rsidR="003839CF" w:rsidRPr="00E607CC" w:rsidRDefault="003839CF" w:rsidP="5ACEC3CB">
            <w:pPr>
              <w:jc w:val="both"/>
              <w:rPr>
                <w:rFonts w:eastAsia="Calibri"/>
                <w:b w:val="0"/>
                <w:bCs w:val="0"/>
                <w:kern w:val="2"/>
                <w:sz w:val="22"/>
                <w:szCs w:val="22"/>
                <w:lang w:eastAsia="en-US"/>
                <w14:ligatures w14:val="standardContextual"/>
              </w:rPr>
            </w:pPr>
          </w:p>
        </w:tc>
        <w:tc>
          <w:tcPr>
            <w:tcW w:w="717" w:type="dxa"/>
            <w:shd w:val="clear" w:color="auto" w:fill="auto"/>
            <w:noWrap/>
            <w:vAlign w:val="bottom"/>
            <w:hideMark/>
          </w:tcPr>
          <w:p w14:paraId="1A16E05B" w14:textId="77777777" w:rsidR="003839CF" w:rsidRPr="00E607CC" w:rsidRDefault="003839CF" w:rsidP="5ACEC3CB">
            <w:pPr>
              <w:jc w:val="both"/>
              <w:rPr>
                <w:rFonts w:eastAsia="Calibri"/>
                <w:b w:val="0"/>
                <w:bCs w:val="0"/>
                <w:kern w:val="2"/>
                <w:sz w:val="22"/>
                <w:szCs w:val="22"/>
                <w:lang w:eastAsia="en-US"/>
                <w14:ligatures w14:val="standardContextual"/>
              </w:rPr>
            </w:pPr>
          </w:p>
        </w:tc>
      </w:tr>
      <w:tr w:rsidR="003839CF" w:rsidRPr="00E607CC" w14:paraId="7EBB72CE" w14:textId="77777777" w:rsidTr="5ACEC3CB">
        <w:trPr>
          <w:trHeight w:val="288"/>
        </w:trPr>
        <w:tc>
          <w:tcPr>
            <w:tcW w:w="1276" w:type="dxa"/>
            <w:shd w:val="clear" w:color="auto" w:fill="auto"/>
            <w:noWrap/>
            <w:vAlign w:val="bottom"/>
            <w:hideMark/>
          </w:tcPr>
          <w:p w14:paraId="6010C64C" w14:textId="77777777" w:rsidR="003839CF" w:rsidRPr="00E607CC" w:rsidRDefault="003839CF" w:rsidP="5ACEC3CB">
            <w:pPr>
              <w:jc w:val="both"/>
              <w:rPr>
                <w:rFonts w:eastAsia="Calibri"/>
                <w:kern w:val="2"/>
                <w:sz w:val="22"/>
                <w:szCs w:val="22"/>
                <w:lang w:eastAsia="en-US"/>
                <w14:ligatures w14:val="standardContextual"/>
              </w:rPr>
            </w:pPr>
          </w:p>
        </w:tc>
        <w:tc>
          <w:tcPr>
            <w:tcW w:w="2126" w:type="dxa"/>
            <w:shd w:val="clear" w:color="auto" w:fill="auto"/>
            <w:noWrap/>
            <w:vAlign w:val="bottom"/>
            <w:hideMark/>
          </w:tcPr>
          <w:p w14:paraId="7E94320A"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Total</w:t>
            </w:r>
          </w:p>
        </w:tc>
        <w:tc>
          <w:tcPr>
            <w:tcW w:w="1843" w:type="dxa"/>
            <w:shd w:val="clear" w:color="auto" w:fill="auto"/>
            <w:noWrap/>
            <w:vAlign w:val="bottom"/>
            <w:hideMark/>
          </w:tcPr>
          <w:p w14:paraId="1650A112"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53,926</w:t>
            </w:r>
          </w:p>
        </w:tc>
        <w:tc>
          <w:tcPr>
            <w:tcW w:w="992" w:type="dxa"/>
            <w:shd w:val="clear" w:color="auto" w:fill="auto"/>
            <w:noWrap/>
            <w:vAlign w:val="bottom"/>
            <w:hideMark/>
          </w:tcPr>
          <w:p w14:paraId="2E3FF7B2" w14:textId="77777777" w:rsidR="003839CF" w:rsidRPr="00E607CC" w:rsidRDefault="003839CF" w:rsidP="5ACEC3CB">
            <w:pPr>
              <w:jc w:val="both"/>
              <w:rPr>
                <w:rFonts w:eastAsia="Calibri"/>
                <w:b w:val="0"/>
                <w:bCs w:val="0"/>
                <w:kern w:val="2"/>
                <w:sz w:val="22"/>
                <w:szCs w:val="22"/>
                <w:lang w:eastAsia="en-US"/>
                <w14:ligatures w14:val="standardContextual"/>
              </w:rPr>
            </w:pPr>
            <w:r w:rsidRPr="00E607CC">
              <w:rPr>
                <w:rFonts w:eastAsia="Calibri"/>
                <w:b w:val="0"/>
                <w:bCs w:val="0"/>
                <w:kern w:val="2"/>
                <w:sz w:val="22"/>
                <w:szCs w:val="22"/>
                <w:lang w:eastAsia="en-US"/>
                <w14:ligatures w14:val="standardContextual"/>
              </w:rPr>
              <w:t>53</w:t>
            </w:r>
          </w:p>
        </w:tc>
        <w:tc>
          <w:tcPr>
            <w:tcW w:w="1134" w:type="dxa"/>
            <w:shd w:val="clear" w:color="auto" w:fill="auto"/>
            <w:noWrap/>
            <w:vAlign w:val="bottom"/>
            <w:hideMark/>
          </w:tcPr>
          <w:p w14:paraId="670E3E6E" w14:textId="77777777" w:rsidR="003839CF" w:rsidRPr="00E607CC" w:rsidRDefault="003839CF" w:rsidP="5ACEC3CB">
            <w:pPr>
              <w:jc w:val="both"/>
              <w:rPr>
                <w:rFonts w:eastAsia="Calibri"/>
                <w:b w:val="0"/>
                <w:bCs w:val="0"/>
                <w:kern w:val="2"/>
                <w:sz w:val="22"/>
                <w:szCs w:val="22"/>
                <w:lang w:eastAsia="en-US"/>
                <w14:ligatures w14:val="standardContextual"/>
              </w:rPr>
            </w:pPr>
          </w:p>
        </w:tc>
        <w:tc>
          <w:tcPr>
            <w:tcW w:w="993" w:type="dxa"/>
            <w:shd w:val="clear" w:color="auto" w:fill="auto"/>
            <w:noWrap/>
            <w:vAlign w:val="bottom"/>
            <w:hideMark/>
          </w:tcPr>
          <w:p w14:paraId="287DE8D7" w14:textId="77777777" w:rsidR="003839CF" w:rsidRPr="00E607CC" w:rsidRDefault="003839CF" w:rsidP="5ACEC3CB">
            <w:pPr>
              <w:jc w:val="both"/>
              <w:rPr>
                <w:rFonts w:eastAsia="Calibri"/>
                <w:b w:val="0"/>
                <w:bCs w:val="0"/>
                <w:kern w:val="2"/>
                <w:sz w:val="22"/>
                <w:szCs w:val="22"/>
                <w:lang w:eastAsia="en-US"/>
                <w14:ligatures w14:val="standardContextual"/>
              </w:rPr>
            </w:pPr>
          </w:p>
        </w:tc>
        <w:tc>
          <w:tcPr>
            <w:tcW w:w="717" w:type="dxa"/>
            <w:shd w:val="clear" w:color="auto" w:fill="auto"/>
            <w:noWrap/>
            <w:vAlign w:val="bottom"/>
            <w:hideMark/>
          </w:tcPr>
          <w:p w14:paraId="015A42A5" w14:textId="77777777" w:rsidR="003839CF" w:rsidRPr="00E607CC" w:rsidRDefault="003839CF" w:rsidP="5ACEC3CB">
            <w:pPr>
              <w:jc w:val="both"/>
              <w:rPr>
                <w:rFonts w:eastAsia="Calibri"/>
                <w:b w:val="0"/>
                <w:bCs w:val="0"/>
                <w:kern w:val="2"/>
                <w:sz w:val="22"/>
                <w:szCs w:val="22"/>
                <w:lang w:eastAsia="en-US"/>
                <w14:ligatures w14:val="standardContextual"/>
              </w:rPr>
            </w:pPr>
          </w:p>
        </w:tc>
      </w:tr>
    </w:tbl>
    <w:p w14:paraId="783031E2" w14:textId="77777777" w:rsidR="003839CF" w:rsidRPr="00E607CC" w:rsidRDefault="003839CF" w:rsidP="002E5AD8">
      <w:pPr>
        <w:ind w:firstLine="709"/>
        <w:contextualSpacing/>
        <w:jc w:val="both"/>
        <w:rPr>
          <w:b w:val="0"/>
          <w:bCs w:val="0"/>
          <w:kern w:val="2"/>
          <w:sz w:val="24"/>
          <w:szCs w:val="24"/>
          <w14:ligatures w14:val="standardContextual"/>
        </w:rPr>
      </w:pPr>
    </w:p>
    <w:p w14:paraId="6BF6A9CE" w14:textId="309881AC" w:rsidR="003839CF" w:rsidRPr="00E607CC" w:rsidRDefault="003839CF" w:rsidP="002E5AD8">
      <w:pPr>
        <w:ind w:firstLine="709"/>
        <w:contextualSpacing/>
        <w:jc w:val="both"/>
        <w:rPr>
          <w:b w:val="0"/>
          <w:bCs w:val="0"/>
          <w:kern w:val="2"/>
          <w14:ligatures w14:val="standardContextual"/>
        </w:rPr>
      </w:pPr>
      <w:r w:rsidRPr="00E607CC">
        <w:rPr>
          <w:b w:val="0"/>
          <w:bCs w:val="0"/>
          <w:kern w:val="2"/>
          <w14:ligatures w14:val="standardContextual"/>
        </w:rPr>
        <w:t xml:space="preserve">To identify differences in the perception of circular economy principles among different stakeholder groups, an analysis of variance (ANOVA) was conducted (Table </w:t>
      </w:r>
      <w:r w:rsidR="00EB614F">
        <w:rPr>
          <w:b w:val="0"/>
          <w:bCs w:val="0"/>
          <w:kern w:val="2"/>
          <w14:ligatures w14:val="standardContextual"/>
        </w:rPr>
        <w:t>31</w:t>
      </w:r>
      <w:r w:rsidRPr="00E607CC">
        <w:rPr>
          <w:b w:val="0"/>
          <w:bCs w:val="0"/>
          <w:kern w:val="2"/>
          <w14:ligatures w14:val="standardContextual"/>
        </w:rPr>
        <w:t>). This method allowed us to determine whether there were statistically significant differences in assessments between groups, which helps to identify problematic aspects of circular economy implementation</w:t>
      </w:r>
      <w:r w:rsidR="006918D8" w:rsidRPr="00E607CC">
        <w:rPr>
          <w:b w:val="0"/>
          <w:bCs w:val="0"/>
          <w:kern w:val="2"/>
          <w14:ligatures w14:val="standardContextual"/>
        </w:rPr>
        <w:t xml:space="preserve"> </w:t>
      </w:r>
      <w:r w:rsidR="00E51EAA" w:rsidRPr="00E607CC">
        <w:rPr>
          <w:b w:val="0"/>
          <w:bCs w:val="0"/>
          <w:kern w:val="2"/>
          <w14:ligatures w14:val="standardContextual"/>
        </w:rPr>
        <w:t>[</w:t>
      </w:r>
      <w:r w:rsidR="00E51EAA">
        <w:rPr>
          <w:b w:val="0"/>
          <w:bCs w:val="0"/>
          <w:kern w:val="2"/>
          <w14:ligatures w14:val="standardContextual"/>
        </w:rPr>
        <w:t>126</w:t>
      </w:r>
      <w:r w:rsidR="00E51EAA" w:rsidRPr="00E607CC">
        <w:rPr>
          <w:b w:val="0"/>
          <w:bCs w:val="0"/>
          <w:kern w:val="2"/>
          <w14:ligatures w14:val="standardContextual"/>
        </w:rPr>
        <w:t>]</w:t>
      </w:r>
      <w:r w:rsidRPr="00E607CC">
        <w:rPr>
          <w:b w:val="0"/>
          <w:bCs w:val="0"/>
          <w:kern w:val="2"/>
          <w14:ligatures w14:val="standardContextual"/>
        </w:rPr>
        <w:t>.</w:t>
      </w:r>
    </w:p>
    <w:p w14:paraId="70DD23AB" w14:textId="77777777" w:rsidR="003839CF" w:rsidRPr="00E607CC" w:rsidRDefault="003839CF" w:rsidP="002E5AD8">
      <w:pPr>
        <w:ind w:firstLine="709"/>
        <w:contextualSpacing/>
        <w:jc w:val="both"/>
        <w:rPr>
          <w:b w:val="0"/>
          <w:bCs w:val="0"/>
          <w:kern w:val="2"/>
          <w14:ligatures w14:val="standardContextual"/>
        </w:rPr>
      </w:pPr>
      <w:r w:rsidRPr="00E607CC">
        <w:rPr>
          <w:b w:val="0"/>
          <w:bCs w:val="0"/>
          <w:kern w:val="2"/>
          <w14:ligatures w14:val="standardContextual"/>
        </w:rPr>
        <w:t>The results of the analysis showed that statistically significant differences (p &lt; 0.05) were observed for such principles as Reuse (p = 0.015), Recycling (p = 0.005), Remanufacture (p = 0.014), and Repurpose (p = 0.027). This indicates that stakeholders perceive these aspects of the circular economy differently, which may create barriers to their effective implementation.</w:t>
      </w:r>
    </w:p>
    <w:p w14:paraId="6EAE3D3F" w14:textId="6FE510A1" w:rsidR="003839CF" w:rsidRPr="00E607CC" w:rsidRDefault="003D0FDC" w:rsidP="002E5AD8">
      <w:pPr>
        <w:ind w:firstLine="709"/>
        <w:contextualSpacing/>
        <w:jc w:val="both"/>
        <w:rPr>
          <w:b w:val="0"/>
          <w:bCs w:val="0"/>
          <w:kern w:val="2"/>
          <w14:ligatures w14:val="standardContextual"/>
        </w:rPr>
      </w:pPr>
      <w:r>
        <w:rPr>
          <w:b w:val="0"/>
          <w:bCs w:val="0"/>
          <w:kern w:val="2"/>
          <w14:ligatures w14:val="standardContextual"/>
        </w:rPr>
        <w:t xml:space="preserve">No statistically significant differences were found between the groups regarding the principles of reducing resource consumption (Reduce, p = 0.085) and refusing excessive consumption (Refuse, p = 0.074). </w:t>
      </w:r>
      <w:r w:rsidR="007903CE" w:rsidRPr="007903CE">
        <w:rPr>
          <w:b w:val="0"/>
          <w:bCs w:val="0"/>
          <w:kern w:val="2"/>
          <w14:ligatures w14:val="standardContextual"/>
        </w:rPr>
        <w:t>This suggests that these principles are perceived by all stakeholders in the same way, which may indicate either uniform implementation or a general lack of awareness of them. The most significant differences in assessments, as indicated by high F values, were observed for the principles of recycling (Recycling, F = 4.263) and reuse (Reuse, F = 3.414). This highlights the importance of more active dissemination of information and incentives for stakeholders to implement these principles.</w:t>
      </w:r>
    </w:p>
    <w:p w14:paraId="2D7089E8" w14:textId="6BBB7578" w:rsidR="003839CF" w:rsidRDefault="003839CF" w:rsidP="002E5AD8">
      <w:pPr>
        <w:ind w:firstLine="709"/>
        <w:contextualSpacing/>
        <w:jc w:val="both"/>
        <w:rPr>
          <w:b w:val="0"/>
          <w:bCs w:val="0"/>
          <w:kern w:val="2"/>
          <w14:ligatures w14:val="standardContextual"/>
        </w:rPr>
      </w:pPr>
      <w:r w:rsidRPr="00E607CC">
        <w:rPr>
          <w:b w:val="0"/>
          <w:bCs w:val="0"/>
          <w:kern w:val="2"/>
          <w14:ligatures w14:val="standardContextual"/>
        </w:rPr>
        <w:t>Correlation analysis demonstrated a high degree of interrelationship between the different stakeholder groups</w:t>
      </w:r>
      <w:r w:rsidR="00E51EAA">
        <w:rPr>
          <w:b w:val="0"/>
          <w:bCs w:val="0"/>
          <w:kern w:val="2"/>
          <w14:ligatures w14:val="standardContextual"/>
        </w:rPr>
        <w:t xml:space="preserve"> </w:t>
      </w:r>
      <w:r w:rsidR="00E51EAA" w:rsidRPr="00E607CC">
        <w:rPr>
          <w:b w:val="0"/>
          <w:bCs w:val="0"/>
          <w:kern w:val="2"/>
          <w14:ligatures w14:val="standardContextual"/>
        </w:rPr>
        <w:t>[</w:t>
      </w:r>
      <w:r w:rsidR="00E51EAA">
        <w:rPr>
          <w:b w:val="0"/>
          <w:bCs w:val="0"/>
          <w:kern w:val="2"/>
          <w14:ligatures w14:val="standardContextual"/>
        </w:rPr>
        <w:t>126</w:t>
      </w:r>
      <w:r w:rsidR="00E51EAA" w:rsidRPr="00E607CC">
        <w:rPr>
          <w:b w:val="0"/>
          <w:bCs w:val="0"/>
          <w:kern w:val="2"/>
          <w14:ligatures w14:val="standardContextual"/>
        </w:rPr>
        <w:t>]</w:t>
      </w:r>
      <w:r w:rsidRPr="00E607CC">
        <w:rPr>
          <w:b w:val="0"/>
          <w:bCs w:val="0"/>
          <w:kern w:val="2"/>
          <w14:ligatures w14:val="standardContextual"/>
        </w:rPr>
        <w:t>.</w:t>
      </w:r>
    </w:p>
    <w:p w14:paraId="746C55F5" w14:textId="77777777" w:rsidR="00A4719F" w:rsidRPr="00E607CC" w:rsidRDefault="00A4719F" w:rsidP="002E5AD8">
      <w:pPr>
        <w:ind w:firstLine="709"/>
        <w:contextualSpacing/>
        <w:jc w:val="both"/>
        <w:rPr>
          <w:b w:val="0"/>
          <w:bCs w:val="0"/>
          <w:kern w:val="2"/>
          <w14:ligatures w14:val="standardContextual"/>
        </w:rPr>
      </w:pPr>
    </w:p>
    <w:p w14:paraId="51675209" w14:textId="65A0290A" w:rsidR="003839CF" w:rsidRPr="00A4719F" w:rsidRDefault="003839CF" w:rsidP="00A4719F">
      <w:pPr>
        <w:contextualSpacing/>
        <w:jc w:val="both"/>
        <w:rPr>
          <w:b w:val="0"/>
          <w:bCs w:val="0"/>
          <w:kern w:val="2"/>
          <w14:ligatures w14:val="standardContextual"/>
        </w:rPr>
      </w:pPr>
      <w:r w:rsidRPr="00A4719F">
        <w:rPr>
          <w:b w:val="0"/>
          <w:bCs w:val="0"/>
          <w:kern w:val="2"/>
          <w14:ligatures w14:val="standardContextual"/>
        </w:rPr>
        <w:t xml:space="preserve">Table </w:t>
      </w:r>
      <w:r w:rsidR="00EB614F">
        <w:rPr>
          <w:b w:val="0"/>
          <w:bCs w:val="0"/>
          <w:kern w:val="2"/>
          <w14:ligatures w14:val="standardContextual"/>
        </w:rPr>
        <w:t>32</w:t>
      </w:r>
      <w:r w:rsidRPr="00A4719F">
        <w:rPr>
          <w:b w:val="0"/>
          <w:bCs w:val="0"/>
          <w:kern w:val="2"/>
          <w14:ligatures w14:val="standardContextual"/>
        </w:rPr>
        <w:t xml:space="preserve"> - Pairwise correlation of stakeholder readiness level</w:t>
      </w:r>
    </w:p>
    <w:p w14:paraId="576B28F5" w14:textId="6D5455B3" w:rsidR="003839CF" w:rsidRDefault="00440430" w:rsidP="00440430">
      <w:pPr>
        <w:ind w:firstLine="142"/>
        <w:contextualSpacing/>
        <w:jc w:val="both"/>
        <w:rPr>
          <w:b w:val="0"/>
          <w:bCs w:val="0"/>
          <w:kern w:val="2"/>
          <w:sz w:val="24"/>
          <w:szCs w:val="24"/>
          <w14:ligatures w14:val="standardContextual"/>
        </w:rPr>
      </w:pPr>
      <w:r w:rsidRPr="00440430">
        <w:rPr>
          <w:b w:val="0"/>
          <w:bCs w:val="0"/>
          <w:noProof/>
          <w:kern w:val="2"/>
          <w:sz w:val="24"/>
          <w:szCs w:val="24"/>
          <w14:ligatures w14:val="standardContextual"/>
        </w:rPr>
        <w:drawing>
          <wp:inline distT="0" distB="0" distL="0" distR="0" wp14:anchorId="5768A3BF" wp14:editId="486CE8E7">
            <wp:extent cx="5219700" cy="1996375"/>
            <wp:effectExtent l="0" t="0" r="0" b="4445"/>
            <wp:docPr id="5208586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58608" name=""/>
                    <pic:cNvPicPr/>
                  </pic:nvPicPr>
                  <pic:blipFill>
                    <a:blip r:embed="rId74"/>
                    <a:stretch>
                      <a:fillRect/>
                    </a:stretch>
                  </pic:blipFill>
                  <pic:spPr>
                    <a:xfrm>
                      <a:off x="0" y="0"/>
                      <a:ext cx="5226170" cy="1998850"/>
                    </a:xfrm>
                    <a:prstGeom prst="rect">
                      <a:avLst/>
                    </a:prstGeom>
                  </pic:spPr>
                </pic:pic>
              </a:graphicData>
            </a:graphic>
          </wp:inline>
        </w:drawing>
      </w:r>
    </w:p>
    <w:p w14:paraId="08B07EB1" w14:textId="77777777" w:rsidR="004436B9" w:rsidRPr="00E607CC" w:rsidRDefault="004436B9" w:rsidP="00440430">
      <w:pPr>
        <w:ind w:firstLine="142"/>
        <w:contextualSpacing/>
        <w:jc w:val="both"/>
        <w:rPr>
          <w:b w:val="0"/>
          <w:bCs w:val="0"/>
          <w:kern w:val="2"/>
          <w:sz w:val="24"/>
          <w:szCs w:val="24"/>
          <w14:ligatures w14:val="standardContextual"/>
        </w:rPr>
      </w:pPr>
    </w:p>
    <w:p w14:paraId="450F220F" w14:textId="77777777" w:rsidR="003839CF" w:rsidRPr="00E607CC" w:rsidRDefault="003839CF" w:rsidP="002E5AD8">
      <w:pPr>
        <w:ind w:firstLine="709"/>
        <w:contextualSpacing/>
        <w:jc w:val="both"/>
        <w:rPr>
          <w:b w:val="0"/>
          <w:bCs w:val="0"/>
          <w:kern w:val="2"/>
          <w14:ligatures w14:val="standardContextual"/>
        </w:rPr>
      </w:pPr>
      <w:r w:rsidRPr="00E607CC">
        <w:rPr>
          <w:b w:val="0"/>
          <w:bCs w:val="0"/>
          <w:kern w:val="2"/>
          <w14:ligatures w14:val="standardContextual"/>
        </w:rPr>
        <w:t>The results of the analysis showed that there is a statistically significant positive correlation (p &lt; 0.05) between all stakeholder groups, indicating the interrelation of their perception and readiness to implement the principles of the circular economy. A particularly high level of correlation (r &gt; 0.75) is observed between:</w:t>
      </w:r>
    </w:p>
    <w:p w14:paraId="709A783B" w14:textId="77777777" w:rsidR="003839CF" w:rsidRPr="00E607CC" w:rsidRDefault="003839CF">
      <w:pPr>
        <w:numPr>
          <w:ilvl w:val="0"/>
          <w:numId w:val="7"/>
        </w:numPr>
        <w:spacing w:after="160"/>
        <w:ind w:left="709"/>
        <w:contextualSpacing/>
        <w:jc w:val="both"/>
        <w:rPr>
          <w:b w:val="0"/>
          <w:bCs w:val="0"/>
          <w:kern w:val="2"/>
          <w14:ligatures w14:val="standardContextual"/>
        </w:rPr>
      </w:pPr>
      <w:r w:rsidRPr="00E607CC">
        <w:rPr>
          <w:b w:val="0"/>
          <w:bCs w:val="0"/>
          <w:kern w:val="2"/>
          <w14:ligatures w14:val="standardContextual"/>
        </w:rPr>
        <w:t>the readiness of society and consumers and the readiness of government and financial institutions (r = 0.796), which means that increased public involvement can be associated with the activity of the state in the development of the circular economy;</w:t>
      </w:r>
    </w:p>
    <w:p w14:paraId="71036704" w14:textId="77777777" w:rsidR="003839CF" w:rsidRPr="00E607CC" w:rsidRDefault="003839CF">
      <w:pPr>
        <w:numPr>
          <w:ilvl w:val="0"/>
          <w:numId w:val="7"/>
        </w:numPr>
        <w:spacing w:after="160"/>
        <w:ind w:left="709"/>
        <w:contextualSpacing/>
        <w:jc w:val="both"/>
        <w:rPr>
          <w:b w:val="0"/>
          <w:bCs w:val="0"/>
          <w:kern w:val="2"/>
          <w14:ligatures w14:val="standardContextual"/>
        </w:rPr>
      </w:pPr>
      <w:r w:rsidRPr="00E607CC">
        <w:rPr>
          <w:b w:val="0"/>
          <w:bCs w:val="0"/>
          <w:kern w:val="2"/>
          <w14:ligatures w14:val="standardContextual"/>
        </w:rPr>
        <w:t>the readiness of society and consumers and the readiness of business and industry (r = 0.792), which confirms the influence of business practices on the formation of consumer habits;</w:t>
      </w:r>
    </w:p>
    <w:p w14:paraId="2A9400C3" w14:textId="084A1FB4" w:rsidR="003839CF" w:rsidRPr="00E607CC" w:rsidRDefault="00B36920">
      <w:pPr>
        <w:numPr>
          <w:ilvl w:val="0"/>
          <w:numId w:val="7"/>
        </w:numPr>
        <w:spacing w:after="160"/>
        <w:ind w:left="709"/>
        <w:contextualSpacing/>
        <w:jc w:val="both"/>
        <w:rPr>
          <w:b w:val="0"/>
          <w:bCs w:val="0"/>
          <w:kern w:val="2"/>
          <w14:ligatures w14:val="standardContextual"/>
        </w:rPr>
      </w:pPr>
      <w:r>
        <w:rPr>
          <w:b w:val="0"/>
          <w:bCs w:val="0"/>
          <w:kern w:val="2"/>
          <w14:ligatures w14:val="standardContextual"/>
        </w:rPr>
        <w:t>The readiness of government and financial institutions, along with the readiness of businesses and industries (r = 0.842), indicates the dependence of enterprises on government support and financial incentives for implementing circular models.</w:t>
      </w:r>
    </w:p>
    <w:p w14:paraId="0AEDF982" w14:textId="55B16AAF" w:rsidR="003839CF" w:rsidRPr="00E607CC" w:rsidRDefault="003839CF">
      <w:pPr>
        <w:numPr>
          <w:ilvl w:val="0"/>
          <w:numId w:val="7"/>
        </w:numPr>
        <w:spacing w:after="160"/>
        <w:ind w:left="709"/>
        <w:contextualSpacing/>
        <w:jc w:val="both"/>
        <w:rPr>
          <w:b w:val="0"/>
          <w:bCs w:val="0"/>
          <w:kern w:val="2"/>
          <w14:ligatures w14:val="standardContextual"/>
        </w:rPr>
      </w:pPr>
      <w:r w:rsidRPr="00E607CC">
        <w:rPr>
          <w:b w:val="0"/>
          <w:bCs w:val="0"/>
          <w:kern w:val="2"/>
          <w14:ligatures w14:val="standardContextual"/>
        </w:rPr>
        <w:t>the readiness of government and financial institutions and the readiness of science, education and public organizations (r = 0.824), which emphasizes the importance of cooperation between science and the state in the development and implementation of environmental initiatives</w:t>
      </w:r>
      <w:r w:rsidR="006918D8" w:rsidRPr="00E607CC">
        <w:rPr>
          <w:b w:val="0"/>
          <w:bCs w:val="0"/>
          <w:kern w:val="2"/>
          <w14:ligatures w14:val="standardContextual"/>
        </w:rPr>
        <w:t xml:space="preserve"> </w:t>
      </w:r>
      <w:r w:rsidR="00E51EAA" w:rsidRPr="00E607CC">
        <w:rPr>
          <w:b w:val="0"/>
          <w:bCs w:val="0"/>
          <w:kern w:val="2"/>
          <w14:ligatures w14:val="standardContextual"/>
        </w:rPr>
        <w:t>[</w:t>
      </w:r>
      <w:r w:rsidR="00E51EAA">
        <w:rPr>
          <w:b w:val="0"/>
          <w:bCs w:val="0"/>
          <w:kern w:val="2"/>
          <w14:ligatures w14:val="standardContextual"/>
        </w:rPr>
        <w:t>126</w:t>
      </w:r>
      <w:r w:rsidR="00E51EAA" w:rsidRPr="00E607CC">
        <w:rPr>
          <w:b w:val="0"/>
          <w:bCs w:val="0"/>
          <w:kern w:val="2"/>
          <w14:ligatures w14:val="standardContextual"/>
        </w:rPr>
        <w:t>]</w:t>
      </w:r>
      <w:r w:rsidRPr="00E607CC">
        <w:rPr>
          <w:b w:val="0"/>
          <w:bCs w:val="0"/>
          <w:kern w:val="2"/>
          <w14:ligatures w14:val="standardContextual"/>
        </w:rPr>
        <w:t>.</w:t>
      </w:r>
    </w:p>
    <w:p w14:paraId="26DEC730" w14:textId="77777777" w:rsidR="00DD77AF" w:rsidRPr="00E607CC" w:rsidRDefault="00DD77AF" w:rsidP="00DD77AF">
      <w:pPr>
        <w:spacing w:after="160"/>
        <w:ind w:left="709"/>
        <w:contextualSpacing/>
        <w:jc w:val="both"/>
        <w:rPr>
          <w:b w:val="0"/>
          <w:bCs w:val="0"/>
          <w:kern w:val="2"/>
          <w14:ligatures w14:val="standardContextual"/>
        </w:rPr>
      </w:pPr>
    </w:p>
    <w:p w14:paraId="66899A56" w14:textId="77777777" w:rsidR="003839CF" w:rsidRPr="00E607CC" w:rsidRDefault="003839CF" w:rsidP="002E5AD8">
      <w:pPr>
        <w:ind w:firstLine="709"/>
        <w:contextualSpacing/>
        <w:jc w:val="both"/>
        <w:rPr>
          <w:b w:val="0"/>
          <w:bCs w:val="0"/>
          <w:kern w:val="2"/>
          <w14:ligatures w14:val="standardContextual"/>
        </w:rPr>
      </w:pPr>
      <w:r w:rsidRPr="00E607CC">
        <w:rPr>
          <w:b w:val="0"/>
          <w:bCs w:val="0"/>
          <w:kern w:val="2"/>
          <w14:ligatures w14:val="standardContextual"/>
        </w:rPr>
        <w:t>In addition, paired comparisons revealed statistically significant differences between the levels of readiness of different stakeholder groups.</w:t>
      </w:r>
    </w:p>
    <w:p w14:paraId="54DD4193" w14:textId="77777777" w:rsidR="0068530C" w:rsidRPr="00E607CC" w:rsidRDefault="0068530C" w:rsidP="002E5AD8">
      <w:pPr>
        <w:ind w:firstLine="709"/>
        <w:contextualSpacing/>
        <w:jc w:val="both"/>
        <w:rPr>
          <w:b w:val="0"/>
          <w:bCs w:val="0"/>
          <w:kern w:val="2"/>
          <w14:ligatures w14:val="standardContextual"/>
        </w:rPr>
      </w:pPr>
    </w:p>
    <w:p w14:paraId="47F2B23A" w14:textId="7ADB2A36" w:rsidR="003839CF" w:rsidRPr="00E51EAA" w:rsidRDefault="003839CF" w:rsidP="0068530C">
      <w:pPr>
        <w:contextualSpacing/>
        <w:jc w:val="both"/>
        <w:rPr>
          <w:b w:val="0"/>
          <w:bCs w:val="0"/>
          <w:kern w:val="2"/>
          <w14:ligatures w14:val="standardContextual"/>
        </w:rPr>
      </w:pPr>
      <w:r w:rsidRPr="00E51EAA">
        <w:rPr>
          <w:b w:val="0"/>
          <w:bCs w:val="0"/>
          <w:kern w:val="2"/>
          <w14:ligatures w14:val="standardContextual"/>
        </w:rPr>
        <w:t xml:space="preserve">Table </w:t>
      </w:r>
      <w:r w:rsidR="00EB614F">
        <w:rPr>
          <w:b w:val="0"/>
          <w:bCs w:val="0"/>
          <w:kern w:val="2"/>
          <w14:ligatures w14:val="standardContextual"/>
        </w:rPr>
        <w:t>33</w:t>
      </w:r>
      <w:r w:rsidRPr="00E51EAA">
        <w:rPr>
          <w:b w:val="0"/>
          <w:bCs w:val="0"/>
          <w:kern w:val="2"/>
          <w14:ligatures w14:val="standardContextual"/>
        </w:rPr>
        <w:t xml:space="preserve"> - Paired comparisons of stakeholder readiness levels</w:t>
      </w:r>
    </w:p>
    <w:p w14:paraId="37528CCE" w14:textId="5C093146" w:rsidR="003839CF" w:rsidRDefault="00E51EAA" w:rsidP="00E51EAA">
      <w:pPr>
        <w:ind w:firstLine="142"/>
        <w:contextualSpacing/>
        <w:jc w:val="both"/>
        <w:rPr>
          <w:b w:val="0"/>
          <w:bCs w:val="0"/>
          <w:kern w:val="2"/>
          <w:sz w:val="24"/>
          <w:szCs w:val="24"/>
          <w14:ligatures w14:val="standardContextual"/>
        </w:rPr>
      </w:pPr>
      <w:r w:rsidRPr="00E51EAA">
        <w:rPr>
          <w:b w:val="0"/>
          <w:bCs w:val="0"/>
          <w:noProof/>
          <w:kern w:val="2"/>
          <w:sz w:val="24"/>
          <w:szCs w:val="24"/>
          <w14:ligatures w14:val="standardContextual"/>
        </w:rPr>
        <w:drawing>
          <wp:inline distT="0" distB="0" distL="0" distR="0" wp14:anchorId="67B425EA" wp14:editId="65EF467B">
            <wp:extent cx="5386903" cy="2583180"/>
            <wp:effectExtent l="0" t="0" r="4445" b="7620"/>
            <wp:docPr id="19560390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39087" name=""/>
                    <pic:cNvPicPr/>
                  </pic:nvPicPr>
                  <pic:blipFill>
                    <a:blip r:embed="rId75"/>
                    <a:stretch>
                      <a:fillRect/>
                    </a:stretch>
                  </pic:blipFill>
                  <pic:spPr>
                    <a:xfrm>
                      <a:off x="0" y="0"/>
                      <a:ext cx="5389133" cy="2584249"/>
                    </a:xfrm>
                    <a:prstGeom prst="rect">
                      <a:avLst/>
                    </a:prstGeom>
                  </pic:spPr>
                </pic:pic>
              </a:graphicData>
            </a:graphic>
          </wp:inline>
        </w:drawing>
      </w:r>
    </w:p>
    <w:p w14:paraId="5F780130" w14:textId="77777777" w:rsidR="007C695C" w:rsidRPr="00E607CC" w:rsidRDefault="007C695C" w:rsidP="00E51EAA">
      <w:pPr>
        <w:ind w:firstLine="142"/>
        <w:contextualSpacing/>
        <w:jc w:val="both"/>
        <w:rPr>
          <w:b w:val="0"/>
          <w:bCs w:val="0"/>
          <w:kern w:val="2"/>
          <w:sz w:val="24"/>
          <w:szCs w:val="24"/>
          <w14:ligatures w14:val="standardContextual"/>
        </w:rPr>
      </w:pPr>
    </w:p>
    <w:p w14:paraId="74F094F9" w14:textId="5FEABDD1" w:rsidR="003839CF" w:rsidRPr="00E607CC" w:rsidRDefault="003839CF" w:rsidP="002E5AD8">
      <w:pPr>
        <w:ind w:firstLine="709"/>
        <w:contextualSpacing/>
        <w:jc w:val="both"/>
        <w:rPr>
          <w:b w:val="0"/>
          <w:bCs w:val="0"/>
          <w:kern w:val="2"/>
          <w14:ligatures w14:val="standardContextual"/>
        </w:rPr>
      </w:pPr>
      <w:r w:rsidRPr="00E607CC">
        <w:rPr>
          <w:b w:val="0"/>
          <w:bCs w:val="0"/>
          <w:kern w:val="2"/>
          <w14:ligatures w14:val="standardContextual"/>
        </w:rPr>
        <w:t xml:space="preserve">The results of the analysis presented in Table </w:t>
      </w:r>
      <w:r w:rsidR="00EB614F">
        <w:rPr>
          <w:b w:val="0"/>
          <w:bCs w:val="0"/>
          <w:kern w:val="2"/>
          <w14:ligatures w14:val="standardContextual"/>
        </w:rPr>
        <w:t>33</w:t>
      </w:r>
      <w:r w:rsidRPr="00E607CC">
        <w:rPr>
          <w:b w:val="0"/>
          <w:bCs w:val="0"/>
          <w:kern w:val="2"/>
          <w14:ligatures w14:val="standardContextual"/>
        </w:rPr>
        <w:t xml:space="preserve"> show that the most significant differences are observed between business and industry and government and financial institutions (p = 0.000), as well as between business and industry and science, education and public organizations (p = 0.000). This indicates that educational and scientific institutions are more prepared for the implementation of the circular economy than the industrial sector, which may be due to active research in this area, while business lacks motivation and government support for the transition to circular models.</w:t>
      </w:r>
    </w:p>
    <w:p w14:paraId="4C900200" w14:textId="77777777" w:rsidR="003839CF" w:rsidRPr="00E607CC" w:rsidRDefault="003839CF" w:rsidP="002E5AD8">
      <w:pPr>
        <w:ind w:firstLine="709"/>
        <w:contextualSpacing/>
        <w:jc w:val="both"/>
        <w:rPr>
          <w:b w:val="0"/>
          <w:bCs w:val="0"/>
          <w:kern w:val="2"/>
          <w14:ligatures w14:val="standardContextual"/>
        </w:rPr>
      </w:pPr>
      <w:r w:rsidRPr="00E607CC">
        <w:rPr>
          <w:b w:val="0"/>
          <w:bCs w:val="0"/>
          <w:kern w:val="2"/>
          <w14:ligatures w14:val="standardContextual"/>
        </w:rPr>
        <w:t>Statistically significant differences were also found between society and consumers and business and industry (p = 0.029). This suggests that business is more willing to embrace the circular economy than the population, which may be due to insufficient awareness of citizens and weak involvement in environmental initiatives.</w:t>
      </w:r>
    </w:p>
    <w:p w14:paraId="4BA9A96B" w14:textId="09B5BE78" w:rsidR="003839CF" w:rsidRPr="00E607CC" w:rsidRDefault="003839CF" w:rsidP="002E5AD8">
      <w:pPr>
        <w:ind w:firstLine="709"/>
        <w:contextualSpacing/>
        <w:jc w:val="both"/>
        <w:rPr>
          <w:b w:val="0"/>
          <w:bCs w:val="0"/>
          <w:kern w:val="2"/>
          <w14:ligatures w14:val="standardContextual"/>
        </w:rPr>
      </w:pPr>
      <w:r w:rsidRPr="00E607CC">
        <w:rPr>
          <w:b w:val="0"/>
          <w:bCs w:val="0"/>
          <w:kern w:val="2"/>
          <w14:ligatures w14:val="standardContextual"/>
        </w:rPr>
        <w:t>At the same time, no significant differences were found between society and consumers and government and financial institutions (p = 0.114), indicating a similar level of readiness of these groups. This may indicate that Kazakhstan has not yet formed a clear system of measures to support the circular economy at the state level, and that consumers do not show active interest in circular practices. Thus, paired comparison confirmed the presence of gaps in the level of readiness of various stakeholders. Scientific and educational institutions turned out to be the most prepared for the implementation of the circular economy, while society and government institutions were the least prepared. This indicates the need for additional measures to stimulate business, raise public awareness and develop government strategies for a more effective transition to the circular economy</w:t>
      </w:r>
      <w:r w:rsidR="006918D8" w:rsidRPr="00E607CC">
        <w:rPr>
          <w:b w:val="0"/>
          <w:bCs w:val="0"/>
          <w:kern w:val="2"/>
          <w14:ligatures w14:val="standardContextual"/>
        </w:rPr>
        <w:t xml:space="preserve"> [</w:t>
      </w:r>
      <w:r w:rsidR="00D237C7">
        <w:rPr>
          <w:b w:val="0"/>
          <w:bCs w:val="0"/>
          <w:kern w:val="2"/>
          <w14:ligatures w14:val="standardContextual"/>
        </w:rPr>
        <w:t>126</w:t>
      </w:r>
      <w:r w:rsidR="006918D8" w:rsidRPr="00E607CC">
        <w:rPr>
          <w:b w:val="0"/>
          <w:bCs w:val="0"/>
          <w:kern w:val="2"/>
          <w14:ligatures w14:val="standardContextual"/>
        </w:rPr>
        <w:t>]</w:t>
      </w:r>
      <w:r w:rsidRPr="00E607CC">
        <w:rPr>
          <w:b w:val="0"/>
          <w:bCs w:val="0"/>
          <w:kern w:val="2"/>
          <w14:ligatures w14:val="standardContextual"/>
        </w:rPr>
        <w:t>.</w:t>
      </w:r>
    </w:p>
    <w:p w14:paraId="700C5132" w14:textId="646A78CD" w:rsidR="003839CF" w:rsidRPr="00E607CC" w:rsidRDefault="003839CF" w:rsidP="002E5AD8">
      <w:pPr>
        <w:ind w:firstLine="709"/>
        <w:contextualSpacing/>
        <w:jc w:val="both"/>
        <w:rPr>
          <w:b w:val="0"/>
          <w:bCs w:val="0"/>
          <w:kern w:val="2"/>
          <w14:ligatures w14:val="standardContextual"/>
        </w:rPr>
      </w:pPr>
      <w:r w:rsidRPr="00E607CC">
        <w:rPr>
          <w:b w:val="0"/>
          <w:bCs w:val="0"/>
          <w:kern w:val="2"/>
          <w14:ligatures w14:val="standardContextual"/>
        </w:rPr>
        <w:t>In conclusion</w:t>
      </w:r>
      <w:r w:rsidR="00EB49B8">
        <w:rPr>
          <w:b w:val="0"/>
          <w:bCs w:val="0"/>
          <w:kern w:val="2"/>
          <w14:ligatures w14:val="standardContextual"/>
        </w:rPr>
        <w:t xml:space="preserve"> of this subchapter</w:t>
      </w:r>
      <w:r w:rsidRPr="00E607CC">
        <w:rPr>
          <w:b w:val="0"/>
          <w:bCs w:val="0"/>
          <w:kern w:val="2"/>
          <w14:ligatures w14:val="standardContextual"/>
        </w:rPr>
        <w:t>, it should be noted that the level of circular economy development in Kazakhstan remains low, and the readiness of different stakeholder groups varies significantly. Quantitative analysis (PLS-SEM) confirmed that awareness of the circular economy and external factors, such as government support and infrastructure, significantly impact the population's pro-circular behavior. In addition, stakeholders, including society and consumers, demonstrate a low level of engagement in environmental behavior. Research has identified several factors hindering the development of environmentally-friendly practices among the population, such as a lack of awareness and infrastructural challenges, particularly in the regions of Kazakhstan. Additionally, the readiness of state and financial institutions is limited due to the absence of regulatory documents that govern the circular economy at the legislative level. As a result, financial institutions and banks lack specific proposals for green and circular projects</w:t>
      </w:r>
      <w:r w:rsidR="006918D8" w:rsidRPr="00E607CC">
        <w:rPr>
          <w:b w:val="0"/>
          <w:bCs w:val="0"/>
          <w:kern w:val="2"/>
          <w14:ligatures w14:val="standardContextual"/>
        </w:rPr>
        <w:t xml:space="preserve"> [</w:t>
      </w:r>
      <w:r w:rsidR="00D237C7">
        <w:rPr>
          <w:b w:val="0"/>
          <w:bCs w:val="0"/>
          <w:kern w:val="2"/>
          <w14:ligatures w14:val="standardContextual"/>
        </w:rPr>
        <w:t>126</w:t>
      </w:r>
      <w:r w:rsidR="006918D8" w:rsidRPr="00E607CC">
        <w:rPr>
          <w:b w:val="0"/>
          <w:bCs w:val="0"/>
          <w:kern w:val="2"/>
          <w14:ligatures w14:val="standardContextual"/>
        </w:rPr>
        <w:t>]</w:t>
      </w:r>
      <w:r w:rsidRPr="00E607CC">
        <w:rPr>
          <w:b w:val="0"/>
          <w:bCs w:val="0"/>
          <w:kern w:val="2"/>
          <w14:ligatures w14:val="standardContextual"/>
        </w:rPr>
        <w:t>.</w:t>
      </w:r>
    </w:p>
    <w:p w14:paraId="61D5E724" w14:textId="77777777" w:rsidR="003839CF" w:rsidRPr="00E607CC" w:rsidRDefault="003839CF" w:rsidP="002E5AD8">
      <w:pPr>
        <w:ind w:firstLine="720"/>
        <w:jc w:val="both"/>
      </w:pPr>
    </w:p>
    <w:p w14:paraId="5B6EB975" w14:textId="0006C911" w:rsidR="008338F8" w:rsidRPr="00E607CC" w:rsidRDefault="008338F8" w:rsidP="00AC561A">
      <w:pPr>
        <w:ind w:firstLine="720"/>
        <w:jc w:val="both"/>
      </w:pPr>
      <w:r w:rsidRPr="00E607CC">
        <w:t>2.4 Expert interview to identify problems and barriers to the development of a circular economy in the agro-industrial complex of Kazakhstan</w:t>
      </w:r>
    </w:p>
    <w:p w14:paraId="5DC35F97" w14:textId="65415D21" w:rsidR="00465B6B" w:rsidRPr="00063073" w:rsidRDefault="00412B19" w:rsidP="00465B6B">
      <w:pPr>
        <w:spacing w:after="160"/>
        <w:ind w:firstLine="720"/>
        <w:contextualSpacing/>
        <w:jc w:val="both"/>
        <w:rPr>
          <w:rFonts w:eastAsia="Calibri"/>
          <w:b w:val="0"/>
          <w:bCs w:val="0"/>
          <w:kern w:val="2"/>
          <w:lang w:eastAsia="en-US"/>
          <w14:ligatures w14:val="standardContextual"/>
        </w:rPr>
      </w:pPr>
      <w:bookmarkStart w:id="3" w:name="_Hlk192447984"/>
      <w:r w:rsidRPr="00E607CC">
        <w:rPr>
          <w:rFonts w:eastAsia="Calibri"/>
          <w:b w:val="0"/>
          <w:bCs w:val="0"/>
          <w:kern w:val="2"/>
          <w:lang w:eastAsia="en-US"/>
          <w14:ligatures w14:val="standardContextual"/>
        </w:rPr>
        <w:t>As part of this study, 15 semi-structured interviews with representatives from key stakeholder groups in Kazakhstan's agro-industrial complex</w:t>
      </w:r>
      <w:r w:rsidR="006677E1" w:rsidRPr="00E607CC">
        <w:rPr>
          <w:rFonts w:eastAsia="Calibri"/>
          <w:b w:val="0"/>
          <w:bCs w:val="0"/>
          <w:kern w:val="2"/>
          <w:lang w:eastAsia="en-US"/>
          <w14:ligatures w14:val="standardContextual"/>
        </w:rPr>
        <w:t xml:space="preserve"> were conducted</w:t>
      </w:r>
      <w:r w:rsidRPr="00E607CC">
        <w:rPr>
          <w:rFonts w:eastAsia="Calibri"/>
          <w:b w:val="0"/>
          <w:bCs w:val="0"/>
          <w:kern w:val="2"/>
          <w:lang w:eastAsia="en-US"/>
          <w14:ligatures w14:val="standardContextual"/>
        </w:rPr>
        <w:t xml:space="preserve">. </w:t>
      </w:r>
    </w:p>
    <w:p w14:paraId="630415DA" w14:textId="3ED95FF9" w:rsidR="00412B19" w:rsidRPr="00465B6B" w:rsidRDefault="00465B6B" w:rsidP="006677E1">
      <w:pPr>
        <w:spacing w:after="160"/>
        <w:ind w:firstLine="720"/>
        <w:contextualSpacing/>
        <w:jc w:val="both"/>
        <w:rPr>
          <w:rFonts w:eastAsia="Calibri"/>
          <w:b w:val="0"/>
          <w:bCs w:val="0"/>
          <w:kern w:val="2"/>
          <w:lang w:eastAsia="en-US"/>
          <w14:ligatures w14:val="standardContextual"/>
        </w:rPr>
      </w:pPr>
      <w:r w:rsidRPr="00465B6B">
        <w:rPr>
          <w:rFonts w:eastAsia="Calibri"/>
          <w:b w:val="0"/>
          <w:bCs w:val="0"/>
          <w:kern w:val="2"/>
          <w:lang w:eastAsia="en-US"/>
          <w14:ligatures w14:val="standardContextual"/>
        </w:rPr>
        <w:t xml:space="preserve">The study included five government officials, five academics, and five practitioners, including farmers and business representatives. The main objective of the interviews was to identify barriers to </w:t>
      </w:r>
      <w:r>
        <w:rPr>
          <w:rFonts w:eastAsia="Calibri"/>
          <w:b w:val="0"/>
          <w:bCs w:val="0"/>
          <w:kern w:val="2"/>
          <w:lang w:eastAsia="en-US"/>
          <w14:ligatures w14:val="standardContextual"/>
        </w:rPr>
        <w:t>implementing the circular economy (CE) in the agro-industrial sector and</w:t>
      </w:r>
      <w:r w:rsidRPr="00465B6B">
        <w:rPr>
          <w:rFonts w:eastAsia="Calibri"/>
          <w:b w:val="0"/>
          <w:bCs w:val="0"/>
          <w:kern w:val="2"/>
          <w:lang w:eastAsia="en-US"/>
          <w14:ligatures w14:val="standardContextual"/>
        </w:rPr>
        <w:t xml:space="preserve"> explore possible mechanisms to facilitate this transition. Interviews were conducted both in person and remotely, which ensured anonymity and allowed respondents to openly share their views during discussions and telephone conversations. The responses were analyzed using thematic analysis, which helped to identify the main barriers to CE implementation and promising measures to encourage its adoption.</w:t>
      </w:r>
    </w:p>
    <w:p w14:paraId="3C0E554C" w14:textId="4B39F751" w:rsidR="008338F8" w:rsidRPr="00E607CC" w:rsidRDefault="00412B19" w:rsidP="006677E1">
      <w:pPr>
        <w:spacing w:after="160"/>
        <w:ind w:firstLine="720"/>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The interview questions focused on respondents' awareness of the basics of the circular economy, the barriers they face, possible incentives, and promising areas for CE implementation in the agro-industrial sector. The structure of the respondents involved in the in-depth interviews is presented in Table </w:t>
      </w:r>
      <w:r w:rsidR="00EB614F">
        <w:rPr>
          <w:rFonts w:eastAsia="Calibri"/>
          <w:b w:val="0"/>
          <w:bCs w:val="0"/>
          <w:kern w:val="2"/>
          <w:lang w:eastAsia="en-US"/>
          <w14:ligatures w14:val="standardContextual"/>
        </w:rPr>
        <w:t>34</w:t>
      </w:r>
      <w:r w:rsidRPr="00E607CC">
        <w:rPr>
          <w:rFonts w:eastAsia="Calibri"/>
          <w:b w:val="0"/>
          <w:bCs w:val="0"/>
          <w:kern w:val="2"/>
          <w:lang w:eastAsia="en-US"/>
          <w14:ligatures w14:val="standardContextual"/>
        </w:rPr>
        <w:t xml:space="preserve">. </w:t>
      </w:r>
      <w:r w:rsidR="006677E1" w:rsidRPr="00E607CC">
        <w:rPr>
          <w:rFonts w:eastAsia="Calibri"/>
          <w:b w:val="0"/>
          <w:bCs w:val="0"/>
          <w:kern w:val="2"/>
          <w:lang w:eastAsia="en-US"/>
          <w14:ligatures w14:val="standardContextual"/>
        </w:rPr>
        <w:t>To ensure a diverse representation, participants from different sectors of the agro-industrial complex were included, which encompassed scientists, civil servants, and practitioners.</w:t>
      </w:r>
    </w:p>
    <w:p w14:paraId="57849536" w14:textId="77777777" w:rsidR="007170C8" w:rsidRPr="00E607CC" w:rsidRDefault="007170C8" w:rsidP="5ACEC3CB">
      <w:pPr>
        <w:spacing w:after="160"/>
        <w:ind w:firstLine="720"/>
        <w:contextualSpacing/>
        <w:jc w:val="both"/>
        <w:rPr>
          <w:rFonts w:eastAsia="Calibri"/>
          <w:b w:val="0"/>
          <w:bCs w:val="0"/>
          <w:kern w:val="2"/>
          <w:lang w:eastAsia="en-US"/>
          <w14:ligatures w14:val="standardContextual"/>
        </w:rPr>
      </w:pPr>
    </w:p>
    <w:p w14:paraId="0CEB1F6D" w14:textId="30BEF887" w:rsidR="008338F8" w:rsidRPr="000F5E59" w:rsidRDefault="008338F8" w:rsidP="002E5AD8">
      <w:pPr>
        <w:spacing w:after="160"/>
        <w:contextualSpacing/>
        <w:jc w:val="both"/>
        <w:rPr>
          <w:rFonts w:eastAsia="Calibri"/>
          <w:b w:val="0"/>
          <w:bCs w:val="0"/>
          <w:kern w:val="2"/>
          <w:lang w:eastAsia="en-US"/>
          <w14:ligatures w14:val="standardContextual"/>
        </w:rPr>
      </w:pPr>
      <w:r w:rsidRPr="000F5E59">
        <w:rPr>
          <w:rFonts w:eastAsia="Calibri"/>
          <w:b w:val="0"/>
          <w:bCs w:val="0"/>
          <w:kern w:val="2"/>
          <w:lang w:eastAsia="en-US"/>
          <w14:ligatures w14:val="standardContextual"/>
        </w:rPr>
        <w:t xml:space="preserve">Table </w:t>
      </w:r>
      <w:r w:rsidR="00EB614F">
        <w:rPr>
          <w:rFonts w:eastAsia="Calibri"/>
          <w:b w:val="0"/>
          <w:bCs w:val="0"/>
          <w:kern w:val="2"/>
          <w:lang w:eastAsia="en-US"/>
          <w14:ligatures w14:val="standardContextual"/>
        </w:rPr>
        <w:t>34</w:t>
      </w:r>
      <w:r w:rsidRPr="000F5E59">
        <w:rPr>
          <w:rFonts w:eastAsia="Calibri"/>
          <w:b w:val="0"/>
          <w:bCs w:val="0"/>
          <w:kern w:val="2"/>
          <w:lang w:eastAsia="en-US"/>
          <w14:ligatures w14:val="standardContextual"/>
        </w:rPr>
        <w:t xml:space="preserve"> - Structure of respondents</w:t>
      </w:r>
    </w:p>
    <w:tbl>
      <w:tblPr>
        <w:tblStyle w:val="31"/>
        <w:tblW w:w="0" w:type="auto"/>
        <w:tblLook w:val="04A0" w:firstRow="1" w:lastRow="0" w:firstColumn="1" w:lastColumn="0" w:noHBand="0" w:noVBand="1"/>
      </w:tblPr>
      <w:tblGrid>
        <w:gridCol w:w="458"/>
        <w:gridCol w:w="3081"/>
        <w:gridCol w:w="2835"/>
        <w:gridCol w:w="2971"/>
      </w:tblGrid>
      <w:tr w:rsidR="008338F8" w:rsidRPr="00E607CC" w14:paraId="0FBEFF42" w14:textId="77777777" w:rsidTr="5ACEC3CB">
        <w:tc>
          <w:tcPr>
            <w:tcW w:w="458" w:type="dxa"/>
            <w:shd w:val="clear" w:color="auto" w:fill="D9D9D9" w:themeFill="background1" w:themeFillShade="D9"/>
          </w:tcPr>
          <w:p w14:paraId="332151C5" w14:textId="77777777" w:rsidR="008338F8" w:rsidRPr="00E607CC" w:rsidRDefault="008338F8" w:rsidP="002E5AD8">
            <w:pPr>
              <w:jc w:val="center"/>
              <w:rPr>
                <w:rFonts w:eastAsia="Calibri"/>
                <w:kern w:val="2"/>
                <w:sz w:val="24"/>
                <w:szCs w:val="24"/>
                <w:lang w:eastAsia="en-US"/>
                <w14:ligatures w14:val="standardContextual"/>
              </w:rPr>
            </w:pPr>
            <w:r w:rsidRPr="00E607CC">
              <w:rPr>
                <w:rFonts w:eastAsia="Calibri"/>
                <w:kern w:val="2"/>
                <w:sz w:val="24"/>
                <w:szCs w:val="24"/>
                <w:lang w:eastAsia="en-US"/>
                <w14:ligatures w14:val="standardContextual"/>
              </w:rPr>
              <w:t>№</w:t>
            </w:r>
          </w:p>
        </w:tc>
        <w:tc>
          <w:tcPr>
            <w:tcW w:w="3081" w:type="dxa"/>
            <w:shd w:val="clear" w:color="auto" w:fill="D9D9D9" w:themeFill="background1" w:themeFillShade="D9"/>
          </w:tcPr>
          <w:p w14:paraId="204ABCBF" w14:textId="77777777" w:rsidR="008338F8" w:rsidRPr="00E607CC" w:rsidRDefault="008338F8" w:rsidP="002E5AD8">
            <w:pPr>
              <w:jc w:val="center"/>
              <w:rPr>
                <w:rFonts w:eastAsia="Calibri"/>
                <w:kern w:val="2"/>
                <w:sz w:val="24"/>
                <w:szCs w:val="24"/>
                <w:lang w:eastAsia="en-US"/>
                <w14:ligatures w14:val="standardContextual"/>
              </w:rPr>
            </w:pPr>
            <w:r w:rsidRPr="00E607CC">
              <w:rPr>
                <w:rFonts w:eastAsia="Calibri"/>
                <w:kern w:val="2"/>
                <w:sz w:val="24"/>
                <w:szCs w:val="24"/>
                <w:lang w:eastAsia="en-US"/>
                <w14:ligatures w14:val="standardContextual"/>
              </w:rPr>
              <w:t>Field of activity</w:t>
            </w:r>
          </w:p>
        </w:tc>
        <w:tc>
          <w:tcPr>
            <w:tcW w:w="2835" w:type="dxa"/>
            <w:shd w:val="clear" w:color="auto" w:fill="D9D9D9" w:themeFill="background1" w:themeFillShade="D9"/>
          </w:tcPr>
          <w:p w14:paraId="6E37BE7B" w14:textId="77777777" w:rsidR="008338F8" w:rsidRPr="00E607CC" w:rsidRDefault="008338F8" w:rsidP="002E5AD8">
            <w:pPr>
              <w:jc w:val="center"/>
              <w:rPr>
                <w:rFonts w:eastAsia="Calibri"/>
                <w:kern w:val="2"/>
                <w:sz w:val="24"/>
                <w:szCs w:val="24"/>
                <w:lang w:eastAsia="en-US"/>
                <w14:ligatures w14:val="standardContextual"/>
              </w:rPr>
            </w:pPr>
            <w:r w:rsidRPr="00E607CC">
              <w:rPr>
                <w:rFonts w:eastAsia="Calibri"/>
                <w:kern w:val="2"/>
                <w:sz w:val="24"/>
                <w:szCs w:val="24"/>
                <w:lang w:eastAsia="en-US"/>
                <w14:ligatures w14:val="standardContextual"/>
              </w:rPr>
              <w:t>Experience</w:t>
            </w:r>
          </w:p>
        </w:tc>
        <w:tc>
          <w:tcPr>
            <w:tcW w:w="2971" w:type="dxa"/>
            <w:shd w:val="clear" w:color="auto" w:fill="D9D9D9" w:themeFill="background1" w:themeFillShade="D9"/>
          </w:tcPr>
          <w:p w14:paraId="6B935F61" w14:textId="77777777" w:rsidR="008338F8" w:rsidRPr="00E607CC" w:rsidRDefault="008338F8" w:rsidP="002E5AD8">
            <w:pPr>
              <w:jc w:val="center"/>
              <w:rPr>
                <w:rFonts w:eastAsia="Calibri"/>
                <w:kern w:val="2"/>
                <w:sz w:val="24"/>
                <w:szCs w:val="24"/>
                <w:lang w:eastAsia="en-US"/>
                <w14:ligatures w14:val="standardContextual"/>
              </w:rPr>
            </w:pPr>
            <w:r w:rsidRPr="00E607CC">
              <w:rPr>
                <w:rFonts w:eastAsia="Calibri"/>
                <w:kern w:val="2"/>
                <w:sz w:val="24"/>
                <w:szCs w:val="24"/>
                <w:lang w:eastAsia="en-US"/>
                <w14:ligatures w14:val="standardContextual"/>
              </w:rPr>
              <w:t>Job title</w:t>
            </w:r>
          </w:p>
        </w:tc>
      </w:tr>
      <w:tr w:rsidR="008338F8" w:rsidRPr="00E607CC" w14:paraId="24812D53" w14:textId="77777777" w:rsidTr="5ACEC3CB">
        <w:tc>
          <w:tcPr>
            <w:tcW w:w="458" w:type="dxa"/>
          </w:tcPr>
          <w:p w14:paraId="2D53338F" w14:textId="77777777" w:rsidR="008338F8" w:rsidRPr="00E607CC" w:rsidRDefault="008338F8" w:rsidP="5ACEC3CB">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1</w:t>
            </w:r>
          </w:p>
        </w:tc>
        <w:tc>
          <w:tcPr>
            <w:tcW w:w="3081" w:type="dxa"/>
          </w:tcPr>
          <w:p w14:paraId="6BEDD1B5" w14:textId="77777777" w:rsidR="008338F8" w:rsidRPr="00E607CC" w:rsidRDefault="008338F8" w:rsidP="5ACEC3CB">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 xml:space="preserve">Civil service </w:t>
            </w:r>
          </w:p>
        </w:tc>
        <w:tc>
          <w:tcPr>
            <w:tcW w:w="2835" w:type="dxa"/>
            <w:vMerge w:val="restart"/>
            <w:vAlign w:val="center"/>
          </w:tcPr>
          <w:p w14:paraId="1D930803" w14:textId="77777777" w:rsidR="008338F8" w:rsidRPr="00E607CC" w:rsidRDefault="008338F8" w:rsidP="002E5AD8">
            <w:pPr>
              <w:jc w:val="center"/>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5-10 years</w:t>
            </w:r>
          </w:p>
        </w:tc>
        <w:tc>
          <w:tcPr>
            <w:tcW w:w="2971" w:type="dxa"/>
          </w:tcPr>
          <w:p w14:paraId="2CA72D4A" w14:textId="77777777" w:rsidR="008338F8" w:rsidRPr="00E607CC" w:rsidRDefault="008338F8" w:rsidP="002E5AD8">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Head of department</w:t>
            </w:r>
          </w:p>
        </w:tc>
      </w:tr>
      <w:tr w:rsidR="008338F8" w:rsidRPr="00E607CC" w14:paraId="008A03BD" w14:textId="77777777" w:rsidTr="5ACEC3CB">
        <w:tc>
          <w:tcPr>
            <w:tcW w:w="458" w:type="dxa"/>
          </w:tcPr>
          <w:p w14:paraId="0AB4A0E6" w14:textId="77777777" w:rsidR="008338F8" w:rsidRPr="00E607CC" w:rsidRDefault="008338F8" w:rsidP="5ACEC3CB">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2</w:t>
            </w:r>
          </w:p>
        </w:tc>
        <w:tc>
          <w:tcPr>
            <w:tcW w:w="3081" w:type="dxa"/>
          </w:tcPr>
          <w:p w14:paraId="4E8D3F91" w14:textId="77777777" w:rsidR="008338F8" w:rsidRPr="00E607CC" w:rsidRDefault="008338F8" w:rsidP="002E5AD8">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Civil service</w:t>
            </w:r>
          </w:p>
        </w:tc>
        <w:tc>
          <w:tcPr>
            <w:tcW w:w="2835" w:type="dxa"/>
            <w:vMerge/>
          </w:tcPr>
          <w:p w14:paraId="1BCC775E" w14:textId="77777777" w:rsidR="008338F8" w:rsidRPr="00E607CC" w:rsidRDefault="008338F8" w:rsidP="002E5AD8">
            <w:pPr>
              <w:jc w:val="both"/>
              <w:rPr>
                <w:rFonts w:eastAsia="Calibri"/>
                <w:b w:val="0"/>
                <w:bCs w:val="0"/>
                <w:kern w:val="2"/>
                <w:sz w:val="24"/>
                <w:szCs w:val="24"/>
                <w:lang w:eastAsia="en-US"/>
                <w14:ligatures w14:val="standardContextual"/>
              </w:rPr>
            </w:pPr>
          </w:p>
        </w:tc>
        <w:tc>
          <w:tcPr>
            <w:tcW w:w="2971" w:type="dxa"/>
          </w:tcPr>
          <w:p w14:paraId="0E0C14E3" w14:textId="77777777" w:rsidR="008338F8" w:rsidRPr="00E607CC" w:rsidRDefault="008338F8" w:rsidP="002E5AD8">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Analyst</w:t>
            </w:r>
          </w:p>
        </w:tc>
      </w:tr>
      <w:tr w:rsidR="008338F8" w:rsidRPr="00E607CC" w14:paraId="728DA6A8" w14:textId="77777777" w:rsidTr="5ACEC3CB">
        <w:tc>
          <w:tcPr>
            <w:tcW w:w="458" w:type="dxa"/>
          </w:tcPr>
          <w:p w14:paraId="49BE10C6" w14:textId="77777777" w:rsidR="008338F8" w:rsidRPr="00E607CC" w:rsidRDefault="008338F8" w:rsidP="5ACEC3CB">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3</w:t>
            </w:r>
          </w:p>
        </w:tc>
        <w:tc>
          <w:tcPr>
            <w:tcW w:w="3081" w:type="dxa"/>
          </w:tcPr>
          <w:p w14:paraId="1B964EBB" w14:textId="77777777" w:rsidR="008338F8" w:rsidRPr="00E607CC" w:rsidRDefault="008338F8" w:rsidP="002E5AD8">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Civil service</w:t>
            </w:r>
          </w:p>
        </w:tc>
        <w:tc>
          <w:tcPr>
            <w:tcW w:w="2835" w:type="dxa"/>
            <w:vMerge/>
          </w:tcPr>
          <w:p w14:paraId="70570FDB" w14:textId="77777777" w:rsidR="008338F8" w:rsidRPr="00E607CC" w:rsidRDefault="008338F8" w:rsidP="002E5AD8">
            <w:pPr>
              <w:jc w:val="both"/>
              <w:rPr>
                <w:rFonts w:eastAsia="Calibri"/>
                <w:b w:val="0"/>
                <w:bCs w:val="0"/>
                <w:kern w:val="2"/>
                <w:sz w:val="24"/>
                <w:szCs w:val="24"/>
                <w:lang w:eastAsia="en-US"/>
                <w14:ligatures w14:val="standardContextual"/>
              </w:rPr>
            </w:pPr>
          </w:p>
        </w:tc>
        <w:tc>
          <w:tcPr>
            <w:tcW w:w="2971" w:type="dxa"/>
          </w:tcPr>
          <w:p w14:paraId="5708400A" w14:textId="77777777" w:rsidR="008338F8" w:rsidRPr="00E607CC" w:rsidRDefault="008338F8" w:rsidP="002E5AD8">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Specialist</w:t>
            </w:r>
          </w:p>
        </w:tc>
      </w:tr>
      <w:tr w:rsidR="008338F8" w:rsidRPr="00E607CC" w14:paraId="3D4C93C0" w14:textId="77777777" w:rsidTr="5ACEC3CB">
        <w:tc>
          <w:tcPr>
            <w:tcW w:w="458" w:type="dxa"/>
          </w:tcPr>
          <w:p w14:paraId="3F3F71DE" w14:textId="77777777" w:rsidR="008338F8" w:rsidRPr="00E607CC" w:rsidRDefault="008338F8" w:rsidP="5ACEC3CB">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4</w:t>
            </w:r>
          </w:p>
        </w:tc>
        <w:tc>
          <w:tcPr>
            <w:tcW w:w="3081" w:type="dxa"/>
          </w:tcPr>
          <w:p w14:paraId="00002ECA" w14:textId="77777777" w:rsidR="008338F8" w:rsidRPr="00E607CC" w:rsidRDefault="008338F8" w:rsidP="002E5AD8">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Civil service</w:t>
            </w:r>
          </w:p>
        </w:tc>
        <w:tc>
          <w:tcPr>
            <w:tcW w:w="2835" w:type="dxa"/>
            <w:vMerge/>
          </w:tcPr>
          <w:p w14:paraId="220FA665" w14:textId="77777777" w:rsidR="008338F8" w:rsidRPr="00E607CC" w:rsidRDefault="008338F8" w:rsidP="002E5AD8">
            <w:pPr>
              <w:jc w:val="both"/>
              <w:rPr>
                <w:rFonts w:eastAsia="Calibri"/>
                <w:b w:val="0"/>
                <w:bCs w:val="0"/>
                <w:kern w:val="2"/>
                <w:sz w:val="24"/>
                <w:szCs w:val="24"/>
                <w:lang w:eastAsia="en-US"/>
                <w14:ligatures w14:val="standardContextual"/>
              </w:rPr>
            </w:pPr>
          </w:p>
        </w:tc>
        <w:tc>
          <w:tcPr>
            <w:tcW w:w="2971" w:type="dxa"/>
          </w:tcPr>
          <w:p w14:paraId="4D6F2E35" w14:textId="77777777" w:rsidR="008338F8" w:rsidRPr="00E607CC" w:rsidRDefault="008338F8" w:rsidP="002E5AD8">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Specialist</w:t>
            </w:r>
          </w:p>
        </w:tc>
      </w:tr>
      <w:tr w:rsidR="008338F8" w:rsidRPr="00E607CC" w14:paraId="0DC70BCD" w14:textId="77777777" w:rsidTr="5ACEC3CB">
        <w:tc>
          <w:tcPr>
            <w:tcW w:w="458" w:type="dxa"/>
          </w:tcPr>
          <w:p w14:paraId="3DCD0730" w14:textId="77777777" w:rsidR="008338F8" w:rsidRPr="00E607CC" w:rsidRDefault="008338F8" w:rsidP="5ACEC3CB">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5</w:t>
            </w:r>
          </w:p>
        </w:tc>
        <w:tc>
          <w:tcPr>
            <w:tcW w:w="3081" w:type="dxa"/>
          </w:tcPr>
          <w:p w14:paraId="7D999F7D" w14:textId="77777777" w:rsidR="008338F8" w:rsidRPr="00E607CC" w:rsidRDefault="008338F8" w:rsidP="002E5AD8">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Civil service</w:t>
            </w:r>
          </w:p>
        </w:tc>
        <w:tc>
          <w:tcPr>
            <w:tcW w:w="2835" w:type="dxa"/>
            <w:vMerge/>
          </w:tcPr>
          <w:p w14:paraId="09888390" w14:textId="77777777" w:rsidR="008338F8" w:rsidRPr="00E607CC" w:rsidRDefault="008338F8" w:rsidP="002E5AD8">
            <w:pPr>
              <w:jc w:val="both"/>
              <w:rPr>
                <w:rFonts w:eastAsia="Calibri"/>
                <w:b w:val="0"/>
                <w:bCs w:val="0"/>
                <w:kern w:val="2"/>
                <w:sz w:val="24"/>
                <w:szCs w:val="24"/>
                <w:lang w:eastAsia="en-US"/>
                <w14:ligatures w14:val="standardContextual"/>
              </w:rPr>
            </w:pPr>
          </w:p>
        </w:tc>
        <w:tc>
          <w:tcPr>
            <w:tcW w:w="2971" w:type="dxa"/>
          </w:tcPr>
          <w:p w14:paraId="552BD63F" w14:textId="77777777" w:rsidR="008338F8" w:rsidRPr="00E607CC" w:rsidRDefault="008338F8" w:rsidP="002E5AD8">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Deputy head of department</w:t>
            </w:r>
          </w:p>
        </w:tc>
      </w:tr>
      <w:tr w:rsidR="008338F8" w:rsidRPr="00E607CC" w14:paraId="09D4585E" w14:textId="77777777" w:rsidTr="5ACEC3CB">
        <w:tc>
          <w:tcPr>
            <w:tcW w:w="458" w:type="dxa"/>
          </w:tcPr>
          <w:p w14:paraId="281C73F1" w14:textId="77777777" w:rsidR="008338F8" w:rsidRPr="00E607CC" w:rsidRDefault="008338F8" w:rsidP="5ACEC3CB">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6</w:t>
            </w:r>
          </w:p>
        </w:tc>
        <w:tc>
          <w:tcPr>
            <w:tcW w:w="3081" w:type="dxa"/>
          </w:tcPr>
          <w:p w14:paraId="6698AE6E" w14:textId="77777777" w:rsidR="008338F8" w:rsidRPr="00E607CC" w:rsidRDefault="008338F8" w:rsidP="002E5AD8">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Science</w:t>
            </w:r>
          </w:p>
        </w:tc>
        <w:tc>
          <w:tcPr>
            <w:tcW w:w="2835" w:type="dxa"/>
            <w:vMerge w:val="restart"/>
            <w:vAlign w:val="center"/>
          </w:tcPr>
          <w:p w14:paraId="0A688F8D" w14:textId="77777777" w:rsidR="008338F8" w:rsidRPr="00E607CC" w:rsidRDefault="008338F8" w:rsidP="002E5AD8">
            <w:pPr>
              <w:jc w:val="center"/>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7-9 years</w:t>
            </w:r>
          </w:p>
        </w:tc>
        <w:tc>
          <w:tcPr>
            <w:tcW w:w="2971" w:type="dxa"/>
          </w:tcPr>
          <w:p w14:paraId="6857C2AD" w14:textId="77777777" w:rsidR="008338F8" w:rsidRPr="00E607CC" w:rsidRDefault="008338F8" w:rsidP="002E5AD8">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Researcher</w:t>
            </w:r>
          </w:p>
        </w:tc>
      </w:tr>
      <w:tr w:rsidR="008338F8" w:rsidRPr="00E607CC" w14:paraId="5C37AE73" w14:textId="77777777" w:rsidTr="5ACEC3CB">
        <w:tc>
          <w:tcPr>
            <w:tcW w:w="458" w:type="dxa"/>
          </w:tcPr>
          <w:p w14:paraId="324EC8BE" w14:textId="77777777" w:rsidR="008338F8" w:rsidRPr="00E607CC" w:rsidRDefault="008338F8" w:rsidP="5ACEC3CB">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7</w:t>
            </w:r>
          </w:p>
        </w:tc>
        <w:tc>
          <w:tcPr>
            <w:tcW w:w="3081" w:type="dxa"/>
          </w:tcPr>
          <w:p w14:paraId="1377FC84" w14:textId="77777777" w:rsidR="008338F8" w:rsidRPr="00E607CC" w:rsidRDefault="008338F8" w:rsidP="002E5AD8">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Science</w:t>
            </w:r>
          </w:p>
        </w:tc>
        <w:tc>
          <w:tcPr>
            <w:tcW w:w="2835" w:type="dxa"/>
            <w:vMerge/>
          </w:tcPr>
          <w:p w14:paraId="7D1EFF1C" w14:textId="77777777" w:rsidR="008338F8" w:rsidRPr="00E607CC" w:rsidRDefault="008338F8" w:rsidP="002E5AD8">
            <w:pPr>
              <w:jc w:val="both"/>
              <w:rPr>
                <w:rFonts w:eastAsia="Calibri"/>
                <w:b w:val="0"/>
                <w:bCs w:val="0"/>
                <w:kern w:val="2"/>
                <w:sz w:val="24"/>
                <w:szCs w:val="24"/>
                <w:lang w:eastAsia="en-US"/>
                <w14:ligatures w14:val="standardContextual"/>
              </w:rPr>
            </w:pPr>
          </w:p>
        </w:tc>
        <w:tc>
          <w:tcPr>
            <w:tcW w:w="2971" w:type="dxa"/>
          </w:tcPr>
          <w:p w14:paraId="292DC6FD" w14:textId="77777777" w:rsidR="008338F8" w:rsidRPr="00E607CC" w:rsidRDefault="008338F8" w:rsidP="002E5AD8">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Professor</w:t>
            </w:r>
          </w:p>
        </w:tc>
      </w:tr>
      <w:tr w:rsidR="008338F8" w:rsidRPr="00E607CC" w14:paraId="426103DF" w14:textId="77777777" w:rsidTr="5ACEC3CB">
        <w:tc>
          <w:tcPr>
            <w:tcW w:w="458" w:type="dxa"/>
          </w:tcPr>
          <w:p w14:paraId="5F2C6A1C" w14:textId="77777777" w:rsidR="008338F8" w:rsidRPr="00E607CC" w:rsidRDefault="008338F8" w:rsidP="5ACEC3CB">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8</w:t>
            </w:r>
          </w:p>
        </w:tc>
        <w:tc>
          <w:tcPr>
            <w:tcW w:w="3081" w:type="dxa"/>
          </w:tcPr>
          <w:p w14:paraId="45EFA96F" w14:textId="77777777" w:rsidR="008338F8" w:rsidRPr="00E607CC" w:rsidRDefault="008338F8" w:rsidP="002E5AD8">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Science</w:t>
            </w:r>
          </w:p>
        </w:tc>
        <w:tc>
          <w:tcPr>
            <w:tcW w:w="2835" w:type="dxa"/>
            <w:vMerge/>
          </w:tcPr>
          <w:p w14:paraId="1643EB6E" w14:textId="77777777" w:rsidR="008338F8" w:rsidRPr="00E607CC" w:rsidRDefault="008338F8" w:rsidP="002E5AD8">
            <w:pPr>
              <w:jc w:val="both"/>
              <w:rPr>
                <w:rFonts w:eastAsia="Calibri"/>
                <w:b w:val="0"/>
                <w:bCs w:val="0"/>
                <w:kern w:val="2"/>
                <w:sz w:val="24"/>
                <w:szCs w:val="24"/>
                <w:lang w:eastAsia="en-US"/>
                <w14:ligatures w14:val="standardContextual"/>
              </w:rPr>
            </w:pPr>
          </w:p>
        </w:tc>
        <w:tc>
          <w:tcPr>
            <w:tcW w:w="2971" w:type="dxa"/>
          </w:tcPr>
          <w:p w14:paraId="46ABA836" w14:textId="77777777" w:rsidR="008338F8" w:rsidRPr="00E607CC" w:rsidRDefault="008338F8" w:rsidP="002E5AD8">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Associate professor</w:t>
            </w:r>
          </w:p>
        </w:tc>
      </w:tr>
      <w:tr w:rsidR="008338F8" w:rsidRPr="00E607CC" w14:paraId="1A612652" w14:textId="77777777" w:rsidTr="5ACEC3CB">
        <w:tc>
          <w:tcPr>
            <w:tcW w:w="458" w:type="dxa"/>
          </w:tcPr>
          <w:p w14:paraId="1EDE5D34" w14:textId="77777777" w:rsidR="008338F8" w:rsidRPr="00E607CC" w:rsidRDefault="008338F8" w:rsidP="5ACEC3CB">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9</w:t>
            </w:r>
          </w:p>
        </w:tc>
        <w:tc>
          <w:tcPr>
            <w:tcW w:w="3081" w:type="dxa"/>
          </w:tcPr>
          <w:p w14:paraId="53AA498A" w14:textId="77777777" w:rsidR="008338F8" w:rsidRPr="00E607CC" w:rsidRDefault="008338F8" w:rsidP="002E5AD8">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Science</w:t>
            </w:r>
          </w:p>
        </w:tc>
        <w:tc>
          <w:tcPr>
            <w:tcW w:w="2835" w:type="dxa"/>
            <w:vMerge/>
          </w:tcPr>
          <w:p w14:paraId="46D40F12" w14:textId="77777777" w:rsidR="008338F8" w:rsidRPr="00E607CC" w:rsidRDefault="008338F8" w:rsidP="002E5AD8">
            <w:pPr>
              <w:jc w:val="both"/>
              <w:rPr>
                <w:rFonts w:eastAsia="Calibri"/>
                <w:b w:val="0"/>
                <w:bCs w:val="0"/>
                <w:kern w:val="2"/>
                <w:sz w:val="24"/>
                <w:szCs w:val="24"/>
                <w:lang w:eastAsia="en-US"/>
                <w14:ligatures w14:val="standardContextual"/>
              </w:rPr>
            </w:pPr>
          </w:p>
        </w:tc>
        <w:tc>
          <w:tcPr>
            <w:tcW w:w="2971" w:type="dxa"/>
          </w:tcPr>
          <w:p w14:paraId="5052FA82" w14:textId="77777777" w:rsidR="008338F8" w:rsidRPr="00E607CC" w:rsidRDefault="008338F8" w:rsidP="002E5AD8">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Researcher</w:t>
            </w:r>
          </w:p>
        </w:tc>
      </w:tr>
      <w:tr w:rsidR="008338F8" w:rsidRPr="00E607CC" w14:paraId="2C92BE6C" w14:textId="77777777" w:rsidTr="5ACEC3CB">
        <w:tc>
          <w:tcPr>
            <w:tcW w:w="458" w:type="dxa"/>
          </w:tcPr>
          <w:p w14:paraId="1C07CA25" w14:textId="77777777" w:rsidR="008338F8" w:rsidRPr="00E607CC" w:rsidRDefault="008338F8" w:rsidP="5ACEC3CB">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10</w:t>
            </w:r>
          </w:p>
        </w:tc>
        <w:tc>
          <w:tcPr>
            <w:tcW w:w="3081" w:type="dxa"/>
          </w:tcPr>
          <w:p w14:paraId="71E2A350" w14:textId="77777777" w:rsidR="008338F8" w:rsidRPr="00E607CC" w:rsidRDefault="008338F8" w:rsidP="002E5AD8">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Science</w:t>
            </w:r>
          </w:p>
        </w:tc>
        <w:tc>
          <w:tcPr>
            <w:tcW w:w="2835" w:type="dxa"/>
            <w:vMerge/>
          </w:tcPr>
          <w:p w14:paraId="1EA024E8" w14:textId="77777777" w:rsidR="008338F8" w:rsidRPr="00E607CC" w:rsidRDefault="008338F8" w:rsidP="002E5AD8">
            <w:pPr>
              <w:jc w:val="both"/>
              <w:rPr>
                <w:rFonts w:eastAsia="Calibri"/>
                <w:b w:val="0"/>
                <w:bCs w:val="0"/>
                <w:kern w:val="2"/>
                <w:sz w:val="24"/>
                <w:szCs w:val="24"/>
                <w:lang w:eastAsia="en-US"/>
                <w14:ligatures w14:val="standardContextual"/>
              </w:rPr>
            </w:pPr>
          </w:p>
        </w:tc>
        <w:tc>
          <w:tcPr>
            <w:tcW w:w="2971" w:type="dxa"/>
          </w:tcPr>
          <w:p w14:paraId="00B4A10A" w14:textId="77777777" w:rsidR="008338F8" w:rsidRPr="00E607CC" w:rsidRDefault="008338F8" w:rsidP="002E5AD8">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Researcher</w:t>
            </w:r>
          </w:p>
        </w:tc>
      </w:tr>
      <w:tr w:rsidR="008338F8" w:rsidRPr="00E607CC" w14:paraId="6815011D" w14:textId="77777777" w:rsidTr="5ACEC3CB">
        <w:tc>
          <w:tcPr>
            <w:tcW w:w="458" w:type="dxa"/>
          </w:tcPr>
          <w:p w14:paraId="149FFB26" w14:textId="77777777" w:rsidR="008338F8" w:rsidRPr="00E607CC" w:rsidRDefault="008338F8" w:rsidP="5ACEC3CB">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11</w:t>
            </w:r>
          </w:p>
        </w:tc>
        <w:tc>
          <w:tcPr>
            <w:tcW w:w="3081" w:type="dxa"/>
          </w:tcPr>
          <w:p w14:paraId="58728B7A" w14:textId="77777777" w:rsidR="008338F8" w:rsidRPr="00E607CC" w:rsidRDefault="008338F8" w:rsidP="002E5AD8">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Practitioner (farmer)</w:t>
            </w:r>
          </w:p>
        </w:tc>
        <w:tc>
          <w:tcPr>
            <w:tcW w:w="2835" w:type="dxa"/>
            <w:vMerge w:val="restart"/>
            <w:vAlign w:val="center"/>
          </w:tcPr>
          <w:p w14:paraId="3D5D9F06" w14:textId="77777777" w:rsidR="008338F8" w:rsidRPr="00E607CC" w:rsidRDefault="008338F8" w:rsidP="002E5AD8">
            <w:pPr>
              <w:jc w:val="center"/>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6-15 years</w:t>
            </w:r>
          </w:p>
        </w:tc>
        <w:tc>
          <w:tcPr>
            <w:tcW w:w="2971" w:type="dxa"/>
          </w:tcPr>
          <w:p w14:paraId="4BAA874A" w14:textId="77777777" w:rsidR="008338F8" w:rsidRPr="00E607CC" w:rsidRDefault="008338F8" w:rsidP="002E5AD8">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Owner of the farm</w:t>
            </w:r>
          </w:p>
        </w:tc>
      </w:tr>
      <w:tr w:rsidR="008338F8" w:rsidRPr="00E607CC" w14:paraId="0F25AC8B" w14:textId="77777777" w:rsidTr="5ACEC3CB">
        <w:tc>
          <w:tcPr>
            <w:tcW w:w="458" w:type="dxa"/>
          </w:tcPr>
          <w:p w14:paraId="08D8B092" w14:textId="77777777" w:rsidR="008338F8" w:rsidRPr="00E607CC" w:rsidRDefault="008338F8" w:rsidP="5ACEC3CB">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12</w:t>
            </w:r>
          </w:p>
        </w:tc>
        <w:tc>
          <w:tcPr>
            <w:tcW w:w="3081" w:type="dxa"/>
          </w:tcPr>
          <w:p w14:paraId="7BFA8E41" w14:textId="77777777" w:rsidR="008338F8" w:rsidRPr="00E607CC" w:rsidRDefault="008338F8" w:rsidP="002E5AD8">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Practitioner (AIC)</w:t>
            </w:r>
          </w:p>
        </w:tc>
        <w:tc>
          <w:tcPr>
            <w:tcW w:w="2835" w:type="dxa"/>
            <w:vMerge/>
          </w:tcPr>
          <w:p w14:paraId="56303CD0" w14:textId="77777777" w:rsidR="008338F8" w:rsidRPr="00E607CC" w:rsidRDefault="008338F8" w:rsidP="002E5AD8">
            <w:pPr>
              <w:jc w:val="both"/>
              <w:rPr>
                <w:rFonts w:eastAsia="Calibri"/>
                <w:b w:val="0"/>
                <w:bCs w:val="0"/>
                <w:kern w:val="2"/>
                <w:sz w:val="24"/>
                <w:szCs w:val="24"/>
                <w:lang w:eastAsia="en-US"/>
                <w14:ligatures w14:val="standardContextual"/>
              </w:rPr>
            </w:pPr>
          </w:p>
        </w:tc>
        <w:tc>
          <w:tcPr>
            <w:tcW w:w="2971" w:type="dxa"/>
          </w:tcPr>
          <w:p w14:paraId="1399D24E" w14:textId="77777777" w:rsidR="008338F8" w:rsidRPr="00E607CC" w:rsidRDefault="008338F8" w:rsidP="002E5AD8">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Production manager</w:t>
            </w:r>
          </w:p>
        </w:tc>
      </w:tr>
      <w:tr w:rsidR="008338F8" w:rsidRPr="00E607CC" w14:paraId="337B0D08" w14:textId="77777777" w:rsidTr="5ACEC3CB">
        <w:tc>
          <w:tcPr>
            <w:tcW w:w="458" w:type="dxa"/>
          </w:tcPr>
          <w:p w14:paraId="3358F86F" w14:textId="77777777" w:rsidR="008338F8" w:rsidRPr="00E607CC" w:rsidRDefault="008338F8" w:rsidP="5ACEC3CB">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13</w:t>
            </w:r>
          </w:p>
        </w:tc>
        <w:tc>
          <w:tcPr>
            <w:tcW w:w="3081" w:type="dxa"/>
          </w:tcPr>
          <w:p w14:paraId="773F8D0B" w14:textId="77777777" w:rsidR="008338F8" w:rsidRPr="00E607CC" w:rsidRDefault="008338F8" w:rsidP="002E5AD8">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Practitioner (farmer)</w:t>
            </w:r>
          </w:p>
        </w:tc>
        <w:tc>
          <w:tcPr>
            <w:tcW w:w="2835" w:type="dxa"/>
            <w:vMerge/>
          </w:tcPr>
          <w:p w14:paraId="5C12CD37" w14:textId="77777777" w:rsidR="008338F8" w:rsidRPr="00E607CC" w:rsidRDefault="008338F8" w:rsidP="002E5AD8">
            <w:pPr>
              <w:jc w:val="both"/>
              <w:rPr>
                <w:rFonts w:eastAsia="Calibri"/>
                <w:b w:val="0"/>
                <w:bCs w:val="0"/>
                <w:kern w:val="2"/>
                <w:sz w:val="24"/>
                <w:szCs w:val="24"/>
                <w:lang w:eastAsia="en-US"/>
                <w14:ligatures w14:val="standardContextual"/>
              </w:rPr>
            </w:pPr>
          </w:p>
        </w:tc>
        <w:tc>
          <w:tcPr>
            <w:tcW w:w="2971" w:type="dxa"/>
          </w:tcPr>
          <w:p w14:paraId="58579850" w14:textId="77777777" w:rsidR="008338F8" w:rsidRPr="00E607CC" w:rsidRDefault="008338F8" w:rsidP="002E5AD8">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Owner of the farm</w:t>
            </w:r>
          </w:p>
        </w:tc>
      </w:tr>
      <w:tr w:rsidR="008338F8" w:rsidRPr="00E607CC" w14:paraId="1B42BC13" w14:textId="77777777" w:rsidTr="5ACEC3CB">
        <w:tc>
          <w:tcPr>
            <w:tcW w:w="458" w:type="dxa"/>
          </w:tcPr>
          <w:p w14:paraId="12AFA8D3" w14:textId="77777777" w:rsidR="008338F8" w:rsidRPr="00E607CC" w:rsidRDefault="008338F8" w:rsidP="5ACEC3CB">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14</w:t>
            </w:r>
          </w:p>
        </w:tc>
        <w:tc>
          <w:tcPr>
            <w:tcW w:w="3081" w:type="dxa"/>
          </w:tcPr>
          <w:p w14:paraId="77EC73FA" w14:textId="77777777" w:rsidR="008338F8" w:rsidRPr="00E607CC" w:rsidRDefault="008338F8" w:rsidP="002E5AD8">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Practitioner (AIC)</w:t>
            </w:r>
          </w:p>
        </w:tc>
        <w:tc>
          <w:tcPr>
            <w:tcW w:w="2835" w:type="dxa"/>
            <w:vMerge/>
          </w:tcPr>
          <w:p w14:paraId="452A290B" w14:textId="77777777" w:rsidR="008338F8" w:rsidRPr="00E607CC" w:rsidRDefault="008338F8" w:rsidP="002E5AD8">
            <w:pPr>
              <w:jc w:val="both"/>
              <w:rPr>
                <w:rFonts w:eastAsia="Calibri"/>
                <w:b w:val="0"/>
                <w:bCs w:val="0"/>
                <w:kern w:val="2"/>
                <w:sz w:val="24"/>
                <w:szCs w:val="24"/>
                <w:lang w:eastAsia="en-US"/>
                <w14:ligatures w14:val="standardContextual"/>
              </w:rPr>
            </w:pPr>
          </w:p>
        </w:tc>
        <w:tc>
          <w:tcPr>
            <w:tcW w:w="2971" w:type="dxa"/>
          </w:tcPr>
          <w:p w14:paraId="7D756222" w14:textId="77777777" w:rsidR="008338F8" w:rsidRPr="00E607CC" w:rsidRDefault="008338F8" w:rsidP="002E5AD8">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Employee</w:t>
            </w:r>
          </w:p>
        </w:tc>
      </w:tr>
      <w:tr w:rsidR="008338F8" w:rsidRPr="00E607CC" w14:paraId="77BC6A52" w14:textId="77777777" w:rsidTr="5ACEC3CB">
        <w:tc>
          <w:tcPr>
            <w:tcW w:w="458" w:type="dxa"/>
          </w:tcPr>
          <w:p w14:paraId="6A35D2FB" w14:textId="77777777" w:rsidR="008338F8" w:rsidRPr="00E607CC" w:rsidRDefault="008338F8" w:rsidP="5ACEC3CB">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15</w:t>
            </w:r>
          </w:p>
        </w:tc>
        <w:tc>
          <w:tcPr>
            <w:tcW w:w="3081" w:type="dxa"/>
          </w:tcPr>
          <w:p w14:paraId="2DEBDC39" w14:textId="77777777" w:rsidR="008338F8" w:rsidRPr="00E607CC" w:rsidRDefault="008338F8" w:rsidP="002E5AD8">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Practitioner (AIC)</w:t>
            </w:r>
          </w:p>
        </w:tc>
        <w:tc>
          <w:tcPr>
            <w:tcW w:w="2835" w:type="dxa"/>
            <w:vMerge/>
          </w:tcPr>
          <w:p w14:paraId="4C6C45E8" w14:textId="77777777" w:rsidR="008338F8" w:rsidRPr="00E607CC" w:rsidRDefault="008338F8" w:rsidP="002E5AD8">
            <w:pPr>
              <w:jc w:val="both"/>
              <w:rPr>
                <w:rFonts w:eastAsia="Calibri"/>
                <w:b w:val="0"/>
                <w:bCs w:val="0"/>
                <w:kern w:val="2"/>
                <w:sz w:val="24"/>
                <w:szCs w:val="24"/>
                <w:lang w:eastAsia="en-US"/>
                <w14:ligatures w14:val="standardContextual"/>
              </w:rPr>
            </w:pPr>
          </w:p>
        </w:tc>
        <w:tc>
          <w:tcPr>
            <w:tcW w:w="2971" w:type="dxa"/>
          </w:tcPr>
          <w:p w14:paraId="70C2AEE5" w14:textId="77777777" w:rsidR="008338F8" w:rsidRPr="00E607CC" w:rsidRDefault="008338F8" w:rsidP="002E5AD8">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Employee</w:t>
            </w:r>
          </w:p>
        </w:tc>
      </w:tr>
    </w:tbl>
    <w:p w14:paraId="1247B19F" w14:textId="77777777" w:rsidR="008338F8" w:rsidRPr="00E607CC" w:rsidRDefault="008338F8" w:rsidP="002E5AD8">
      <w:pPr>
        <w:spacing w:after="160"/>
        <w:ind w:firstLine="720"/>
        <w:jc w:val="both"/>
        <w:rPr>
          <w:rFonts w:eastAsia="Calibri"/>
          <w:b w:val="0"/>
          <w:bCs w:val="0"/>
          <w:kern w:val="2"/>
          <w:sz w:val="24"/>
          <w:szCs w:val="24"/>
          <w:lang w:eastAsia="en-US"/>
          <w14:ligatures w14:val="standardContextual"/>
        </w:rPr>
      </w:pPr>
    </w:p>
    <w:p w14:paraId="6375CE8B" w14:textId="77777777" w:rsidR="008338F8" w:rsidRPr="00E607CC" w:rsidRDefault="008338F8" w:rsidP="5ACEC3CB">
      <w:pPr>
        <w:spacing w:after="160"/>
        <w:ind w:firstLine="720"/>
        <w:jc w:val="both"/>
        <w:rPr>
          <w:rFonts w:eastAsia="Calibri"/>
          <w:b w:val="0"/>
          <w:bCs w:val="0"/>
          <w:i/>
          <w:iCs/>
          <w:kern w:val="2"/>
          <w:lang w:eastAsia="en-US"/>
          <w14:ligatures w14:val="standardContextual"/>
        </w:rPr>
      </w:pPr>
      <w:r w:rsidRPr="00E607CC">
        <w:rPr>
          <w:rFonts w:eastAsia="Calibri"/>
          <w:b w:val="0"/>
          <w:bCs w:val="0"/>
          <w:i/>
          <w:iCs/>
          <w:kern w:val="2"/>
          <w:lang w:eastAsia="en-US"/>
          <w14:ligatures w14:val="standardContextual"/>
        </w:rPr>
        <w:t>Key findings from the interview</w:t>
      </w:r>
    </w:p>
    <w:p w14:paraId="398183A9" w14:textId="58FE0789" w:rsidR="008338F8" w:rsidRPr="00E607CC" w:rsidRDefault="00852F3A" w:rsidP="0053171C">
      <w:pPr>
        <w:spacing w:after="160"/>
        <w:ind w:firstLine="720"/>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During the analysis of the interviews, key issues and quotes from respondents were identified, allowing for the categorization of several main types of barriers. </w:t>
      </w:r>
      <w:r w:rsidR="008338F8" w:rsidRPr="00E607CC">
        <w:rPr>
          <w:rFonts w:eastAsia="Calibri"/>
          <w:b w:val="0"/>
          <w:bCs w:val="0"/>
          <w:kern w:val="2"/>
          <w:lang w:eastAsia="en-US"/>
          <w14:ligatures w14:val="standardContextual"/>
        </w:rPr>
        <w:t xml:space="preserve">Key statements from interview respondents regarding barriers to the transition to the </w:t>
      </w:r>
      <w:r w:rsidR="0001771E" w:rsidRPr="00E607CC">
        <w:rPr>
          <w:rFonts w:eastAsia="Calibri"/>
          <w:b w:val="0"/>
          <w:bCs w:val="0"/>
          <w:kern w:val="2"/>
          <w:lang w:eastAsia="en-US"/>
          <w14:ligatures w14:val="standardContextual"/>
        </w:rPr>
        <w:t>circular economy</w:t>
      </w:r>
      <w:r w:rsidR="008338F8" w:rsidRPr="00E607CC">
        <w:rPr>
          <w:rFonts w:eastAsia="Calibri"/>
          <w:b w:val="0"/>
          <w:bCs w:val="0"/>
          <w:kern w:val="2"/>
          <w:lang w:eastAsia="en-US"/>
          <w14:ligatures w14:val="standardContextual"/>
        </w:rPr>
        <w:t xml:space="preserve"> are presented in Table </w:t>
      </w:r>
      <w:r w:rsidR="00EB614F">
        <w:rPr>
          <w:rFonts w:eastAsia="Calibri"/>
          <w:b w:val="0"/>
          <w:bCs w:val="0"/>
          <w:kern w:val="2"/>
          <w:lang w:eastAsia="en-US"/>
          <w14:ligatures w14:val="standardContextual"/>
        </w:rPr>
        <w:t>35</w:t>
      </w:r>
      <w:r w:rsidR="008338F8" w:rsidRPr="00E607CC">
        <w:rPr>
          <w:rFonts w:eastAsia="Calibri"/>
          <w:b w:val="0"/>
          <w:bCs w:val="0"/>
          <w:kern w:val="2"/>
          <w:lang w:eastAsia="en-US"/>
          <w14:ligatures w14:val="standardContextual"/>
        </w:rPr>
        <w:t>.</w:t>
      </w:r>
    </w:p>
    <w:p w14:paraId="38A4CA14" w14:textId="504360B6" w:rsidR="008338F8" w:rsidRPr="000F5E59" w:rsidRDefault="008338F8" w:rsidP="002E5AD8">
      <w:pPr>
        <w:spacing w:after="160"/>
        <w:contextualSpacing/>
        <w:jc w:val="both"/>
        <w:rPr>
          <w:rFonts w:eastAsia="Calibri"/>
          <w:b w:val="0"/>
          <w:bCs w:val="0"/>
          <w:kern w:val="2"/>
          <w:lang w:eastAsia="en-US"/>
          <w14:ligatures w14:val="standardContextual"/>
        </w:rPr>
      </w:pPr>
      <w:r w:rsidRPr="000F5E59">
        <w:rPr>
          <w:rFonts w:eastAsia="Calibri"/>
          <w:b w:val="0"/>
          <w:bCs w:val="0"/>
          <w:kern w:val="2"/>
          <w:lang w:eastAsia="en-US"/>
          <w14:ligatures w14:val="standardContextual"/>
        </w:rPr>
        <w:t xml:space="preserve">Table </w:t>
      </w:r>
      <w:r w:rsidR="00EB614F">
        <w:rPr>
          <w:rFonts w:eastAsia="Calibri"/>
          <w:b w:val="0"/>
          <w:bCs w:val="0"/>
          <w:kern w:val="2"/>
          <w:lang w:eastAsia="en-US"/>
          <w14:ligatures w14:val="standardContextual"/>
        </w:rPr>
        <w:t>35</w:t>
      </w:r>
      <w:r w:rsidRPr="000F5E59">
        <w:rPr>
          <w:rFonts w:eastAsia="Calibri"/>
          <w:b w:val="0"/>
          <w:bCs w:val="0"/>
          <w:kern w:val="2"/>
          <w:lang w:eastAsia="en-US"/>
          <w14:ligatures w14:val="standardContextual"/>
        </w:rPr>
        <w:t xml:space="preserve"> - Barriers to the transition to the CE</w:t>
      </w:r>
    </w:p>
    <w:tbl>
      <w:tblPr>
        <w:tblStyle w:val="31"/>
        <w:tblW w:w="9351" w:type="dxa"/>
        <w:tblLook w:val="04A0" w:firstRow="1" w:lastRow="0" w:firstColumn="1" w:lastColumn="0" w:noHBand="0" w:noVBand="1"/>
      </w:tblPr>
      <w:tblGrid>
        <w:gridCol w:w="3232"/>
        <w:gridCol w:w="6119"/>
      </w:tblGrid>
      <w:tr w:rsidR="008338F8" w:rsidRPr="00E607CC" w14:paraId="39686097" w14:textId="77777777" w:rsidTr="5ACEC3CB">
        <w:tc>
          <w:tcPr>
            <w:tcW w:w="3232" w:type="dxa"/>
            <w:shd w:val="clear" w:color="auto" w:fill="D9D9D9" w:themeFill="background1" w:themeFillShade="D9"/>
            <w:vAlign w:val="center"/>
          </w:tcPr>
          <w:p w14:paraId="24E93962" w14:textId="77777777" w:rsidR="008338F8" w:rsidRPr="00E607CC" w:rsidRDefault="008338F8" w:rsidP="5ACEC3CB">
            <w:pPr>
              <w:jc w:val="center"/>
              <w:rPr>
                <w:rFonts w:eastAsia="Calibri"/>
                <w:kern w:val="2"/>
                <w:sz w:val="24"/>
                <w:szCs w:val="24"/>
                <w:lang w:eastAsia="en-US"/>
                <w14:ligatures w14:val="standardContextual"/>
              </w:rPr>
            </w:pPr>
            <w:r w:rsidRPr="00E607CC">
              <w:rPr>
                <w:rFonts w:eastAsia="Calibri"/>
                <w:kern w:val="2"/>
                <w:sz w:val="24"/>
                <w:szCs w:val="24"/>
                <w:lang w:eastAsia="en-US"/>
                <w14:ligatures w14:val="standardContextual"/>
              </w:rPr>
              <w:t>Barriers</w:t>
            </w:r>
          </w:p>
        </w:tc>
        <w:tc>
          <w:tcPr>
            <w:tcW w:w="6119" w:type="dxa"/>
            <w:shd w:val="clear" w:color="auto" w:fill="D9D9D9" w:themeFill="background1" w:themeFillShade="D9"/>
            <w:vAlign w:val="center"/>
          </w:tcPr>
          <w:p w14:paraId="224B2F75" w14:textId="77777777" w:rsidR="008338F8" w:rsidRPr="00E607CC" w:rsidRDefault="008338F8" w:rsidP="5ACEC3CB">
            <w:pPr>
              <w:jc w:val="center"/>
              <w:rPr>
                <w:rFonts w:eastAsia="Calibri"/>
                <w:kern w:val="2"/>
                <w:sz w:val="24"/>
                <w:szCs w:val="24"/>
                <w:lang w:eastAsia="en-US"/>
                <w14:ligatures w14:val="standardContextual"/>
              </w:rPr>
            </w:pPr>
            <w:r w:rsidRPr="00E607CC">
              <w:rPr>
                <w:rFonts w:eastAsia="Calibri"/>
                <w:kern w:val="2"/>
                <w:sz w:val="24"/>
                <w:szCs w:val="24"/>
                <w:lang w:eastAsia="en-US"/>
                <w14:ligatures w14:val="standardContextual"/>
              </w:rPr>
              <w:t>Quotes from experts</w:t>
            </w:r>
          </w:p>
        </w:tc>
      </w:tr>
      <w:tr w:rsidR="008338F8" w:rsidRPr="00E607CC" w14:paraId="56D97E27" w14:textId="77777777" w:rsidTr="5ACEC3CB">
        <w:tc>
          <w:tcPr>
            <w:tcW w:w="3232" w:type="dxa"/>
            <w:vMerge w:val="restart"/>
            <w:vAlign w:val="center"/>
          </w:tcPr>
          <w:p w14:paraId="744E4676" w14:textId="77777777" w:rsidR="008338F8" w:rsidRPr="00E607CC" w:rsidRDefault="008338F8" w:rsidP="5ACEC3CB">
            <w:pPr>
              <w:jc w:val="center"/>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Financial difficulties</w:t>
            </w:r>
          </w:p>
        </w:tc>
        <w:tc>
          <w:tcPr>
            <w:tcW w:w="6119" w:type="dxa"/>
          </w:tcPr>
          <w:p w14:paraId="79F21340" w14:textId="2FD1C5E2" w:rsidR="008338F8" w:rsidRPr="00E607CC" w:rsidRDefault="00D924AC" w:rsidP="002E5AD8">
            <w:pPr>
              <w:jc w:val="both"/>
              <w:rPr>
                <w:rFonts w:eastAsia="Calibri"/>
                <w:b w:val="0"/>
                <w:bCs w:val="0"/>
                <w:kern w:val="2"/>
                <w:sz w:val="24"/>
                <w:szCs w:val="24"/>
                <w:lang w:eastAsia="en-US"/>
                <w14:ligatures w14:val="standardContextual"/>
              </w:rPr>
            </w:pP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 xml:space="preserve">Financing is the </w:t>
            </w:r>
            <w:r w:rsidR="000F5E59" w:rsidRPr="00E607CC">
              <w:rPr>
                <w:rFonts w:eastAsia="Calibri"/>
                <w:b w:val="0"/>
                <w:bCs w:val="0"/>
                <w:kern w:val="2"/>
                <w:sz w:val="24"/>
                <w:szCs w:val="24"/>
                <w:lang w:eastAsia="en-US"/>
                <w14:ligatures w14:val="standardContextual"/>
              </w:rPr>
              <w:t>key;</w:t>
            </w:r>
            <w:r w:rsidR="008338F8" w:rsidRPr="00E607CC">
              <w:rPr>
                <w:rFonts w:eastAsia="Calibri"/>
                <w:b w:val="0"/>
                <w:bCs w:val="0"/>
                <w:kern w:val="2"/>
                <w:sz w:val="24"/>
                <w:szCs w:val="24"/>
                <w:lang w:eastAsia="en-US"/>
                <w14:ligatures w14:val="standardContextual"/>
              </w:rPr>
              <w:t xml:space="preserve"> without it nothing will work</w:t>
            </w: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 xml:space="preserve"> - Expert 15.</w:t>
            </w:r>
          </w:p>
        </w:tc>
      </w:tr>
      <w:tr w:rsidR="008338F8" w:rsidRPr="00E607CC" w14:paraId="7DE87D17" w14:textId="77777777" w:rsidTr="5ACEC3CB">
        <w:tc>
          <w:tcPr>
            <w:tcW w:w="3232" w:type="dxa"/>
            <w:vMerge/>
          </w:tcPr>
          <w:p w14:paraId="70C97A67" w14:textId="77777777" w:rsidR="008338F8" w:rsidRPr="00E607CC" w:rsidRDefault="008338F8" w:rsidP="002E5AD8">
            <w:pPr>
              <w:jc w:val="both"/>
              <w:rPr>
                <w:rFonts w:eastAsia="Calibri"/>
                <w:b w:val="0"/>
                <w:bCs w:val="0"/>
                <w:kern w:val="2"/>
                <w:sz w:val="24"/>
                <w:szCs w:val="24"/>
                <w:lang w:eastAsia="en-US"/>
                <w14:ligatures w14:val="standardContextual"/>
              </w:rPr>
            </w:pPr>
          </w:p>
        </w:tc>
        <w:tc>
          <w:tcPr>
            <w:tcW w:w="6119" w:type="dxa"/>
          </w:tcPr>
          <w:p w14:paraId="7C69B242" w14:textId="71DC8582" w:rsidR="008338F8" w:rsidRPr="00E607CC" w:rsidRDefault="00D924AC" w:rsidP="002E5AD8">
            <w:pPr>
              <w:jc w:val="both"/>
              <w:rPr>
                <w:rFonts w:eastAsia="Calibri"/>
                <w:b w:val="0"/>
                <w:bCs w:val="0"/>
                <w:kern w:val="2"/>
                <w:sz w:val="24"/>
                <w:szCs w:val="24"/>
                <w:lang w:eastAsia="en-US"/>
                <w14:ligatures w14:val="standardContextual"/>
              </w:rPr>
            </w:pP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Investors are not ready to invest in long-term projects without clear guarantees of return</w:t>
            </w: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 xml:space="preserve"> – Expert 7.</w:t>
            </w:r>
          </w:p>
        </w:tc>
      </w:tr>
      <w:tr w:rsidR="008338F8" w:rsidRPr="00E607CC" w14:paraId="5107CE07" w14:textId="77777777" w:rsidTr="5ACEC3CB">
        <w:tc>
          <w:tcPr>
            <w:tcW w:w="3232" w:type="dxa"/>
            <w:vMerge/>
          </w:tcPr>
          <w:p w14:paraId="5B13E9F1" w14:textId="77777777" w:rsidR="008338F8" w:rsidRPr="00E607CC" w:rsidRDefault="008338F8" w:rsidP="002E5AD8">
            <w:pPr>
              <w:jc w:val="both"/>
              <w:rPr>
                <w:rFonts w:eastAsia="Calibri"/>
                <w:b w:val="0"/>
                <w:bCs w:val="0"/>
                <w:kern w:val="2"/>
                <w:sz w:val="24"/>
                <w:szCs w:val="24"/>
                <w:lang w:eastAsia="en-US"/>
                <w14:ligatures w14:val="standardContextual"/>
              </w:rPr>
            </w:pPr>
          </w:p>
        </w:tc>
        <w:tc>
          <w:tcPr>
            <w:tcW w:w="6119" w:type="dxa"/>
          </w:tcPr>
          <w:p w14:paraId="2602B5DE" w14:textId="3DEE14FF" w:rsidR="008338F8" w:rsidRPr="00E607CC" w:rsidRDefault="00D924AC" w:rsidP="002E5AD8">
            <w:pPr>
              <w:jc w:val="both"/>
              <w:rPr>
                <w:rFonts w:eastAsia="Calibri"/>
                <w:b w:val="0"/>
                <w:bCs w:val="0"/>
                <w:kern w:val="2"/>
                <w:sz w:val="24"/>
                <w:szCs w:val="24"/>
                <w:lang w:eastAsia="en-US"/>
                <w14:ligatures w14:val="standardContextual"/>
              </w:rPr>
            </w:pP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The CE is good on paper, but in practice we can't afford it</w:t>
            </w: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 xml:space="preserve"> – Expert 4.</w:t>
            </w:r>
          </w:p>
        </w:tc>
      </w:tr>
      <w:tr w:rsidR="008338F8" w:rsidRPr="00E607CC" w14:paraId="218041CD" w14:textId="77777777" w:rsidTr="5ACEC3CB">
        <w:tc>
          <w:tcPr>
            <w:tcW w:w="3232" w:type="dxa"/>
            <w:vMerge/>
          </w:tcPr>
          <w:p w14:paraId="3377CE37" w14:textId="77777777" w:rsidR="008338F8" w:rsidRPr="00E607CC" w:rsidRDefault="008338F8" w:rsidP="002E5AD8">
            <w:pPr>
              <w:jc w:val="both"/>
              <w:rPr>
                <w:rFonts w:eastAsia="Calibri"/>
                <w:b w:val="0"/>
                <w:bCs w:val="0"/>
                <w:kern w:val="2"/>
                <w:sz w:val="24"/>
                <w:szCs w:val="24"/>
                <w:lang w:eastAsia="en-US"/>
                <w14:ligatures w14:val="standardContextual"/>
              </w:rPr>
            </w:pPr>
          </w:p>
        </w:tc>
        <w:tc>
          <w:tcPr>
            <w:tcW w:w="6119" w:type="dxa"/>
          </w:tcPr>
          <w:p w14:paraId="162EEE7F" w14:textId="535C88EA" w:rsidR="008338F8" w:rsidRPr="00E607CC" w:rsidRDefault="00D924AC" w:rsidP="002E5AD8">
            <w:pPr>
              <w:jc w:val="both"/>
              <w:rPr>
                <w:rFonts w:eastAsia="Calibri"/>
                <w:b w:val="0"/>
                <w:bCs w:val="0"/>
                <w:kern w:val="2"/>
                <w:sz w:val="24"/>
                <w:szCs w:val="24"/>
                <w:lang w:eastAsia="en-US"/>
                <w14:ligatures w14:val="standardContextual"/>
              </w:rPr>
            </w:pP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Even if you invest, the payback period is too long</w:t>
            </w: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 xml:space="preserve"> – Expert 8.</w:t>
            </w:r>
          </w:p>
        </w:tc>
      </w:tr>
      <w:tr w:rsidR="008338F8" w:rsidRPr="00E607CC" w14:paraId="2D3B8777" w14:textId="77777777" w:rsidTr="5ACEC3CB">
        <w:tc>
          <w:tcPr>
            <w:tcW w:w="3232" w:type="dxa"/>
            <w:vMerge/>
          </w:tcPr>
          <w:p w14:paraId="506909C6" w14:textId="77777777" w:rsidR="008338F8" w:rsidRPr="00E607CC" w:rsidRDefault="008338F8" w:rsidP="002E5AD8">
            <w:pPr>
              <w:jc w:val="both"/>
              <w:rPr>
                <w:rFonts w:eastAsia="Calibri"/>
                <w:b w:val="0"/>
                <w:bCs w:val="0"/>
                <w:kern w:val="2"/>
                <w:sz w:val="24"/>
                <w:szCs w:val="24"/>
                <w:lang w:eastAsia="en-US"/>
                <w14:ligatures w14:val="standardContextual"/>
              </w:rPr>
            </w:pPr>
          </w:p>
        </w:tc>
        <w:tc>
          <w:tcPr>
            <w:tcW w:w="6119" w:type="dxa"/>
          </w:tcPr>
          <w:p w14:paraId="68A8C286" w14:textId="1DAEEEC8" w:rsidR="008338F8" w:rsidRPr="00E607CC" w:rsidRDefault="00D924AC" w:rsidP="002E5AD8">
            <w:pPr>
              <w:jc w:val="both"/>
              <w:rPr>
                <w:rFonts w:eastAsia="Calibri"/>
                <w:b w:val="0"/>
                <w:bCs w:val="0"/>
                <w:kern w:val="2"/>
                <w:sz w:val="24"/>
                <w:szCs w:val="24"/>
                <w:lang w:eastAsia="en-US"/>
                <w14:ligatures w14:val="standardContextual"/>
              </w:rPr>
            </w:pP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CE sounds nice, but without real money no one will do it. What's important for us now is to survive, not experiment.</w:t>
            </w: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 xml:space="preserve"> – Expert 12.</w:t>
            </w:r>
          </w:p>
        </w:tc>
      </w:tr>
      <w:tr w:rsidR="008338F8" w:rsidRPr="00E607CC" w14:paraId="55BA91F0" w14:textId="77777777" w:rsidTr="5ACEC3CB">
        <w:tc>
          <w:tcPr>
            <w:tcW w:w="3232" w:type="dxa"/>
            <w:vMerge w:val="restart"/>
            <w:vAlign w:val="center"/>
          </w:tcPr>
          <w:p w14:paraId="5FC8B293" w14:textId="77777777" w:rsidR="008338F8" w:rsidRPr="00E607CC" w:rsidRDefault="008338F8" w:rsidP="002E5AD8">
            <w:pPr>
              <w:jc w:val="center"/>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Lack of government support</w:t>
            </w:r>
          </w:p>
        </w:tc>
        <w:tc>
          <w:tcPr>
            <w:tcW w:w="6119" w:type="dxa"/>
          </w:tcPr>
          <w:p w14:paraId="3177A325" w14:textId="4407716F" w:rsidR="008338F8" w:rsidRPr="00E607CC" w:rsidRDefault="00D924AC" w:rsidP="002E5AD8">
            <w:pPr>
              <w:jc w:val="both"/>
              <w:rPr>
                <w:rFonts w:eastAsia="Calibri"/>
                <w:b w:val="0"/>
                <w:bCs w:val="0"/>
                <w:kern w:val="2"/>
                <w:sz w:val="24"/>
                <w:szCs w:val="24"/>
                <w:lang w:eastAsia="en-US"/>
                <w14:ligatures w14:val="standardContextual"/>
              </w:rPr>
            </w:pP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There are no clear government support programs, and without them everything remains at the initiative level</w:t>
            </w: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 xml:space="preserve"> – Expert 5.</w:t>
            </w:r>
          </w:p>
        </w:tc>
      </w:tr>
      <w:tr w:rsidR="008338F8" w:rsidRPr="00E607CC" w14:paraId="351F4D1A" w14:textId="77777777" w:rsidTr="5ACEC3CB">
        <w:tc>
          <w:tcPr>
            <w:tcW w:w="3232" w:type="dxa"/>
            <w:vMerge/>
          </w:tcPr>
          <w:p w14:paraId="717D99AC" w14:textId="77777777" w:rsidR="008338F8" w:rsidRPr="00E607CC" w:rsidRDefault="008338F8" w:rsidP="002E5AD8">
            <w:pPr>
              <w:jc w:val="both"/>
              <w:rPr>
                <w:rFonts w:eastAsia="Calibri"/>
                <w:b w:val="0"/>
                <w:bCs w:val="0"/>
                <w:kern w:val="2"/>
                <w:sz w:val="24"/>
                <w:szCs w:val="24"/>
                <w:lang w:eastAsia="en-US"/>
                <w14:ligatures w14:val="standardContextual"/>
              </w:rPr>
            </w:pPr>
          </w:p>
        </w:tc>
        <w:tc>
          <w:tcPr>
            <w:tcW w:w="6119" w:type="dxa"/>
          </w:tcPr>
          <w:p w14:paraId="7A7D547E" w14:textId="0E96FBE5" w:rsidR="008338F8" w:rsidRPr="00E607CC" w:rsidRDefault="00D924AC" w:rsidP="002E5AD8">
            <w:pPr>
              <w:jc w:val="both"/>
              <w:rPr>
                <w:rFonts w:eastAsia="Calibri"/>
                <w:b w:val="0"/>
                <w:bCs w:val="0"/>
                <w:kern w:val="2"/>
                <w:sz w:val="24"/>
                <w:szCs w:val="24"/>
                <w:lang w:eastAsia="en-US"/>
                <w14:ligatures w14:val="standardContextual"/>
              </w:rPr>
            </w:pP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There are grants, but it is difficult to get them, there is too much bureaucracy</w:t>
            </w: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 xml:space="preserve"> – Expert 12.</w:t>
            </w:r>
          </w:p>
        </w:tc>
      </w:tr>
      <w:tr w:rsidR="008338F8" w:rsidRPr="00E607CC" w14:paraId="53D1F00E" w14:textId="77777777" w:rsidTr="5ACEC3CB">
        <w:tc>
          <w:tcPr>
            <w:tcW w:w="3232" w:type="dxa"/>
            <w:vMerge/>
          </w:tcPr>
          <w:p w14:paraId="0CDDA482" w14:textId="77777777" w:rsidR="008338F8" w:rsidRPr="00E607CC" w:rsidRDefault="008338F8" w:rsidP="002E5AD8">
            <w:pPr>
              <w:jc w:val="both"/>
              <w:rPr>
                <w:rFonts w:eastAsia="Calibri"/>
                <w:b w:val="0"/>
                <w:bCs w:val="0"/>
                <w:kern w:val="2"/>
                <w:sz w:val="24"/>
                <w:szCs w:val="24"/>
                <w:lang w:eastAsia="en-US"/>
                <w14:ligatures w14:val="standardContextual"/>
              </w:rPr>
            </w:pPr>
          </w:p>
        </w:tc>
        <w:tc>
          <w:tcPr>
            <w:tcW w:w="6119" w:type="dxa"/>
          </w:tcPr>
          <w:p w14:paraId="2DFCBC56" w14:textId="2D1B38C8" w:rsidR="008338F8" w:rsidRPr="00E607CC" w:rsidRDefault="00D924AC" w:rsidP="002E5AD8">
            <w:pPr>
              <w:jc w:val="both"/>
              <w:rPr>
                <w:rFonts w:eastAsia="Calibri"/>
                <w:b w:val="0"/>
                <w:bCs w:val="0"/>
                <w:kern w:val="2"/>
                <w:sz w:val="24"/>
                <w:szCs w:val="24"/>
                <w:lang w:eastAsia="en-US"/>
                <w14:ligatures w14:val="standardContextual"/>
              </w:rPr>
            </w:pP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If the state wants the CE, let it first create the conditions</w:t>
            </w: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 xml:space="preserve"> – Expert 9.</w:t>
            </w:r>
          </w:p>
        </w:tc>
      </w:tr>
      <w:tr w:rsidR="008338F8" w:rsidRPr="00E607CC" w14:paraId="3B1E2D49" w14:textId="77777777" w:rsidTr="5ACEC3CB">
        <w:tc>
          <w:tcPr>
            <w:tcW w:w="3232" w:type="dxa"/>
            <w:vMerge w:val="restart"/>
            <w:vAlign w:val="center"/>
          </w:tcPr>
          <w:p w14:paraId="37F3277F" w14:textId="77777777" w:rsidR="008338F8" w:rsidRPr="00E607CC" w:rsidRDefault="008338F8" w:rsidP="002E5AD8">
            <w:pPr>
              <w:jc w:val="center"/>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Cultural barriers and low motivation</w:t>
            </w:r>
          </w:p>
        </w:tc>
        <w:tc>
          <w:tcPr>
            <w:tcW w:w="6119" w:type="dxa"/>
          </w:tcPr>
          <w:p w14:paraId="063F07E2" w14:textId="3E53A45B" w:rsidR="008338F8" w:rsidRPr="00E607CC" w:rsidRDefault="00D924AC" w:rsidP="002E5AD8">
            <w:pPr>
              <w:jc w:val="both"/>
              <w:rPr>
                <w:rFonts w:eastAsia="Calibri"/>
                <w:b w:val="0"/>
                <w:bCs w:val="0"/>
                <w:kern w:val="2"/>
                <w:sz w:val="24"/>
                <w:szCs w:val="24"/>
                <w:lang w:eastAsia="en-US"/>
                <w14:ligatures w14:val="standardContextual"/>
              </w:rPr>
            </w:pP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Why change anything if it works the way it is?</w:t>
            </w: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 xml:space="preserve"> – Expert 3.</w:t>
            </w:r>
          </w:p>
        </w:tc>
      </w:tr>
      <w:tr w:rsidR="008338F8" w:rsidRPr="00E607CC" w14:paraId="618D47B5" w14:textId="77777777" w:rsidTr="5ACEC3CB">
        <w:tc>
          <w:tcPr>
            <w:tcW w:w="3232" w:type="dxa"/>
            <w:vMerge/>
          </w:tcPr>
          <w:p w14:paraId="0FBC2E9A" w14:textId="77777777" w:rsidR="008338F8" w:rsidRPr="00E607CC" w:rsidRDefault="008338F8" w:rsidP="002E5AD8">
            <w:pPr>
              <w:jc w:val="both"/>
              <w:rPr>
                <w:rFonts w:eastAsia="Calibri"/>
                <w:b w:val="0"/>
                <w:bCs w:val="0"/>
                <w:kern w:val="2"/>
                <w:sz w:val="24"/>
                <w:szCs w:val="24"/>
                <w:lang w:eastAsia="en-US"/>
                <w14:ligatures w14:val="standardContextual"/>
              </w:rPr>
            </w:pPr>
          </w:p>
        </w:tc>
        <w:tc>
          <w:tcPr>
            <w:tcW w:w="6119" w:type="dxa"/>
          </w:tcPr>
          <w:p w14:paraId="41547EB2" w14:textId="40D33E95" w:rsidR="008338F8" w:rsidRPr="00E607CC" w:rsidRDefault="00D924AC" w:rsidP="002E5AD8">
            <w:pPr>
              <w:jc w:val="both"/>
              <w:rPr>
                <w:rFonts w:eastAsia="Calibri"/>
                <w:b w:val="0"/>
                <w:bCs w:val="0"/>
                <w:kern w:val="2"/>
                <w:sz w:val="24"/>
                <w:szCs w:val="24"/>
                <w:lang w:eastAsia="en-US"/>
                <w14:ligatures w14:val="standardContextual"/>
              </w:rPr>
            </w:pP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Most farmers don't understand why they need it</w:t>
            </w: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 xml:space="preserve"> - Expert 11.</w:t>
            </w:r>
          </w:p>
        </w:tc>
      </w:tr>
      <w:tr w:rsidR="008338F8" w:rsidRPr="00E607CC" w14:paraId="68F37524" w14:textId="77777777" w:rsidTr="5ACEC3CB">
        <w:tc>
          <w:tcPr>
            <w:tcW w:w="3232" w:type="dxa"/>
            <w:vMerge/>
          </w:tcPr>
          <w:p w14:paraId="0404CAD1" w14:textId="77777777" w:rsidR="008338F8" w:rsidRPr="00E607CC" w:rsidRDefault="008338F8" w:rsidP="002E5AD8">
            <w:pPr>
              <w:jc w:val="both"/>
              <w:rPr>
                <w:rFonts w:eastAsia="Calibri"/>
                <w:b w:val="0"/>
                <w:bCs w:val="0"/>
                <w:kern w:val="2"/>
                <w:sz w:val="24"/>
                <w:szCs w:val="24"/>
                <w:lang w:eastAsia="en-US"/>
                <w14:ligatures w14:val="standardContextual"/>
              </w:rPr>
            </w:pPr>
          </w:p>
        </w:tc>
        <w:tc>
          <w:tcPr>
            <w:tcW w:w="6119" w:type="dxa"/>
          </w:tcPr>
          <w:p w14:paraId="46E56228" w14:textId="5371CB1C" w:rsidR="008338F8" w:rsidRPr="00E607CC" w:rsidRDefault="00D924AC" w:rsidP="002E5AD8">
            <w:pPr>
              <w:jc w:val="both"/>
              <w:rPr>
                <w:rFonts w:eastAsia="Calibri"/>
                <w:b w:val="0"/>
                <w:bCs w:val="0"/>
                <w:kern w:val="2"/>
                <w:sz w:val="24"/>
                <w:szCs w:val="24"/>
                <w:lang w:eastAsia="en-US"/>
                <w14:ligatures w14:val="standardContextual"/>
              </w:rPr>
            </w:pP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We tried to introduce waste recycling, but we encountered mistrust from our colleagues</w:t>
            </w: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 xml:space="preserve"> – Expert 14.</w:t>
            </w:r>
          </w:p>
        </w:tc>
      </w:tr>
      <w:tr w:rsidR="008338F8" w:rsidRPr="00E607CC" w14:paraId="469D46F5" w14:textId="77777777" w:rsidTr="5ACEC3CB">
        <w:tc>
          <w:tcPr>
            <w:tcW w:w="3232" w:type="dxa"/>
            <w:vMerge/>
          </w:tcPr>
          <w:p w14:paraId="5EE1D366" w14:textId="77777777" w:rsidR="008338F8" w:rsidRPr="00E607CC" w:rsidRDefault="008338F8" w:rsidP="002E5AD8">
            <w:pPr>
              <w:jc w:val="both"/>
              <w:rPr>
                <w:rFonts w:eastAsia="Calibri"/>
                <w:b w:val="0"/>
                <w:bCs w:val="0"/>
                <w:kern w:val="2"/>
                <w:sz w:val="24"/>
                <w:szCs w:val="24"/>
                <w:lang w:eastAsia="en-US"/>
                <w14:ligatures w14:val="standardContextual"/>
              </w:rPr>
            </w:pPr>
          </w:p>
        </w:tc>
        <w:tc>
          <w:tcPr>
            <w:tcW w:w="6119" w:type="dxa"/>
          </w:tcPr>
          <w:p w14:paraId="1877CA6C" w14:textId="63774856" w:rsidR="008338F8" w:rsidRPr="00E607CC" w:rsidRDefault="00D924AC" w:rsidP="002E5AD8">
            <w:pPr>
              <w:jc w:val="both"/>
              <w:rPr>
                <w:rFonts w:eastAsia="Calibri"/>
                <w:b w:val="0"/>
                <w:bCs w:val="0"/>
                <w:kern w:val="2"/>
                <w:sz w:val="24"/>
                <w:szCs w:val="24"/>
                <w:lang w:eastAsia="en-US"/>
                <w14:ligatures w14:val="standardContextual"/>
              </w:rPr>
            </w:pP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These are additional costs that do not yet generate profit</w:t>
            </w: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 xml:space="preserve"> – Expert 9.</w:t>
            </w:r>
          </w:p>
        </w:tc>
      </w:tr>
      <w:tr w:rsidR="008338F8" w:rsidRPr="00E607CC" w14:paraId="21E1293D" w14:textId="77777777" w:rsidTr="5ACEC3CB">
        <w:tc>
          <w:tcPr>
            <w:tcW w:w="3232" w:type="dxa"/>
            <w:vMerge/>
          </w:tcPr>
          <w:p w14:paraId="1AB807E9" w14:textId="77777777" w:rsidR="008338F8" w:rsidRPr="00E607CC" w:rsidRDefault="008338F8" w:rsidP="002E5AD8">
            <w:pPr>
              <w:jc w:val="both"/>
              <w:rPr>
                <w:rFonts w:eastAsia="Calibri"/>
                <w:b w:val="0"/>
                <w:bCs w:val="0"/>
                <w:kern w:val="2"/>
                <w:sz w:val="24"/>
                <w:szCs w:val="24"/>
                <w:lang w:eastAsia="en-US"/>
                <w14:ligatures w14:val="standardContextual"/>
              </w:rPr>
            </w:pPr>
          </w:p>
        </w:tc>
        <w:tc>
          <w:tcPr>
            <w:tcW w:w="6119" w:type="dxa"/>
          </w:tcPr>
          <w:p w14:paraId="2114467F" w14:textId="3B4747BD" w:rsidR="008338F8" w:rsidRPr="00E607CC" w:rsidRDefault="00D924AC" w:rsidP="002E5AD8">
            <w:pPr>
              <w:jc w:val="both"/>
              <w:rPr>
                <w:rFonts w:eastAsia="Calibri"/>
                <w:b w:val="0"/>
                <w:bCs w:val="0"/>
                <w:kern w:val="2"/>
                <w:sz w:val="24"/>
                <w:szCs w:val="24"/>
                <w:lang w:eastAsia="en-US"/>
                <w14:ligatures w14:val="standardContextual"/>
              </w:rPr>
            </w:pP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I don't need it. The circular economy is an additional expense, not a profit. Until it becomes profitable, no one in our farm will do it.</w:t>
            </w: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 xml:space="preserve"> – Expert 11</w:t>
            </w:r>
            <w:r w:rsidR="2A809854" w:rsidRPr="00E607CC">
              <w:rPr>
                <w:rFonts w:eastAsia="Calibri"/>
                <w:b w:val="0"/>
                <w:bCs w:val="0"/>
                <w:kern w:val="2"/>
                <w:sz w:val="24"/>
                <w:szCs w:val="24"/>
                <w:lang w:eastAsia="en-US"/>
                <w14:ligatures w14:val="standardContextual"/>
              </w:rPr>
              <w:t>.</w:t>
            </w:r>
          </w:p>
        </w:tc>
      </w:tr>
      <w:tr w:rsidR="008338F8" w:rsidRPr="00E607CC" w14:paraId="7FFF22A6" w14:textId="77777777" w:rsidTr="5ACEC3CB">
        <w:tc>
          <w:tcPr>
            <w:tcW w:w="3232" w:type="dxa"/>
            <w:vMerge/>
          </w:tcPr>
          <w:p w14:paraId="55F7DE5A" w14:textId="77777777" w:rsidR="008338F8" w:rsidRPr="00E607CC" w:rsidRDefault="008338F8" w:rsidP="002E5AD8">
            <w:pPr>
              <w:jc w:val="both"/>
              <w:rPr>
                <w:rFonts w:eastAsia="Calibri"/>
                <w:b w:val="0"/>
                <w:bCs w:val="0"/>
                <w:kern w:val="2"/>
                <w:sz w:val="24"/>
                <w:szCs w:val="24"/>
                <w:lang w:eastAsia="en-US"/>
                <w14:ligatures w14:val="standardContextual"/>
              </w:rPr>
            </w:pPr>
          </w:p>
        </w:tc>
        <w:tc>
          <w:tcPr>
            <w:tcW w:w="6119" w:type="dxa"/>
          </w:tcPr>
          <w:p w14:paraId="211A10B1" w14:textId="60722CA3" w:rsidR="008338F8" w:rsidRPr="00E607CC" w:rsidRDefault="00D924AC" w:rsidP="002E5AD8">
            <w:pPr>
              <w:jc w:val="both"/>
              <w:rPr>
                <w:rFonts w:eastAsia="Calibri"/>
                <w:b w:val="0"/>
                <w:bCs w:val="0"/>
                <w:kern w:val="2"/>
                <w:sz w:val="24"/>
                <w:szCs w:val="24"/>
                <w:lang w:eastAsia="en-US"/>
                <w14:ligatures w14:val="standardContextual"/>
              </w:rPr>
            </w:pP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Farmers work the way they have been taught for years. No one will change established practices just because it is fashionable.</w:t>
            </w: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 xml:space="preserve"> - Expert 3.</w:t>
            </w:r>
          </w:p>
        </w:tc>
      </w:tr>
      <w:tr w:rsidR="008338F8" w:rsidRPr="00E607CC" w14:paraId="3FCEA79F" w14:textId="77777777" w:rsidTr="5ACEC3CB">
        <w:tc>
          <w:tcPr>
            <w:tcW w:w="3232" w:type="dxa"/>
            <w:vMerge w:val="restart"/>
            <w:vAlign w:val="center"/>
          </w:tcPr>
          <w:p w14:paraId="79E13E07" w14:textId="77777777" w:rsidR="008338F8" w:rsidRPr="00E607CC" w:rsidRDefault="008338F8" w:rsidP="002E5AD8">
            <w:pPr>
              <w:jc w:val="center"/>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Lack of processing infrastructure</w:t>
            </w:r>
          </w:p>
        </w:tc>
        <w:tc>
          <w:tcPr>
            <w:tcW w:w="6119" w:type="dxa"/>
          </w:tcPr>
          <w:p w14:paraId="511578F8" w14:textId="306F1E99" w:rsidR="008338F8" w:rsidRPr="00E607CC" w:rsidRDefault="00D924AC" w:rsidP="002E5AD8">
            <w:pPr>
              <w:jc w:val="both"/>
              <w:rPr>
                <w:rFonts w:eastAsia="Calibri"/>
                <w:b w:val="0"/>
                <w:bCs w:val="0"/>
                <w:kern w:val="2"/>
                <w:sz w:val="24"/>
                <w:szCs w:val="24"/>
                <w:lang w:eastAsia="en-US"/>
                <w14:ligatures w14:val="standardContextual"/>
              </w:rPr>
            </w:pP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Logistics is too expensive, transporting waste for recycling is unprofitable</w:t>
            </w: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 xml:space="preserve"> – Expert 1.</w:t>
            </w:r>
          </w:p>
        </w:tc>
      </w:tr>
      <w:tr w:rsidR="008338F8" w:rsidRPr="00E607CC" w14:paraId="3B86DEFA" w14:textId="77777777" w:rsidTr="5ACEC3CB">
        <w:tc>
          <w:tcPr>
            <w:tcW w:w="3232" w:type="dxa"/>
            <w:vMerge/>
          </w:tcPr>
          <w:p w14:paraId="76015D51" w14:textId="77777777" w:rsidR="008338F8" w:rsidRPr="00E607CC" w:rsidRDefault="008338F8" w:rsidP="002E5AD8">
            <w:pPr>
              <w:jc w:val="both"/>
              <w:rPr>
                <w:rFonts w:eastAsia="Calibri"/>
                <w:b w:val="0"/>
                <w:bCs w:val="0"/>
                <w:kern w:val="2"/>
                <w:sz w:val="24"/>
                <w:szCs w:val="24"/>
                <w:lang w:eastAsia="en-US"/>
                <w14:ligatures w14:val="standardContextual"/>
              </w:rPr>
            </w:pPr>
          </w:p>
        </w:tc>
        <w:tc>
          <w:tcPr>
            <w:tcW w:w="6119" w:type="dxa"/>
          </w:tcPr>
          <w:p w14:paraId="2D65F579" w14:textId="114D9BE0" w:rsidR="008338F8" w:rsidRPr="00E607CC" w:rsidRDefault="00D924AC" w:rsidP="002E5AD8">
            <w:pPr>
              <w:jc w:val="both"/>
              <w:rPr>
                <w:rFonts w:eastAsia="Calibri"/>
                <w:b w:val="0"/>
                <w:bCs w:val="0"/>
                <w:kern w:val="2"/>
                <w:sz w:val="24"/>
                <w:szCs w:val="24"/>
                <w:lang w:eastAsia="en-US"/>
                <w14:ligatures w14:val="standardContextual"/>
              </w:rPr>
            </w:pP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There are simply no waste processing plants in our region</w:t>
            </w: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 xml:space="preserve"> – Expert 6.</w:t>
            </w:r>
          </w:p>
        </w:tc>
      </w:tr>
      <w:tr w:rsidR="008338F8" w:rsidRPr="00E607CC" w14:paraId="40CEDAE2" w14:textId="77777777" w:rsidTr="5ACEC3CB">
        <w:tc>
          <w:tcPr>
            <w:tcW w:w="3232" w:type="dxa"/>
            <w:vMerge/>
          </w:tcPr>
          <w:p w14:paraId="4024E341" w14:textId="77777777" w:rsidR="008338F8" w:rsidRPr="00E607CC" w:rsidRDefault="008338F8" w:rsidP="002E5AD8">
            <w:pPr>
              <w:jc w:val="both"/>
              <w:rPr>
                <w:rFonts w:eastAsia="Calibri"/>
                <w:b w:val="0"/>
                <w:bCs w:val="0"/>
                <w:kern w:val="2"/>
                <w:sz w:val="24"/>
                <w:szCs w:val="24"/>
                <w:lang w:eastAsia="en-US"/>
                <w14:ligatures w14:val="standardContextual"/>
              </w:rPr>
            </w:pPr>
          </w:p>
        </w:tc>
        <w:tc>
          <w:tcPr>
            <w:tcW w:w="6119" w:type="dxa"/>
          </w:tcPr>
          <w:p w14:paraId="622F048F" w14:textId="2AC04658" w:rsidR="008338F8" w:rsidRPr="00E607CC" w:rsidRDefault="00D924AC" w:rsidP="002E5AD8">
            <w:pPr>
              <w:jc w:val="both"/>
              <w:rPr>
                <w:rFonts w:eastAsia="Calibri"/>
                <w:b w:val="0"/>
                <w:bCs w:val="0"/>
                <w:kern w:val="2"/>
                <w:sz w:val="24"/>
                <w:szCs w:val="24"/>
                <w:lang w:eastAsia="en-US"/>
                <w14:ligatures w14:val="standardContextual"/>
              </w:rPr>
            </w:pP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If there were processing centers, everything would be simpler</w:t>
            </w: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 xml:space="preserve"> – Expert 8.</w:t>
            </w:r>
          </w:p>
        </w:tc>
      </w:tr>
      <w:tr w:rsidR="008338F8" w:rsidRPr="00E607CC" w14:paraId="3520BAB2" w14:textId="77777777" w:rsidTr="5ACEC3CB">
        <w:tc>
          <w:tcPr>
            <w:tcW w:w="3232" w:type="dxa"/>
            <w:vMerge/>
          </w:tcPr>
          <w:p w14:paraId="5AAFF062" w14:textId="77777777" w:rsidR="008338F8" w:rsidRPr="00E607CC" w:rsidRDefault="008338F8" w:rsidP="002E5AD8">
            <w:pPr>
              <w:jc w:val="both"/>
              <w:rPr>
                <w:rFonts w:eastAsia="Calibri"/>
                <w:b w:val="0"/>
                <w:bCs w:val="0"/>
                <w:kern w:val="2"/>
                <w:sz w:val="24"/>
                <w:szCs w:val="24"/>
                <w:lang w:eastAsia="en-US"/>
                <w14:ligatures w14:val="standardContextual"/>
              </w:rPr>
            </w:pPr>
          </w:p>
        </w:tc>
        <w:tc>
          <w:tcPr>
            <w:tcW w:w="6119" w:type="dxa"/>
          </w:tcPr>
          <w:p w14:paraId="2AA5C91A" w14:textId="21FF3585" w:rsidR="008338F8" w:rsidRPr="00E607CC" w:rsidRDefault="00D924AC" w:rsidP="002E5AD8">
            <w:pPr>
              <w:jc w:val="both"/>
              <w:rPr>
                <w:rFonts w:eastAsia="Calibri"/>
                <w:b w:val="0"/>
                <w:bCs w:val="0"/>
                <w:kern w:val="2"/>
                <w:sz w:val="24"/>
                <w:szCs w:val="24"/>
                <w:lang w:eastAsia="en-US"/>
                <w14:ligatures w14:val="standardContextual"/>
              </w:rPr>
            </w:pP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We need regions to start investing in processing capacities</w:t>
            </w: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 xml:space="preserve"> – Expert 14.</w:t>
            </w:r>
          </w:p>
        </w:tc>
      </w:tr>
      <w:tr w:rsidR="008338F8" w:rsidRPr="00E607CC" w14:paraId="072CFF13" w14:textId="77777777" w:rsidTr="5ACEC3CB">
        <w:tc>
          <w:tcPr>
            <w:tcW w:w="3232" w:type="dxa"/>
            <w:vMerge/>
          </w:tcPr>
          <w:p w14:paraId="43A706BF" w14:textId="77777777" w:rsidR="008338F8" w:rsidRPr="00E607CC" w:rsidRDefault="008338F8" w:rsidP="002E5AD8">
            <w:pPr>
              <w:jc w:val="both"/>
              <w:rPr>
                <w:rFonts w:eastAsia="Calibri"/>
                <w:b w:val="0"/>
                <w:bCs w:val="0"/>
                <w:kern w:val="2"/>
                <w:sz w:val="24"/>
                <w:szCs w:val="24"/>
                <w:lang w:eastAsia="en-US"/>
                <w14:ligatures w14:val="standardContextual"/>
              </w:rPr>
            </w:pPr>
          </w:p>
        </w:tc>
        <w:tc>
          <w:tcPr>
            <w:tcW w:w="6119" w:type="dxa"/>
          </w:tcPr>
          <w:p w14:paraId="79BA9D2F" w14:textId="4C8AE89C" w:rsidR="008338F8" w:rsidRPr="00E607CC" w:rsidRDefault="00D924AC" w:rsidP="002E5AD8">
            <w:pPr>
              <w:jc w:val="both"/>
              <w:rPr>
                <w:rFonts w:eastAsia="Calibri"/>
                <w:b w:val="0"/>
                <w:bCs w:val="0"/>
                <w:kern w:val="2"/>
                <w:sz w:val="24"/>
                <w:szCs w:val="24"/>
                <w:lang w:eastAsia="en-US"/>
                <w14:ligatures w14:val="standardContextual"/>
              </w:rPr>
            </w:pP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Where are these recycling plants? There are none, and there won't be any in the coming years. We can't even properly dispose of garbage, what kind of circular economy can we talk about?</w:t>
            </w: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 xml:space="preserve"> - Expert 11.</w:t>
            </w:r>
          </w:p>
        </w:tc>
      </w:tr>
      <w:tr w:rsidR="008338F8" w:rsidRPr="00E607CC" w14:paraId="170E6F9B" w14:textId="77777777" w:rsidTr="5ACEC3CB">
        <w:tc>
          <w:tcPr>
            <w:tcW w:w="3232" w:type="dxa"/>
            <w:vMerge w:val="restart"/>
            <w:vAlign w:val="center"/>
          </w:tcPr>
          <w:p w14:paraId="64423E10" w14:textId="77777777" w:rsidR="008338F8" w:rsidRPr="00E607CC" w:rsidRDefault="008338F8" w:rsidP="002E5AD8">
            <w:pPr>
              <w:jc w:val="center"/>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Low awareness and lack of educational programs</w:t>
            </w:r>
          </w:p>
        </w:tc>
        <w:tc>
          <w:tcPr>
            <w:tcW w:w="6119" w:type="dxa"/>
          </w:tcPr>
          <w:p w14:paraId="5C53D490" w14:textId="5752AF83" w:rsidR="008338F8" w:rsidRPr="00E607CC" w:rsidRDefault="00D924AC" w:rsidP="002E5AD8">
            <w:pPr>
              <w:jc w:val="both"/>
              <w:rPr>
                <w:rFonts w:eastAsia="Calibri"/>
                <w:b w:val="0"/>
                <w:bCs w:val="0"/>
                <w:kern w:val="2"/>
                <w:sz w:val="24"/>
                <w:szCs w:val="24"/>
                <w:lang w:eastAsia="en-US"/>
                <w14:ligatures w14:val="standardContextual"/>
              </w:rPr>
            </w:pP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People just don't know what a circular economy is</w:t>
            </w: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 xml:space="preserve"> – Expert 10.</w:t>
            </w:r>
          </w:p>
        </w:tc>
      </w:tr>
      <w:tr w:rsidR="008338F8" w:rsidRPr="00E607CC" w14:paraId="0CA64779" w14:textId="77777777" w:rsidTr="5ACEC3CB">
        <w:tc>
          <w:tcPr>
            <w:tcW w:w="3232" w:type="dxa"/>
            <w:vMerge/>
          </w:tcPr>
          <w:p w14:paraId="1FDC583D" w14:textId="77777777" w:rsidR="008338F8" w:rsidRPr="00E607CC" w:rsidRDefault="008338F8" w:rsidP="002E5AD8">
            <w:pPr>
              <w:jc w:val="both"/>
              <w:rPr>
                <w:rFonts w:eastAsia="Calibri"/>
                <w:b w:val="0"/>
                <w:bCs w:val="0"/>
                <w:kern w:val="2"/>
                <w:sz w:val="24"/>
                <w:szCs w:val="24"/>
                <w:lang w:eastAsia="en-US"/>
                <w14:ligatures w14:val="standardContextual"/>
              </w:rPr>
            </w:pPr>
          </w:p>
        </w:tc>
        <w:tc>
          <w:tcPr>
            <w:tcW w:w="6119" w:type="dxa"/>
          </w:tcPr>
          <w:p w14:paraId="6331E836" w14:textId="4C03DECF" w:rsidR="008338F8" w:rsidRPr="00E607CC" w:rsidRDefault="00D924AC" w:rsidP="002E5AD8">
            <w:pPr>
              <w:jc w:val="both"/>
              <w:rPr>
                <w:rFonts w:eastAsia="Calibri"/>
                <w:b w:val="0"/>
                <w:bCs w:val="0"/>
                <w:kern w:val="2"/>
                <w:sz w:val="24"/>
                <w:szCs w:val="24"/>
                <w:lang w:eastAsia="en-US"/>
                <w14:ligatures w14:val="standardContextual"/>
              </w:rPr>
            </w:pP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We need more educational programs, seminars, trainings</w:t>
            </w: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 xml:space="preserve"> – Expert 2.</w:t>
            </w:r>
          </w:p>
        </w:tc>
      </w:tr>
      <w:tr w:rsidR="008338F8" w:rsidRPr="00E607CC" w14:paraId="327D58CE" w14:textId="77777777" w:rsidTr="5ACEC3CB">
        <w:tc>
          <w:tcPr>
            <w:tcW w:w="3232" w:type="dxa"/>
            <w:vMerge/>
          </w:tcPr>
          <w:p w14:paraId="621096FD" w14:textId="77777777" w:rsidR="008338F8" w:rsidRPr="00E607CC" w:rsidRDefault="008338F8" w:rsidP="002E5AD8">
            <w:pPr>
              <w:jc w:val="both"/>
              <w:rPr>
                <w:rFonts w:eastAsia="Calibri"/>
                <w:b w:val="0"/>
                <w:bCs w:val="0"/>
                <w:kern w:val="2"/>
                <w:sz w:val="24"/>
                <w:szCs w:val="24"/>
                <w:lang w:eastAsia="en-US"/>
                <w14:ligatures w14:val="standardContextual"/>
              </w:rPr>
            </w:pPr>
          </w:p>
        </w:tc>
        <w:tc>
          <w:tcPr>
            <w:tcW w:w="6119" w:type="dxa"/>
          </w:tcPr>
          <w:p w14:paraId="317D644B" w14:textId="23F55980" w:rsidR="008338F8" w:rsidRPr="00E607CC" w:rsidRDefault="00D924AC" w:rsidP="002E5AD8">
            <w:pPr>
              <w:jc w:val="both"/>
              <w:rPr>
                <w:rFonts w:eastAsia="Calibri"/>
                <w:b w:val="0"/>
                <w:bCs w:val="0"/>
                <w:kern w:val="2"/>
                <w:sz w:val="24"/>
                <w:szCs w:val="24"/>
                <w:lang w:eastAsia="en-US"/>
                <w14:ligatures w14:val="standardContextual"/>
              </w:rPr>
            </w:pP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If we understood how it works, we might have already switched over</w:t>
            </w: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 xml:space="preserve"> – Expert 13.</w:t>
            </w:r>
          </w:p>
        </w:tc>
      </w:tr>
      <w:tr w:rsidR="008338F8" w:rsidRPr="00E607CC" w14:paraId="74AF118D" w14:textId="77777777" w:rsidTr="5ACEC3CB">
        <w:tc>
          <w:tcPr>
            <w:tcW w:w="3232" w:type="dxa"/>
            <w:vMerge/>
          </w:tcPr>
          <w:p w14:paraId="0DC49C39" w14:textId="77777777" w:rsidR="008338F8" w:rsidRPr="00E607CC" w:rsidRDefault="008338F8" w:rsidP="002E5AD8">
            <w:pPr>
              <w:jc w:val="both"/>
              <w:rPr>
                <w:rFonts w:eastAsia="Calibri"/>
                <w:b w:val="0"/>
                <w:bCs w:val="0"/>
                <w:kern w:val="2"/>
                <w:sz w:val="24"/>
                <w:szCs w:val="24"/>
                <w:lang w:eastAsia="en-US"/>
                <w14:ligatures w14:val="standardContextual"/>
              </w:rPr>
            </w:pPr>
          </w:p>
        </w:tc>
        <w:tc>
          <w:tcPr>
            <w:tcW w:w="6119" w:type="dxa"/>
          </w:tcPr>
          <w:p w14:paraId="4AA9F1D3" w14:textId="0F317076" w:rsidR="008338F8" w:rsidRPr="00E607CC" w:rsidRDefault="00D924AC" w:rsidP="002E5AD8">
            <w:pPr>
              <w:jc w:val="both"/>
              <w:rPr>
                <w:rFonts w:eastAsia="Calibri"/>
                <w:b w:val="0"/>
                <w:bCs w:val="0"/>
                <w:kern w:val="2"/>
                <w:sz w:val="24"/>
                <w:szCs w:val="24"/>
                <w:lang w:eastAsia="en-US"/>
                <w14:ligatures w14:val="standardContextual"/>
              </w:rPr>
            </w:pP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Training farmers could make a difference</w:t>
            </w: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 xml:space="preserve"> – Expert 13.</w:t>
            </w:r>
          </w:p>
        </w:tc>
      </w:tr>
      <w:tr w:rsidR="008338F8" w:rsidRPr="00E607CC" w14:paraId="5BBE17A7" w14:textId="77777777" w:rsidTr="5ACEC3CB">
        <w:tc>
          <w:tcPr>
            <w:tcW w:w="3232" w:type="dxa"/>
            <w:vMerge/>
          </w:tcPr>
          <w:p w14:paraId="7B414F9F" w14:textId="77777777" w:rsidR="008338F8" w:rsidRPr="00E607CC" w:rsidRDefault="008338F8" w:rsidP="002E5AD8">
            <w:pPr>
              <w:jc w:val="both"/>
              <w:rPr>
                <w:rFonts w:eastAsia="Calibri"/>
                <w:b w:val="0"/>
                <w:bCs w:val="0"/>
                <w:kern w:val="2"/>
                <w:sz w:val="24"/>
                <w:szCs w:val="24"/>
                <w:lang w:eastAsia="en-US"/>
                <w14:ligatures w14:val="standardContextual"/>
              </w:rPr>
            </w:pPr>
          </w:p>
        </w:tc>
        <w:tc>
          <w:tcPr>
            <w:tcW w:w="6119" w:type="dxa"/>
          </w:tcPr>
          <w:p w14:paraId="13987B47" w14:textId="338078E8" w:rsidR="008338F8" w:rsidRPr="00E607CC" w:rsidRDefault="00D924AC" w:rsidP="002E5AD8">
            <w:pPr>
              <w:jc w:val="both"/>
              <w:rPr>
                <w:rFonts w:eastAsia="Calibri"/>
                <w:b w:val="0"/>
                <w:bCs w:val="0"/>
                <w:kern w:val="2"/>
                <w:sz w:val="24"/>
                <w:szCs w:val="24"/>
                <w:lang w:eastAsia="en-US"/>
                <w14:ligatures w14:val="standardContextual"/>
              </w:rPr>
            </w:pP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Everyone should start with themselves. You shouldn't rely only on others and laws. Everything starts with the person themselves</w:t>
            </w: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 xml:space="preserve"> - Expert 9.</w:t>
            </w:r>
          </w:p>
        </w:tc>
      </w:tr>
      <w:tr w:rsidR="008338F8" w:rsidRPr="00E607CC" w14:paraId="79D0F1FD" w14:textId="77777777" w:rsidTr="5ACEC3CB">
        <w:tc>
          <w:tcPr>
            <w:tcW w:w="3232" w:type="dxa"/>
            <w:vMerge/>
          </w:tcPr>
          <w:p w14:paraId="269E38BD" w14:textId="77777777" w:rsidR="008338F8" w:rsidRPr="00E607CC" w:rsidRDefault="008338F8" w:rsidP="002E5AD8">
            <w:pPr>
              <w:jc w:val="both"/>
              <w:rPr>
                <w:rFonts w:eastAsia="Calibri"/>
                <w:b w:val="0"/>
                <w:bCs w:val="0"/>
                <w:kern w:val="2"/>
                <w:sz w:val="24"/>
                <w:szCs w:val="24"/>
                <w:lang w:eastAsia="en-US"/>
                <w14:ligatures w14:val="standardContextual"/>
              </w:rPr>
            </w:pPr>
          </w:p>
        </w:tc>
        <w:tc>
          <w:tcPr>
            <w:tcW w:w="6119" w:type="dxa"/>
          </w:tcPr>
          <w:p w14:paraId="1EF360B0" w14:textId="3DB9B536" w:rsidR="008338F8" w:rsidRPr="00E607CC" w:rsidRDefault="00D924AC" w:rsidP="002E5AD8">
            <w:pPr>
              <w:jc w:val="both"/>
              <w:rPr>
                <w:rFonts w:eastAsia="Calibri"/>
                <w:b w:val="0"/>
                <w:bCs w:val="0"/>
                <w:kern w:val="2"/>
                <w:sz w:val="24"/>
                <w:szCs w:val="24"/>
                <w:lang w:eastAsia="en-US"/>
                <w14:ligatures w14:val="standardContextual"/>
              </w:rPr>
            </w:pP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Not everyone realizes this problem with garbage and waste</w:t>
            </w:r>
            <w:r>
              <w:rPr>
                <w:rFonts w:eastAsia="Calibri"/>
                <w:b w:val="0"/>
                <w:bCs w:val="0"/>
                <w:kern w:val="2"/>
                <w:sz w:val="24"/>
                <w:szCs w:val="24"/>
                <w:lang w:eastAsia="en-US"/>
                <w14:ligatures w14:val="standardContextual"/>
              </w:rPr>
              <w:t>”</w:t>
            </w:r>
            <w:r w:rsidR="008338F8" w:rsidRPr="00E607CC">
              <w:rPr>
                <w:rFonts w:eastAsia="Calibri"/>
                <w:b w:val="0"/>
                <w:bCs w:val="0"/>
                <w:kern w:val="2"/>
                <w:sz w:val="24"/>
                <w:szCs w:val="24"/>
                <w:lang w:eastAsia="en-US"/>
                <w14:ligatures w14:val="standardContextual"/>
              </w:rPr>
              <w:t xml:space="preserve"> - Expert 14.</w:t>
            </w:r>
          </w:p>
        </w:tc>
      </w:tr>
    </w:tbl>
    <w:p w14:paraId="5FE05DA3" w14:textId="77777777" w:rsidR="008338F8" w:rsidRPr="00E607CC" w:rsidRDefault="008338F8" w:rsidP="002E5AD8">
      <w:pPr>
        <w:spacing w:after="160"/>
        <w:jc w:val="both"/>
        <w:rPr>
          <w:rFonts w:eastAsia="Calibri"/>
          <w:b w:val="0"/>
          <w:bCs w:val="0"/>
          <w:kern w:val="2"/>
          <w:sz w:val="24"/>
          <w:szCs w:val="24"/>
          <w:lang w:eastAsia="en-US"/>
          <w14:ligatures w14:val="standardContextual"/>
        </w:rPr>
      </w:pPr>
    </w:p>
    <w:p w14:paraId="3D751141" w14:textId="77777777" w:rsidR="008338F8" w:rsidRPr="00E607CC" w:rsidRDefault="008338F8" w:rsidP="002E5AD8">
      <w:pPr>
        <w:spacing w:after="160"/>
        <w:ind w:firstLine="720"/>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The results of the expert interview confirmed that the main barriers to the implementation of the circular economy in the agro-industrial complex of Kazakhstan are related to financing, lack of state support, low awareness of farmers and lack of infrastructure. However, experts agree that with the availability of incentive measures and educational programs, the implementation of the CE will be possible.</w:t>
      </w:r>
    </w:p>
    <w:p w14:paraId="16507F1F" w14:textId="7F3AE546" w:rsidR="008338F8" w:rsidRPr="00E607CC" w:rsidRDefault="008338F8" w:rsidP="002E5AD8">
      <w:pPr>
        <w:spacing w:after="160"/>
        <w:ind w:firstLine="720"/>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Most experts agreed that the transition to circular principles in the agro-industrial complex will be extremely difficult without economic motivation and the corresponding infrastructure. A division of opinions among respondents was also revealed: some experts see the future in the CE, while others are skeptical about its implementation, considering it inappropriate. Thus, for the successful development of the circular economy in the agro-industrial complex, a comprehensive combination of legislative, economic and educational measures is needed, taking into account the specifics of the industry and the interests of its participants.</w:t>
      </w:r>
    </w:p>
    <w:p w14:paraId="29298208" w14:textId="28CC3D4D" w:rsidR="008338F8" w:rsidRPr="008D4599" w:rsidRDefault="008D4599" w:rsidP="00D85C82">
      <w:pPr>
        <w:spacing w:after="160"/>
        <w:ind w:firstLine="720"/>
        <w:contextualSpacing/>
        <w:jc w:val="both"/>
        <w:rPr>
          <w:rFonts w:eastAsia="Calibri"/>
          <w:b w:val="0"/>
          <w:bCs w:val="0"/>
          <w:kern w:val="2"/>
          <w:lang w:eastAsia="en-US"/>
          <w14:ligatures w14:val="standardContextual"/>
        </w:rPr>
      </w:pPr>
      <w:r w:rsidRPr="0018339C">
        <w:rPr>
          <w:rFonts w:eastAsia="Calibri"/>
          <w:kern w:val="2"/>
          <w:lang w:eastAsia="en-US"/>
          <w14:ligatures w14:val="standardContextual"/>
        </w:rPr>
        <w:t>In conclusion</w:t>
      </w:r>
      <w:r>
        <w:rPr>
          <w:rFonts w:eastAsia="Calibri"/>
          <w:b w:val="0"/>
          <w:bCs w:val="0"/>
          <w:kern w:val="2"/>
          <w:lang w:eastAsia="en-US"/>
          <w14:ligatures w14:val="standardContextual"/>
        </w:rPr>
        <w:t xml:space="preserve">, </w:t>
      </w:r>
      <w:r w:rsidRPr="008D4599">
        <w:rPr>
          <w:rFonts w:eastAsia="Calibri"/>
          <w:b w:val="0"/>
          <w:bCs w:val="0"/>
          <w:kern w:val="2"/>
          <w:lang w:eastAsia="en-US"/>
          <w14:ligatures w14:val="standardContextual"/>
        </w:rPr>
        <w:t xml:space="preserve">Chapter 2 </w:t>
      </w:r>
      <w:r>
        <w:rPr>
          <w:rFonts w:eastAsia="Calibri"/>
          <w:b w:val="0"/>
          <w:bCs w:val="0"/>
          <w:kern w:val="2"/>
          <w:lang w:eastAsia="en-US"/>
          <w14:ligatures w14:val="standardContextual"/>
        </w:rPr>
        <w:t xml:space="preserve">of this dissertation work </w:t>
      </w:r>
      <w:r w:rsidRPr="008D4599">
        <w:rPr>
          <w:rFonts w:eastAsia="Calibri"/>
          <w:b w:val="0"/>
          <w:bCs w:val="0"/>
          <w:kern w:val="2"/>
          <w:lang w:eastAsia="en-US"/>
          <w14:ligatures w14:val="standardContextual"/>
        </w:rPr>
        <w:t>provides a comprehensive assessment of Kazakhstan’s circular economy by first examining the existing legal and regulatory framework</w:t>
      </w:r>
      <w:r w:rsidR="0018339C" w:rsidRPr="008D4599">
        <w:rPr>
          <w:rFonts w:eastAsia="Calibri"/>
          <w:b w:val="0"/>
          <w:bCs w:val="0"/>
          <w:kern w:val="2"/>
          <w:lang w:eastAsia="en-US"/>
          <w14:ligatures w14:val="standardContextual"/>
        </w:rPr>
        <w:t xml:space="preserve">, </w:t>
      </w:r>
      <w:r w:rsidRPr="008D4599">
        <w:rPr>
          <w:rFonts w:eastAsia="Calibri"/>
          <w:b w:val="0"/>
          <w:bCs w:val="0"/>
          <w:kern w:val="2"/>
          <w:lang w:eastAsia="en-US"/>
          <w14:ligatures w14:val="standardContextual"/>
        </w:rPr>
        <w:t>highlighting a solid foundation of laws, decrees, and strategic plans</w:t>
      </w:r>
      <w:r w:rsidR="0018339C">
        <w:rPr>
          <w:rFonts w:eastAsia="Calibri"/>
          <w:b w:val="0"/>
          <w:bCs w:val="0"/>
          <w:kern w:val="2"/>
          <w:lang w:eastAsia="en-US"/>
          <w14:ligatures w14:val="standardContextual"/>
        </w:rPr>
        <w:t>,</w:t>
      </w:r>
      <w:r w:rsidRPr="008D4599">
        <w:rPr>
          <w:rFonts w:eastAsia="Calibri"/>
          <w:b w:val="0"/>
          <w:bCs w:val="0"/>
          <w:kern w:val="2"/>
          <w:lang w:eastAsia="en-US"/>
          <w14:ligatures w14:val="standardContextual"/>
        </w:rPr>
        <w:t xml:space="preserve"> but revealing gaps in enforcement, integration, and economic incentives. It then evaluates macro-level development, showing </w:t>
      </w:r>
      <w:r w:rsidR="0018339C">
        <w:rPr>
          <w:rFonts w:eastAsia="Calibri"/>
          <w:b w:val="0"/>
          <w:bCs w:val="0"/>
          <w:kern w:val="2"/>
          <w:lang w:eastAsia="en-US"/>
          <w14:ligatures w14:val="standardContextual"/>
        </w:rPr>
        <w:t xml:space="preserve">the current situation in </w:t>
      </w:r>
      <w:r w:rsidRPr="008D4599">
        <w:rPr>
          <w:rFonts w:eastAsia="Calibri"/>
          <w:b w:val="0"/>
          <w:bCs w:val="0"/>
          <w:kern w:val="2"/>
          <w:lang w:eastAsia="en-US"/>
          <w14:ligatures w14:val="standardContextual"/>
        </w:rPr>
        <w:t>recycling rates and resource-efficiency indicators. A questionnaire and expert survey uncover mixed stakeholder readiness</w:t>
      </w:r>
      <w:r w:rsidR="0018339C">
        <w:rPr>
          <w:rFonts w:eastAsia="Calibri"/>
          <w:b w:val="0"/>
          <w:bCs w:val="0"/>
          <w:kern w:val="2"/>
          <w:lang w:eastAsia="en-US"/>
          <w14:ligatures w14:val="standardContextual"/>
        </w:rPr>
        <w:t xml:space="preserve"> - </w:t>
      </w:r>
      <w:r w:rsidRPr="008D4599">
        <w:rPr>
          <w:rFonts w:eastAsia="Calibri"/>
          <w:b w:val="0"/>
          <w:bCs w:val="0"/>
          <w:kern w:val="2"/>
          <w:lang w:eastAsia="en-US"/>
          <w14:ligatures w14:val="standardContextual"/>
        </w:rPr>
        <w:t>while awareness of circular principles is growing, actual adoption remains limited by insufficient infrastructure, financial support, and institutional coordination. Finally, semi-structured interviews with agro-industrial complex experts identify key barriers</w:t>
      </w:r>
      <w:r w:rsidR="0018339C">
        <w:rPr>
          <w:rFonts w:eastAsia="Calibri"/>
          <w:b w:val="0"/>
          <w:bCs w:val="0"/>
          <w:kern w:val="2"/>
          <w:lang w:eastAsia="en-US"/>
          <w14:ligatures w14:val="standardContextual"/>
        </w:rPr>
        <w:t xml:space="preserve"> - </w:t>
      </w:r>
      <w:r w:rsidRPr="008D4599">
        <w:rPr>
          <w:rFonts w:eastAsia="Calibri"/>
          <w:b w:val="0"/>
          <w:bCs w:val="0"/>
          <w:kern w:val="2"/>
          <w:lang w:eastAsia="en-US"/>
          <w14:ligatures w14:val="standardContextual"/>
        </w:rPr>
        <w:t>including regulatory fragmentation, lack of targeted incentives, and weak technical capacity</w:t>
      </w:r>
      <w:r w:rsidR="0018339C">
        <w:rPr>
          <w:rFonts w:eastAsia="Calibri"/>
          <w:b w:val="0"/>
          <w:bCs w:val="0"/>
          <w:kern w:val="2"/>
          <w:lang w:eastAsia="en-US"/>
          <w14:ligatures w14:val="standardContextual"/>
        </w:rPr>
        <w:t xml:space="preserve"> - </w:t>
      </w:r>
      <w:r w:rsidRPr="008D4599">
        <w:rPr>
          <w:rFonts w:eastAsia="Calibri"/>
          <w:b w:val="0"/>
          <w:bCs w:val="0"/>
          <w:kern w:val="2"/>
          <w:lang w:eastAsia="en-US"/>
          <w14:ligatures w14:val="standardContextual"/>
        </w:rPr>
        <w:t>that impede circular practices in agriculture. Together, these findings underscore the urgent need for more cohesive policy integration, robust fiscal and technical incentives, and targeted capacity-building to accelerate Kazakhstan’s transition to a fully circular economy</w:t>
      </w:r>
      <w:r w:rsidR="0018339C">
        <w:rPr>
          <w:rFonts w:eastAsia="Calibri"/>
          <w:b w:val="0"/>
          <w:bCs w:val="0"/>
          <w:kern w:val="2"/>
          <w:lang w:eastAsia="en-US"/>
          <w14:ligatures w14:val="standardContextual"/>
        </w:rPr>
        <w:t>.</w:t>
      </w:r>
    </w:p>
    <w:p w14:paraId="386E4878" w14:textId="77777777" w:rsidR="008338F8" w:rsidRPr="00E607CC" w:rsidRDefault="008338F8" w:rsidP="002E5AD8">
      <w:pPr>
        <w:spacing w:after="160"/>
        <w:jc w:val="center"/>
        <w:rPr>
          <w:rFonts w:eastAsia="Calibri"/>
          <w:kern w:val="2"/>
          <w:sz w:val="24"/>
          <w:szCs w:val="24"/>
          <w:lang w:eastAsia="en-US"/>
          <w14:ligatures w14:val="standardContextual"/>
        </w:rPr>
      </w:pPr>
    </w:p>
    <w:bookmarkEnd w:id="3"/>
    <w:p w14:paraId="2A4567E2" w14:textId="77777777" w:rsidR="005D700A" w:rsidRDefault="005D700A" w:rsidP="5ACEC3CB">
      <w:pPr>
        <w:spacing w:after="160"/>
        <w:rPr>
          <w:rFonts w:eastAsia="Calibri"/>
          <w:b w:val="0"/>
          <w:bCs w:val="0"/>
          <w:kern w:val="2"/>
          <w:sz w:val="24"/>
          <w:szCs w:val="24"/>
          <w:lang w:eastAsia="en-US"/>
          <w14:ligatures w14:val="standardContextual"/>
        </w:rPr>
      </w:pPr>
    </w:p>
    <w:p w14:paraId="2F2CA12D" w14:textId="77777777" w:rsidR="00E77162" w:rsidRDefault="00E77162" w:rsidP="5ACEC3CB">
      <w:pPr>
        <w:spacing w:after="160"/>
        <w:rPr>
          <w:rFonts w:eastAsia="Calibri"/>
          <w:b w:val="0"/>
          <w:bCs w:val="0"/>
          <w:kern w:val="2"/>
          <w:sz w:val="24"/>
          <w:szCs w:val="24"/>
          <w:lang w:eastAsia="en-US"/>
          <w14:ligatures w14:val="standardContextual"/>
        </w:rPr>
      </w:pPr>
    </w:p>
    <w:p w14:paraId="751CCA72" w14:textId="77777777" w:rsidR="00E77162" w:rsidRDefault="00E77162" w:rsidP="5ACEC3CB">
      <w:pPr>
        <w:spacing w:after="160"/>
        <w:rPr>
          <w:rFonts w:eastAsia="Calibri"/>
          <w:b w:val="0"/>
          <w:bCs w:val="0"/>
          <w:kern w:val="2"/>
          <w:sz w:val="24"/>
          <w:szCs w:val="24"/>
          <w:lang w:eastAsia="en-US"/>
          <w14:ligatures w14:val="standardContextual"/>
        </w:rPr>
      </w:pPr>
    </w:p>
    <w:p w14:paraId="529FCB9A" w14:textId="77777777" w:rsidR="00E77162" w:rsidRDefault="00E77162" w:rsidP="5ACEC3CB">
      <w:pPr>
        <w:spacing w:after="160"/>
        <w:rPr>
          <w:rFonts w:eastAsia="Calibri"/>
          <w:b w:val="0"/>
          <w:bCs w:val="0"/>
          <w:kern w:val="2"/>
          <w:sz w:val="24"/>
          <w:szCs w:val="24"/>
          <w:lang w:eastAsia="en-US"/>
          <w14:ligatures w14:val="standardContextual"/>
        </w:rPr>
      </w:pPr>
    </w:p>
    <w:p w14:paraId="1A7EE3E6" w14:textId="77777777" w:rsidR="00E77162" w:rsidRDefault="00E77162" w:rsidP="5ACEC3CB">
      <w:pPr>
        <w:spacing w:after="160"/>
        <w:rPr>
          <w:rFonts w:eastAsia="Calibri"/>
          <w:b w:val="0"/>
          <w:bCs w:val="0"/>
          <w:kern w:val="2"/>
          <w:sz w:val="24"/>
          <w:szCs w:val="24"/>
          <w:lang w:eastAsia="en-US"/>
          <w14:ligatures w14:val="standardContextual"/>
        </w:rPr>
      </w:pPr>
    </w:p>
    <w:p w14:paraId="10781E9D" w14:textId="77777777" w:rsidR="00AB3CC4" w:rsidRDefault="00AB3CC4" w:rsidP="5ACEC3CB">
      <w:pPr>
        <w:spacing w:after="160"/>
        <w:rPr>
          <w:rFonts w:eastAsia="Calibri"/>
          <w:b w:val="0"/>
          <w:bCs w:val="0"/>
          <w:kern w:val="2"/>
          <w:sz w:val="24"/>
          <w:szCs w:val="24"/>
          <w:lang w:eastAsia="en-US"/>
          <w14:ligatures w14:val="standardContextual"/>
        </w:rPr>
      </w:pPr>
    </w:p>
    <w:p w14:paraId="5A0FA895" w14:textId="77777777" w:rsidR="00AB3CC4" w:rsidRDefault="00AB3CC4" w:rsidP="5ACEC3CB">
      <w:pPr>
        <w:spacing w:after="160"/>
        <w:rPr>
          <w:rFonts w:eastAsia="Calibri"/>
          <w:b w:val="0"/>
          <w:bCs w:val="0"/>
          <w:kern w:val="2"/>
          <w:sz w:val="24"/>
          <w:szCs w:val="24"/>
          <w:lang w:eastAsia="en-US"/>
          <w14:ligatures w14:val="standardContextual"/>
        </w:rPr>
      </w:pPr>
    </w:p>
    <w:p w14:paraId="20914CBA" w14:textId="77777777" w:rsidR="00E77162" w:rsidRDefault="00E77162" w:rsidP="5ACEC3CB">
      <w:pPr>
        <w:spacing w:after="160"/>
        <w:rPr>
          <w:rFonts w:eastAsia="Calibri"/>
          <w:b w:val="0"/>
          <w:bCs w:val="0"/>
          <w:kern w:val="2"/>
          <w:sz w:val="24"/>
          <w:szCs w:val="24"/>
          <w:lang w:eastAsia="en-US"/>
          <w14:ligatures w14:val="standardContextual"/>
        </w:rPr>
      </w:pPr>
    </w:p>
    <w:p w14:paraId="0CB44FAB" w14:textId="77777777" w:rsidR="00E77162" w:rsidRDefault="00E77162" w:rsidP="5ACEC3CB">
      <w:pPr>
        <w:spacing w:after="160"/>
        <w:rPr>
          <w:rFonts w:eastAsia="Calibri"/>
          <w:b w:val="0"/>
          <w:bCs w:val="0"/>
          <w:kern w:val="2"/>
          <w:sz w:val="24"/>
          <w:szCs w:val="24"/>
          <w:lang w:eastAsia="en-US"/>
          <w14:ligatures w14:val="standardContextual"/>
        </w:rPr>
      </w:pPr>
    </w:p>
    <w:p w14:paraId="32D966A7" w14:textId="77777777" w:rsidR="00E77162" w:rsidRDefault="00E77162" w:rsidP="5ACEC3CB">
      <w:pPr>
        <w:spacing w:after="160"/>
        <w:rPr>
          <w:rFonts w:eastAsia="Calibri"/>
          <w:b w:val="0"/>
          <w:bCs w:val="0"/>
          <w:kern w:val="2"/>
          <w:sz w:val="24"/>
          <w:szCs w:val="24"/>
          <w:lang w:eastAsia="en-US"/>
          <w14:ligatures w14:val="standardContextual"/>
        </w:rPr>
      </w:pPr>
    </w:p>
    <w:p w14:paraId="1A4AAF21" w14:textId="77777777" w:rsidR="00E77162" w:rsidRDefault="00E77162" w:rsidP="5ACEC3CB">
      <w:pPr>
        <w:spacing w:after="160"/>
        <w:rPr>
          <w:rFonts w:eastAsia="Calibri"/>
          <w:b w:val="0"/>
          <w:bCs w:val="0"/>
          <w:kern w:val="2"/>
          <w:sz w:val="24"/>
          <w:szCs w:val="24"/>
          <w:lang w:eastAsia="en-US"/>
          <w14:ligatures w14:val="standardContextual"/>
        </w:rPr>
      </w:pPr>
    </w:p>
    <w:p w14:paraId="6C094ECA" w14:textId="77777777" w:rsidR="00E77162" w:rsidRDefault="00E77162" w:rsidP="5ACEC3CB">
      <w:pPr>
        <w:spacing w:after="160"/>
        <w:rPr>
          <w:rFonts w:eastAsia="Calibri"/>
          <w:b w:val="0"/>
          <w:bCs w:val="0"/>
          <w:kern w:val="2"/>
          <w:sz w:val="24"/>
          <w:szCs w:val="24"/>
          <w:lang w:eastAsia="en-US"/>
          <w14:ligatures w14:val="standardContextual"/>
        </w:rPr>
      </w:pPr>
    </w:p>
    <w:p w14:paraId="4A25D96E" w14:textId="77777777" w:rsidR="00E77162" w:rsidRPr="00944BB0" w:rsidRDefault="00E77162" w:rsidP="5ACEC3CB">
      <w:pPr>
        <w:spacing w:after="160"/>
        <w:rPr>
          <w:rFonts w:eastAsia="Calibri"/>
          <w:b w:val="0"/>
          <w:bCs w:val="0"/>
          <w:kern w:val="2"/>
          <w:sz w:val="24"/>
          <w:szCs w:val="24"/>
          <w:lang w:eastAsia="en-US"/>
          <w14:ligatures w14:val="standardContextual"/>
        </w:rPr>
      </w:pPr>
    </w:p>
    <w:p w14:paraId="7359CAFF" w14:textId="77777777" w:rsidR="008338F8" w:rsidRPr="00E607CC" w:rsidRDefault="008338F8" w:rsidP="5ACEC3CB">
      <w:pPr>
        <w:spacing w:after="160"/>
        <w:rPr>
          <w:rFonts w:eastAsia="Calibri"/>
          <w:b w:val="0"/>
          <w:bCs w:val="0"/>
          <w:kern w:val="2"/>
          <w:sz w:val="24"/>
          <w:szCs w:val="24"/>
          <w:lang w:eastAsia="en-US"/>
          <w14:ligatures w14:val="standardContextual"/>
        </w:rPr>
      </w:pPr>
    </w:p>
    <w:p w14:paraId="1C22B2B2" w14:textId="3AF97C0E" w:rsidR="00CE2F81" w:rsidRPr="00E607CC" w:rsidRDefault="00CE2F81" w:rsidP="00E03E17">
      <w:pPr>
        <w:spacing w:after="160" w:line="259" w:lineRule="auto"/>
        <w:ind w:firstLine="720"/>
        <w:jc w:val="both"/>
        <w:rPr>
          <w:rFonts w:eastAsia="Calibri"/>
          <w:kern w:val="2"/>
          <w:lang w:eastAsia="en-US"/>
          <w14:ligatures w14:val="standardContextual"/>
        </w:rPr>
      </w:pPr>
      <w:r w:rsidRPr="00E607CC">
        <w:rPr>
          <w:rFonts w:eastAsia="Calibri"/>
          <w:kern w:val="2"/>
          <w:lang w:eastAsia="en-US"/>
          <w14:ligatures w14:val="standardContextual"/>
        </w:rPr>
        <w:t xml:space="preserve">3 </w:t>
      </w:r>
      <w:r w:rsidR="00B34ADB" w:rsidRPr="00E607CC">
        <w:rPr>
          <w:rFonts w:eastAsia="Calibri"/>
          <w:kern w:val="2"/>
          <w:lang w:eastAsia="en-US"/>
          <w14:ligatures w14:val="standardContextual"/>
        </w:rPr>
        <w:t>RECOMMENDATIONS FOR IMPROVING STATE REGULATION OF THE CIRCULAR ECONOMY’S DEVELOPMENT IN THE REPUBLIC OF KAZAKHSTAN</w:t>
      </w:r>
    </w:p>
    <w:p w14:paraId="23459C77" w14:textId="5FC67972" w:rsidR="00F83788" w:rsidRPr="00416E8A" w:rsidRDefault="00CE2F81" w:rsidP="004E1FB7">
      <w:pPr>
        <w:spacing w:after="160" w:line="259" w:lineRule="auto"/>
        <w:ind w:firstLine="426"/>
        <w:contextualSpacing/>
        <w:jc w:val="both"/>
        <w:rPr>
          <w:rFonts w:eastAsia="Calibri"/>
          <w:lang w:eastAsia="en-US"/>
        </w:rPr>
      </w:pPr>
      <w:r w:rsidRPr="00E607CC">
        <w:rPr>
          <w:rFonts w:eastAsia="Calibri"/>
          <w:kern w:val="2"/>
          <w:lang w:eastAsia="en-US"/>
          <w14:ligatures w14:val="standardContextual"/>
        </w:rPr>
        <w:t xml:space="preserve">3.1 </w:t>
      </w:r>
      <w:r w:rsidR="004F48AB">
        <w:rPr>
          <w:rFonts w:eastAsia="Calibri"/>
          <w:lang w:eastAsia="en-US"/>
        </w:rPr>
        <w:t>Enhancing the state governance system for circular economy development in the Republic of Kazakhstan</w:t>
      </w:r>
    </w:p>
    <w:p w14:paraId="55EE3A3A" w14:textId="77777777" w:rsidR="00CE2F81" w:rsidRPr="00E607CC" w:rsidRDefault="00CE2F81" w:rsidP="004E1FB7">
      <w:pPr>
        <w:spacing w:after="160" w:line="259" w:lineRule="auto"/>
        <w:ind w:firstLine="709"/>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The transition to a closed (or circular) economy requires not only technological innovations and new-generation business models, but also a systemic approach at the public policy level. The focus is on legal frameworks, fiscal incentives, strategic planning, interdepartmental coordination and international cooperation. Around the world, there is a desire to create a regulatory and institutional environment that can ensure sustainable resource circulation and waste minimization. This section summarizes modern approaches to public regulation based on the experience of the European Union, China and other countries, with an emphasis on best practices and identified shortcomings.</w:t>
      </w:r>
    </w:p>
    <w:p w14:paraId="2F3CB57D" w14:textId="321D8D42" w:rsidR="00CE2F81" w:rsidRDefault="00CE2F81" w:rsidP="006550ED">
      <w:pPr>
        <w:spacing w:after="160" w:line="259" w:lineRule="auto"/>
        <w:ind w:firstLine="709"/>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First and foremost is the development of a legislative framework. Research shows that successful transformation is only possible with a legislative framework based on clear principles of circularity. Thus, based on an analysis of the legislation of EU countries (Sweden, Finland, Germany, Great Britain, France), seven basic principles underlying the closed economy were identified. These principles include the circularity of materials, extended producer responsibility, transparency of resource flows, and others. These seven principles are given in the Figure </w:t>
      </w:r>
      <w:r w:rsidR="003B53E8" w:rsidRPr="00E607CC">
        <w:rPr>
          <w:rFonts w:eastAsia="Calibri"/>
          <w:b w:val="0"/>
          <w:bCs w:val="0"/>
          <w:kern w:val="2"/>
          <w:lang w:eastAsia="en-US"/>
          <w14:ligatures w14:val="standardContextual"/>
        </w:rPr>
        <w:t>51</w:t>
      </w:r>
      <w:r w:rsidRPr="00E607CC">
        <w:rPr>
          <w:rFonts w:eastAsia="Calibri"/>
          <w:b w:val="0"/>
          <w:bCs w:val="0"/>
          <w:kern w:val="2"/>
          <w:lang w:eastAsia="en-US"/>
          <w14:ligatures w14:val="standardContextual"/>
        </w:rPr>
        <w:t xml:space="preserve"> below: </w:t>
      </w:r>
    </w:p>
    <w:p w14:paraId="1BDD5EF8" w14:textId="77777777" w:rsidR="0008590F" w:rsidRPr="00E607CC" w:rsidRDefault="0008590F" w:rsidP="00285D0A">
      <w:pPr>
        <w:spacing w:after="160" w:line="259" w:lineRule="auto"/>
        <w:ind w:firstLine="425"/>
        <w:contextualSpacing/>
        <w:jc w:val="both"/>
        <w:rPr>
          <w:rFonts w:eastAsia="Calibri"/>
          <w:b w:val="0"/>
          <w:bCs w:val="0"/>
          <w:kern w:val="2"/>
          <w:lang w:eastAsia="en-US"/>
          <w14:ligatures w14:val="standardContextual"/>
        </w:rPr>
      </w:pPr>
    </w:p>
    <w:p w14:paraId="470B3DE6" w14:textId="77777777" w:rsidR="00CE2F81" w:rsidRPr="00E607CC" w:rsidRDefault="00CE2F81" w:rsidP="00CE2F81">
      <w:pPr>
        <w:spacing w:after="160" w:line="259" w:lineRule="auto"/>
        <w:jc w:val="both"/>
        <w:rPr>
          <w:rFonts w:eastAsia="Calibri"/>
          <w:b w:val="0"/>
          <w:bCs w:val="0"/>
          <w:kern w:val="2"/>
          <w:sz w:val="24"/>
          <w:szCs w:val="24"/>
          <w:lang w:eastAsia="en-US"/>
          <w14:ligatures w14:val="standardContextual"/>
        </w:rPr>
      </w:pPr>
      <w:r w:rsidRPr="00E607CC">
        <w:rPr>
          <w:rFonts w:eastAsia="Calibri"/>
          <w:b w:val="0"/>
          <w:bCs w:val="0"/>
          <w:noProof/>
          <w:kern w:val="2"/>
          <w:sz w:val="24"/>
          <w:szCs w:val="24"/>
          <w:lang w:eastAsia="en-US"/>
          <w14:ligatures w14:val="standardContextual"/>
        </w:rPr>
        <w:drawing>
          <wp:inline distT="0" distB="0" distL="0" distR="0" wp14:anchorId="39D00E3E" wp14:editId="3752A933">
            <wp:extent cx="5909310" cy="3185160"/>
            <wp:effectExtent l="0" t="0" r="53340" b="0"/>
            <wp:docPr id="592291387"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155270F5" w14:textId="26BBD1EB" w:rsidR="00CE2F81" w:rsidRDefault="00CE2F81" w:rsidP="000940CB">
      <w:pPr>
        <w:spacing w:after="160" w:line="259" w:lineRule="auto"/>
        <w:contextualSpacing/>
        <w:jc w:val="center"/>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Figure </w:t>
      </w:r>
      <w:r w:rsidR="003B53E8" w:rsidRPr="00E607CC">
        <w:rPr>
          <w:rFonts w:eastAsia="Calibri"/>
          <w:b w:val="0"/>
          <w:bCs w:val="0"/>
          <w:kern w:val="2"/>
          <w:lang w:eastAsia="en-US"/>
          <w14:ligatures w14:val="standardContextual"/>
        </w:rPr>
        <w:t>51</w:t>
      </w:r>
      <w:r w:rsidRPr="00E607CC">
        <w:rPr>
          <w:rFonts w:eastAsia="Calibri"/>
          <w:b w:val="0"/>
          <w:bCs w:val="0"/>
          <w:kern w:val="2"/>
          <w:lang w:eastAsia="en-US"/>
          <w14:ligatures w14:val="standardContextual"/>
        </w:rPr>
        <w:t xml:space="preserve"> - Seven basic principles underlying circular economy policy</w:t>
      </w:r>
    </w:p>
    <w:p w14:paraId="00EBF898" w14:textId="77777777" w:rsidR="000940CB" w:rsidRDefault="000940CB" w:rsidP="000940CB">
      <w:pPr>
        <w:spacing w:after="160" w:line="259" w:lineRule="auto"/>
        <w:contextualSpacing/>
        <w:jc w:val="center"/>
        <w:rPr>
          <w:rFonts w:eastAsia="Calibri"/>
          <w:b w:val="0"/>
          <w:bCs w:val="0"/>
          <w:kern w:val="2"/>
          <w:sz w:val="24"/>
          <w:szCs w:val="24"/>
          <w:lang w:eastAsia="en-US"/>
          <w14:ligatures w14:val="standardContextual"/>
        </w:rPr>
      </w:pPr>
      <w:r>
        <w:rPr>
          <w:b w:val="0"/>
          <w:bCs w:val="0"/>
        </w:rPr>
        <w:t>*Note: Compiled by the author</w:t>
      </w:r>
    </w:p>
    <w:p w14:paraId="1ADF3B20" w14:textId="77777777" w:rsidR="000940CB" w:rsidRPr="00E607CC" w:rsidRDefault="000940CB" w:rsidP="00CE2F81">
      <w:pPr>
        <w:spacing w:after="160" w:line="259" w:lineRule="auto"/>
        <w:jc w:val="center"/>
        <w:rPr>
          <w:rFonts w:eastAsia="Calibri"/>
          <w:b w:val="0"/>
          <w:bCs w:val="0"/>
          <w:kern w:val="2"/>
          <w:lang w:eastAsia="en-US"/>
          <w14:ligatures w14:val="standardContextual"/>
        </w:rPr>
      </w:pPr>
    </w:p>
    <w:p w14:paraId="16C416A9" w14:textId="02ED8557" w:rsidR="00CE2F81" w:rsidRPr="00E607CC" w:rsidRDefault="00CE2F81" w:rsidP="000940CB">
      <w:pPr>
        <w:spacing w:after="160" w:line="259" w:lineRule="auto"/>
        <w:ind w:firstLine="709"/>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As can be seen in Figure </w:t>
      </w:r>
      <w:r w:rsidR="003B53E8" w:rsidRPr="00E607CC">
        <w:rPr>
          <w:rFonts w:eastAsia="Calibri"/>
          <w:b w:val="0"/>
          <w:bCs w:val="0"/>
          <w:kern w:val="2"/>
          <w:lang w:eastAsia="en-US"/>
          <w14:ligatures w14:val="standardContextual"/>
        </w:rPr>
        <w:t>51</w:t>
      </w:r>
      <w:r w:rsidRPr="00E607CC">
        <w:rPr>
          <w:rFonts w:eastAsia="Calibri"/>
          <w:b w:val="0"/>
          <w:bCs w:val="0"/>
          <w:kern w:val="2"/>
          <w:lang w:eastAsia="en-US"/>
          <w14:ligatures w14:val="standardContextual"/>
        </w:rPr>
        <w:t xml:space="preserve">, there are 7 basic principles according to which national policies can be designed. </w:t>
      </w:r>
    </w:p>
    <w:p w14:paraId="7BA618F3" w14:textId="62B35037" w:rsidR="00CE2F81" w:rsidRDefault="00CE2F81" w:rsidP="000940CB">
      <w:pPr>
        <w:spacing w:after="160" w:line="259" w:lineRule="auto"/>
        <w:ind w:firstLine="709"/>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One of the key directions for operationalizing these principles is through the integration of circular design standards at the macro level. In this context, it is essential to consider the entire life cycle of a product as the foundation for shaping sustainable production and consumption patterns. This is illustrated in Figure </w:t>
      </w:r>
      <w:r w:rsidR="000110BD" w:rsidRPr="00E607CC">
        <w:rPr>
          <w:rFonts w:eastAsia="Calibri"/>
          <w:b w:val="0"/>
          <w:bCs w:val="0"/>
          <w:kern w:val="2"/>
          <w:lang w:eastAsia="en-US"/>
          <w14:ligatures w14:val="standardContextual"/>
        </w:rPr>
        <w:t>52</w:t>
      </w:r>
      <w:r w:rsidRPr="00E607CC">
        <w:rPr>
          <w:rFonts w:eastAsia="Calibri"/>
          <w:b w:val="0"/>
          <w:bCs w:val="0"/>
          <w:kern w:val="2"/>
          <w:lang w:eastAsia="en-US"/>
          <w14:ligatures w14:val="standardContextual"/>
        </w:rPr>
        <w:t>, which presents the main phases of a product’s life cycle.</w:t>
      </w:r>
    </w:p>
    <w:p w14:paraId="094F7720" w14:textId="77777777" w:rsidR="00EA59A0" w:rsidRPr="00E607CC" w:rsidRDefault="00EA59A0" w:rsidP="00CE2F81">
      <w:pPr>
        <w:spacing w:after="160" w:line="259" w:lineRule="auto"/>
        <w:ind w:firstLine="426"/>
        <w:jc w:val="both"/>
        <w:rPr>
          <w:rFonts w:eastAsia="Calibri"/>
          <w:b w:val="0"/>
          <w:bCs w:val="0"/>
          <w:kern w:val="2"/>
          <w:lang w:eastAsia="en-US"/>
          <w14:ligatures w14:val="standardContextual"/>
        </w:rPr>
      </w:pPr>
    </w:p>
    <w:p w14:paraId="2E180E07" w14:textId="77777777" w:rsidR="00CE2F81" w:rsidRPr="00E607CC" w:rsidRDefault="00CE2F81" w:rsidP="00CE2F81">
      <w:pPr>
        <w:spacing w:after="160" w:line="259" w:lineRule="auto"/>
        <w:ind w:firstLine="426"/>
        <w:jc w:val="both"/>
        <w:rPr>
          <w:rFonts w:eastAsia="Calibri"/>
          <w:b w:val="0"/>
          <w:bCs w:val="0"/>
          <w:kern w:val="2"/>
          <w:sz w:val="24"/>
          <w:szCs w:val="24"/>
          <w:lang w:eastAsia="en-US"/>
          <w14:ligatures w14:val="standardContextual"/>
        </w:rPr>
      </w:pPr>
      <w:r w:rsidRPr="00E607CC">
        <w:rPr>
          <w:rFonts w:eastAsia="Calibri"/>
          <w:b w:val="0"/>
          <w:bCs w:val="0"/>
          <w:noProof/>
          <w:kern w:val="2"/>
          <w:sz w:val="24"/>
          <w:szCs w:val="24"/>
          <w:lang w:eastAsia="en-US"/>
          <w14:ligatures w14:val="standardContextual"/>
        </w:rPr>
        <w:drawing>
          <wp:inline distT="0" distB="0" distL="0" distR="0" wp14:anchorId="2CDE2B92" wp14:editId="74CCF94F">
            <wp:extent cx="5318760" cy="3086100"/>
            <wp:effectExtent l="0" t="0" r="0" b="0"/>
            <wp:docPr id="2145212736"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5FF04209" w14:textId="54C1304A" w:rsidR="00CE2F81" w:rsidRDefault="00CE2F81" w:rsidP="00377532">
      <w:pPr>
        <w:spacing w:after="160" w:line="259" w:lineRule="auto"/>
        <w:ind w:firstLine="426"/>
        <w:contextualSpacing/>
        <w:jc w:val="center"/>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Figure </w:t>
      </w:r>
      <w:r w:rsidR="003B53E8" w:rsidRPr="00E607CC">
        <w:rPr>
          <w:rFonts w:eastAsia="Calibri"/>
          <w:b w:val="0"/>
          <w:bCs w:val="0"/>
          <w:kern w:val="2"/>
          <w:lang w:eastAsia="en-US"/>
          <w14:ligatures w14:val="standardContextual"/>
        </w:rPr>
        <w:t>52</w:t>
      </w:r>
      <w:r w:rsidRPr="00E607CC">
        <w:rPr>
          <w:rFonts w:eastAsia="Calibri"/>
          <w:b w:val="0"/>
          <w:bCs w:val="0"/>
          <w:kern w:val="2"/>
          <w:lang w:eastAsia="en-US"/>
          <w14:ligatures w14:val="standardContextual"/>
        </w:rPr>
        <w:t xml:space="preserve"> - Product life cycle</w:t>
      </w:r>
    </w:p>
    <w:p w14:paraId="4C7409E5" w14:textId="73EB8C65" w:rsidR="00EA59A0" w:rsidRDefault="00377532" w:rsidP="00377532">
      <w:pPr>
        <w:spacing w:after="160" w:line="259" w:lineRule="auto"/>
        <w:contextualSpacing/>
        <w:jc w:val="center"/>
        <w:rPr>
          <w:b w:val="0"/>
          <w:bCs w:val="0"/>
        </w:rPr>
      </w:pPr>
      <w:r>
        <w:rPr>
          <w:b w:val="0"/>
          <w:bCs w:val="0"/>
        </w:rPr>
        <w:t xml:space="preserve">      *Note: Compiled by the author</w:t>
      </w:r>
    </w:p>
    <w:p w14:paraId="751A351F" w14:textId="77777777" w:rsidR="00377532" w:rsidRPr="00377532" w:rsidRDefault="00377532" w:rsidP="00377532">
      <w:pPr>
        <w:spacing w:after="160" w:line="259" w:lineRule="auto"/>
        <w:contextualSpacing/>
        <w:jc w:val="center"/>
        <w:rPr>
          <w:rFonts w:eastAsia="Calibri"/>
          <w:b w:val="0"/>
          <w:bCs w:val="0"/>
          <w:kern w:val="2"/>
          <w:sz w:val="24"/>
          <w:szCs w:val="24"/>
          <w:lang w:eastAsia="en-US"/>
          <w14:ligatures w14:val="standardContextual"/>
        </w:rPr>
      </w:pPr>
    </w:p>
    <w:p w14:paraId="62364CE4" w14:textId="5830A7B6" w:rsidR="00EA59A0" w:rsidRPr="00E607CC" w:rsidRDefault="00CE2F81" w:rsidP="006550ED">
      <w:pPr>
        <w:spacing w:after="160" w:line="259" w:lineRule="auto"/>
        <w:ind w:firstLine="709"/>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A potential policy idea is to adopt circular design standards and norms, related to the life cycle of a product is shown in the Figure </w:t>
      </w:r>
      <w:r w:rsidR="00CA3D1C" w:rsidRPr="00E607CC">
        <w:rPr>
          <w:rFonts w:eastAsia="Calibri"/>
          <w:b w:val="0"/>
          <w:bCs w:val="0"/>
          <w:kern w:val="2"/>
          <w:lang w:eastAsia="en-US"/>
          <w14:ligatures w14:val="standardContextual"/>
        </w:rPr>
        <w:t xml:space="preserve">53 </w:t>
      </w:r>
      <w:r w:rsidRPr="00E607CC">
        <w:rPr>
          <w:rFonts w:eastAsia="Calibri"/>
          <w:b w:val="0"/>
          <w:bCs w:val="0"/>
          <w:kern w:val="2"/>
          <w:lang w:eastAsia="en-US"/>
          <w14:ligatures w14:val="standardContextual"/>
        </w:rPr>
        <w:t>below:</w:t>
      </w:r>
    </w:p>
    <w:p w14:paraId="01E0A688" w14:textId="77777777" w:rsidR="00CE2F81" w:rsidRPr="00E607CC" w:rsidRDefault="00CE2F81" w:rsidP="00CE2F81">
      <w:pPr>
        <w:spacing w:after="160" w:line="259" w:lineRule="auto"/>
        <w:ind w:firstLine="426"/>
        <w:jc w:val="both"/>
        <w:rPr>
          <w:rFonts w:eastAsia="Calibri"/>
          <w:b w:val="0"/>
          <w:bCs w:val="0"/>
          <w:kern w:val="2"/>
          <w:sz w:val="24"/>
          <w:szCs w:val="24"/>
          <w:lang w:eastAsia="en-US"/>
          <w14:ligatures w14:val="standardContextual"/>
        </w:rPr>
      </w:pPr>
      <w:r w:rsidRPr="00E607CC">
        <w:rPr>
          <w:rFonts w:eastAsia="Calibri"/>
          <w:b w:val="0"/>
          <w:bCs w:val="0"/>
          <w:noProof/>
          <w:kern w:val="2"/>
          <w:sz w:val="24"/>
          <w:szCs w:val="24"/>
          <w:lang w:eastAsia="en-US"/>
          <w14:ligatures w14:val="standardContextual"/>
        </w:rPr>
        <w:drawing>
          <wp:inline distT="0" distB="0" distL="0" distR="0" wp14:anchorId="705B03A7" wp14:editId="10451FB3">
            <wp:extent cx="5288280" cy="2865120"/>
            <wp:effectExtent l="0" t="0" r="0" b="106680"/>
            <wp:docPr id="1791631220"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22615DF0" w14:textId="64C6B477" w:rsidR="00CE2F81" w:rsidRDefault="00CE2F81" w:rsidP="00C16321">
      <w:pPr>
        <w:spacing w:after="160" w:line="259" w:lineRule="auto"/>
        <w:ind w:firstLine="426"/>
        <w:contextualSpacing/>
        <w:jc w:val="center"/>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Figure </w:t>
      </w:r>
      <w:r w:rsidR="003B53E8" w:rsidRPr="00E607CC">
        <w:rPr>
          <w:rFonts w:eastAsia="Calibri"/>
          <w:b w:val="0"/>
          <w:bCs w:val="0"/>
          <w:kern w:val="2"/>
          <w:lang w:eastAsia="en-US"/>
          <w14:ligatures w14:val="standardContextual"/>
        </w:rPr>
        <w:t>53</w:t>
      </w:r>
      <w:r w:rsidRPr="00E607CC">
        <w:rPr>
          <w:rFonts w:eastAsia="Calibri"/>
          <w:b w:val="0"/>
          <w:bCs w:val="0"/>
          <w:kern w:val="2"/>
          <w:lang w:eastAsia="en-US"/>
          <w14:ligatures w14:val="standardContextual"/>
        </w:rPr>
        <w:t xml:space="preserve"> - Product life cycle </w:t>
      </w:r>
      <w:r w:rsidR="003D36F1" w:rsidRPr="00E607CC">
        <w:rPr>
          <w:rFonts w:eastAsia="Calibri"/>
          <w:b w:val="0"/>
          <w:bCs w:val="0"/>
          <w:kern w:val="2"/>
          <w:lang w:eastAsia="en-US"/>
          <w14:ligatures w14:val="standardContextual"/>
        </w:rPr>
        <w:t>recommendations</w:t>
      </w:r>
    </w:p>
    <w:p w14:paraId="2F10D3DC" w14:textId="49CFF0FB" w:rsidR="00EA59A0" w:rsidRDefault="00C16321" w:rsidP="00C16321">
      <w:pPr>
        <w:spacing w:after="160" w:line="259" w:lineRule="auto"/>
        <w:contextualSpacing/>
        <w:jc w:val="center"/>
        <w:rPr>
          <w:rFonts w:eastAsia="Calibri"/>
          <w:b w:val="0"/>
          <w:bCs w:val="0"/>
          <w:kern w:val="2"/>
          <w:sz w:val="24"/>
          <w:szCs w:val="24"/>
          <w:lang w:eastAsia="en-US"/>
          <w14:ligatures w14:val="standardContextual"/>
        </w:rPr>
      </w:pPr>
      <w:r>
        <w:rPr>
          <w:b w:val="0"/>
          <w:bCs w:val="0"/>
        </w:rPr>
        <w:t>*Note: Compiled by the author</w:t>
      </w:r>
    </w:p>
    <w:p w14:paraId="00C2D6E7" w14:textId="77777777" w:rsidR="00C16321" w:rsidRPr="00C16321" w:rsidRDefault="00C16321" w:rsidP="00C16321">
      <w:pPr>
        <w:spacing w:after="160" w:line="259" w:lineRule="auto"/>
        <w:contextualSpacing/>
        <w:jc w:val="center"/>
        <w:rPr>
          <w:rFonts w:eastAsia="Calibri"/>
          <w:b w:val="0"/>
          <w:bCs w:val="0"/>
          <w:kern w:val="2"/>
          <w:sz w:val="24"/>
          <w:szCs w:val="24"/>
          <w:lang w:eastAsia="en-US"/>
          <w14:ligatures w14:val="standardContextual"/>
        </w:rPr>
      </w:pPr>
    </w:p>
    <w:p w14:paraId="74442239" w14:textId="77777777" w:rsidR="00EA59A0" w:rsidRDefault="00CE2F81" w:rsidP="00D569D5">
      <w:pPr>
        <w:spacing w:after="160" w:line="259" w:lineRule="auto"/>
        <w:ind w:firstLine="425"/>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Promoting the uptake of circular design principles by producers through the establishment of standards and norms can encourage the transition towards a circular economy. Standards in design can facilitate the reuse and refurbishment of products, making it more convenient for businesses to adhere to circular economy principles. Most of the stakeholders, ranging from academics to sustainability practitioners, are in unison that governments should be held accountable for standards setting, as compared to leaving the responsibility to businesses. These kinds of criteria can encourage competitive level playing conditions via the cost-effectiveness and accessibility of circular products. </w:t>
      </w:r>
    </w:p>
    <w:p w14:paraId="0C5D9251" w14:textId="559A618E" w:rsidR="00CE2F81" w:rsidRPr="00E607CC" w:rsidRDefault="00CE2F81" w:rsidP="0074311C">
      <w:pPr>
        <w:spacing w:after="160" w:line="259" w:lineRule="auto"/>
        <w:ind w:firstLine="425"/>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For example, in 2019, the European Commission released the initial two CE design protocols (EN45558 and EN45559), which established a framework of material efficiency and added ecodesign product requirements for durability, reparability, and recyclability. </w:t>
      </w:r>
      <w:r w:rsidR="0074311C" w:rsidRPr="0074311C">
        <w:rPr>
          <w:rFonts w:eastAsia="Calibri"/>
          <w:b w:val="0"/>
          <w:bCs w:val="0"/>
          <w:kern w:val="2"/>
          <w:lang w:eastAsia="en-US"/>
          <w14:ligatures w14:val="standardContextual"/>
        </w:rPr>
        <w:t>This action was a significant step in establishing a consistent and feasible approach to CE design. Rather than a top-down approach, it is preferable that the standards-setting process be carried out in a participatory manner. This will ensure that standards are in line with the interests of manufacturers and protect business interests, as well as prevent violations of applicable laws.</w:t>
      </w:r>
      <w:r w:rsidR="0074311C">
        <w:rPr>
          <w:rFonts w:eastAsia="Calibri"/>
          <w:b w:val="0"/>
          <w:bCs w:val="0"/>
          <w:kern w:val="2"/>
          <w:lang w:eastAsia="en-US"/>
          <w14:ligatures w14:val="standardContextual"/>
        </w:rPr>
        <w:t xml:space="preserve"> </w:t>
      </w:r>
      <w:r w:rsidR="0074311C" w:rsidRPr="0074311C">
        <w:rPr>
          <w:rFonts w:eastAsia="Calibri"/>
          <w:b w:val="0"/>
          <w:bCs w:val="0"/>
          <w:kern w:val="2"/>
          <w:lang w:eastAsia="en-US"/>
          <w14:ligatures w14:val="standardContextual"/>
        </w:rPr>
        <w:t>Most manufacturers, especially those with a conservative approach, will appreciate the risks associated with implementing new design standards, especially when using recycled materials. However, information sharing and collaboration among stakeholders through various platforms such as virtual resources, live discussions, forums, and training sessions can help reduce risk perception, which in turn promotes the adoption of circular design standards.</w:t>
      </w:r>
      <w:r w:rsidR="0074311C">
        <w:rPr>
          <w:rFonts w:eastAsia="Calibri"/>
          <w:b w:val="0"/>
          <w:bCs w:val="0"/>
          <w:kern w:val="2"/>
          <w:lang w:eastAsia="en-US"/>
          <w14:ligatures w14:val="standardContextual"/>
        </w:rPr>
        <w:t xml:space="preserve"> </w:t>
      </w:r>
      <w:r w:rsidRPr="00E607CC">
        <w:rPr>
          <w:rFonts w:eastAsia="Calibri"/>
          <w:b w:val="0"/>
          <w:bCs w:val="0"/>
          <w:kern w:val="2"/>
          <w:lang w:eastAsia="en-US"/>
          <w14:ligatures w14:val="standardContextual"/>
        </w:rPr>
        <w:t xml:space="preserve">This strategy </w:t>
      </w:r>
      <w:r w:rsidR="0074311C" w:rsidRPr="00E607CC">
        <w:rPr>
          <w:rFonts w:eastAsia="Calibri"/>
          <w:b w:val="0"/>
          <w:bCs w:val="0"/>
          <w:kern w:val="2"/>
          <w:lang w:eastAsia="en-US"/>
          <w14:ligatures w14:val="standardContextual"/>
        </w:rPr>
        <w:t>emphasizes</w:t>
      </w:r>
      <w:r w:rsidRPr="00E607CC">
        <w:rPr>
          <w:rFonts w:eastAsia="Calibri"/>
          <w:b w:val="0"/>
          <w:bCs w:val="0"/>
          <w:kern w:val="2"/>
          <w:lang w:eastAsia="en-US"/>
          <w14:ligatures w14:val="standardContextual"/>
        </w:rPr>
        <w:t xml:space="preserve"> how crucial collaboration and government intervention are in developing standards that enable the transition towards a circular economy in a way that gives producers more autonomy to innovate in an open and enabling regulatory framework.</w:t>
      </w:r>
    </w:p>
    <w:p w14:paraId="7CC2D489" w14:textId="4DD7598D" w:rsidR="00CE2F81" w:rsidRDefault="00ED16FE" w:rsidP="00D569D5">
      <w:pPr>
        <w:spacing w:after="160" w:line="259" w:lineRule="auto"/>
        <w:ind w:firstLine="425"/>
        <w:contextualSpacing/>
        <w:jc w:val="both"/>
        <w:rPr>
          <w:rFonts w:eastAsia="Calibri"/>
          <w:b w:val="0"/>
          <w:bCs w:val="0"/>
          <w:kern w:val="2"/>
          <w:lang w:eastAsia="en-US"/>
          <w14:ligatures w14:val="standardContextual"/>
        </w:rPr>
      </w:pPr>
      <w:r>
        <w:rPr>
          <w:rFonts w:eastAsia="Calibri"/>
          <w:b w:val="0"/>
          <w:bCs w:val="0"/>
          <w:kern w:val="2"/>
          <w:lang w:eastAsia="en-US"/>
          <w14:ligatures w14:val="standardContextual"/>
        </w:rPr>
        <w:t>Finland's Circular Economy Roadmap is a prime example of a national strategy based on circular economy principles</w:t>
      </w:r>
      <w:r w:rsidR="00CE2F81" w:rsidRPr="00E607CC">
        <w:rPr>
          <w:rFonts w:eastAsia="Calibri"/>
          <w:b w:val="0"/>
          <w:bCs w:val="0"/>
          <w:kern w:val="2"/>
          <w:lang w:eastAsia="en-US"/>
          <w14:ligatures w14:val="standardContextual"/>
        </w:rPr>
        <w:t xml:space="preserve">. It is one of the first such strategies in the world, first adopted in 2016 and updated in 2021. The name and description of the strategy and the reflection of the seven fundamental principles can be seen in the following </w:t>
      </w:r>
      <w:r w:rsidR="00EB614F">
        <w:rPr>
          <w:rFonts w:eastAsia="Calibri"/>
          <w:b w:val="0"/>
          <w:bCs w:val="0"/>
          <w:kern w:val="2"/>
          <w:lang w:eastAsia="en-US"/>
          <w14:ligatures w14:val="standardContextual"/>
        </w:rPr>
        <w:t>T</w:t>
      </w:r>
      <w:r w:rsidR="00CE2F81" w:rsidRPr="00E607CC">
        <w:rPr>
          <w:rFonts w:eastAsia="Calibri"/>
          <w:b w:val="0"/>
          <w:bCs w:val="0"/>
          <w:kern w:val="2"/>
          <w:lang w:eastAsia="en-US"/>
          <w14:ligatures w14:val="standardContextual"/>
        </w:rPr>
        <w:t>able</w:t>
      </w:r>
      <w:r w:rsidR="00193E76" w:rsidRPr="00E607CC">
        <w:rPr>
          <w:rFonts w:eastAsia="Calibri"/>
          <w:b w:val="0"/>
          <w:bCs w:val="0"/>
          <w:kern w:val="2"/>
          <w:lang w:eastAsia="en-US"/>
          <w14:ligatures w14:val="standardContextual"/>
        </w:rPr>
        <w:t xml:space="preserve"> </w:t>
      </w:r>
      <w:r w:rsidR="00EB614F">
        <w:rPr>
          <w:rFonts w:eastAsia="Calibri"/>
          <w:b w:val="0"/>
          <w:bCs w:val="0"/>
          <w:kern w:val="2"/>
          <w:lang w:eastAsia="en-US"/>
          <w14:ligatures w14:val="standardContextual"/>
        </w:rPr>
        <w:t>35</w:t>
      </w:r>
      <w:r w:rsidR="00CE2F81" w:rsidRPr="00E607CC">
        <w:rPr>
          <w:rFonts w:eastAsia="Calibri"/>
          <w:b w:val="0"/>
          <w:bCs w:val="0"/>
          <w:kern w:val="2"/>
          <w:lang w:eastAsia="en-US"/>
          <w14:ligatures w14:val="standardContextual"/>
        </w:rPr>
        <w:t>:</w:t>
      </w:r>
    </w:p>
    <w:p w14:paraId="1519387C" w14:textId="77777777" w:rsidR="00ED16FE" w:rsidRDefault="00ED16FE" w:rsidP="00D569D5">
      <w:pPr>
        <w:spacing w:after="160" w:line="259" w:lineRule="auto"/>
        <w:ind w:firstLine="425"/>
        <w:contextualSpacing/>
        <w:jc w:val="both"/>
        <w:rPr>
          <w:rFonts w:eastAsia="Calibri"/>
          <w:b w:val="0"/>
          <w:bCs w:val="0"/>
          <w:kern w:val="2"/>
          <w:lang w:eastAsia="en-US"/>
          <w14:ligatures w14:val="standardContextual"/>
        </w:rPr>
      </w:pPr>
    </w:p>
    <w:p w14:paraId="1588F5DB" w14:textId="77777777" w:rsidR="00ED16FE" w:rsidRDefault="00ED16FE" w:rsidP="00D569D5">
      <w:pPr>
        <w:spacing w:after="160" w:line="259" w:lineRule="auto"/>
        <w:ind w:firstLine="425"/>
        <w:contextualSpacing/>
        <w:jc w:val="both"/>
        <w:rPr>
          <w:rFonts w:eastAsia="Calibri"/>
          <w:b w:val="0"/>
          <w:bCs w:val="0"/>
          <w:kern w:val="2"/>
          <w:lang w:eastAsia="en-US"/>
          <w14:ligatures w14:val="standardContextual"/>
        </w:rPr>
      </w:pPr>
    </w:p>
    <w:p w14:paraId="10CC8A42" w14:textId="77777777" w:rsidR="00ED16FE" w:rsidRDefault="00ED16FE" w:rsidP="00D569D5">
      <w:pPr>
        <w:spacing w:after="160" w:line="259" w:lineRule="auto"/>
        <w:ind w:firstLine="425"/>
        <w:contextualSpacing/>
        <w:jc w:val="both"/>
        <w:rPr>
          <w:rFonts w:eastAsia="Calibri"/>
          <w:b w:val="0"/>
          <w:bCs w:val="0"/>
          <w:kern w:val="2"/>
          <w:lang w:eastAsia="en-US"/>
          <w14:ligatures w14:val="standardContextual"/>
        </w:rPr>
      </w:pPr>
    </w:p>
    <w:p w14:paraId="766AFAF9" w14:textId="77777777" w:rsidR="00ED16FE" w:rsidRDefault="00ED16FE" w:rsidP="00D569D5">
      <w:pPr>
        <w:spacing w:after="160" w:line="259" w:lineRule="auto"/>
        <w:ind w:firstLine="425"/>
        <w:contextualSpacing/>
        <w:jc w:val="both"/>
        <w:rPr>
          <w:rFonts w:eastAsia="Calibri"/>
          <w:b w:val="0"/>
          <w:bCs w:val="0"/>
          <w:kern w:val="2"/>
          <w:lang w:eastAsia="en-US"/>
          <w14:ligatures w14:val="standardContextual"/>
        </w:rPr>
      </w:pPr>
    </w:p>
    <w:p w14:paraId="6BF5008F" w14:textId="77777777" w:rsidR="00ED16FE" w:rsidRDefault="00ED16FE" w:rsidP="00D569D5">
      <w:pPr>
        <w:spacing w:after="160" w:line="259" w:lineRule="auto"/>
        <w:ind w:firstLine="425"/>
        <w:contextualSpacing/>
        <w:jc w:val="both"/>
        <w:rPr>
          <w:rFonts w:eastAsia="Calibri"/>
          <w:b w:val="0"/>
          <w:bCs w:val="0"/>
          <w:kern w:val="2"/>
          <w:lang w:eastAsia="en-US"/>
          <w14:ligatures w14:val="standardContextual"/>
        </w:rPr>
      </w:pPr>
    </w:p>
    <w:p w14:paraId="1754937E" w14:textId="77777777" w:rsidR="006550ED" w:rsidRDefault="006550ED" w:rsidP="00D569D5">
      <w:pPr>
        <w:spacing w:after="160" w:line="259" w:lineRule="auto"/>
        <w:ind w:firstLine="425"/>
        <w:contextualSpacing/>
        <w:jc w:val="both"/>
        <w:rPr>
          <w:rFonts w:eastAsia="Calibri"/>
          <w:b w:val="0"/>
          <w:bCs w:val="0"/>
          <w:kern w:val="2"/>
          <w:lang w:eastAsia="en-US"/>
          <w14:ligatures w14:val="standardContextual"/>
        </w:rPr>
      </w:pPr>
    </w:p>
    <w:p w14:paraId="362ED7ED" w14:textId="77777777" w:rsidR="00ED16FE" w:rsidRDefault="00ED16FE" w:rsidP="00D569D5">
      <w:pPr>
        <w:spacing w:after="160" w:line="259" w:lineRule="auto"/>
        <w:ind w:firstLine="425"/>
        <w:contextualSpacing/>
        <w:jc w:val="both"/>
        <w:rPr>
          <w:rFonts w:eastAsia="Calibri"/>
          <w:b w:val="0"/>
          <w:bCs w:val="0"/>
          <w:kern w:val="2"/>
          <w:lang w:eastAsia="en-US"/>
          <w14:ligatures w14:val="standardContextual"/>
        </w:rPr>
      </w:pPr>
    </w:p>
    <w:p w14:paraId="2E8329DB" w14:textId="77777777" w:rsidR="00ED16FE" w:rsidRPr="00E607CC" w:rsidRDefault="00ED16FE" w:rsidP="00D569D5">
      <w:pPr>
        <w:spacing w:after="160" w:line="259" w:lineRule="auto"/>
        <w:ind w:firstLine="425"/>
        <w:contextualSpacing/>
        <w:jc w:val="both"/>
        <w:rPr>
          <w:rFonts w:eastAsia="Calibri"/>
          <w:b w:val="0"/>
          <w:bCs w:val="0"/>
          <w:kern w:val="2"/>
          <w:lang w:eastAsia="en-US"/>
          <w14:ligatures w14:val="standardContextual"/>
        </w:rPr>
      </w:pPr>
    </w:p>
    <w:p w14:paraId="1E0B9951" w14:textId="6A3F4B28" w:rsidR="00193E76" w:rsidRPr="00E607CC" w:rsidRDefault="00193E76" w:rsidP="00EB614F">
      <w:pPr>
        <w:spacing w:after="160" w:line="259" w:lineRule="auto"/>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Table </w:t>
      </w:r>
      <w:r w:rsidR="00EB614F">
        <w:rPr>
          <w:rFonts w:eastAsia="Calibri"/>
          <w:b w:val="0"/>
          <w:bCs w:val="0"/>
          <w:kern w:val="2"/>
          <w:lang w:eastAsia="en-US"/>
          <w14:ligatures w14:val="standardContextual"/>
        </w:rPr>
        <w:t>35</w:t>
      </w:r>
      <w:r w:rsidRPr="00E607CC">
        <w:rPr>
          <w:rFonts w:eastAsia="Calibri"/>
          <w:b w:val="0"/>
          <w:bCs w:val="0"/>
          <w:kern w:val="2"/>
          <w:lang w:eastAsia="en-US"/>
          <w14:ligatures w14:val="standardContextual"/>
        </w:rPr>
        <w:t xml:space="preserve"> - Strategy and the reflection of the seven fundamental principles</w:t>
      </w:r>
    </w:p>
    <w:p w14:paraId="151F0531" w14:textId="0BB6AFB0" w:rsidR="00D569D5" w:rsidRPr="00E607CC" w:rsidRDefault="00DF77C8" w:rsidP="00DF77C8">
      <w:pPr>
        <w:spacing w:after="160" w:line="259" w:lineRule="auto"/>
        <w:ind w:firstLine="142"/>
        <w:jc w:val="both"/>
        <w:rPr>
          <w:rFonts w:eastAsia="Calibri"/>
          <w:b w:val="0"/>
          <w:bCs w:val="0"/>
          <w:kern w:val="2"/>
          <w:lang w:eastAsia="en-US"/>
          <w14:ligatures w14:val="standardContextual"/>
        </w:rPr>
      </w:pPr>
      <w:r w:rsidRPr="004F25FD">
        <w:rPr>
          <w:noProof/>
        </w:rPr>
        <w:drawing>
          <wp:inline distT="0" distB="0" distL="0" distR="0" wp14:anchorId="7A7EA97B" wp14:editId="2B147775">
            <wp:extent cx="5828665" cy="3813810"/>
            <wp:effectExtent l="19050" t="19050" r="19685" b="15240"/>
            <wp:docPr id="121794689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1">
                      <a:extLst>
                        <a:ext uri="{28A0092B-C50C-407E-A947-70E740481C1C}">
                          <a14:useLocalDpi xmlns:a14="http://schemas.microsoft.com/office/drawing/2010/main" val="0"/>
                        </a:ext>
                      </a:extLst>
                    </a:blip>
                    <a:srcRect b="5742"/>
                    <a:stretch/>
                  </pic:blipFill>
                  <pic:spPr bwMode="auto">
                    <a:xfrm>
                      <a:off x="0" y="0"/>
                      <a:ext cx="5832038" cy="381601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720401" w14:textId="77777777" w:rsidR="00D23DF1" w:rsidRDefault="00CE2F81" w:rsidP="00D23DF1">
      <w:pPr>
        <w:spacing w:after="160" w:line="259" w:lineRule="auto"/>
        <w:ind w:firstLine="720"/>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For Kazakhstan, implementation of the above principles is both a challenge and an opportunity. On the one hand, the nation has potential in the form of natural resources, nascent industry and willingness to innovate. On the other hand, current regulatory policy is fragmented and barely touches upon circular aspects. The concept of extended producer responsibility, for example, has yet to become current, and the tools for monitoring the flow of resources and eco-design are patchy. </w:t>
      </w:r>
    </w:p>
    <w:p w14:paraId="41DB55BE" w14:textId="2A7A30A6" w:rsidR="00CE2F81" w:rsidRPr="00E607CC" w:rsidRDefault="00D23DF1" w:rsidP="00D23DF1">
      <w:pPr>
        <w:spacing w:after="160" w:line="259" w:lineRule="auto"/>
        <w:ind w:firstLine="720"/>
        <w:contextualSpacing/>
        <w:jc w:val="both"/>
        <w:rPr>
          <w:rFonts w:eastAsia="Calibri"/>
          <w:b w:val="0"/>
          <w:bCs w:val="0"/>
          <w:kern w:val="2"/>
          <w:lang w:eastAsia="en-US"/>
          <w14:ligatures w14:val="standardContextual"/>
        </w:rPr>
      </w:pPr>
      <w:r>
        <w:rPr>
          <w:rFonts w:eastAsia="Calibri"/>
          <w:b w:val="0"/>
          <w:bCs w:val="0"/>
          <w:kern w:val="2"/>
          <w:lang w:eastAsia="en-US"/>
          <w14:ligatures w14:val="standardContextual"/>
        </w:rPr>
        <w:t xml:space="preserve">The realization of these fundamental principles, considering national conditions and supported by international cooperation, can serve as the foundation for developing a </w:t>
      </w:r>
      <w:r w:rsidR="005D5E34">
        <w:rPr>
          <w:rFonts w:eastAsia="Calibri"/>
          <w:b w:val="0"/>
          <w:bCs w:val="0"/>
          <w:kern w:val="2"/>
          <w:lang w:eastAsia="en-US"/>
          <w14:ligatures w14:val="standardContextual"/>
        </w:rPr>
        <w:t>circular</w:t>
      </w:r>
      <w:r>
        <w:rPr>
          <w:rFonts w:eastAsia="Calibri"/>
          <w:b w:val="0"/>
          <w:bCs w:val="0"/>
          <w:kern w:val="2"/>
          <w:lang w:eastAsia="en-US"/>
          <w14:ligatures w14:val="standardContextual"/>
        </w:rPr>
        <w:t xml:space="preserve"> model. This model would not only reduce environmental pressure but also create new economic opportunities. </w:t>
      </w:r>
    </w:p>
    <w:p w14:paraId="374C0B77" w14:textId="724D8C6D" w:rsidR="00CE2F81" w:rsidRDefault="00CE2F81" w:rsidP="00D23DF1">
      <w:pPr>
        <w:spacing w:after="160" w:line="259" w:lineRule="auto"/>
        <w:ind w:firstLine="720"/>
        <w:contextualSpacing/>
        <w:jc w:val="both"/>
        <w:rPr>
          <w:rFonts w:eastAsia="Calibri"/>
          <w:b w:val="0"/>
          <w:bCs w:val="0"/>
          <w:kern w:val="2"/>
          <w:lang w:eastAsia="en-US"/>
          <w14:ligatures w14:val="standardContextual"/>
        </w:rPr>
      </w:pPr>
      <w:r w:rsidRPr="00004B23">
        <w:rPr>
          <w:rFonts w:eastAsia="Calibri"/>
          <w:b w:val="0"/>
          <w:bCs w:val="0"/>
          <w:kern w:val="2"/>
          <w:lang w:eastAsia="en-US"/>
          <w14:ligatures w14:val="standardContextual"/>
        </w:rPr>
        <w:t>A</w:t>
      </w:r>
      <w:r w:rsidR="000F019E" w:rsidRPr="00004B23">
        <w:rPr>
          <w:rFonts w:eastAsia="Calibri"/>
          <w:b w:val="0"/>
          <w:bCs w:val="0"/>
          <w:kern w:val="2"/>
          <w:lang w:eastAsia="en-US"/>
          <w14:ligatures w14:val="standardContextual"/>
        </w:rPr>
        <w:t xml:space="preserve"> roadmap model</w:t>
      </w:r>
      <w:r w:rsidRPr="00004B23">
        <w:rPr>
          <w:rFonts w:eastAsia="Calibri"/>
          <w:b w:val="0"/>
          <w:bCs w:val="0"/>
          <w:kern w:val="2"/>
          <w:lang w:eastAsia="en-US"/>
          <w14:ligatures w14:val="standardContextual"/>
        </w:rPr>
        <w:t xml:space="preserve"> for the transition to a circular economy in Kazakhstan can be seen in Figure </w:t>
      </w:r>
      <w:r w:rsidR="003B53E8" w:rsidRPr="00004B23">
        <w:rPr>
          <w:rFonts w:eastAsia="Calibri"/>
          <w:b w:val="0"/>
          <w:bCs w:val="0"/>
          <w:kern w:val="2"/>
          <w:lang w:eastAsia="en-US"/>
          <w14:ligatures w14:val="standardContextual"/>
        </w:rPr>
        <w:t>54</w:t>
      </w:r>
      <w:r w:rsidRPr="00004B23">
        <w:rPr>
          <w:rFonts w:eastAsia="Calibri"/>
          <w:b w:val="0"/>
          <w:bCs w:val="0"/>
          <w:kern w:val="2"/>
          <w:lang w:eastAsia="en-US"/>
          <w14:ligatures w14:val="standardContextual"/>
        </w:rPr>
        <w:t>.</w:t>
      </w:r>
    </w:p>
    <w:p w14:paraId="3C3EC95E" w14:textId="77777777" w:rsidR="001E04CD" w:rsidRDefault="001E04CD" w:rsidP="00D23DF1">
      <w:pPr>
        <w:spacing w:after="160" w:line="259" w:lineRule="auto"/>
        <w:ind w:firstLine="720"/>
        <w:contextualSpacing/>
        <w:jc w:val="both"/>
        <w:rPr>
          <w:rFonts w:eastAsia="Calibri"/>
          <w:b w:val="0"/>
          <w:bCs w:val="0"/>
          <w:kern w:val="2"/>
          <w:lang w:eastAsia="en-US"/>
          <w14:ligatures w14:val="standardContextual"/>
        </w:rPr>
      </w:pPr>
    </w:p>
    <w:p w14:paraId="12293F75" w14:textId="77777777" w:rsidR="001E04CD" w:rsidRDefault="001E04CD" w:rsidP="00D23DF1">
      <w:pPr>
        <w:spacing w:after="160" w:line="259" w:lineRule="auto"/>
        <w:ind w:firstLine="720"/>
        <w:contextualSpacing/>
        <w:jc w:val="both"/>
        <w:rPr>
          <w:rFonts w:eastAsia="Calibri"/>
          <w:b w:val="0"/>
          <w:bCs w:val="0"/>
          <w:kern w:val="2"/>
          <w:lang w:eastAsia="en-US"/>
          <w14:ligatures w14:val="standardContextual"/>
        </w:rPr>
      </w:pPr>
    </w:p>
    <w:p w14:paraId="2825FCBF" w14:textId="77777777" w:rsidR="001E04CD" w:rsidRDefault="001E04CD" w:rsidP="00D23DF1">
      <w:pPr>
        <w:spacing w:after="160" w:line="259" w:lineRule="auto"/>
        <w:ind w:firstLine="720"/>
        <w:contextualSpacing/>
        <w:jc w:val="both"/>
        <w:rPr>
          <w:rFonts w:eastAsia="Calibri"/>
          <w:b w:val="0"/>
          <w:bCs w:val="0"/>
          <w:kern w:val="2"/>
          <w:lang w:eastAsia="en-US"/>
          <w14:ligatures w14:val="standardContextual"/>
        </w:rPr>
      </w:pPr>
    </w:p>
    <w:p w14:paraId="65C06453" w14:textId="77777777" w:rsidR="00004B23" w:rsidRPr="00E43225" w:rsidRDefault="00004B23" w:rsidP="00F9072B">
      <w:pPr>
        <w:spacing w:after="160" w:line="259" w:lineRule="auto"/>
        <w:contextualSpacing/>
        <w:rPr>
          <w:rFonts w:eastAsia="Calibri"/>
          <w:b w:val="0"/>
          <w:bCs w:val="0"/>
          <w:kern w:val="2"/>
          <w:lang w:eastAsia="en-US"/>
          <w14:ligatures w14:val="standardContextual"/>
        </w:rPr>
        <w:sectPr w:rsidR="00004B23" w:rsidRPr="00E43225" w:rsidSect="00364344">
          <w:pgSz w:w="11906" w:h="16838"/>
          <w:pgMar w:top="1134" w:right="850" w:bottom="1134" w:left="1701" w:header="708" w:footer="708" w:gutter="0"/>
          <w:cols w:space="708"/>
          <w:docGrid w:linePitch="360"/>
        </w:sectPr>
      </w:pPr>
    </w:p>
    <w:p w14:paraId="689C3075" w14:textId="70595304" w:rsidR="009B2897" w:rsidRDefault="009B2897" w:rsidP="00B5746A">
      <w:pPr>
        <w:spacing w:after="160" w:line="259" w:lineRule="auto"/>
        <w:contextualSpacing/>
        <w:jc w:val="center"/>
        <w:rPr>
          <w:rFonts w:eastAsia="Calibri"/>
          <w:b w:val="0"/>
          <w:bCs w:val="0"/>
          <w:kern w:val="2"/>
          <w:lang w:eastAsia="en-US"/>
          <w14:ligatures w14:val="standardContextual"/>
        </w:rPr>
      </w:pPr>
      <w:r w:rsidRPr="009B2897">
        <w:rPr>
          <w:rFonts w:eastAsia="Calibri"/>
          <w:b w:val="0"/>
          <w:bCs w:val="0"/>
          <w:noProof/>
          <w:kern w:val="2"/>
          <w:lang w:eastAsia="en-US"/>
          <w14:ligatures w14:val="standardContextual"/>
        </w:rPr>
        <w:drawing>
          <wp:inline distT="0" distB="0" distL="0" distR="0" wp14:anchorId="2DD2C59A" wp14:editId="5A21C7BB">
            <wp:extent cx="9251950" cy="5156835"/>
            <wp:effectExtent l="0" t="0" r="6350" b="5715"/>
            <wp:docPr id="909875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7581" name=""/>
                    <pic:cNvPicPr/>
                  </pic:nvPicPr>
                  <pic:blipFill>
                    <a:blip r:embed="rId92"/>
                    <a:stretch>
                      <a:fillRect/>
                    </a:stretch>
                  </pic:blipFill>
                  <pic:spPr>
                    <a:xfrm>
                      <a:off x="0" y="0"/>
                      <a:ext cx="9251950" cy="5156835"/>
                    </a:xfrm>
                    <a:prstGeom prst="rect">
                      <a:avLst/>
                    </a:prstGeom>
                  </pic:spPr>
                </pic:pic>
              </a:graphicData>
            </a:graphic>
          </wp:inline>
        </w:drawing>
      </w:r>
    </w:p>
    <w:p w14:paraId="3D45D06D" w14:textId="72A2BF92" w:rsidR="00E43225" w:rsidRDefault="00E43225" w:rsidP="00B5746A">
      <w:pPr>
        <w:spacing w:after="160" w:line="259" w:lineRule="auto"/>
        <w:contextualSpacing/>
        <w:jc w:val="center"/>
        <w:rPr>
          <w:rFonts w:eastAsia="Calibri"/>
          <w:b w:val="0"/>
          <w:bCs w:val="0"/>
          <w:kern w:val="2"/>
          <w:lang w:eastAsia="en-US"/>
          <w14:ligatures w14:val="standardContextual"/>
        </w:rPr>
      </w:pPr>
      <w:r w:rsidRPr="00004B23">
        <w:rPr>
          <w:rFonts w:eastAsia="Calibri"/>
          <w:b w:val="0"/>
          <w:bCs w:val="0"/>
          <w:kern w:val="2"/>
          <w:lang w:eastAsia="en-US"/>
          <w14:ligatures w14:val="standardContextual"/>
        </w:rPr>
        <w:t xml:space="preserve">Figure 54 - Roadmap model for the transition to a </w:t>
      </w:r>
      <w:r w:rsidR="007871A7">
        <w:rPr>
          <w:rFonts w:eastAsia="Calibri"/>
          <w:b w:val="0"/>
          <w:bCs w:val="0"/>
          <w:kern w:val="2"/>
          <w:lang w:eastAsia="en-US"/>
          <w14:ligatures w14:val="standardContextual"/>
        </w:rPr>
        <w:t>CE</w:t>
      </w:r>
    </w:p>
    <w:p w14:paraId="20D5BB97" w14:textId="0EF1AC20" w:rsidR="00E43225" w:rsidRPr="008A3623" w:rsidRDefault="00926F71" w:rsidP="00B5746A">
      <w:pPr>
        <w:spacing w:after="160" w:line="259" w:lineRule="auto"/>
        <w:contextualSpacing/>
        <w:jc w:val="center"/>
        <w:rPr>
          <w:rFonts w:eastAsia="Calibri"/>
          <w:b w:val="0"/>
          <w:bCs w:val="0"/>
          <w:kern w:val="2"/>
          <w:lang w:eastAsia="en-US"/>
          <w14:ligatures w14:val="standardContextual"/>
        </w:rPr>
        <w:sectPr w:rsidR="00E43225" w:rsidRPr="008A3623" w:rsidSect="00004B23">
          <w:pgSz w:w="16838" w:h="11906" w:orient="landscape"/>
          <w:pgMar w:top="851" w:right="1134" w:bottom="1701" w:left="1134" w:header="709" w:footer="709" w:gutter="0"/>
          <w:cols w:space="708"/>
          <w:docGrid w:linePitch="360"/>
        </w:sectPr>
      </w:pPr>
      <w:r>
        <w:rPr>
          <w:b w:val="0"/>
          <w:bCs w:val="0"/>
        </w:rPr>
        <w:t>*</w:t>
      </w:r>
      <w:r w:rsidRPr="00E607CC">
        <w:rPr>
          <w:b w:val="0"/>
          <w:bCs w:val="0"/>
        </w:rPr>
        <w:t>Note</w:t>
      </w:r>
      <w:r>
        <w:rPr>
          <w:b w:val="0"/>
          <w:bCs w:val="0"/>
        </w:rPr>
        <w:t>:</w:t>
      </w:r>
      <w:r w:rsidR="00E43225" w:rsidRPr="00E43225">
        <w:rPr>
          <w:rFonts w:eastAsia="Calibri"/>
          <w:b w:val="0"/>
          <w:bCs w:val="0"/>
          <w:kern w:val="2"/>
          <w:lang w:eastAsia="en-US"/>
          <w14:ligatures w14:val="standardContextual"/>
        </w:rPr>
        <w:t xml:space="preserve"> </w:t>
      </w:r>
      <w:r w:rsidR="00E43225" w:rsidRPr="00004B23">
        <w:rPr>
          <w:rFonts w:eastAsia="Calibri"/>
          <w:b w:val="0"/>
          <w:bCs w:val="0"/>
          <w:kern w:val="2"/>
          <w:lang w:eastAsia="en-US"/>
          <w14:ligatures w14:val="standardContextual"/>
        </w:rPr>
        <w:t>compiled</w:t>
      </w:r>
      <w:r w:rsidR="00E43225" w:rsidRPr="00E43225">
        <w:rPr>
          <w:rFonts w:eastAsia="Calibri"/>
          <w:b w:val="0"/>
          <w:bCs w:val="0"/>
          <w:kern w:val="2"/>
          <w:lang w:eastAsia="en-US"/>
          <w14:ligatures w14:val="standardContextual"/>
        </w:rPr>
        <w:t xml:space="preserve"> </w:t>
      </w:r>
      <w:r w:rsidR="00E43225" w:rsidRPr="00004B23">
        <w:rPr>
          <w:rFonts w:eastAsia="Calibri"/>
          <w:b w:val="0"/>
          <w:bCs w:val="0"/>
          <w:kern w:val="2"/>
          <w:lang w:eastAsia="en-US"/>
          <w14:ligatures w14:val="standardContextual"/>
        </w:rPr>
        <w:t>by</w:t>
      </w:r>
      <w:r w:rsidR="00E43225" w:rsidRPr="00E43225">
        <w:rPr>
          <w:rFonts w:eastAsia="Calibri"/>
          <w:b w:val="0"/>
          <w:bCs w:val="0"/>
          <w:kern w:val="2"/>
          <w:lang w:eastAsia="en-US"/>
          <w14:ligatures w14:val="standardContextual"/>
        </w:rPr>
        <w:t xml:space="preserve"> </w:t>
      </w:r>
      <w:r w:rsidR="00E43225" w:rsidRPr="00004B23">
        <w:rPr>
          <w:rFonts w:eastAsia="Calibri"/>
          <w:b w:val="0"/>
          <w:bCs w:val="0"/>
          <w:kern w:val="2"/>
          <w:lang w:eastAsia="en-US"/>
          <w14:ligatures w14:val="standardContextual"/>
        </w:rPr>
        <w:t>the</w:t>
      </w:r>
      <w:r w:rsidR="00E43225" w:rsidRPr="00E43225">
        <w:rPr>
          <w:rFonts w:eastAsia="Calibri"/>
          <w:b w:val="0"/>
          <w:bCs w:val="0"/>
          <w:kern w:val="2"/>
          <w:lang w:eastAsia="en-US"/>
          <w14:ligatures w14:val="standardContextual"/>
        </w:rPr>
        <w:t xml:space="preserve"> </w:t>
      </w:r>
      <w:r w:rsidR="00E43225" w:rsidRPr="00004B23">
        <w:rPr>
          <w:rFonts w:eastAsia="Calibri"/>
          <w:b w:val="0"/>
          <w:bCs w:val="0"/>
          <w:kern w:val="2"/>
          <w:lang w:eastAsia="en-US"/>
          <w14:ligatures w14:val="standardContextual"/>
        </w:rPr>
        <w:t>author</w:t>
      </w:r>
    </w:p>
    <w:p w14:paraId="324B0AE8" w14:textId="77777777" w:rsidR="00004B23" w:rsidRPr="00E2166A" w:rsidRDefault="00004B23" w:rsidP="00004B23">
      <w:pPr>
        <w:spacing w:after="160" w:line="259" w:lineRule="auto"/>
        <w:contextualSpacing/>
        <w:jc w:val="both"/>
        <w:rPr>
          <w:rFonts w:eastAsia="Calibri"/>
          <w:b w:val="0"/>
          <w:bCs w:val="0"/>
          <w:kern w:val="2"/>
          <w:lang w:eastAsia="en-US"/>
          <w14:ligatures w14:val="standardContextual"/>
        </w:rPr>
      </w:pPr>
    </w:p>
    <w:p w14:paraId="11D0C29B" w14:textId="3F63C8DD" w:rsidR="001C20BE" w:rsidRPr="008A3623" w:rsidRDefault="001C20BE" w:rsidP="002E150F">
      <w:pPr>
        <w:spacing w:after="160" w:line="259" w:lineRule="auto"/>
        <w:ind w:firstLine="720"/>
        <w:contextualSpacing/>
        <w:jc w:val="both"/>
        <w:rPr>
          <w:rFonts w:eastAsia="Calibri"/>
          <w:b w:val="0"/>
          <w:bCs w:val="0"/>
          <w:kern w:val="2"/>
          <w:lang w:eastAsia="en-US"/>
          <w14:ligatures w14:val="standardContextual"/>
        </w:rPr>
      </w:pPr>
      <w:r w:rsidRPr="001C20BE">
        <w:rPr>
          <w:rFonts w:eastAsia="Calibri"/>
          <w:b w:val="0"/>
          <w:bCs w:val="0"/>
          <w:kern w:val="2"/>
          <w:lang w:eastAsia="en-US"/>
          <w14:ligatures w14:val="standardContextual"/>
        </w:rPr>
        <w:t>Figure 54 presents a layered roadmap model for Kazakhstan’s transition to a circular economy, organized into five vertically stacked tiers, each driving a distinct set of enabling actions and policy measures</w:t>
      </w:r>
      <w:r w:rsidR="008C13A3" w:rsidRPr="008C13A3">
        <w:rPr>
          <w:rFonts w:eastAsia="Calibri"/>
          <w:b w:val="0"/>
          <w:bCs w:val="0"/>
          <w:kern w:val="2"/>
          <w:lang w:eastAsia="en-US"/>
          <w14:ligatures w14:val="standardContextual"/>
        </w:rPr>
        <w:t>.</w:t>
      </w:r>
    </w:p>
    <w:p w14:paraId="7CF95FC6" w14:textId="1412835C" w:rsidR="00352DD1" w:rsidRPr="00352DD1" w:rsidRDefault="00352DD1" w:rsidP="00352DD1">
      <w:pPr>
        <w:spacing w:after="160" w:line="259" w:lineRule="auto"/>
        <w:ind w:firstLine="720"/>
        <w:contextualSpacing/>
        <w:jc w:val="both"/>
        <w:rPr>
          <w:rFonts w:eastAsia="Calibri"/>
          <w:b w:val="0"/>
          <w:bCs w:val="0"/>
          <w:kern w:val="2"/>
          <w:lang w:eastAsia="en-US"/>
          <w14:ligatures w14:val="standardContextual"/>
        </w:rPr>
      </w:pPr>
      <w:r>
        <w:rPr>
          <w:rFonts w:eastAsia="Calibri"/>
          <w:b w:val="0"/>
          <w:bCs w:val="0"/>
          <w:kern w:val="2"/>
          <w:lang w:eastAsia="en-US"/>
          <w14:ligatures w14:val="standardContextual"/>
        </w:rPr>
        <w:t>The model is structured as a five-layer stack. At the base is the Policy &amp; strategy layer, which establishes a dedicated “Circular Economy Law” and integrates circular economy (CE) targets into various sectoral strategies, such as “Kazakhstan-2050,” “Green Economy,” “Taza Kazakhstan,” and “Carbon Neutrality-2060.” This layer sets clear key performance indicators (KPIs), timelines, and facilitates inter-ministerial coordination.</w:t>
      </w:r>
    </w:p>
    <w:p w14:paraId="0B7F75ED" w14:textId="0F7B6D71" w:rsidR="00352DD1" w:rsidRPr="00352DD1" w:rsidRDefault="00352DD1" w:rsidP="00352DD1">
      <w:pPr>
        <w:spacing w:after="160" w:line="259" w:lineRule="auto"/>
        <w:ind w:firstLine="720"/>
        <w:contextualSpacing/>
        <w:jc w:val="both"/>
        <w:rPr>
          <w:rFonts w:eastAsia="Calibri"/>
          <w:b w:val="0"/>
          <w:bCs w:val="0"/>
          <w:kern w:val="2"/>
          <w:lang w:eastAsia="en-US"/>
          <w14:ligatures w14:val="standardContextual"/>
        </w:rPr>
      </w:pPr>
      <w:r>
        <w:rPr>
          <w:rFonts w:eastAsia="Calibri"/>
          <w:b w:val="0"/>
          <w:bCs w:val="0"/>
          <w:kern w:val="2"/>
          <w:lang w:eastAsia="en-US"/>
          <w14:ligatures w14:val="standardContextual"/>
        </w:rPr>
        <w:t>Directly above this layer is the infrastructure layer, which implements core enablers such as green taxation, Extended Producer Responsibility (EPR) schemes, dedicated CE credit lines, and grants - especially for small and medium-sized enterprises (SMEs). It also includes capital subsidies for recycling and remanufacturing, regional recycling hubs, source-separation mandates, and upgraded landfill and incineration facilities. This layer ensures that strategic plans can be translated into concrete projects.</w:t>
      </w:r>
    </w:p>
    <w:p w14:paraId="12918F43" w14:textId="77777777" w:rsidR="00DB5355" w:rsidRPr="00352DD1" w:rsidRDefault="00DB5355" w:rsidP="00DB5355">
      <w:pPr>
        <w:spacing w:after="160" w:line="259" w:lineRule="auto"/>
        <w:ind w:firstLine="720"/>
        <w:contextualSpacing/>
        <w:jc w:val="both"/>
        <w:rPr>
          <w:rFonts w:eastAsia="Calibri"/>
          <w:b w:val="0"/>
          <w:bCs w:val="0"/>
          <w:kern w:val="2"/>
          <w:lang w:eastAsia="en-US"/>
          <w14:ligatures w14:val="standardContextual"/>
        </w:rPr>
      </w:pPr>
      <w:r>
        <w:rPr>
          <w:rFonts w:eastAsia="Calibri"/>
          <w:b w:val="0"/>
          <w:bCs w:val="0"/>
          <w:kern w:val="2"/>
          <w:lang w:eastAsia="en-US"/>
          <w14:ligatures w14:val="standardContextual"/>
        </w:rPr>
        <w:t xml:space="preserve">Next is the Value creation layer, which focuses on achieving closed-loop outcomes. </w:t>
      </w:r>
      <w:r w:rsidRPr="00576D5B">
        <w:rPr>
          <w:rFonts w:eastAsia="Calibri"/>
          <w:b w:val="0"/>
          <w:bCs w:val="0"/>
          <w:kern w:val="2"/>
          <w:lang w:eastAsia="en-US"/>
          <w14:ligatures w14:val="standardContextual"/>
        </w:rPr>
        <w:t>It supports the expansion of renewable energy capacity—such as solar, wind, and bioenergy—through policy tools like feed-in tariffs and net metering. This layer also encourages the creation of Eco-Industrial Parks that promote industrial symbiosis, shared infrastructure, and the exchange of by-products between enterprises.</w:t>
      </w:r>
    </w:p>
    <w:p w14:paraId="7531BD8D" w14:textId="77777777" w:rsidR="00DB5355" w:rsidRDefault="00DB5355" w:rsidP="00DB5355">
      <w:pPr>
        <w:spacing w:after="160" w:line="259" w:lineRule="auto"/>
        <w:ind w:firstLine="720"/>
        <w:contextualSpacing/>
        <w:jc w:val="both"/>
        <w:rPr>
          <w:rFonts w:eastAsia="Calibri"/>
          <w:b w:val="0"/>
          <w:bCs w:val="0"/>
          <w:kern w:val="2"/>
          <w:lang w:eastAsia="en-US"/>
          <w14:ligatures w14:val="standardContextual"/>
        </w:rPr>
      </w:pPr>
      <w:r w:rsidRPr="00576D5B">
        <w:rPr>
          <w:rFonts w:eastAsia="Calibri"/>
          <w:b w:val="0"/>
          <w:bCs w:val="0"/>
          <w:kern w:val="2"/>
          <w:lang w:eastAsia="en-US"/>
          <w14:ligatures w14:val="standardContextual"/>
        </w:rPr>
        <w:t>Above these foundational layers is the Education &amp; International Cooperation band, which focuses on building long-term sustainable capacity. This is achieved by integrating circular economy (CE) topics into university and vocational school curricula, offering professional development programs, hosting national webinars, and organizing study tours in collaboration with the EU, UN, and other global experts.</w:t>
      </w:r>
    </w:p>
    <w:p w14:paraId="260421A4" w14:textId="085F502C" w:rsidR="001C20BE" w:rsidRPr="008C13A3" w:rsidRDefault="00DB5355" w:rsidP="00DB5355">
      <w:pPr>
        <w:spacing w:after="160" w:line="259" w:lineRule="auto"/>
        <w:ind w:firstLine="720"/>
        <w:contextualSpacing/>
        <w:jc w:val="both"/>
        <w:rPr>
          <w:rFonts w:eastAsia="Calibri"/>
          <w:b w:val="0"/>
          <w:bCs w:val="0"/>
          <w:kern w:val="2"/>
          <w:lang w:eastAsia="en-US"/>
          <w14:ligatures w14:val="standardContextual"/>
        </w:rPr>
      </w:pPr>
      <w:r w:rsidRPr="00576D5B">
        <w:rPr>
          <w:rFonts w:eastAsia="Calibri"/>
          <w:b w:val="0"/>
          <w:bCs w:val="0"/>
          <w:kern w:val="2"/>
          <w:lang w:eastAsia="en-US"/>
          <w14:ligatures w14:val="standardContextual"/>
        </w:rPr>
        <w:t>At the very top is the Monitoring &amp; Control layer, which closes the feedback loop. It leverages technologies like IoT sensors and blockchain to monitor and trace material flows, ensuring transparency and accountability in CE implementation</w:t>
      </w:r>
      <w:r>
        <w:rPr>
          <w:rFonts w:eastAsia="Calibri"/>
          <w:b w:val="0"/>
          <w:bCs w:val="0"/>
          <w:kern w:val="2"/>
          <w:lang w:eastAsia="en-US"/>
          <w14:ligatures w14:val="standardContextual"/>
        </w:rPr>
        <w:t>. It features a public-facing CE dashboard that provides real-time metrics, conducts quarterly audits, and performs annual performance reviews, thus enabling transparent and adaptive management of Kazakhstan’s circular economy transition.</w:t>
      </w:r>
    </w:p>
    <w:p w14:paraId="660D3CC7" w14:textId="62A1E73A" w:rsidR="002E150F" w:rsidRPr="000C5FDE" w:rsidRDefault="000F019E" w:rsidP="002E150F">
      <w:pPr>
        <w:spacing w:after="160" w:line="259" w:lineRule="auto"/>
        <w:ind w:firstLine="720"/>
        <w:contextualSpacing/>
        <w:jc w:val="both"/>
        <w:rPr>
          <w:rFonts w:eastAsia="Calibri"/>
          <w:b w:val="0"/>
          <w:bCs w:val="0"/>
          <w:kern w:val="2"/>
          <w:lang w:eastAsia="en-US"/>
          <w14:ligatures w14:val="standardContextual"/>
        </w:rPr>
      </w:pPr>
      <w:r w:rsidRPr="000F019E">
        <w:rPr>
          <w:rFonts w:eastAsia="Calibri"/>
          <w:b w:val="0"/>
          <w:bCs w:val="0"/>
          <w:kern w:val="2"/>
          <w:lang w:eastAsia="en-US"/>
          <w14:ligatures w14:val="standardContextual"/>
        </w:rPr>
        <w:t xml:space="preserve">“Roadmap </w:t>
      </w:r>
      <w:r>
        <w:rPr>
          <w:rFonts w:eastAsia="Calibri"/>
          <w:b w:val="0"/>
          <w:bCs w:val="0"/>
          <w:kern w:val="2"/>
          <w:lang w:eastAsia="en-US"/>
          <w14:ligatures w14:val="standardContextual"/>
        </w:rPr>
        <w:t>m</w:t>
      </w:r>
      <w:r w:rsidRPr="000F019E">
        <w:rPr>
          <w:rFonts w:eastAsia="Calibri"/>
          <w:b w:val="0"/>
          <w:bCs w:val="0"/>
          <w:kern w:val="2"/>
          <w:lang w:eastAsia="en-US"/>
          <w14:ligatures w14:val="standardContextual"/>
        </w:rPr>
        <w:t xml:space="preserve">odel” </w:t>
      </w:r>
      <w:r>
        <w:rPr>
          <w:rFonts w:eastAsia="Calibri"/>
          <w:b w:val="0"/>
          <w:bCs w:val="0"/>
          <w:kern w:val="2"/>
          <w:lang w:eastAsia="en-US"/>
          <w14:ligatures w14:val="standardContextual"/>
        </w:rPr>
        <w:t xml:space="preserve">- is </w:t>
      </w:r>
      <w:r w:rsidRPr="000F019E">
        <w:rPr>
          <w:rFonts w:eastAsia="Calibri"/>
          <w:b w:val="0"/>
          <w:bCs w:val="0"/>
          <w:kern w:val="2"/>
          <w:lang w:eastAsia="en-US"/>
          <w14:ligatures w14:val="standardContextual"/>
        </w:rPr>
        <w:t>a systemic algorithm for implementing the principles of a circular economy in the Republic of Kazakhstan</w:t>
      </w:r>
      <w:r w:rsidR="008C13A3" w:rsidRPr="008C13A3">
        <w:rPr>
          <w:rFonts w:eastAsia="Calibri"/>
          <w:b w:val="0"/>
          <w:bCs w:val="0"/>
          <w:kern w:val="2"/>
          <w:lang w:eastAsia="en-US"/>
          <w14:ligatures w14:val="standardContextual"/>
        </w:rPr>
        <w:t xml:space="preserve">. </w:t>
      </w:r>
      <w:r w:rsidR="002E150F">
        <w:rPr>
          <w:rFonts w:eastAsia="Calibri"/>
          <w:b w:val="0"/>
          <w:bCs w:val="0"/>
          <w:kern w:val="2"/>
          <w:lang w:eastAsia="en-US"/>
          <w14:ligatures w14:val="standardContextual"/>
        </w:rPr>
        <w:t>The model consists of four interconnected phases:</w:t>
      </w:r>
    </w:p>
    <w:p w14:paraId="11B6A33C" w14:textId="77777777" w:rsidR="0046476C" w:rsidRPr="0046476C" w:rsidRDefault="0046476C" w:rsidP="0046476C">
      <w:pPr>
        <w:spacing w:after="160" w:line="259" w:lineRule="auto"/>
        <w:ind w:firstLine="720"/>
        <w:contextualSpacing/>
        <w:jc w:val="both"/>
        <w:rPr>
          <w:rFonts w:eastAsia="Calibri"/>
          <w:b w:val="0"/>
          <w:bCs w:val="0"/>
          <w:kern w:val="2"/>
          <w:lang w:eastAsia="en-US"/>
          <w14:ligatures w14:val="standardContextual"/>
        </w:rPr>
      </w:pPr>
      <w:r w:rsidRPr="0046476C">
        <w:rPr>
          <w:rFonts w:eastAsia="Calibri"/>
          <w:b w:val="0"/>
          <w:bCs w:val="0"/>
          <w:kern w:val="2"/>
          <w:lang w:eastAsia="en-US"/>
          <w14:ligatures w14:val="standardContextual"/>
        </w:rPr>
        <w:t>The first stage is strategic alignment. It ensures unanimity among all stakeholders on key goals and objectives related to the transition to a circular economy.</w:t>
      </w:r>
    </w:p>
    <w:p w14:paraId="26A0EECB" w14:textId="77777777" w:rsidR="0046476C" w:rsidRPr="0046476C" w:rsidRDefault="0046476C" w:rsidP="0046476C">
      <w:pPr>
        <w:spacing w:after="160" w:line="259" w:lineRule="auto"/>
        <w:ind w:firstLine="720"/>
        <w:contextualSpacing/>
        <w:jc w:val="both"/>
        <w:rPr>
          <w:rFonts w:eastAsia="Calibri"/>
          <w:b w:val="0"/>
          <w:bCs w:val="0"/>
          <w:kern w:val="2"/>
          <w:lang w:eastAsia="en-US"/>
          <w14:ligatures w14:val="standardContextual"/>
        </w:rPr>
      </w:pPr>
      <w:r w:rsidRPr="0046476C">
        <w:rPr>
          <w:rFonts w:eastAsia="Calibri"/>
          <w:b w:val="0"/>
          <w:bCs w:val="0"/>
          <w:kern w:val="2"/>
          <w:lang w:eastAsia="en-US"/>
          <w14:ligatures w14:val="standardContextual"/>
        </w:rPr>
        <w:t>The second stage of the project involves legal support. Within its framework, a specialized law on the circular economy will be developed and adopted, which will include digital mechanisms for tracking materials and tax preferences within the framework of the existing Environmental Code.</w:t>
      </w:r>
    </w:p>
    <w:p w14:paraId="06F5ABDB" w14:textId="77C77772" w:rsidR="0046476C" w:rsidRPr="0046476C" w:rsidRDefault="0046476C" w:rsidP="0046476C">
      <w:pPr>
        <w:spacing w:after="160" w:line="259" w:lineRule="auto"/>
        <w:ind w:firstLine="720"/>
        <w:contextualSpacing/>
        <w:jc w:val="both"/>
        <w:rPr>
          <w:rFonts w:eastAsia="Calibri"/>
          <w:b w:val="0"/>
          <w:bCs w:val="0"/>
          <w:kern w:val="2"/>
          <w:lang w:eastAsia="en-US"/>
          <w14:ligatures w14:val="standardContextual"/>
        </w:rPr>
      </w:pPr>
      <w:r w:rsidRPr="0046476C">
        <w:rPr>
          <w:rFonts w:eastAsia="Calibri"/>
          <w:b w:val="0"/>
          <w:bCs w:val="0"/>
          <w:kern w:val="2"/>
          <w:lang w:eastAsia="en-US"/>
          <w14:ligatures w14:val="standardContextual"/>
        </w:rPr>
        <w:t>The third stage of the project development involves the creation of an interdepartmental/national platform within the government, which will facilitate the coordination of efforts, the exchange of information</w:t>
      </w:r>
      <w:r>
        <w:rPr>
          <w:rFonts w:eastAsia="Calibri"/>
          <w:b w:val="0"/>
          <w:bCs w:val="0"/>
          <w:kern w:val="2"/>
          <w:lang w:eastAsia="en-US"/>
          <w14:ligatures w14:val="standardContextual"/>
        </w:rPr>
        <w:t>,</w:t>
      </w:r>
      <w:r w:rsidRPr="0046476C">
        <w:rPr>
          <w:rFonts w:eastAsia="Calibri"/>
          <w:b w:val="0"/>
          <w:bCs w:val="0"/>
          <w:kern w:val="2"/>
          <w:lang w:eastAsia="en-US"/>
          <w14:ligatures w14:val="standardContextual"/>
        </w:rPr>
        <w:t xml:space="preserve"> and the monitoring of achieved results.</w:t>
      </w:r>
    </w:p>
    <w:p w14:paraId="638F4AF2" w14:textId="52E49DF0" w:rsidR="0046476C" w:rsidRDefault="0046476C" w:rsidP="0046476C">
      <w:pPr>
        <w:spacing w:after="160" w:line="259" w:lineRule="auto"/>
        <w:ind w:firstLine="720"/>
        <w:contextualSpacing/>
        <w:jc w:val="both"/>
        <w:rPr>
          <w:rFonts w:eastAsia="Calibri"/>
          <w:b w:val="0"/>
          <w:bCs w:val="0"/>
          <w:kern w:val="2"/>
          <w:lang w:eastAsia="en-US"/>
          <w14:ligatures w14:val="standardContextual"/>
        </w:rPr>
      </w:pPr>
      <w:r>
        <w:rPr>
          <w:rFonts w:eastAsia="Calibri"/>
          <w:b w:val="0"/>
          <w:bCs w:val="0"/>
          <w:kern w:val="2"/>
          <w:lang w:eastAsia="en-US"/>
          <w14:ligatures w14:val="standardContextual"/>
        </w:rPr>
        <w:t>Fourth stage is about m</w:t>
      </w:r>
      <w:r w:rsidRPr="0046476C">
        <w:rPr>
          <w:rFonts w:eastAsia="Calibri"/>
          <w:b w:val="0"/>
          <w:bCs w:val="0"/>
          <w:kern w:val="2"/>
          <w:lang w:eastAsia="en-US"/>
          <w14:ligatures w14:val="standardContextual"/>
        </w:rPr>
        <w:t xml:space="preserve">onitoring and scaling. </w:t>
      </w:r>
      <w:r>
        <w:rPr>
          <w:rFonts w:eastAsia="Calibri"/>
          <w:b w:val="0"/>
          <w:bCs w:val="0"/>
          <w:kern w:val="2"/>
          <w:lang w:eastAsia="en-US"/>
          <w14:ligatures w14:val="standardContextual"/>
        </w:rPr>
        <w:t>Digital tools such as IoT and blockchain for accounting and reporting are introduced in this final phase</w:t>
      </w:r>
      <w:r w:rsidRPr="0046476C">
        <w:rPr>
          <w:rFonts w:eastAsia="Calibri"/>
          <w:b w:val="0"/>
          <w:bCs w:val="0"/>
          <w:kern w:val="2"/>
          <w:lang w:eastAsia="en-US"/>
          <w14:ligatures w14:val="standardContextual"/>
        </w:rPr>
        <w:t>. It also includes regular auditing and open publication of results to ensure transparency and accountability.</w:t>
      </w:r>
    </w:p>
    <w:p w14:paraId="49DECEAB" w14:textId="2569B69C" w:rsidR="00CE2F81" w:rsidRPr="00E607CC" w:rsidRDefault="00CE2F81" w:rsidP="0046476C">
      <w:pPr>
        <w:spacing w:after="160" w:line="259" w:lineRule="auto"/>
        <w:ind w:firstLine="720"/>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It is worth noting that in Kazakhstan today, the main document regulating the relationship between man and nature is the Environmental Code of the Republic of Kazakhstan, dated January 2, 2021. A SWOT analysis of this Code showed the following results:</w:t>
      </w:r>
    </w:p>
    <w:p w14:paraId="123CA7FF" w14:textId="728C4B46" w:rsidR="00B345FC" w:rsidRDefault="00EC5E92" w:rsidP="00EC5E92">
      <w:pPr>
        <w:spacing w:after="160" w:line="259" w:lineRule="auto"/>
        <w:jc w:val="center"/>
        <w:rPr>
          <w:rFonts w:eastAsia="Calibri"/>
          <w:b w:val="0"/>
          <w:bCs w:val="0"/>
          <w:kern w:val="2"/>
          <w:sz w:val="24"/>
          <w:szCs w:val="24"/>
          <w:lang w:eastAsia="en-US"/>
          <w14:ligatures w14:val="standardContextual"/>
        </w:rPr>
      </w:pPr>
      <w:r w:rsidRPr="00EC5E92">
        <w:rPr>
          <w:rFonts w:eastAsia="Calibri"/>
          <w:b w:val="0"/>
          <w:bCs w:val="0"/>
          <w:noProof/>
          <w:kern w:val="2"/>
          <w:sz w:val="24"/>
          <w:szCs w:val="24"/>
          <w:lang w:eastAsia="en-US"/>
          <w14:ligatures w14:val="standardContextual"/>
        </w:rPr>
        <w:drawing>
          <wp:inline distT="0" distB="0" distL="0" distR="0" wp14:anchorId="0B30A3D6" wp14:editId="19A49884">
            <wp:extent cx="4876800" cy="2668034"/>
            <wp:effectExtent l="0" t="0" r="0" b="0"/>
            <wp:docPr id="4436504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50495" name=""/>
                    <pic:cNvPicPr/>
                  </pic:nvPicPr>
                  <pic:blipFill>
                    <a:blip r:embed="rId93"/>
                    <a:stretch>
                      <a:fillRect/>
                    </a:stretch>
                  </pic:blipFill>
                  <pic:spPr>
                    <a:xfrm>
                      <a:off x="0" y="0"/>
                      <a:ext cx="4883445" cy="2671670"/>
                    </a:xfrm>
                    <a:prstGeom prst="rect">
                      <a:avLst/>
                    </a:prstGeom>
                  </pic:spPr>
                </pic:pic>
              </a:graphicData>
            </a:graphic>
          </wp:inline>
        </w:drawing>
      </w:r>
    </w:p>
    <w:p w14:paraId="7E96B50A" w14:textId="319DDA44" w:rsidR="00B345FC" w:rsidRDefault="00AE12B4" w:rsidP="00994607">
      <w:pPr>
        <w:spacing w:after="160" w:line="259" w:lineRule="auto"/>
        <w:contextualSpacing/>
        <w:jc w:val="center"/>
        <w:rPr>
          <w:rFonts w:eastAsia="Calibri"/>
          <w:b w:val="0"/>
          <w:bCs w:val="0"/>
          <w:kern w:val="2"/>
          <w:lang w:eastAsia="en-US"/>
          <w14:ligatures w14:val="standardContextual"/>
        </w:rPr>
      </w:pPr>
      <w:r w:rsidRPr="001E04CD">
        <w:rPr>
          <w:rFonts w:eastAsia="Calibri"/>
          <w:b w:val="0"/>
          <w:bCs w:val="0"/>
          <w:kern w:val="2"/>
          <w:lang w:eastAsia="en-US"/>
          <w14:ligatures w14:val="standardContextual"/>
        </w:rPr>
        <w:t xml:space="preserve">Figure </w:t>
      </w:r>
      <w:r w:rsidR="00CD5B7D">
        <w:rPr>
          <w:rFonts w:eastAsia="Calibri"/>
          <w:b w:val="0"/>
          <w:bCs w:val="0"/>
          <w:kern w:val="2"/>
          <w:lang w:eastAsia="en-US"/>
          <w14:ligatures w14:val="standardContextual"/>
        </w:rPr>
        <w:t xml:space="preserve">55 </w:t>
      </w:r>
      <w:r>
        <w:rPr>
          <w:rFonts w:eastAsia="Calibri"/>
          <w:b w:val="0"/>
          <w:bCs w:val="0"/>
          <w:kern w:val="2"/>
          <w:lang w:eastAsia="en-US"/>
          <w14:ligatures w14:val="standardContextual"/>
        </w:rPr>
        <w:t xml:space="preserve">– Strengths and weaknesses of the Environmental Code </w:t>
      </w:r>
    </w:p>
    <w:p w14:paraId="1D08297F" w14:textId="732649E4" w:rsidR="00994607" w:rsidRDefault="00994607" w:rsidP="00994607">
      <w:pPr>
        <w:spacing w:after="160" w:line="259" w:lineRule="auto"/>
        <w:contextualSpacing/>
        <w:jc w:val="center"/>
        <w:rPr>
          <w:b w:val="0"/>
          <w:bCs w:val="0"/>
        </w:rPr>
      </w:pPr>
      <w:r>
        <w:rPr>
          <w:b w:val="0"/>
          <w:bCs w:val="0"/>
        </w:rPr>
        <w:t>*Note: Compiled by the author</w:t>
      </w:r>
    </w:p>
    <w:p w14:paraId="2A833FDC" w14:textId="77777777" w:rsidR="00994607" w:rsidRPr="00994607" w:rsidRDefault="00994607" w:rsidP="00994607">
      <w:pPr>
        <w:spacing w:after="160" w:line="259" w:lineRule="auto"/>
        <w:contextualSpacing/>
        <w:jc w:val="center"/>
        <w:rPr>
          <w:rFonts w:eastAsia="Calibri"/>
          <w:b w:val="0"/>
          <w:bCs w:val="0"/>
          <w:kern w:val="2"/>
          <w:sz w:val="24"/>
          <w:szCs w:val="24"/>
          <w:lang w:eastAsia="en-US"/>
          <w14:ligatures w14:val="standardContextual"/>
        </w:rPr>
      </w:pPr>
    </w:p>
    <w:p w14:paraId="63F731EF" w14:textId="259804CD" w:rsidR="00F11022" w:rsidRPr="00F11022" w:rsidRDefault="00F11022" w:rsidP="00F11022">
      <w:pPr>
        <w:spacing w:after="160" w:line="259" w:lineRule="auto"/>
        <w:ind w:firstLine="720"/>
        <w:jc w:val="both"/>
        <w:rPr>
          <w:rFonts w:eastAsia="Calibri"/>
          <w:b w:val="0"/>
          <w:bCs w:val="0"/>
          <w:kern w:val="2"/>
          <w:lang w:eastAsia="en-US"/>
          <w14:ligatures w14:val="standardContextual"/>
        </w:rPr>
      </w:pPr>
      <w:r>
        <w:rPr>
          <w:rFonts w:eastAsia="Calibri"/>
          <w:b w:val="0"/>
          <w:bCs w:val="0"/>
          <w:kern w:val="2"/>
          <w:lang w:eastAsia="en-US"/>
          <w14:ligatures w14:val="standardContextual"/>
        </w:rPr>
        <w:t>Figure 55 illustrates that the Environmental Code is aligned with international standards and outlines principles for sustainable development and pollution prevention. It includes the integration of the extended producer responsibility mechanism and establishes a waste management hierarchy. However, the Code lacks clear standards and target indicators for assessing progress in the area of the circular economy. Also, it does not provide sufficient details on procedures to promote closed resource cycles, fails to ensure effective institutional coordination, and does not actively involve businesses and citizens in the practical implementation of its standards.</w:t>
      </w:r>
    </w:p>
    <w:p w14:paraId="7434BEF2" w14:textId="029B39B2" w:rsidR="00CE2F81" w:rsidRDefault="00A139C9" w:rsidP="00292A6B">
      <w:pPr>
        <w:spacing w:after="160" w:line="259" w:lineRule="auto"/>
        <w:contextualSpacing/>
        <w:jc w:val="center"/>
        <w:rPr>
          <w:rFonts w:eastAsia="Calibri"/>
          <w:b w:val="0"/>
          <w:bCs w:val="0"/>
          <w:kern w:val="2"/>
          <w:sz w:val="24"/>
          <w:szCs w:val="24"/>
          <w:lang w:eastAsia="en-US"/>
          <w14:ligatures w14:val="standardContextual"/>
        </w:rPr>
      </w:pPr>
      <w:r w:rsidRPr="00A139C9">
        <w:rPr>
          <w:rFonts w:eastAsia="Calibri"/>
          <w:b w:val="0"/>
          <w:bCs w:val="0"/>
          <w:noProof/>
          <w:kern w:val="2"/>
          <w:sz w:val="24"/>
          <w:szCs w:val="24"/>
          <w:lang w:eastAsia="en-US"/>
          <w14:ligatures w14:val="standardContextual"/>
        </w:rPr>
        <w:drawing>
          <wp:inline distT="0" distB="0" distL="0" distR="0" wp14:anchorId="180101A9" wp14:editId="6572A901">
            <wp:extent cx="4701540" cy="2962649"/>
            <wp:effectExtent l="0" t="0" r="3810" b="9525"/>
            <wp:docPr id="623411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1115" name=""/>
                    <pic:cNvPicPr/>
                  </pic:nvPicPr>
                  <pic:blipFill>
                    <a:blip r:embed="rId94"/>
                    <a:stretch>
                      <a:fillRect/>
                    </a:stretch>
                  </pic:blipFill>
                  <pic:spPr>
                    <a:xfrm>
                      <a:off x="0" y="0"/>
                      <a:ext cx="4711039" cy="2968635"/>
                    </a:xfrm>
                    <a:prstGeom prst="rect">
                      <a:avLst/>
                    </a:prstGeom>
                  </pic:spPr>
                </pic:pic>
              </a:graphicData>
            </a:graphic>
          </wp:inline>
        </w:drawing>
      </w:r>
    </w:p>
    <w:p w14:paraId="4098F350" w14:textId="0AD36902" w:rsidR="00C96C5B" w:rsidRDefault="00C96C5B" w:rsidP="00292A6B">
      <w:pPr>
        <w:spacing w:after="160" w:line="259" w:lineRule="auto"/>
        <w:contextualSpacing/>
        <w:jc w:val="center"/>
        <w:rPr>
          <w:rFonts w:eastAsia="Calibri"/>
          <w:b w:val="0"/>
          <w:bCs w:val="0"/>
          <w:kern w:val="2"/>
          <w:lang w:eastAsia="en-US"/>
          <w14:ligatures w14:val="standardContextual"/>
        </w:rPr>
      </w:pPr>
      <w:r w:rsidRPr="001E04CD">
        <w:rPr>
          <w:rFonts w:eastAsia="Calibri"/>
          <w:b w:val="0"/>
          <w:bCs w:val="0"/>
          <w:kern w:val="2"/>
          <w:lang w:eastAsia="en-US"/>
          <w14:ligatures w14:val="standardContextual"/>
        </w:rPr>
        <w:t xml:space="preserve">Figure </w:t>
      </w:r>
      <w:r w:rsidR="00F24082">
        <w:rPr>
          <w:rFonts w:eastAsia="Calibri"/>
          <w:b w:val="0"/>
          <w:bCs w:val="0"/>
          <w:kern w:val="2"/>
          <w:lang w:eastAsia="en-US"/>
          <w14:ligatures w14:val="standardContextual"/>
        </w:rPr>
        <w:t>5</w:t>
      </w:r>
      <w:r w:rsidR="00CD5B7D">
        <w:rPr>
          <w:rFonts w:eastAsia="Calibri"/>
          <w:b w:val="0"/>
          <w:bCs w:val="0"/>
          <w:kern w:val="2"/>
          <w:lang w:eastAsia="en-US"/>
          <w14:ligatures w14:val="standardContextual"/>
        </w:rPr>
        <w:t xml:space="preserve">6 </w:t>
      </w:r>
      <w:r>
        <w:rPr>
          <w:rFonts w:eastAsia="Calibri"/>
          <w:b w:val="0"/>
          <w:bCs w:val="0"/>
          <w:kern w:val="2"/>
          <w:lang w:eastAsia="en-US"/>
          <w14:ligatures w14:val="standardContextual"/>
        </w:rPr>
        <w:t xml:space="preserve">– Opportunities and threats of the Environmental Code </w:t>
      </w:r>
    </w:p>
    <w:p w14:paraId="2CF174C2" w14:textId="5745E633" w:rsidR="00994607" w:rsidRDefault="00994607" w:rsidP="00292A6B">
      <w:pPr>
        <w:spacing w:after="160" w:line="259" w:lineRule="auto"/>
        <w:contextualSpacing/>
        <w:jc w:val="center"/>
        <w:rPr>
          <w:b w:val="0"/>
          <w:bCs w:val="0"/>
        </w:rPr>
      </w:pPr>
      <w:r>
        <w:rPr>
          <w:b w:val="0"/>
          <w:bCs w:val="0"/>
        </w:rPr>
        <w:t>*Note: Compiled by the author</w:t>
      </w:r>
    </w:p>
    <w:p w14:paraId="09374044" w14:textId="77777777" w:rsidR="00292A6B" w:rsidRDefault="00292A6B" w:rsidP="00292A6B">
      <w:pPr>
        <w:spacing w:after="160" w:line="259" w:lineRule="auto"/>
        <w:contextualSpacing/>
        <w:jc w:val="center"/>
        <w:rPr>
          <w:rFonts w:eastAsia="Calibri"/>
          <w:b w:val="0"/>
          <w:bCs w:val="0"/>
          <w:kern w:val="2"/>
          <w:sz w:val="24"/>
          <w:szCs w:val="24"/>
          <w:lang w:eastAsia="en-US"/>
          <w14:ligatures w14:val="standardContextual"/>
        </w:rPr>
      </w:pPr>
    </w:p>
    <w:p w14:paraId="29B930FC" w14:textId="1476971D" w:rsidR="00C96C5B" w:rsidRPr="00F24082" w:rsidRDefault="00923DAA" w:rsidP="00923DAA">
      <w:pPr>
        <w:spacing w:after="160" w:line="259" w:lineRule="auto"/>
        <w:ind w:firstLine="720"/>
        <w:contextualSpacing/>
        <w:jc w:val="both"/>
        <w:rPr>
          <w:rFonts w:eastAsia="Calibri"/>
          <w:b w:val="0"/>
          <w:bCs w:val="0"/>
          <w:kern w:val="2"/>
          <w:lang w:eastAsia="en-US"/>
          <w14:ligatures w14:val="standardContextual"/>
        </w:rPr>
      </w:pPr>
      <w:r>
        <w:rPr>
          <w:rFonts w:eastAsia="Calibri"/>
          <w:b w:val="0"/>
          <w:bCs w:val="0"/>
          <w:kern w:val="2"/>
          <w:lang w:eastAsia="en-US"/>
          <w14:ligatures w14:val="standardContextual"/>
        </w:rPr>
        <w:t>Figure 56 highlights both opportunities and threats. The opportunities include developing a national strategy for a circular economy, attracting international funding and advanced technologies, creating green jobs and eco-businesses, and establishing a digital platform for material flow accounting. On the other hand, the threats consist of resistance from linear industries, fragmented implementation of the Code across regions, uneven levels of regional development, and the instability of extended producer responsibility mechanisms.</w:t>
      </w:r>
    </w:p>
    <w:p w14:paraId="3AE69C45" w14:textId="4AAB9560" w:rsidR="00CE2F81" w:rsidRPr="00324799" w:rsidRDefault="00CE2F81" w:rsidP="00923DAA">
      <w:pPr>
        <w:spacing w:after="160" w:line="259" w:lineRule="auto"/>
        <w:ind w:firstLine="720"/>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Using international experience and relying to the principles of the CE will help Kazakhstan accelerate the transition to a circular economy, minimize errors and implement the most effective solutions. Implementation of these recommendations will reduce waste, increase resource efficiency and create a sustainable economic model that meets modern environmental and economic challenges. Key factors for success are government support, financial incentives, infrastructure development, business participation and raising the level of environmental education among the population. </w:t>
      </w:r>
    </w:p>
    <w:p w14:paraId="66809863" w14:textId="77777777" w:rsidR="00AB7462" w:rsidRPr="00324799" w:rsidRDefault="00AB7462" w:rsidP="002149DD">
      <w:pPr>
        <w:spacing w:after="160" w:line="259" w:lineRule="auto"/>
        <w:ind w:firstLine="720"/>
        <w:contextualSpacing/>
        <w:jc w:val="both"/>
        <w:rPr>
          <w:rFonts w:eastAsia="Calibri"/>
          <w:b w:val="0"/>
          <w:bCs w:val="0"/>
          <w:kern w:val="2"/>
          <w:lang w:eastAsia="en-US"/>
          <w14:ligatures w14:val="standardContextual"/>
        </w:rPr>
      </w:pPr>
    </w:p>
    <w:p w14:paraId="07E66FEC" w14:textId="46A22BCD" w:rsidR="00663A17" w:rsidRPr="00324799" w:rsidRDefault="00AB7462" w:rsidP="002149DD">
      <w:pPr>
        <w:spacing w:after="160" w:line="259" w:lineRule="auto"/>
        <w:ind w:firstLine="720"/>
        <w:contextualSpacing/>
        <w:jc w:val="both"/>
        <w:rPr>
          <w:rFonts w:eastAsia="Calibri"/>
          <w:b w:val="0"/>
          <w:bCs w:val="0"/>
          <w:i/>
          <w:iCs/>
          <w:kern w:val="2"/>
          <w:lang w:eastAsia="en-US"/>
          <w14:ligatures w14:val="standardContextual"/>
        </w:rPr>
      </w:pPr>
      <w:r w:rsidRPr="00AB7462">
        <w:rPr>
          <w:rFonts w:eastAsia="Calibri"/>
          <w:b w:val="0"/>
          <w:bCs w:val="0"/>
          <w:i/>
          <w:iCs/>
          <w:kern w:val="2"/>
          <w:lang w:eastAsia="en-US"/>
          <w14:ligatures w14:val="standardContextual"/>
        </w:rPr>
        <w:t>Proposals for the transition to a circular economy at the macro level through the introduction of a single national digital platform</w:t>
      </w:r>
    </w:p>
    <w:p w14:paraId="7994E25D" w14:textId="77777777" w:rsidR="00AF17F5" w:rsidRPr="00324799" w:rsidRDefault="00AF17F5" w:rsidP="002149DD">
      <w:pPr>
        <w:spacing w:after="160" w:line="259" w:lineRule="auto"/>
        <w:ind w:firstLine="720"/>
        <w:contextualSpacing/>
        <w:jc w:val="both"/>
        <w:rPr>
          <w:rFonts w:eastAsia="Calibri"/>
          <w:b w:val="0"/>
          <w:bCs w:val="0"/>
          <w:kern w:val="2"/>
          <w:lang w:eastAsia="en-US"/>
          <w14:ligatures w14:val="standardContextual"/>
        </w:rPr>
      </w:pPr>
    </w:p>
    <w:p w14:paraId="37575816" w14:textId="77777777" w:rsidR="00CD0A7B" w:rsidRPr="00CD0A7B" w:rsidRDefault="00AF17F5" w:rsidP="00CD0A7B">
      <w:pPr>
        <w:spacing w:after="160" w:line="259" w:lineRule="auto"/>
        <w:ind w:firstLine="720"/>
        <w:contextualSpacing/>
        <w:jc w:val="both"/>
        <w:rPr>
          <w:rFonts w:eastAsia="Calibri"/>
          <w:b w:val="0"/>
          <w:bCs w:val="0"/>
          <w:kern w:val="2"/>
          <w:lang w:eastAsia="en-US"/>
          <w14:ligatures w14:val="standardContextual"/>
        </w:rPr>
      </w:pPr>
      <w:r w:rsidRPr="00AF17F5">
        <w:rPr>
          <w:rFonts w:eastAsia="Calibri"/>
          <w:b w:val="0"/>
          <w:bCs w:val="0"/>
          <w:kern w:val="2"/>
          <w:lang w:eastAsia="en-US"/>
          <w14:ligatures w14:val="standardContextual"/>
        </w:rPr>
        <w:t xml:space="preserve">A crucial step at the macro level is to establish a national digital resource exchange portal that integrates with existing electronic government systems and logistics platforms. This platform would serve as a central hub for registering excess materials, by-products, and waste from businesses. It would automatically connect partners for </w:t>
      </w:r>
      <w:r w:rsidR="00D924AC">
        <w:rPr>
          <w:rFonts w:eastAsia="Calibri"/>
          <w:b w:val="0"/>
          <w:bCs w:val="0"/>
          <w:kern w:val="2"/>
          <w:lang w:eastAsia="en-US"/>
          <w14:ligatures w14:val="standardContextual"/>
        </w:rPr>
        <w:t>“</w:t>
      </w:r>
      <w:r w:rsidRPr="00AF17F5">
        <w:rPr>
          <w:rFonts w:eastAsia="Calibri"/>
          <w:b w:val="0"/>
          <w:bCs w:val="0"/>
          <w:kern w:val="2"/>
          <w:lang w:eastAsia="en-US"/>
          <w14:ligatures w14:val="standardContextual"/>
        </w:rPr>
        <w:t>industrial symbiosis</w:t>
      </w:r>
      <w:r w:rsidR="00D924AC">
        <w:rPr>
          <w:rFonts w:eastAsia="Calibri"/>
          <w:b w:val="0"/>
          <w:bCs w:val="0"/>
          <w:kern w:val="2"/>
          <w:lang w:eastAsia="en-US"/>
          <w14:ligatures w14:val="standardContextual"/>
        </w:rPr>
        <w:t>”</w:t>
      </w:r>
      <w:r w:rsidRPr="00AF17F5">
        <w:rPr>
          <w:rFonts w:eastAsia="Calibri"/>
          <w:b w:val="0"/>
          <w:bCs w:val="0"/>
          <w:kern w:val="2"/>
          <w:lang w:eastAsia="en-US"/>
          <w14:ligatures w14:val="standardContextual"/>
        </w:rPr>
        <w:t xml:space="preserve"> and monitor raw material flows in real-time. </w:t>
      </w:r>
      <w:r w:rsidR="00CD0A7B" w:rsidRPr="00CD0A7B">
        <w:rPr>
          <w:rFonts w:eastAsia="Calibri"/>
          <w:b w:val="0"/>
          <w:bCs w:val="0"/>
          <w:kern w:val="2"/>
          <w:lang w:eastAsia="en-US"/>
          <w14:ligatures w14:val="standardContextual"/>
        </w:rPr>
        <w:t>The proposed system will ensure prompt reconfiguration of resources across the country, reduce financial costs of operations and reduce potential harm to the environment.</w:t>
      </w:r>
    </w:p>
    <w:p w14:paraId="2CDB124B" w14:textId="77777777" w:rsidR="00CD0A7B" w:rsidRPr="00CD0A7B" w:rsidRDefault="00CD0A7B" w:rsidP="00CD0A7B">
      <w:pPr>
        <w:spacing w:after="160" w:line="259" w:lineRule="auto"/>
        <w:ind w:firstLine="720"/>
        <w:contextualSpacing/>
        <w:jc w:val="both"/>
        <w:rPr>
          <w:rFonts w:eastAsia="Calibri"/>
          <w:b w:val="0"/>
          <w:bCs w:val="0"/>
          <w:kern w:val="2"/>
          <w:lang w:eastAsia="en-US"/>
          <w14:ligatures w14:val="standardContextual"/>
        </w:rPr>
      </w:pPr>
      <w:r w:rsidRPr="00CD0A7B">
        <w:rPr>
          <w:rFonts w:eastAsia="Calibri"/>
          <w:b w:val="0"/>
          <w:bCs w:val="0"/>
          <w:kern w:val="2"/>
          <w:lang w:eastAsia="en-US"/>
          <w14:ligatures w14:val="standardContextual"/>
        </w:rPr>
        <w:t>The unified national portal will provide access to open interfaces for connecting IoT sensors at industrial enterprises, ensuring understandable information on the principles of the circular economy through a common office for civil servants. This will improve interaction between various departments and allow for prompt changes to public policy.</w:t>
      </w:r>
    </w:p>
    <w:p w14:paraId="0483DB25" w14:textId="48774452" w:rsidR="00AB7462" w:rsidRDefault="00CD0A7B" w:rsidP="00CD0A7B">
      <w:pPr>
        <w:spacing w:after="160" w:line="259" w:lineRule="auto"/>
        <w:ind w:firstLine="720"/>
        <w:contextualSpacing/>
        <w:jc w:val="both"/>
        <w:rPr>
          <w:rFonts w:eastAsia="Calibri"/>
          <w:b w:val="0"/>
          <w:bCs w:val="0"/>
          <w:kern w:val="2"/>
          <w:lang w:eastAsia="en-US"/>
          <w14:ligatures w14:val="standardContextual"/>
        </w:rPr>
      </w:pPr>
      <w:r w:rsidRPr="00CD0A7B">
        <w:rPr>
          <w:rFonts w:eastAsia="Calibri"/>
          <w:b w:val="0"/>
          <w:bCs w:val="0"/>
          <w:kern w:val="2"/>
          <w:lang w:eastAsia="en-US"/>
          <w14:ligatures w14:val="standardContextual"/>
        </w:rPr>
        <w:t xml:space="preserve">The implementation of this project will lay the foundation for the expansion of effective regional approaches, such as eco-industrial parks and agro-clusters, and will also form a reliable digital base for the transformation of Kazakhstan into a </w:t>
      </w:r>
      <w:r>
        <w:rPr>
          <w:rFonts w:eastAsia="Calibri"/>
          <w:b w:val="0"/>
          <w:bCs w:val="0"/>
          <w:kern w:val="2"/>
          <w:lang w:eastAsia="en-US"/>
          <w14:ligatures w14:val="standardContextual"/>
        </w:rPr>
        <w:t>circular</w:t>
      </w:r>
      <w:r w:rsidRPr="00CD0A7B">
        <w:rPr>
          <w:rFonts w:eastAsia="Calibri"/>
          <w:b w:val="0"/>
          <w:bCs w:val="0"/>
          <w:kern w:val="2"/>
          <w:lang w:eastAsia="en-US"/>
          <w14:ligatures w14:val="standardContextual"/>
        </w:rPr>
        <w:t xml:space="preserve"> economy. </w:t>
      </w:r>
      <w:r w:rsidR="00AF17F5" w:rsidRPr="00AF17F5">
        <w:rPr>
          <w:rFonts w:eastAsia="Calibri"/>
          <w:b w:val="0"/>
          <w:bCs w:val="0"/>
          <w:kern w:val="2"/>
          <w:lang w:eastAsia="en-US"/>
          <w14:ligatures w14:val="standardContextual"/>
        </w:rPr>
        <w:t xml:space="preserve">As examples of </w:t>
      </w:r>
      <w:r w:rsidR="00AF17F5">
        <w:rPr>
          <w:rFonts w:eastAsia="Calibri"/>
          <w:b w:val="0"/>
          <w:bCs w:val="0"/>
          <w:kern w:val="2"/>
          <w:lang w:eastAsia="en-US"/>
          <w14:ligatures w14:val="standardContextual"/>
        </w:rPr>
        <w:t>information system</w:t>
      </w:r>
      <w:r w:rsidR="00AF17F5" w:rsidRPr="00AF17F5">
        <w:rPr>
          <w:rFonts w:eastAsia="Calibri"/>
          <w:b w:val="0"/>
          <w:bCs w:val="0"/>
          <w:kern w:val="2"/>
          <w:lang w:eastAsia="en-US"/>
          <w14:ligatures w14:val="standardContextual"/>
        </w:rPr>
        <w:t xml:space="preserve"> platforms, the existing foreign websites on the development of </w:t>
      </w:r>
      <w:r w:rsidR="00AF17F5">
        <w:rPr>
          <w:rFonts w:eastAsia="Calibri"/>
          <w:b w:val="0"/>
          <w:bCs w:val="0"/>
          <w:kern w:val="2"/>
          <w:lang w:eastAsia="en-US"/>
          <w14:ligatures w14:val="standardContextual"/>
        </w:rPr>
        <w:t xml:space="preserve">the </w:t>
      </w:r>
      <w:r w:rsidR="00AF17F5" w:rsidRPr="00AF17F5">
        <w:rPr>
          <w:rFonts w:eastAsia="Calibri"/>
          <w:b w:val="0"/>
          <w:bCs w:val="0"/>
          <w:kern w:val="2"/>
          <w:lang w:eastAsia="en-US"/>
          <w14:ligatures w14:val="standardContextual"/>
        </w:rPr>
        <w:t>circular economy were selected</w:t>
      </w:r>
      <w:r w:rsidR="005A2B66">
        <w:rPr>
          <w:rFonts w:eastAsia="Calibri"/>
          <w:b w:val="0"/>
          <w:bCs w:val="0"/>
          <w:kern w:val="2"/>
          <w:lang w:eastAsia="en-US"/>
          <w14:ligatures w14:val="standardContextual"/>
        </w:rPr>
        <w:t xml:space="preserve">, which can be seen in Appendix F. </w:t>
      </w:r>
    </w:p>
    <w:p w14:paraId="2F33A200" w14:textId="4803A437" w:rsidR="005A2B66" w:rsidRPr="005A2B66" w:rsidRDefault="00F53F3F" w:rsidP="00761B17">
      <w:pPr>
        <w:spacing w:after="160" w:line="259" w:lineRule="auto"/>
        <w:ind w:firstLine="720"/>
        <w:contextualSpacing/>
        <w:jc w:val="both"/>
        <w:rPr>
          <w:rFonts w:eastAsia="Calibri"/>
          <w:b w:val="0"/>
          <w:bCs w:val="0"/>
          <w:kern w:val="2"/>
          <w:lang w:eastAsia="en-US"/>
          <w14:ligatures w14:val="standardContextual"/>
        </w:rPr>
      </w:pPr>
      <w:r>
        <w:rPr>
          <w:rFonts w:eastAsia="Calibri"/>
          <w:b w:val="0"/>
          <w:bCs w:val="0"/>
          <w:kern w:val="2"/>
          <w:lang w:eastAsia="en-US"/>
          <w14:ligatures w14:val="standardContextual"/>
        </w:rPr>
        <w:t xml:space="preserve">Digital platforms are interfaces that enable transactions between various stakeholders, including buyers, sellers, partners, and consumers. Additionally, these platforms are playing an increasingly significant role in the transition to a circular economy. </w:t>
      </w:r>
    </w:p>
    <w:p w14:paraId="644B1F53" w14:textId="74CBD7A4" w:rsidR="00AF17F5" w:rsidRDefault="00761B17" w:rsidP="002149DD">
      <w:pPr>
        <w:spacing w:after="160" w:line="259" w:lineRule="auto"/>
        <w:ind w:firstLine="720"/>
        <w:contextualSpacing/>
        <w:jc w:val="both"/>
        <w:rPr>
          <w:rFonts w:eastAsia="Calibri"/>
          <w:b w:val="0"/>
          <w:bCs w:val="0"/>
          <w:kern w:val="2"/>
          <w:lang w:eastAsia="en-US"/>
          <w14:ligatures w14:val="standardContextual"/>
        </w:rPr>
      </w:pPr>
      <w:r w:rsidRPr="00761B17">
        <w:rPr>
          <w:rFonts w:eastAsia="Calibri"/>
          <w:b w:val="0"/>
          <w:bCs w:val="0"/>
          <w:kern w:val="2"/>
          <w:lang w:eastAsia="en-US"/>
          <w14:ligatures w14:val="standardContextual"/>
        </w:rPr>
        <w:t xml:space="preserve">As a key tool for Kazakhstan's large-scale transition to a circular economy, we propose creating a national digital platform, </w:t>
      </w:r>
      <w:r w:rsidR="00D924AC">
        <w:rPr>
          <w:rFonts w:eastAsia="Calibri"/>
          <w:b w:val="0"/>
          <w:bCs w:val="0"/>
          <w:kern w:val="2"/>
          <w:lang w:eastAsia="en-US"/>
          <w14:ligatures w14:val="standardContextual"/>
        </w:rPr>
        <w:t>“</w:t>
      </w:r>
      <w:r w:rsidRPr="00761B17">
        <w:rPr>
          <w:rFonts w:eastAsia="Calibri"/>
          <w:b w:val="0"/>
          <w:bCs w:val="0"/>
          <w:kern w:val="2"/>
          <w:lang w:eastAsia="en-US"/>
          <w14:ligatures w14:val="standardContextual"/>
        </w:rPr>
        <w:t>QazaqCircular Hub</w:t>
      </w:r>
      <w:r w:rsidR="00D924AC">
        <w:rPr>
          <w:rFonts w:eastAsia="Calibri"/>
          <w:b w:val="0"/>
          <w:bCs w:val="0"/>
          <w:kern w:val="2"/>
          <w:lang w:eastAsia="en-US"/>
          <w14:ligatures w14:val="standardContextual"/>
        </w:rPr>
        <w:t>”</w:t>
      </w:r>
      <w:r w:rsidRPr="00761B17">
        <w:rPr>
          <w:rFonts w:eastAsia="Calibri"/>
          <w:b w:val="0"/>
          <w:bCs w:val="0"/>
          <w:kern w:val="2"/>
          <w:lang w:eastAsia="en-US"/>
          <w14:ligatures w14:val="standardContextual"/>
        </w:rPr>
        <w:t xml:space="preserve"> - a single portal for resource exchange, training, cooperation</w:t>
      </w:r>
      <w:r w:rsidR="004D6204">
        <w:rPr>
          <w:rFonts w:eastAsia="Calibri"/>
          <w:b w:val="0"/>
          <w:bCs w:val="0"/>
          <w:kern w:val="2"/>
          <w:lang w:eastAsia="en-US"/>
          <w14:ligatures w14:val="standardContextual"/>
        </w:rPr>
        <w:t>,</w:t>
      </w:r>
      <w:r w:rsidRPr="00761B17">
        <w:rPr>
          <w:rFonts w:eastAsia="Calibri"/>
          <w:b w:val="0"/>
          <w:bCs w:val="0"/>
          <w:kern w:val="2"/>
          <w:lang w:eastAsia="en-US"/>
          <w14:ligatures w14:val="standardContextual"/>
        </w:rPr>
        <w:t xml:space="preserve"> and volunteer initiatives. The site architecture is aimed at various user groups (business, NGOs, educational institutions, individuals) and includes the following main modules:</w:t>
      </w:r>
    </w:p>
    <w:p w14:paraId="48328D12" w14:textId="009ACCAE" w:rsidR="00C914EA" w:rsidRPr="005A0696" w:rsidRDefault="00C914EA" w:rsidP="00C914EA">
      <w:pPr>
        <w:spacing w:after="160" w:line="259" w:lineRule="auto"/>
        <w:contextualSpacing/>
        <w:jc w:val="both"/>
        <w:rPr>
          <w:rFonts w:eastAsia="Calibri"/>
          <w:b w:val="0"/>
          <w:bCs w:val="0"/>
          <w:kern w:val="2"/>
          <w:lang w:eastAsia="en-US"/>
          <w14:ligatures w14:val="standardContextual"/>
        </w:rPr>
      </w:pPr>
      <w:r w:rsidRPr="005A0696">
        <w:rPr>
          <w:rFonts w:eastAsia="Calibri"/>
          <w:b w:val="0"/>
          <w:bCs w:val="0"/>
          <w:kern w:val="2"/>
          <w:lang w:eastAsia="en-US"/>
          <w14:ligatures w14:val="standardContextual"/>
        </w:rPr>
        <w:t>1. Registration and personal account</w:t>
      </w:r>
    </w:p>
    <w:p w14:paraId="565AD3D7" w14:textId="77777777" w:rsidR="00C914EA" w:rsidRPr="005A0696" w:rsidRDefault="00C914EA" w:rsidP="00C914EA">
      <w:pPr>
        <w:spacing w:after="160" w:line="259" w:lineRule="auto"/>
        <w:ind w:firstLine="720"/>
        <w:contextualSpacing/>
        <w:jc w:val="both"/>
        <w:rPr>
          <w:rFonts w:eastAsia="Calibri"/>
          <w:b w:val="0"/>
          <w:bCs w:val="0"/>
          <w:kern w:val="2"/>
          <w:lang w:eastAsia="en-US"/>
          <w14:ligatures w14:val="standardContextual"/>
        </w:rPr>
      </w:pPr>
      <w:r w:rsidRPr="005A0696">
        <w:rPr>
          <w:rFonts w:eastAsia="Calibri"/>
          <w:b w:val="0"/>
          <w:bCs w:val="0"/>
          <w:kern w:val="2"/>
          <w:lang w:eastAsia="en-US"/>
          <w14:ligatures w14:val="standardContextual"/>
        </w:rPr>
        <w:t>– Unified access system via eGov-ID or e-mail.</w:t>
      </w:r>
    </w:p>
    <w:p w14:paraId="7246F7EE" w14:textId="68A586EA" w:rsidR="00C914EA" w:rsidRPr="005A0696" w:rsidRDefault="00C914EA" w:rsidP="00C914EA">
      <w:pPr>
        <w:spacing w:after="160" w:line="259" w:lineRule="auto"/>
        <w:ind w:firstLine="720"/>
        <w:contextualSpacing/>
        <w:jc w:val="both"/>
        <w:rPr>
          <w:rFonts w:eastAsia="Calibri"/>
          <w:b w:val="0"/>
          <w:bCs w:val="0"/>
          <w:kern w:val="2"/>
          <w:lang w:eastAsia="en-US"/>
          <w14:ligatures w14:val="standardContextual"/>
        </w:rPr>
      </w:pPr>
      <w:r w:rsidRPr="005A0696">
        <w:rPr>
          <w:rFonts w:eastAsia="Calibri"/>
          <w:b w:val="0"/>
          <w:bCs w:val="0"/>
          <w:kern w:val="2"/>
          <w:lang w:eastAsia="en-US"/>
          <w14:ligatures w14:val="standardContextual"/>
        </w:rPr>
        <w:t>– In the profile: organization/user profile, specialization (agriculture, industry, service), participant rating</w:t>
      </w:r>
      <w:r w:rsidR="009354C6" w:rsidRPr="005A0696">
        <w:rPr>
          <w:rFonts w:eastAsia="Calibri"/>
          <w:b w:val="0"/>
          <w:bCs w:val="0"/>
          <w:kern w:val="2"/>
          <w:lang w:eastAsia="en-US"/>
          <w14:ligatures w14:val="standardContextual"/>
        </w:rPr>
        <w:t>,</w:t>
      </w:r>
      <w:r w:rsidRPr="005A0696">
        <w:rPr>
          <w:rFonts w:eastAsia="Calibri"/>
          <w:b w:val="0"/>
          <w:bCs w:val="0"/>
          <w:kern w:val="2"/>
          <w:lang w:eastAsia="en-US"/>
          <w14:ligatures w14:val="standardContextual"/>
        </w:rPr>
        <w:t xml:space="preserve"> and badges (</w:t>
      </w:r>
      <w:r w:rsidR="00D924AC" w:rsidRPr="005A0696">
        <w:rPr>
          <w:rFonts w:eastAsia="Calibri"/>
          <w:b w:val="0"/>
          <w:bCs w:val="0"/>
          <w:kern w:val="2"/>
          <w:lang w:eastAsia="en-US"/>
          <w14:ligatures w14:val="standardContextual"/>
        </w:rPr>
        <w:t>“</w:t>
      </w:r>
      <w:r w:rsidRPr="005A0696">
        <w:rPr>
          <w:rFonts w:eastAsia="Calibri"/>
          <w:b w:val="0"/>
          <w:bCs w:val="0"/>
          <w:kern w:val="2"/>
          <w:lang w:eastAsia="en-US"/>
          <w14:ligatures w14:val="standardContextual"/>
        </w:rPr>
        <w:t>Eco-expert</w:t>
      </w:r>
      <w:r w:rsidR="00D924AC" w:rsidRPr="005A0696">
        <w:rPr>
          <w:rFonts w:eastAsia="Calibri"/>
          <w:b w:val="0"/>
          <w:bCs w:val="0"/>
          <w:kern w:val="2"/>
          <w:lang w:eastAsia="en-US"/>
          <w14:ligatures w14:val="standardContextual"/>
        </w:rPr>
        <w:t>”</w:t>
      </w:r>
      <w:r w:rsidRPr="005A0696">
        <w:rPr>
          <w:rFonts w:eastAsia="Calibri"/>
          <w:b w:val="0"/>
          <w:bCs w:val="0"/>
          <w:kern w:val="2"/>
          <w:lang w:eastAsia="en-US"/>
          <w14:ligatures w14:val="standardContextual"/>
        </w:rPr>
        <w:t xml:space="preserve">, </w:t>
      </w:r>
      <w:r w:rsidR="00D924AC" w:rsidRPr="005A0696">
        <w:rPr>
          <w:rFonts w:eastAsia="Calibri"/>
          <w:b w:val="0"/>
          <w:bCs w:val="0"/>
          <w:kern w:val="2"/>
          <w:lang w:eastAsia="en-US"/>
          <w14:ligatures w14:val="standardContextual"/>
        </w:rPr>
        <w:t>“</w:t>
      </w:r>
      <w:r w:rsidRPr="005A0696">
        <w:rPr>
          <w:rFonts w:eastAsia="Calibri"/>
          <w:b w:val="0"/>
          <w:bCs w:val="0"/>
          <w:kern w:val="2"/>
          <w:lang w:eastAsia="en-US"/>
          <w14:ligatures w14:val="standardContextual"/>
        </w:rPr>
        <w:t>Market maker</w:t>
      </w:r>
      <w:r w:rsidR="00D924AC" w:rsidRPr="005A0696">
        <w:rPr>
          <w:rFonts w:eastAsia="Calibri"/>
          <w:b w:val="0"/>
          <w:bCs w:val="0"/>
          <w:kern w:val="2"/>
          <w:lang w:eastAsia="en-US"/>
          <w14:ligatures w14:val="standardContextual"/>
        </w:rPr>
        <w:t>”</w:t>
      </w:r>
      <w:r w:rsidRPr="005A0696">
        <w:rPr>
          <w:rFonts w:eastAsia="Calibri"/>
          <w:b w:val="0"/>
          <w:bCs w:val="0"/>
          <w:kern w:val="2"/>
          <w:lang w:eastAsia="en-US"/>
          <w14:ligatures w14:val="standardContextual"/>
        </w:rPr>
        <w:t>).</w:t>
      </w:r>
    </w:p>
    <w:p w14:paraId="27A255C8" w14:textId="640FFB6A" w:rsidR="00C914EA" w:rsidRPr="005A0696" w:rsidRDefault="00C914EA" w:rsidP="00C914EA">
      <w:pPr>
        <w:spacing w:after="160" w:line="259" w:lineRule="auto"/>
        <w:contextualSpacing/>
        <w:jc w:val="both"/>
        <w:rPr>
          <w:rFonts w:eastAsia="Calibri"/>
          <w:b w:val="0"/>
          <w:bCs w:val="0"/>
          <w:kern w:val="2"/>
          <w:lang w:eastAsia="en-US"/>
          <w14:ligatures w14:val="standardContextual"/>
        </w:rPr>
      </w:pPr>
      <w:r w:rsidRPr="005A0696">
        <w:rPr>
          <w:rFonts w:eastAsia="Calibri"/>
          <w:b w:val="0"/>
          <w:bCs w:val="0"/>
          <w:kern w:val="2"/>
          <w:lang w:eastAsia="en-US"/>
          <w14:ligatures w14:val="standardContextual"/>
        </w:rPr>
        <w:t>2. Resource marketplace</w:t>
      </w:r>
    </w:p>
    <w:p w14:paraId="19C197ED" w14:textId="77777777" w:rsidR="00C914EA" w:rsidRPr="005A0696" w:rsidRDefault="00C914EA" w:rsidP="00C914EA">
      <w:pPr>
        <w:spacing w:after="160" w:line="259" w:lineRule="auto"/>
        <w:ind w:firstLine="720"/>
        <w:contextualSpacing/>
        <w:jc w:val="both"/>
        <w:rPr>
          <w:rFonts w:eastAsia="Calibri"/>
          <w:b w:val="0"/>
          <w:bCs w:val="0"/>
          <w:kern w:val="2"/>
          <w:lang w:eastAsia="en-US"/>
          <w14:ligatures w14:val="standardContextual"/>
        </w:rPr>
      </w:pPr>
      <w:r w:rsidRPr="005A0696">
        <w:rPr>
          <w:rFonts w:eastAsia="Calibri"/>
          <w:b w:val="0"/>
          <w:bCs w:val="0"/>
          <w:kern w:val="2"/>
          <w:lang w:eastAsia="en-US"/>
          <w14:ligatures w14:val="standardContextual"/>
        </w:rPr>
        <w:t>– Posting ads for surplus ready for transfer or sale: type (organic, metal, plastic, glass, technological waste), volume, condition, cost/donation conditions.</w:t>
      </w:r>
    </w:p>
    <w:p w14:paraId="32EE1067" w14:textId="77777777" w:rsidR="00C914EA" w:rsidRPr="005A0696" w:rsidRDefault="00C914EA" w:rsidP="00C914EA">
      <w:pPr>
        <w:spacing w:after="160" w:line="259" w:lineRule="auto"/>
        <w:ind w:firstLine="720"/>
        <w:contextualSpacing/>
        <w:jc w:val="both"/>
        <w:rPr>
          <w:rFonts w:eastAsia="Calibri"/>
          <w:b w:val="0"/>
          <w:bCs w:val="0"/>
          <w:kern w:val="2"/>
          <w:lang w:eastAsia="en-US"/>
          <w14:ligatures w14:val="standardContextual"/>
        </w:rPr>
      </w:pPr>
      <w:r w:rsidRPr="005A0696">
        <w:rPr>
          <w:rFonts w:eastAsia="Calibri"/>
          <w:b w:val="0"/>
          <w:bCs w:val="0"/>
          <w:kern w:val="2"/>
          <w:lang w:eastAsia="en-US"/>
          <w14:ligatures w14:val="standardContextual"/>
        </w:rPr>
        <w:t>– Filters: region, industry, material, volume, brand, date of posting.</w:t>
      </w:r>
    </w:p>
    <w:p w14:paraId="532AAA76" w14:textId="2E3416D0" w:rsidR="00C914EA" w:rsidRPr="005A0696" w:rsidRDefault="00C914EA" w:rsidP="00C914EA">
      <w:pPr>
        <w:spacing w:after="160" w:line="259" w:lineRule="auto"/>
        <w:ind w:firstLine="720"/>
        <w:contextualSpacing/>
        <w:jc w:val="both"/>
        <w:rPr>
          <w:rFonts w:eastAsia="Calibri"/>
          <w:b w:val="0"/>
          <w:bCs w:val="0"/>
          <w:kern w:val="2"/>
          <w:lang w:eastAsia="en-US"/>
          <w14:ligatures w14:val="standardContextual"/>
        </w:rPr>
      </w:pPr>
      <w:r w:rsidRPr="005A0696">
        <w:rPr>
          <w:rFonts w:eastAsia="Calibri"/>
          <w:b w:val="0"/>
          <w:bCs w:val="0"/>
          <w:kern w:val="2"/>
          <w:lang w:eastAsia="en-US"/>
          <w14:ligatures w14:val="standardContextual"/>
        </w:rPr>
        <w:t xml:space="preserve">– Lot card: description, photo, </w:t>
      </w:r>
      <w:r w:rsidR="00D924AC" w:rsidRPr="005A0696">
        <w:rPr>
          <w:rFonts w:eastAsia="Calibri"/>
          <w:b w:val="0"/>
          <w:bCs w:val="0"/>
          <w:kern w:val="2"/>
          <w:lang w:eastAsia="en-US"/>
          <w14:ligatures w14:val="standardContextual"/>
        </w:rPr>
        <w:t>“</w:t>
      </w:r>
      <w:r w:rsidRPr="005A0696">
        <w:rPr>
          <w:rFonts w:eastAsia="Calibri"/>
          <w:b w:val="0"/>
          <w:bCs w:val="0"/>
          <w:kern w:val="2"/>
          <w:lang w:eastAsia="en-US"/>
          <w14:ligatures w14:val="standardContextual"/>
        </w:rPr>
        <w:t>seller</w:t>
      </w:r>
      <w:r w:rsidR="00D924AC" w:rsidRPr="005A0696">
        <w:rPr>
          <w:rFonts w:eastAsia="Calibri"/>
          <w:b w:val="0"/>
          <w:bCs w:val="0"/>
          <w:kern w:val="2"/>
          <w:lang w:eastAsia="en-US"/>
          <w14:ligatures w14:val="standardContextual"/>
        </w:rPr>
        <w:t>”</w:t>
      </w:r>
      <w:r w:rsidRPr="005A0696">
        <w:rPr>
          <w:rFonts w:eastAsia="Calibri"/>
          <w:b w:val="0"/>
          <w:bCs w:val="0"/>
          <w:kern w:val="2"/>
          <w:lang w:eastAsia="en-US"/>
          <w14:ligatures w14:val="standardContextual"/>
        </w:rPr>
        <w:t xml:space="preserve"> contact, </w:t>
      </w:r>
      <w:r w:rsidR="00D924AC" w:rsidRPr="005A0696">
        <w:rPr>
          <w:rFonts w:eastAsia="Calibri"/>
          <w:b w:val="0"/>
          <w:bCs w:val="0"/>
          <w:kern w:val="2"/>
          <w:lang w:eastAsia="en-US"/>
          <w14:ligatures w14:val="standardContextual"/>
        </w:rPr>
        <w:t>“</w:t>
      </w:r>
      <w:r w:rsidRPr="005A0696">
        <w:rPr>
          <w:rFonts w:eastAsia="Calibri"/>
          <w:b w:val="0"/>
          <w:bCs w:val="0"/>
          <w:kern w:val="2"/>
          <w:lang w:eastAsia="en-US"/>
          <w14:ligatures w14:val="standardContextual"/>
        </w:rPr>
        <w:t>Request an offer</w:t>
      </w:r>
      <w:r w:rsidR="00D924AC" w:rsidRPr="005A0696">
        <w:rPr>
          <w:rFonts w:eastAsia="Calibri"/>
          <w:b w:val="0"/>
          <w:bCs w:val="0"/>
          <w:kern w:val="2"/>
          <w:lang w:eastAsia="en-US"/>
          <w14:ligatures w14:val="standardContextual"/>
        </w:rPr>
        <w:t>”</w:t>
      </w:r>
      <w:r w:rsidRPr="005A0696">
        <w:rPr>
          <w:rFonts w:eastAsia="Calibri"/>
          <w:b w:val="0"/>
          <w:bCs w:val="0"/>
          <w:kern w:val="2"/>
          <w:lang w:eastAsia="en-US"/>
          <w14:ligatures w14:val="standardContextual"/>
        </w:rPr>
        <w:t xml:space="preserve"> button.</w:t>
      </w:r>
    </w:p>
    <w:p w14:paraId="26DA5A98" w14:textId="505C8DC2" w:rsidR="00C914EA" w:rsidRPr="005A0696" w:rsidRDefault="00C914EA" w:rsidP="00C914EA">
      <w:pPr>
        <w:spacing w:after="160" w:line="259" w:lineRule="auto"/>
        <w:contextualSpacing/>
        <w:jc w:val="both"/>
        <w:rPr>
          <w:rFonts w:eastAsia="Calibri"/>
          <w:b w:val="0"/>
          <w:bCs w:val="0"/>
          <w:kern w:val="2"/>
          <w:lang w:eastAsia="en-US"/>
          <w14:ligatures w14:val="standardContextual"/>
        </w:rPr>
      </w:pPr>
      <w:r w:rsidRPr="005A0696">
        <w:rPr>
          <w:rFonts w:eastAsia="Calibri"/>
          <w:b w:val="0"/>
          <w:bCs w:val="0"/>
          <w:kern w:val="2"/>
          <w:lang w:eastAsia="en-US"/>
          <w14:ligatures w14:val="standardContextual"/>
        </w:rPr>
        <w:t>3. Training and certification center</w:t>
      </w:r>
    </w:p>
    <w:p w14:paraId="21D23803" w14:textId="3CEA2C1F" w:rsidR="00C914EA" w:rsidRPr="005A0696" w:rsidRDefault="00C914EA" w:rsidP="00C914EA">
      <w:pPr>
        <w:spacing w:after="160" w:line="259" w:lineRule="auto"/>
        <w:ind w:firstLine="720"/>
        <w:contextualSpacing/>
        <w:jc w:val="both"/>
        <w:rPr>
          <w:rFonts w:eastAsia="Calibri"/>
          <w:b w:val="0"/>
          <w:bCs w:val="0"/>
          <w:kern w:val="2"/>
          <w:lang w:eastAsia="en-US"/>
          <w14:ligatures w14:val="standardContextual"/>
        </w:rPr>
      </w:pPr>
      <w:r w:rsidRPr="005A0696">
        <w:rPr>
          <w:rFonts w:eastAsia="Calibri"/>
          <w:b w:val="0"/>
          <w:bCs w:val="0"/>
          <w:kern w:val="2"/>
          <w:lang w:eastAsia="en-US"/>
          <w14:ligatures w14:val="standardContextual"/>
        </w:rPr>
        <w:t xml:space="preserve">– Course library: </w:t>
      </w:r>
      <w:r w:rsidR="00D924AC" w:rsidRPr="005A0696">
        <w:rPr>
          <w:rFonts w:eastAsia="Calibri"/>
          <w:b w:val="0"/>
          <w:bCs w:val="0"/>
          <w:kern w:val="2"/>
          <w:lang w:eastAsia="en-US"/>
          <w14:ligatures w14:val="standardContextual"/>
        </w:rPr>
        <w:t>“</w:t>
      </w:r>
      <w:r w:rsidRPr="005A0696">
        <w:rPr>
          <w:rFonts w:eastAsia="Calibri"/>
          <w:b w:val="0"/>
          <w:bCs w:val="0"/>
          <w:kern w:val="2"/>
          <w:lang w:eastAsia="en-US"/>
          <w14:ligatures w14:val="standardContextual"/>
        </w:rPr>
        <w:t>Fundamentals of the circular economy</w:t>
      </w:r>
      <w:r w:rsidR="00D924AC" w:rsidRPr="005A0696">
        <w:rPr>
          <w:rFonts w:eastAsia="Calibri"/>
          <w:b w:val="0"/>
          <w:bCs w:val="0"/>
          <w:kern w:val="2"/>
          <w:lang w:eastAsia="en-US"/>
          <w14:ligatures w14:val="standardContextual"/>
        </w:rPr>
        <w:t>”</w:t>
      </w:r>
      <w:r w:rsidRPr="005A0696">
        <w:rPr>
          <w:rFonts w:eastAsia="Calibri"/>
          <w:b w:val="0"/>
          <w:bCs w:val="0"/>
          <w:kern w:val="2"/>
          <w:lang w:eastAsia="en-US"/>
          <w14:ligatures w14:val="standardContextual"/>
        </w:rPr>
        <w:t xml:space="preserve">, </w:t>
      </w:r>
      <w:r w:rsidR="00D924AC" w:rsidRPr="005A0696">
        <w:rPr>
          <w:rFonts w:eastAsia="Calibri"/>
          <w:b w:val="0"/>
          <w:bCs w:val="0"/>
          <w:kern w:val="2"/>
          <w:lang w:eastAsia="en-US"/>
          <w14:ligatures w14:val="standardContextual"/>
        </w:rPr>
        <w:t>“</w:t>
      </w:r>
      <w:r w:rsidRPr="005A0696">
        <w:rPr>
          <w:rFonts w:eastAsia="Calibri"/>
          <w:b w:val="0"/>
          <w:bCs w:val="0"/>
          <w:kern w:val="2"/>
          <w:lang w:eastAsia="en-US"/>
          <w14:ligatures w14:val="standardContextual"/>
        </w:rPr>
        <w:t>EPR standards</w:t>
      </w:r>
      <w:r w:rsidR="00D924AC" w:rsidRPr="005A0696">
        <w:rPr>
          <w:rFonts w:eastAsia="Calibri"/>
          <w:b w:val="0"/>
          <w:bCs w:val="0"/>
          <w:kern w:val="2"/>
          <w:lang w:eastAsia="en-US"/>
          <w14:ligatures w14:val="standardContextual"/>
        </w:rPr>
        <w:t>”</w:t>
      </w:r>
      <w:r w:rsidRPr="005A0696">
        <w:rPr>
          <w:rFonts w:eastAsia="Calibri"/>
          <w:b w:val="0"/>
          <w:bCs w:val="0"/>
          <w:kern w:val="2"/>
          <w:lang w:eastAsia="en-US"/>
          <w14:ligatures w14:val="standardContextual"/>
        </w:rPr>
        <w:t xml:space="preserve">, </w:t>
      </w:r>
      <w:r w:rsidR="00D924AC" w:rsidRPr="005A0696">
        <w:rPr>
          <w:rFonts w:eastAsia="Calibri"/>
          <w:b w:val="0"/>
          <w:bCs w:val="0"/>
          <w:kern w:val="2"/>
          <w:lang w:eastAsia="en-US"/>
          <w14:ligatures w14:val="standardContextual"/>
        </w:rPr>
        <w:t>“</w:t>
      </w:r>
      <w:r w:rsidRPr="005A0696">
        <w:rPr>
          <w:rFonts w:eastAsia="Calibri"/>
          <w:b w:val="0"/>
          <w:bCs w:val="0"/>
          <w:kern w:val="2"/>
          <w:lang w:eastAsia="en-US"/>
          <w14:ligatures w14:val="standardContextual"/>
        </w:rPr>
        <w:t>Eco-design</w:t>
      </w:r>
      <w:r w:rsidR="00D924AC" w:rsidRPr="005A0696">
        <w:rPr>
          <w:rFonts w:eastAsia="Calibri"/>
          <w:b w:val="0"/>
          <w:bCs w:val="0"/>
          <w:kern w:val="2"/>
          <w:lang w:eastAsia="en-US"/>
          <w14:ligatures w14:val="standardContextual"/>
        </w:rPr>
        <w:t>”</w:t>
      </w:r>
      <w:r w:rsidRPr="005A0696">
        <w:rPr>
          <w:rFonts w:eastAsia="Calibri"/>
          <w:b w:val="0"/>
          <w:bCs w:val="0"/>
          <w:kern w:val="2"/>
          <w:lang w:eastAsia="en-US"/>
          <w14:ligatures w14:val="standardContextual"/>
        </w:rPr>
        <w:t>, etc.</w:t>
      </w:r>
    </w:p>
    <w:p w14:paraId="18BB86CF" w14:textId="1B159AE5" w:rsidR="00C914EA" w:rsidRPr="005A0696" w:rsidRDefault="00C914EA" w:rsidP="00C914EA">
      <w:pPr>
        <w:spacing w:after="160" w:line="259" w:lineRule="auto"/>
        <w:ind w:firstLine="720"/>
        <w:contextualSpacing/>
        <w:jc w:val="both"/>
        <w:rPr>
          <w:rFonts w:eastAsia="Calibri"/>
          <w:b w:val="0"/>
          <w:bCs w:val="0"/>
          <w:kern w:val="2"/>
          <w:lang w:eastAsia="en-US"/>
          <w14:ligatures w14:val="standardContextual"/>
        </w:rPr>
      </w:pPr>
      <w:r w:rsidRPr="005A0696">
        <w:rPr>
          <w:rFonts w:eastAsia="Calibri"/>
          <w:b w:val="0"/>
          <w:bCs w:val="0"/>
          <w:kern w:val="2"/>
          <w:lang w:eastAsia="en-US"/>
          <w14:ligatures w14:val="standardContextual"/>
        </w:rPr>
        <w:t xml:space="preserve">– Webinars and online </w:t>
      </w:r>
      <w:r w:rsidR="009354C6" w:rsidRPr="005A0696">
        <w:rPr>
          <w:rFonts w:eastAsia="Calibri"/>
          <w:b w:val="0"/>
          <w:bCs w:val="0"/>
          <w:kern w:val="2"/>
          <w:lang w:eastAsia="en-US"/>
          <w14:ligatures w14:val="standardContextual"/>
        </w:rPr>
        <w:t>training</w:t>
      </w:r>
      <w:r w:rsidRPr="005A0696">
        <w:rPr>
          <w:rFonts w:eastAsia="Calibri"/>
          <w:b w:val="0"/>
          <w:bCs w:val="0"/>
          <w:kern w:val="2"/>
          <w:lang w:eastAsia="en-US"/>
          <w14:ligatures w14:val="standardContextual"/>
        </w:rPr>
        <w:t xml:space="preserve"> from experts of the Ministr</w:t>
      </w:r>
      <w:r w:rsidR="009354C6" w:rsidRPr="005A0696">
        <w:rPr>
          <w:rFonts w:eastAsia="Calibri"/>
          <w:b w:val="0"/>
          <w:bCs w:val="0"/>
          <w:kern w:val="2"/>
          <w:lang w:eastAsia="en-US"/>
          <w14:ligatures w14:val="standardContextual"/>
        </w:rPr>
        <w:t>ies</w:t>
      </w:r>
      <w:r w:rsidRPr="005A0696">
        <w:rPr>
          <w:rFonts w:eastAsia="Calibri"/>
          <w:b w:val="0"/>
          <w:bCs w:val="0"/>
          <w:kern w:val="2"/>
          <w:lang w:eastAsia="en-US"/>
          <w14:ligatures w14:val="standardContextual"/>
        </w:rPr>
        <w:t xml:space="preserve"> </w:t>
      </w:r>
      <w:r w:rsidR="009354C6" w:rsidRPr="005A0696">
        <w:rPr>
          <w:rFonts w:eastAsia="Calibri"/>
          <w:b w:val="0"/>
          <w:bCs w:val="0"/>
          <w:kern w:val="2"/>
          <w:lang w:eastAsia="en-US"/>
          <w14:ligatures w14:val="standardContextual"/>
        </w:rPr>
        <w:t xml:space="preserve">and </w:t>
      </w:r>
      <w:r w:rsidRPr="005A0696">
        <w:rPr>
          <w:rFonts w:eastAsia="Calibri"/>
          <w:b w:val="0"/>
          <w:bCs w:val="0"/>
          <w:kern w:val="2"/>
          <w:lang w:eastAsia="en-US"/>
          <w14:ligatures w14:val="standardContextual"/>
        </w:rPr>
        <w:t>international partners.</w:t>
      </w:r>
    </w:p>
    <w:p w14:paraId="52EC79B2" w14:textId="2F99A71C" w:rsidR="00C914EA" w:rsidRPr="005A0696" w:rsidRDefault="00C914EA" w:rsidP="00D8616A">
      <w:pPr>
        <w:spacing w:after="160" w:line="259" w:lineRule="auto"/>
        <w:ind w:firstLine="720"/>
        <w:contextualSpacing/>
        <w:jc w:val="both"/>
        <w:rPr>
          <w:rFonts w:eastAsia="Calibri"/>
          <w:b w:val="0"/>
          <w:bCs w:val="0"/>
          <w:kern w:val="2"/>
          <w:lang w:eastAsia="en-US"/>
          <w14:ligatures w14:val="standardContextual"/>
        </w:rPr>
      </w:pPr>
      <w:r w:rsidRPr="005A0696">
        <w:rPr>
          <w:rFonts w:eastAsia="Calibri"/>
          <w:b w:val="0"/>
          <w:bCs w:val="0"/>
          <w:kern w:val="2"/>
          <w:lang w:eastAsia="en-US"/>
          <w14:ligatures w14:val="standardContextual"/>
        </w:rPr>
        <w:t>– Electronic certificates and badges upon successful completion of courses.</w:t>
      </w:r>
    </w:p>
    <w:p w14:paraId="550572CF" w14:textId="6082FEE8" w:rsidR="00C914EA" w:rsidRPr="005A0696" w:rsidRDefault="00C914EA" w:rsidP="00C914EA">
      <w:pPr>
        <w:spacing w:after="160" w:line="259" w:lineRule="auto"/>
        <w:contextualSpacing/>
        <w:jc w:val="both"/>
        <w:rPr>
          <w:rFonts w:eastAsia="Calibri"/>
          <w:b w:val="0"/>
          <w:bCs w:val="0"/>
          <w:kern w:val="2"/>
          <w:lang w:eastAsia="en-US"/>
          <w14:ligatures w14:val="standardContextual"/>
        </w:rPr>
      </w:pPr>
      <w:r w:rsidRPr="005A0696">
        <w:rPr>
          <w:rFonts w:eastAsia="Calibri"/>
          <w:b w:val="0"/>
          <w:bCs w:val="0"/>
          <w:kern w:val="2"/>
          <w:lang w:eastAsia="en-US"/>
          <w14:ligatures w14:val="standardContextual"/>
        </w:rPr>
        <w:t>4. A platform for cooperation and projects</w:t>
      </w:r>
    </w:p>
    <w:p w14:paraId="4D126489" w14:textId="77777777" w:rsidR="00C914EA" w:rsidRPr="005A0696" w:rsidRDefault="00C914EA" w:rsidP="00C914EA">
      <w:pPr>
        <w:spacing w:after="160" w:line="259" w:lineRule="auto"/>
        <w:ind w:firstLine="720"/>
        <w:contextualSpacing/>
        <w:jc w:val="both"/>
        <w:rPr>
          <w:rFonts w:eastAsia="Calibri"/>
          <w:b w:val="0"/>
          <w:bCs w:val="0"/>
          <w:kern w:val="2"/>
          <w:lang w:eastAsia="en-US"/>
          <w14:ligatures w14:val="standardContextual"/>
        </w:rPr>
      </w:pPr>
      <w:r w:rsidRPr="005A0696">
        <w:rPr>
          <w:rFonts w:eastAsia="Calibri"/>
          <w:b w:val="0"/>
          <w:bCs w:val="0"/>
          <w:kern w:val="2"/>
          <w:lang w:eastAsia="en-US"/>
          <w14:ligatures w14:val="standardContextual"/>
        </w:rPr>
        <w:t>– Search for partners for pilot and commercial projects: public-private, scientific and industrial alliances, eco-parks.</w:t>
      </w:r>
    </w:p>
    <w:p w14:paraId="55A7C6D7" w14:textId="77777777" w:rsidR="00C914EA" w:rsidRPr="005A0696" w:rsidRDefault="00C914EA" w:rsidP="00C914EA">
      <w:pPr>
        <w:spacing w:after="160" w:line="259" w:lineRule="auto"/>
        <w:ind w:firstLine="720"/>
        <w:contextualSpacing/>
        <w:jc w:val="both"/>
        <w:rPr>
          <w:rFonts w:eastAsia="Calibri"/>
          <w:b w:val="0"/>
          <w:bCs w:val="0"/>
          <w:kern w:val="2"/>
          <w:lang w:eastAsia="en-US"/>
          <w14:ligatures w14:val="standardContextual"/>
        </w:rPr>
      </w:pPr>
      <w:r w:rsidRPr="005A0696">
        <w:rPr>
          <w:rFonts w:eastAsia="Calibri"/>
          <w:b w:val="0"/>
          <w:bCs w:val="0"/>
          <w:kern w:val="2"/>
          <w:lang w:eastAsia="en-US"/>
          <w14:ligatures w14:val="standardContextual"/>
        </w:rPr>
        <w:t>– A board of current and future tenders/grants for CE initiatives.</w:t>
      </w:r>
    </w:p>
    <w:p w14:paraId="063D7337" w14:textId="1C79FD60" w:rsidR="00C914EA" w:rsidRPr="005A0696" w:rsidRDefault="00C914EA" w:rsidP="00C914EA">
      <w:pPr>
        <w:spacing w:after="160" w:line="259" w:lineRule="auto"/>
        <w:ind w:firstLine="720"/>
        <w:contextualSpacing/>
        <w:jc w:val="both"/>
        <w:rPr>
          <w:rFonts w:eastAsia="Calibri"/>
          <w:b w:val="0"/>
          <w:bCs w:val="0"/>
          <w:kern w:val="2"/>
          <w:lang w:eastAsia="en-US"/>
          <w14:ligatures w14:val="standardContextual"/>
        </w:rPr>
      </w:pPr>
      <w:r w:rsidRPr="005A0696">
        <w:rPr>
          <w:rFonts w:eastAsia="Calibri"/>
          <w:b w:val="0"/>
          <w:bCs w:val="0"/>
          <w:kern w:val="2"/>
          <w:lang w:eastAsia="en-US"/>
          <w14:ligatures w14:val="standardContextual"/>
        </w:rPr>
        <w:t>– Communication channels: thematic forums, chats, video conferences.</w:t>
      </w:r>
    </w:p>
    <w:p w14:paraId="7E79B648" w14:textId="6FC97C89" w:rsidR="00C914EA" w:rsidRPr="005A0696" w:rsidRDefault="00C914EA" w:rsidP="00C914EA">
      <w:pPr>
        <w:spacing w:after="160" w:line="259" w:lineRule="auto"/>
        <w:contextualSpacing/>
        <w:jc w:val="both"/>
        <w:rPr>
          <w:rFonts w:eastAsia="Calibri"/>
          <w:b w:val="0"/>
          <w:bCs w:val="0"/>
          <w:kern w:val="2"/>
          <w:lang w:eastAsia="en-US"/>
          <w14:ligatures w14:val="standardContextual"/>
        </w:rPr>
      </w:pPr>
      <w:r w:rsidRPr="005A0696">
        <w:rPr>
          <w:rFonts w:eastAsia="Calibri"/>
          <w:b w:val="0"/>
          <w:bCs w:val="0"/>
          <w:kern w:val="2"/>
          <w:lang w:eastAsia="en-US"/>
          <w14:ligatures w14:val="standardContextual"/>
        </w:rPr>
        <w:t>5. Volunteer and expert corps</w:t>
      </w:r>
    </w:p>
    <w:p w14:paraId="1E52D5EE" w14:textId="72BA75D5" w:rsidR="00C914EA" w:rsidRPr="005A0696" w:rsidRDefault="00C914EA" w:rsidP="00C914EA">
      <w:pPr>
        <w:spacing w:after="160" w:line="259" w:lineRule="auto"/>
        <w:ind w:firstLine="720"/>
        <w:contextualSpacing/>
        <w:jc w:val="both"/>
        <w:rPr>
          <w:rFonts w:eastAsia="Calibri"/>
          <w:b w:val="0"/>
          <w:bCs w:val="0"/>
          <w:kern w:val="2"/>
          <w:lang w:eastAsia="en-US"/>
          <w14:ligatures w14:val="standardContextual"/>
        </w:rPr>
      </w:pPr>
      <w:r w:rsidRPr="005A0696">
        <w:rPr>
          <w:rFonts w:eastAsia="Calibri"/>
          <w:b w:val="0"/>
          <w:bCs w:val="0"/>
          <w:kern w:val="2"/>
          <w:lang w:eastAsia="en-US"/>
          <w14:ligatures w14:val="standardContextual"/>
        </w:rPr>
        <w:t xml:space="preserve">– Registration of volunteers and experts: ecologists, process engineers, </w:t>
      </w:r>
      <w:r w:rsidR="009354C6" w:rsidRPr="005A0696">
        <w:rPr>
          <w:rFonts w:eastAsia="Calibri"/>
          <w:b w:val="0"/>
          <w:bCs w:val="0"/>
          <w:kern w:val="2"/>
          <w:lang w:eastAsia="en-US"/>
          <w14:ligatures w14:val="standardContextual"/>
        </w:rPr>
        <w:t xml:space="preserve">and </w:t>
      </w:r>
      <w:r w:rsidRPr="005A0696">
        <w:rPr>
          <w:rFonts w:eastAsia="Calibri"/>
          <w:b w:val="0"/>
          <w:bCs w:val="0"/>
          <w:kern w:val="2"/>
          <w:lang w:eastAsia="en-US"/>
          <w14:ligatures w14:val="standardContextual"/>
        </w:rPr>
        <w:t>sustainable development consultants.</w:t>
      </w:r>
    </w:p>
    <w:p w14:paraId="6AE5C2FB" w14:textId="77777777" w:rsidR="00C914EA" w:rsidRPr="005A0696" w:rsidRDefault="00C914EA" w:rsidP="00C914EA">
      <w:pPr>
        <w:spacing w:after="160" w:line="259" w:lineRule="auto"/>
        <w:ind w:firstLine="720"/>
        <w:contextualSpacing/>
        <w:jc w:val="both"/>
        <w:rPr>
          <w:rFonts w:eastAsia="Calibri"/>
          <w:b w:val="0"/>
          <w:bCs w:val="0"/>
          <w:kern w:val="2"/>
          <w:lang w:eastAsia="en-US"/>
          <w14:ligatures w14:val="standardContextual"/>
        </w:rPr>
      </w:pPr>
      <w:r w:rsidRPr="005A0696">
        <w:rPr>
          <w:rFonts w:eastAsia="Calibri"/>
          <w:b w:val="0"/>
          <w:bCs w:val="0"/>
          <w:kern w:val="2"/>
          <w:lang w:eastAsia="en-US"/>
          <w14:ligatures w14:val="standardContextual"/>
        </w:rPr>
        <w:t>– Attraction mechanism: applications for assistance in specific initiatives (waste collection, training farmers, launching pilot eco-projects).</w:t>
      </w:r>
    </w:p>
    <w:p w14:paraId="4A18FD68" w14:textId="1FBB885C" w:rsidR="00C914EA" w:rsidRPr="005A0696" w:rsidRDefault="00C914EA" w:rsidP="00C914EA">
      <w:pPr>
        <w:spacing w:after="160" w:line="259" w:lineRule="auto"/>
        <w:ind w:firstLine="720"/>
        <w:contextualSpacing/>
        <w:jc w:val="both"/>
        <w:rPr>
          <w:rFonts w:eastAsia="Calibri"/>
          <w:b w:val="0"/>
          <w:bCs w:val="0"/>
          <w:kern w:val="2"/>
          <w:lang w:eastAsia="en-US"/>
          <w14:ligatures w14:val="standardContextual"/>
        </w:rPr>
      </w:pPr>
      <w:r w:rsidRPr="005A0696">
        <w:rPr>
          <w:rFonts w:eastAsia="Calibri"/>
          <w:b w:val="0"/>
          <w:bCs w:val="0"/>
          <w:kern w:val="2"/>
          <w:lang w:eastAsia="en-US"/>
          <w14:ligatures w14:val="standardContextual"/>
        </w:rPr>
        <w:t>– Motivation system: digital badges, ratings, gift certificates.</w:t>
      </w:r>
    </w:p>
    <w:p w14:paraId="3BBE613D" w14:textId="518F1FCE" w:rsidR="00C914EA" w:rsidRPr="005A0696" w:rsidRDefault="00C914EA" w:rsidP="00C914EA">
      <w:pPr>
        <w:spacing w:after="160" w:line="259" w:lineRule="auto"/>
        <w:contextualSpacing/>
        <w:jc w:val="both"/>
        <w:rPr>
          <w:rFonts w:eastAsia="Calibri"/>
          <w:b w:val="0"/>
          <w:bCs w:val="0"/>
          <w:kern w:val="2"/>
          <w:lang w:eastAsia="en-US"/>
          <w14:ligatures w14:val="standardContextual"/>
        </w:rPr>
      </w:pPr>
      <w:r w:rsidRPr="005A0696">
        <w:rPr>
          <w:rFonts w:eastAsia="Calibri"/>
          <w:b w:val="0"/>
          <w:bCs w:val="0"/>
          <w:kern w:val="2"/>
          <w:lang w:eastAsia="en-US"/>
          <w14:ligatures w14:val="standardContextual"/>
        </w:rPr>
        <w:t>6. Incubator of ideas and startups</w:t>
      </w:r>
    </w:p>
    <w:p w14:paraId="11A52E90" w14:textId="77777777" w:rsidR="00C914EA" w:rsidRPr="005A0696" w:rsidRDefault="00C914EA" w:rsidP="00C914EA">
      <w:pPr>
        <w:spacing w:after="160" w:line="259" w:lineRule="auto"/>
        <w:ind w:firstLine="720"/>
        <w:contextualSpacing/>
        <w:jc w:val="both"/>
        <w:rPr>
          <w:rFonts w:eastAsia="Calibri"/>
          <w:b w:val="0"/>
          <w:bCs w:val="0"/>
          <w:kern w:val="2"/>
          <w:lang w:eastAsia="en-US"/>
          <w14:ligatures w14:val="standardContextual"/>
        </w:rPr>
      </w:pPr>
      <w:r w:rsidRPr="005A0696">
        <w:rPr>
          <w:rFonts w:eastAsia="Calibri"/>
          <w:b w:val="0"/>
          <w:bCs w:val="0"/>
          <w:kern w:val="2"/>
          <w:lang w:eastAsia="en-US"/>
          <w14:ligatures w14:val="standardContextual"/>
        </w:rPr>
        <w:t>– Acceptance of applications for innovative CE projects: from modernization of the agro-industrial complex to development of applications for tracking material flows.</w:t>
      </w:r>
    </w:p>
    <w:p w14:paraId="08F81625" w14:textId="74AA83F4" w:rsidR="00C914EA" w:rsidRPr="005A0696" w:rsidRDefault="00C914EA" w:rsidP="00C914EA">
      <w:pPr>
        <w:spacing w:after="160" w:line="259" w:lineRule="auto"/>
        <w:ind w:firstLine="720"/>
        <w:contextualSpacing/>
        <w:jc w:val="both"/>
        <w:rPr>
          <w:rFonts w:eastAsia="Calibri"/>
          <w:b w:val="0"/>
          <w:bCs w:val="0"/>
          <w:kern w:val="2"/>
          <w:lang w:eastAsia="en-US"/>
          <w14:ligatures w14:val="standardContextual"/>
        </w:rPr>
      </w:pPr>
      <w:r w:rsidRPr="005A0696">
        <w:rPr>
          <w:rFonts w:eastAsia="Calibri"/>
          <w:b w:val="0"/>
          <w:bCs w:val="0"/>
          <w:kern w:val="2"/>
          <w:lang w:eastAsia="en-US"/>
          <w14:ligatures w14:val="standardContextual"/>
        </w:rPr>
        <w:t>– Mentoring support, access to laboratories</w:t>
      </w:r>
      <w:r w:rsidR="009354C6" w:rsidRPr="005A0696">
        <w:rPr>
          <w:rFonts w:eastAsia="Calibri"/>
          <w:b w:val="0"/>
          <w:bCs w:val="0"/>
          <w:kern w:val="2"/>
          <w:lang w:eastAsia="en-US"/>
          <w14:ligatures w14:val="standardContextual"/>
        </w:rPr>
        <w:t>,</w:t>
      </w:r>
      <w:r w:rsidRPr="005A0696">
        <w:rPr>
          <w:rFonts w:eastAsia="Calibri"/>
          <w:b w:val="0"/>
          <w:bCs w:val="0"/>
          <w:kern w:val="2"/>
          <w:lang w:eastAsia="en-US"/>
          <w14:ligatures w14:val="standardContextual"/>
        </w:rPr>
        <w:t xml:space="preserve"> and grants from the </w:t>
      </w:r>
      <w:r w:rsidR="009354C6" w:rsidRPr="005A0696">
        <w:rPr>
          <w:rFonts w:eastAsia="Calibri"/>
          <w:b w:val="0"/>
          <w:bCs w:val="0"/>
          <w:kern w:val="2"/>
          <w:lang w:eastAsia="en-US"/>
          <w14:ligatures w14:val="standardContextual"/>
        </w:rPr>
        <w:t>state</w:t>
      </w:r>
      <w:r w:rsidRPr="005A0696">
        <w:rPr>
          <w:rFonts w:eastAsia="Calibri"/>
          <w:b w:val="0"/>
          <w:bCs w:val="0"/>
          <w:kern w:val="2"/>
          <w:lang w:eastAsia="en-US"/>
          <w14:ligatures w14:val="standardContextual"/>
        </w:rPr>
        <w:t xml:space="preserve"> and foreign funds.</w:t>
      </w:r>
    </w:p>
    <w:p w14:paraId="420360F1" w14:textId="7AC41406" w:rsidR="00C914EA" w:rsidRPr="005A0696" w:rsidRDefault="00C914EA" w:rsidP="00C914EA">
      <w:pPr>
        <w:spacing w:after="160" w:line="259" w:lineRule="auto"/>
        <w:ind w:firstLine="720"/>
        <w:contextualSpacing/>
        <w:jc w:val="both"/>
        <w:rPr>
          <w:rFonts w:eastAsia="Calibri"/>
          <w:b w:val="0"/>
          <w:bCs w:val="0"/>
          <w:kern w:val="2"/>
          <w:lang w:eastAsia="en-US"/>
          <w14:ligatures w14:val="standardContextual"/>
        </w:rPr>
      </w:pPr>
      <w:r w:rsidRPr="005A0696">
        <w:rPr>
          <w:rFonts w:eastAsia="Calibri"/>
          <w:b w:val="0"/>
          <w:bCs w:val="0"/>
          <w:kern w:val="2"/>
          <w:lang w:eastAsia="en-US"/>
          <w14:ligatures w14:val="standardContextual"/>
        </w:rPr>
        <w:t>– Demo zone: virtual stands where startups present prototypes and MVPs to investors.</w:t>
      </w:r>
    </w:p>
    <w:p w14:paraId="16AAD273" w14:textId="141BFFC0" w:rsidR="00C914EA" w:rsidRPr="005A0696" w:rsidRDefault="00C914EA" w:rsidP="00C914EA">
      <w:pPr>
        <w:spacing w:after="160" w:line="259" w:lineRule="auto"/>
        <w:contextualSpacing/>
        <w:jc w:val="both"/>
        <w:rPr>
          <w:rFonts w:eastAsia="Calibri"/>
          <w:b w:val="0"/>
          <w:bCs w:val="0"/>
          <w:kern w:val="2"/>
          <w:lang w:eastAsia="en-US"/>
          <w14:ligatures w14:val="standardContextual"/>
        </w:rPr>
      </w:pPr>
      <w:r w:rsidRPr="005A0696">
        <w:rPr>
          <w:rFonts w:eastAsia="Calibri"/>
          <w:b w:val="0"/>
          <w:bCs w:val="0"/>
          <w:kern w:val="2"/>
          <w:lang w:eastAsia="en-US"/>
          <w14:ligatures w14:val="standardContextual"/>
        </w:rPr>
        <w:t>7. Analytics and reporting dashboards</w:t>
      </w:r>
    </w:p>
    <w:p w14:paraId="32583189" w14:textId="1DC5C6D2" w:rsidR="00C914EA" w:rsidRPr="005A0696" w:rsidRDefault="00C914EA" w:rsidP="00C914EA">
      <w:pPr>
        <w:spacing w:after="160" w:line="259" w:lineRule="auto"/>
        <w:ind w:firstLine="720"/>
        <w:contextualSpacing/>
        <w:jc w:val="both"/>
        <w:rPr>
          <w:rFonts w:eastAsia="Calibri"/>
          <w:b w:val="0"/>
          <w:bCs w:val="0"/>
          <w:kern w:val="2"/>
          <w:lang w:eastAsia="en-US"/>
          <w14:ligatures w14:val="standardContextual"/>
        </w:rPr>
      </w:pPr>
      <w:r w:rsidRPr="005A0696">
        <w:rPr>
          <w:rFonts w:eastAsia="Calibri"/>
          <w:b w:val="0"/>
          <w:bCs w:val="0"/>
          <w:kern w:val="2"/>
          <w:lang w:eastAsia="en-US"/>
          <w14:ligatures w14:val="standardContextual"/>
        </w:rPr>
        <w:t>– Real-time: volumes of transferred materials, resource savings, number of active users</w:t>
      </w:r>
      <w:r w:rsidR="00AE204F" w:rsidRPr="005A0696">
        <w:rPr>
          <w:rFonts w:eastAsia="Calibri"/>
          <w:b w:val="0"/>
          <w:bCs w:val="0"/>
          <w:kern w:val="2"/>
          <w:lang w:eastAsia="en-US"/>
          <w14:ligatures w14:val="standardContextual"/>
        </w:rPr>
        <w:t>,</w:t>
      </w:r>
      <w:r w:rsidRPr="005A0696">
        <w:rPr>
          <w:rFonts w:eastAsia="Calibri"/>
          <w:b w:val="0"/>
          <w:bCs w:val="0"/>
          <w:kern w:val="2"/>
          <w:lang w:eastAsia="en-US"/>
          <w14:ligatures w14:val="standardContextual"/>
        </w:rPr>
        <w:t xml:space="preserve"> and completed transactions.</w:t>
      </w:r>
    </w:p>
    <w:p w14:paraId="7C71319A" w14:textId="5AF5E0C9" w:rsidR="00C914EA" w:rsidRPr="005A0696" w:rsidRDefault="00C914EA" w:rsidP="00C914EA">
      <w:pPr>
        <w:spacing w:after="160" w:line="259" w:lineRule="auto"/>
        <w:ind w:firstLine="720"/>
        <w:contextualSpacing/>
        <w:jc w:val="both"/>
        <w:rPr>
          <w:rFonts w:eastAsia="Calibri"/>
          <w:b w:val="0"/>
          <w:bCs w:val="0"/>
          <w:kern w:val="2"/>
          <w:lang w:eastAsia="en-US"/>
          <w14:ligatures w14:val="standardContextual"/>
        </w:rPr>
      </w:pPr>
      <w:r w:rsidRPr="005A0696">
        <w:rPr>
          <w:rFonts w:eastAsia="Calibri"/>
          <w:b w:val="0"/>
          <w:bCs w:val="0"/>
          <w:kern w:val="2"/>
          <w:lang w:eastAsia="en-US"/>
          <w14:ligatures w14:val="standardContextual"/>
        </w:rPr>
        <w:t xml:space="preserve">– Regional map of CE activity </w:t>
      </w:r>
      <w:r w:rsidR="00D924AC" w:rsidRPr="005A0696">
        <w:rPr>
          <w:rFonts w:eastAsia="Calibri"/>
          <w:b w:val="0"/>
          <w:bCs w:val="0"/>
          <w:kern w:val="2"/>
          <w:lang w:eastAsia="en-US"/>
          <w14:ligatures w14:val="standardContextual"/>
        </w:rPr>
        <w:t>“</w:t>
      </w:r>
      <w:r w:rsidRPr="005A0696">
        <w:rPr>
          <w:rFonts w:eastAsia="Calibri"/>
          <w:b w:val="0"/>
          <w:bCs w:val="0"/>
          <w:kern w:val="2"/>
          <w:lang w:eastAsia="en-US"/>
          <w14:ligatures w14:val="standardContextual"/>
        </w:rPr>
        <w:t>hot spots</w:t>
      </w:r>
      <w:r w:rsidR="00D924AC" w:rsidRPr="005A0696">
        <w:rPr>
          <w:rFonts w:eastAsia="Calibri"/>
          <w:b w:val="0"/>
          <w:bCs w:val="0"/>
          <w:kern w:val="2"/>
          <w:lang w:eastAsia="en-US"/>
          <w14:ligatures w14:val="standardContextual"/>
        </w:rPr>
        <w:t>”</w:t>
      </w:r>
      <w:r w:rsidRPr="005A0696">
        <w:rPr>
          <w:rFonts w:eastAsia="Calibri"/>
          <w:b w:val="0"/>
          <w:bCs w:val="0"/>
          <w:kern w:val="2"/>
          <w:lang w:eastAsia="en-US"/>
          <w14:ligatures w14:val="standardContextual"/>
        </w:rPr>
        <w:t xml:space="preserve"> (agglomerate clusters, eco-parks).</w:t>
      </w:r>
    </w:p>
    <w:p w14:paraId="277FDD23" w14:textId="4264DB37" w:rsidR="00C914EA" w:rsidRPr="005A0696" w:rsidRDefault="00C914EA" w:rsidP="00C914EA">
      <w:pPr>
        <w:spacing w:after="160" w:line="259" w:lineRule="auto"/>
        <w:ind w:firstLine="720"/>
        <w:contextualSpacing/>
        <w:jc w:val="both"/>
        <w:rPr>
          <w:rFonts w:eastAsia="Calibri"/>
          <w:b w:val="0"/>
          <w:bCs w:val="0"/>
          <w:kern w:val="2"/>
          <w:lang w:eastAsia="en-US"/>
          <w14:ligatures w14:val="standardContextual"/>
        </w:rPr>
      </w:pPr>
      <w:r w:rsidRPr="005A0696">
        <w:rPr>
          <w:rFonts w:eastAsia="Calibri"/>
          <w:b w:val="0"/>
          <w:bCs w:val="0"/>
          <w:kern w:val="2"/>
          <w:lang w:eastAsia="en-US"/>
          <w14:ligatures w14:val="standardContextual"/>
        </w:rPr>
        <w:t xml:space="preserve">– Integration with IoT sensors at enterprises to track flows and </w:t>
      </w:r>
      <w:r w:rsidR="00D924AC" w:rsidRPr="005A0696">
        <w:rPr>
          <w:rFonts w:eastAsia="Calibri"/>
          <w:b w:val="0"/>
          <w:bCs w:val="0"/>
          <w:kern w:val="2"/>
          <w:lang w:eastAsia="en-US"/>
          <w14:ligatures w14:val="standardContextual"/>
        </w:rPr>
        <w:t>“</w:t>
      </w:r>
      <w:r w:rsidRPr="005A0696">
        <w:rPr>
          <w:rFonts w:eastAsia="Calibri"/>
          <w:b w:val="0"/>
          <w:bCs w:val="0"/>
          <w:kern w:val="2"/>
          <w:lang w:eastAsia="en-US"/>
          <w14:ligatures w14:val="standardContextual"/>
        </w:rPr>
        <w:t>bottlenecks</w:t>
      </w:r>
      <w:r w:rsidR="00D924AC" w:rsidRPr="005A0696">
        <w:rPr>
          <w:rFonts w:eastAsia="Calibri"/>
          <w:b w:val="0"/>
          <w:bCs w:val="0"/>
          <w:kern w:val="2"/>
          <w:lang w:eastAsia="en-US"/>
          <w14:ligatures w14:val="standardContextual"/>
        </w:rPr>
        <w:t>”</w:t>
      </w:r>
      <w:r w:rsidRPr="005A0696">
        <w:rPr>
          <w:rFonts w:eastAsia="Calibri"/>
          <w:b w:val="0"/>
          <w:bCs w:val="0"/>
          <w:kern w:val="2"/>
          <w:lang w:eastAsia="en-US"/>
          <w14:ligatures w14:val="standardContextual"/>
        </w:rPr>
        <w:t>.</w:t>
      </w:r>
    </w:p>
    <w:p w14:paraId="6F534C7F" w14:textId="057B0084" w:rsidR="00C914EA" w:rsidRPr="005A0696" w:rsidRDefault="00C914EA" w:rsidP="00C914EA">
      <w:pPr>
        <w:spacing w:after="160" w:line="259" w:lineRule="auto"/>
        <w:contextualSpacing/>
        <w:jc w:val="both"/>
        <w:rPr>
          <w:rFonts w:eastAsia="Calibri"/>
          <w:b w:val="0"/>
          <w:bCs w:val="0"/>
          <w:kern w:val="2"/>
          <w:lang w:eastAsia="en-US"/>
          <w14:ligatures w14:val="standardContextual"/>
        </w:rPr>
      </w:pPr>
      <w:r w:rsidRPr="005A0696">
        <w:rPr>
          <w:rFonts w:eastAsia="Calibri"/>
          <w:b w:val="0"/>
          <w:bCs w:val="0"/>
          <w:kern w:val="2"/>
          <w:lang w:eastAsia="en-US"/>
          <w14:ligatures w14:val="standardContextual"/>
        </w:rPr>
        <w:t>8. Contacts and support</w:t>
      </w:r>
    </w:p>
    <w:p w14:paraId="69AA9A99" w14:textId="77777777" w:rsidR="00C914EA" w:rsidRPr="005A0696" w:rsidRDefault="00C914EA" w:rsidP="00C914EA">
      <w:pPr>
        <w:spacing w:after="160" w:line="259" w:lineRule="auto"/>
        <w:ind w:firstLine="720"/>
        <w:contextualSpacing/>
        <w:jc w:val="both"/>
        <w:rPr>
          <w:rFonts w:eastAsia="Calibri"/>
          <w:b w:val="0"/>
          <w:bCs w:val="0"/>
          <w:kern w:val="2"/>
          <w:lang w:eastAsia="en-US"/>
          <w14:ligatures w14:val="standardContextual"/>
        </w:rPr>
      </w:pPr>
      <w:r w:rsidRPr="005A0696">
        <w:rPr>
          <w:rFonts w:eastAsia="Calibri"/>
          <w:b w:val="0"/>
          <w:bCs w:val="0"/>
          <w:kern w:val="2"/>
          <w:lang w:eastAsia="en-US"/>
          <w14:ligatures w14:val="standardContextual"/>
        </w:rPr>
        <w:t>– Single support center 24/7: CE-Assistant chatbot, hotline, e-mail.</w:t>
      </w:r>
    </w:p>
    <w:p w14:paraId="50F9C02A" w14:textId="77777777" w:rsidR="00C914EA" w:rsidRPr="005A0696" w:rsidRDefault="00C914EA" w:rsidP="00C914EA">
      <w:pPr>
        <w:spacing w:after="160" w:line="259" w:lineRule="auto"/>
        <w:ind w:firstLine="720"/>
        <w:contextualSpacing/>
        <w:jc w:val="both"/>
        <w:rPr>
          <w:rFonts w:eastAsia="Calibri"/>
          <w:b w:val="0"/>
          <w:bCs w:val="0"/>
          <w:kern w:val="2"/>
          <w:lang w:eastAsia="en-US"/>
          <w14:ligatures w14:val="standardContextual"/>
        </w:rPr>
      </w:pPr>
      <w:r w:rsidRPr="005A0696">
        <w:rPr>
          <w:rFonts w:eastAsia="Calibri"/>
          <w:b w:val="0"/>
          <w:bCs w:val="0"/>
          <w:kern w:val="2"/>
          <w:lang w:eastAsia="en-US"/>
          <w14:ligatures w14:val="standardContextual"/>
        </w:rPr>
        <w:t>– Question-Answer section on typical scenarios for working with the platform and legislative norms.</w:t>
      </w:r>
    </w:p>
    <w:p w14:paraId="5A286EC2" w14:textId="12B354B5" w:rsidR="00C914EA" w:rsidRPr="00416E8A" w:rsidRDefault="00C914EA" w:rsidP="00C914EA">
      <w:pPr>
        <w:spacing w:after="160" w:line="259" w:lineRule="auto"/>
        <w:ind w:firstLine="720"/>
        <w:contextualSpacing/>
        <w:jc w:val="both"/>
        <w:rPr>
          <w:rFonts w:eastAsia="Calibri"/>
          <w:b w:val="0"/>
          <w:bCs w:val="0"/>
          <w:kern w:val="2"/>
          <w:lang w:eastAsia="en-US"/>
          <w14:ligatures w14:val="standardContextual"/>
        </w:rPr>
      </w:pPr>
      <w:r w:rsidRPr="005A0696">
        <w:rPr>
          <w:rFonts w:eastAsia="Calibri"/>
          <w:b w:val="0"/>
          <w:bCs w:val="0"/>
          <w:kern w:val="2"/>
          <w:lang w:eastAsia="en-US"/>
          <w14:ligatures w14:val="standardContextual"/>
        </w:rPr>
        <w:t>– Feedback portal for suggestions for the development and refinement of functionality.</w:t>
      </w:r>
      <w:r w:rsidR="00716D15" w:rsidRPr="00716D15">
        <w:rPr>
          <w:rFonts w:eastAsia="Calibri"/>
          <w:b w:val="0"/>
          <w:bCs w:val="0"/>
          <w:kern w:val="2"/>
          <w:lang w:eastAsia="en-US"/>
          <w14:ligatures w14:val="standardContextual"/>
        </w:rPr>
        <w:t xml:space="preserve"> </w:t>
      </w:r>
    </w:p>
    <w:p w14:paraId="4A10949A" w14:textId="1CD4BB52" w:rsidR="00610F8D" w:rsidRPr="00E75440" w:rsidRDefault="00DE07A5" w:rsidP="002149DD">
      <w:pPr>
        <w:spacing w:after="160" w:line="259" w:lineRule="auto"/>
        <w:ind w:firstLine="720"/>
        <w:contextualSpacing/>
        <w:jc w:val="both"/>
        <w:rPr>
          <w:rFonts w:eastAsia="Calibri"/>
          <w:b w:val="0"/>
          <w:bCs w:val="0"/>
          <w:kern w:val="2"/>
          <w:lang w:eastAsia="en-US"/>
          <w14:ligatures w14:val="standardContextual"/>
        </w:rPr>
      </w:pPr>
      <w:r w:rsidRPr="00DE07A5">
        <w:rPr>
          <w:rFonts w:eastAsia="Calibri"/>
          <w:b w:val="0"/>
          <w:bCs w:val="0"/>
          <w:kern w:val="2"/>
          <w:lang w:eastAsia="en-US"/>
          <w14:ligatures w14:val="standardContextual"/>
        </w:rPr>
        <w:t>An example of a simple scenario for using QazaqCircular Hub</w:t>
      </w:r>
      <w:r w:rsidR="00E75440">
        <w:rPr>
          <w:rFonts w:eastAsia="Calibri"/>
          <w:b w:val="0"/>
          <w:bCs w:val="0"/>
          <w:kern w:val="2"/>
          <w:lang w:eastAsia="en-US"/>
          <w14:ligatures w14:val="standardContextual"/>
        </w:rPr>
        <w:t xml:space="preserve"> (Figure </w:t>
      </w:r>
      <w:r w:rsidR="00CD5B7D">
        <w:rPr>
          <w:rFonts w:eastAsia="Calibri"/>
          <w:b w:val="0"/>
          <w:bCs w:val="0"/>
          <w:kern w:val="2"/>
          <w:lang w:eastAsia="en-US"/>
          <w14:ligatures w14:val="standardContextual"/>
        </w:rPr>
        <w:t>57</w:t>
      </w:r>
      <w:r w:rsidR="00E75440">
        <w:rPr>
          <w:rFonts w:eastAsia="Calibri"/>
          <w:b w:val="0"/>
          <w:bCs w:val="0"/>
          <w:kern w:val="2"/>
          <w:lang w:eastAsia="en-US"/>
          <w14:ligatures w14:val="standardContextual"/>
        </w:rPr>
        <w:t>)</w:t>
      </w:r>
      <w:r w:rsidRPr="00DE07A5">
        <w:rPr>
          <w:rFonts w:eastAsia="Calibri"/>
          <w:b w:val="0"/>
          <w:bCs w:val="0"/>
          <w:kern w:val="2"/>
          <w:lang w:eastAsia="en-US"/>
          <w14:ligatures w14:val="standardContextual"/>
        </w:rPr>
        <w:t>:</w:t>
      </w:r>
    </w:p>
    <w:p w14:paraId="78FEF184" w14:textId="2B4A976E" w:rsidR="00DE07A5" w:rsidRPr="00DE07A5" w:rsidRDefault="00AA3CE7" w:rsidP="00AA3CE7">
      <w:pPr>
        <w:spacing w:after="160" w:line="259" w:lineRule="auto"/>
        <w:ind w:firstLine="284"/>
        <w:contextualSpacing/>
        <w:jc w:val="center"/>
        <w:rPr>
          <w:rFonts w:eastAsia="Calibri"/>
          <w:b w:val="0"/>
          <w:bCs w:val="0"/>
          <w:kern w:val="2"/>
          <w:lang w:val="ru-RU" w:eastAsia="en-US"/>
          <w14:ligatures w14:val="standardContextual"/>
        </w:rPr>
      </w:pPr>
      <w:r w:rsidRPr="00AA3CE7">
        <w:rPr>
          <w:rFonts w:eastAsia="Calibri"/>
          <w:b w:val="0"/>
          <w:bCs w:val="0"/>
          <w:noProof/>
          <w:kern w:val="2"/>
          <w:lang w:val="ru-RU" w:eastAsia="en-US"/>
          <w14:ligatures w14:val="standardContextual"/>
        </w:rPr>
        <w:drawing>
          <wp:inline distT="0" distB="0" distL="0" distR="0" wp14:anchorId="67A0246F" wp14:editId="66BF62EF">
            <wp:extent cx="5351734" cy="6307666"/>
            <wp:effectExtent l="0" t="0" r="1905" b="0"/>
            <wp:docPr id="21409081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08145" name=""/>
                    <pic:cNvPicPr/>
                  </pic:nvPicPr>
                  <pic:blipFill>
                    <a:blip r:embed="rId95"/>
                    <a:stretch>
                      <a:fillRect/>
                    </a:stretch>
                  </pic:blipFill>
                  <pic:spPr>
                    <a:xfrm>
                      <a:off x="0" y="0"/>
                      <a:ext cx="5356781" cy="6313614"/>
                    </a:xfrm>
                    <a:prstGeom prst="rect">
                      <a:avLst/>
                    </a:prstGeom>
                  </pic:spPr>
                </pic:pic>
              </a:graphicData>
            </a:graphic>
          </wp:inline>
        </w:drawing>
      </w:r>
    </w:p>
    <w:p w14:paraId="65883394" w14:textId="77777777" w:rsidR="00C914EA" w:rsidRDefault="00C914EA" w:rsidP="002149DD">
      <w:pPr>
        <w:spacing w:after="160" w:line="259" w:lineRule="auto"/>
        <w:ind w:firstLine="720"/>
        <w:contextualSpacing/>
        <w:jc w:val="both"/>
        <w:rPr>
          <w:rFonts w:eastAsia="Calibri"/>
          <w:b w:val="0"/>
          <w:bCs w:val="0"/>
          <w:kern w:val="2"/>
          <w:lang w:eastAsia="en-US"/>
          <w14:ligatures w14:val="standardContextual"/>
        </w:rPr>
      </w:pPr>
    </w:p>
    <w:p w14:paraId="342629F1" w14:textId="7545AF9C" w:rsidR="007F535E" w:rsidRDefault="007F535E" w:rsidP="007F535E">
      <w:pPr>
        <w:spacing w:after="160" w:line="259" w:lineRule="auto"/>
        <w:ind w:firstLine="720"/>
        <w:contextualSpacing/>
        <w:jc w:val="center"/>
        <w:rPr>
          <w:rFonts w:eastAsia="Calibri"/>
          <w:b w:val="0"/>
          <w:bCs w:val="0"/>
          <w:kern w:val="2"/>
          <w:lang w:eastAsia="en-US"/>
          <w14:ligatures w14:val="standardContextual"/>
        </w:rPr>
      </w:pPr>
      <w:r>
        <w:rPr>
          <w:rFonts w:eastAsia="Calibri"/>
          <w:b w:val="0"/>
          <w:bCs w:val="0"/>
          <w:kern w:val="2"/>
          <w:lang w:eastAsia="en-US"/>
          <w14:ligatures w14:val="standardContextual"/>
        </w:rPr>
        <w:t xml:space="preserve">Figure </w:t>
      </w:r>
      <w:r w:rsidR="00CD5B7D">
        <w:rPr>
          <w:rFonts w:eastAsia="Calibri"/>
          <w:b w:val="0"/>
          <w:bCs w:val="0"/>
          <w:kern w:val="2"/>
          <w:lang w:eastAsia="en-US"/>
          <w14:ligatures w14:val="standardContextual"/>
        </w:rPr>
        <w:t xml:space="preserve">57 </w:t>
      </w:r>
      <w:r>
        <w:rPr>
          <w:rFonts w:eastAsia="Calibri"/>
          <w:b w:val="0"/>
          <w:bCs w:val="0"/>
          <w:kern w:val="2"/>
          <w:lang w:eastAsia="en-US"/>
          <w14:ligatures w14:val="standardContextual"/>
        </w:rPr>
        <w:t xml:space="preserve">– Simple </w:t>
      </w:r>
      <w:r w:rsidRPr="00DE07A5">
        <w:rPr>
          <w:rFonts w:eastAsia="Calibri"/>
          <w:b w:val="0"/>
          <w:bCs w:val="0"/>
          <w:kern w:val="2"/>
          <w:lang w:eastAsia="en-US"/>
          <w14:ligatures w14:val="standardContextual"/>
        </w:rPr>
        <w:t>scenario for using QazaqCircular Hub</w:t>
      </w:r>
    </w:p>
    <w:p w14:paraId="57269B82" w14:textId="50E138E1" w:rsidR="007F535E" w:rsidRDefault="002F1D0B" w:rsidP="007F535E">
      <w:pPr>
        <w:spacing w:after="160" w:line="259" w:lineRule="auto"/>
        <w:ind w:firstLine="720"/>
        <w:contextualSpacing/>
        <w:jc w:val="center"/>
        <w:rPr>
          <w:rFonts w:eastAsia="Calibri"/>
          <w:b w:val="0"/>
          <w:bCs w:val="0"/>
          <w:kern w:val="2"/>
          <w:lang w:eastAsia="en-US"/>
          <w14:ligatures w14:val="standardContextual"/>
        </w:rPr>
      </w:pPr>
      <w:r>
        <w:rPr>
          <w:b w:val="0"/>
          <w:bCs w:val="0"/>
        </w:rPr>
        <w:t>*</w:t>
      </w:r>
      <w:r w:rsidRPr="00E607CC">
        <w:rPr>
          <w:b w:val="0"/>
          <w:bCs w:val="0"/>
        </w:rPr>
        <w:t>Note</w:t>
      </w:r>
      <w:r>
        <w:rPr>
          <w:b w:val="0"/>
          <w:bCs w:val="0"/>
        </w:rPr>
        <w:t>:</w:t>
      </w:r>
      <w:r w:rsidR="00EB78AD">
        <w:rPr>
          <w:rFonts w:eastAsia="Calibri"/>
          <w:b w:val="0"/>
          <w:bCs w:val="0"/>
          <w:kern w:val="2"/>
          <w:lang w:eastAsia="en-US"/>
          <w14:ligatures w14:val="standardContextual"/>
        </w:rPr>
        <w:t xml:space="preserve"> Compiled by the author</w:t>
      </w:r>
    </w:p>
    <w:p w14:paraId="57F3D1C6" w14:textId="77777777" w:rsidR="007F535E" w:rsidRDefault="007F535E" w:rsidP="00EB78AD">
      <w:pPr>
        <w:spacing w:after="160" w:line="259" w:lineRule="auto"/>
        <w:ind w:firstLine="720"/>
        <w:contextualSpacing/>
        <w:jc w:val="both"/>
        <w:rPr>
          <w:rFonts w:eastAsia="Calibri"/>
          <w:b w:val="0"/>
          <w:bCs w:val="0"/>
          <w:kern w:val="2"/>
          <w:lang w:eastAsia="en-US"/>
          <w14:ligatures w14:val="standardContextual"/>
        </w:rPr>
      </w:pPr>
    </w:p>
    <w:p w14:paraId="12913DA9" w14:textId="1FEC1B97" w:rsidR="00870322" w:rsidRPr="004223BB" w:rsidRDefault="008543B1" w:rsidP="004223BB">
      <w:pPr>
        <w:spacing w:after="160" w:line="259" w:lineRule="auto"/>
        <w:ind w:firstLine="720"/>
        <w:contextualSpacing/>
        <w:jc w:val="both"/>
        <w:rPr>
          <w:rFonts w:eastAsia="Calibri"/>
          <w:b w:val="0"/>
          <w:bCs w:val="0"/>
          <w:kern w:val="2"/>
          <w:lang w:eastAsia="en-US"/>
          <w14:ligatures w14:val="standardContextual"/>
        </w:rPr>
      </w:pPr>
      <w:r w:rsidRPr="008543B1">
        <w:rPr>
          <w:rFonts w:eastAsia="Calibri"/>
          <w:b w:val="0"/>
          <w:bCs w:val="0"/>
          <w:kern w:val="2"/>
          <w:lang w:eastAsia="en-US"/>
          <w14:ligatures w14:val="standardContextual"/>
        </w:rPr>
        <w:t xml:space="preserve">The </w:t>
      </w:r>
      <w:r>
        <w:rPr>
          <w:rFonts w:eastAsia="Calibri"/>
          <w:b w:val="0"/>
          <w:bCs w:val="0"/>
          <w:kern w:val="2"/>
          <w:lang w:eastAsia="en-US"/>
          <w14:ligatures w14:val="standardContextual"/>
        </w:rPr>
        <w:t xml:space="preserve">proposed </w:t>
      </w:r>
      <w:r w:rsidR="00D924AC">
        <w:rPr>
          <w:rFonts w:eastAsia="Calibri"/>
          <w:b w:val="0"/>
          <w:bCs w:val="0"/>
          <w:kern w:val="2"/>
          <w:lang w:eastAsia="en-US"/>
          <w14:ligatures w14:val="standardContextual"/>
        </w:rPr>
        <w:t>“</w:t>
      </w:r>
      <w:r w:rsidRPr="008543B1">
        <w:rPr>
          <w:rFonts w:eastAsia="Calibri"/>
          <w:b w:val="0"/>
          <w:bCs w:val="0"/>
          <w:kern w:val="2"/>
          <w:lang w:eastAsia="en-US"/>
          <w14:ligatures w14:val="standardContextual"/>
        </w:rPr>
        <w:t>QazaqCircular Hub</w:t>
      </w:r>
      <w:r w:rsidR="00D924AC">
        <w:rPr>
          <w:rFonts w:eastAsia="Calibri"/>
          <w:b w:val="0"/>
          <w:bCs w:val="0"/>
          <w:kern w:val="2"/>
          <w:lang w:eastAsia="en-US"/>
          <w14:ligatures w14:val="standardContextual"/>
        </w:rPr>
        <w:t>”</w:t>
      </w:r>
      <w:r w:rsidRPr="008543B1">
        <w:rPr>
          <w:rFonts w:eastAsia="Calibri"/>
          <w:b w:val="0"/>
          <w:bCs w:val="0"/>
          <w:kern w:val="2"/>
          <w:lang w:eastAsia="en-US"/>
          <w14:ligatures w14:val="standardContextual"/>
        </w:rPr>
        <w:t xml:space="preserve"> platform is a unified national digital ecosystem portal for promoting the circular economy in Kazakhstan. It combines the following sections: </w:t>
      </w:r>
      <w:r w:rsidR="00D924AC">
        <w:rPr>
          <w:rFonts w:eastAsia="Calibri"/>
          <w:b w:val="0"/>
          <w:bCs w:val="0"/>
          <w:kern w:val="2"/>
          <w:lang w:eastAsia="en-US"/>
          <w14:ligatures w14:val="standardContextual"/>
        </w:rPr>
        <w:t>“</w:t>
      </w:r>
      <w:r w:rsidRPr="008543B1">
        <w:rPr>
          <w:rFonts w:eastAsia="Calibri"/>
          <w:b w:val="0"/>
          <w:bCs w:val="0"/>
          <w:kern w:val="2"/>
          <w:lang w:eastAsia="en-US"/>
          <w14:ligatures w14:val="standardContextual"/>
        </w:rPr>
        <w:t>Resource Marketplace</w:t>
      </w:r>
      <w:r w:rsidR="00D924AC">
        <w:rPr>
          <w:rFonts w:eastAsia="Calibri"/>
          <w:b w:val="0"/>
          <w:bCs w:val="0"/>
          <w:kern w:val="2"/>
          <w:lang w:eastAsia="en-US"/>
          <w14:ligatures w14:val="standardContextual"/>
        </w:rPr>
        <w:t>”</w:t>
      </w:r>
      <w:r w:rsidRPr="008543B1">
        <w:rPr>
          <w:rFonts w:eastAsia="Calibri"/>
          <w:b w:val="0"/>
          <w:bCs w:val="0"/>
          <w:kern w:val="2"/>
          <w:lang w:eastAsia="en-US"/>
          <w14:ligatures w14:val="standardContextual"/>
        </w:rPr>
        <w:t xml:space="preserve"> (where companies and individuals can post and search for surplus materials for reuse free of charge), </w:t>
      </w:r>
      <w:r w:rsidR="00D924AC">
        <w:rPr>
          <w:rFonts w:eastAsia="Calibri"/>
          <w:b w:val="0"/>
          <w:bCs w:val="0"/>
          <w:kern w:val="2"/>
          <w:lang w:eastAsia="en-US"/>
          <w14:ligatures w14:val="standardContextual"/>
        </w:rPr>
        <w:t>“</w:t>
      </w:r>
      <w:r w:rsidRPr="008543B1">
        <w:rPr>
          <w:rFonts w:eastAsia="Calibri"/>
          <w:b w:val="0"/>
          <w:bCs w:val="0"/>
          <w:kern w:val="2"/>
          <w:lang w:eastAsia="en-US"/>
          <w14:ligatures w14:val="standardContextual"/>
        </w:rPr>
        <w:t>Training and Certification</w:t>
      </w:r>
      <w:r w:rsidR="00D924AC">
        <w:rPr>
          <w:rFonts w:eastAsia="Calibri"/>
          <w:b w:val="0"/>
          <w:bCs w:val="0"/>
          <w:kern w:val="2"/>
          <w:lang w:eastAsia="en-US"/>
          <w14:ligatures w14:val="standardContextual"/>
        </w:rPr>
        <w:t>”</w:t>
      </w:r>
      <w:r w:rsidRPr="008543B1">
        <w:rPr>
          <w:rFonts w:eastAsia="Calibri"/>
          <w:b w:val="0"/>
          <w:bCs w:val="0"/>
          <w:kern w:val="2"/>
          <w:lang w:eastAsia="en-US"/>
          <w14:ligatures w14:val="standardContextual"/>
        </w:rPr>
        <w:t xml:space="preserve"> (online courses, webinars and exams on key CE topics), </w:t>
      </w:r>
      <w:r w:rsidR="00D924AC">
        <w:rPr>
          <w:rFonts w:eastAsia="Calibri"/>
          <w:b w:val="0"/>
          <w:bCs w:val="0"/>
          <w:kern w:val="2"/>
          <w:lang w:eastAsia="en-US"/>
          <w14:ligatures w14:val="standardContextual"/>
        </w:rPr>
        <w:t>“</w:t>
      </w:r>
      <w:r w:rsidRPr="008543B1">
        <w:rPr>
          <w:rFonts w:eastAsia="Calibri"/>
          <w:b w:val="0"/>
          <w:bCs w:val="0"/>
          <w:kern w:val="2"/>
          <w:lang w:eastAsia="en-US"/>
          <w14:ligatures w14:val="standardContextual"/>
        </w:rPr>
        <w:t>Projects and Cooperation</w:t>
      </w:r>
      <w:r w:rsidR="00D924AC">
        <w:rPr>
          <w:rFonts w:eastAsia="Calibri"/>
          <w:b w:val="0"/>
          <w:bCs w:val="0"/>
          <w:kern w:val="2"/>
          <w:lang w:eastAsia="en-US"/>
          <w14:ligatures w14:val="standardContextual"/>
        </w:rPr>
        <w:t>”</w:t>
      </w:r>
      <w:r w:rsidRPr="008543B1">
        <w:rPr>
          <w:rFonts w:eastAsia="Calibri"/>
          <w:b w:val="0"/>
          <w:bCs w:val="0"/>
          <w:kern w:val="2"/>
          <w:lang w:eastAsia="en-US"/>
          <w14:ligatures w14:val="standardContextual"/>
        </w:rPr>
        <w:t xml:space="preserve"> (tenders, grants and a platform for finding partners in eco-initiatives), </w:t>
      </w:r>
      <w:r w:rsidR="00D924AC">
        <w:rPr>
          <w:rFonts w:eastAsia="Calibri"/>
          <w:b w:val="0"/>
          <w:bCs w:val="0"/>
          <w:kern w:val="2"/>
          <w:lang w:eastAsia="en-US"/>
          <w14:ligatures w14:val="standardContextual"/>
        </w:rPr>
        <w:t>“</w:t>
      </w:r>
      <w:r w:rsidRPr="008543B1">
        <w:rPr>
          <w:rFonts w:eastAsia="Calibri"/>
          <w:b w:val="0"/>
          <w:bCs w:val="0"/>
          <w:kern w:val="2"/>
          <w:lang w:eastAsia="en-US"/>
          <w14:ligatures w14:val="standardContextual"/>
        </w:rPr>
        <w:t>Volunteering and Expert Corps</w:t>
      </w:r>
      <w:r w:rsidR="00D924AC">
        <w:rPr>
          <w:rFonts w:eastAsia="Calibri"/>
          <w:b w:val="0"/>
          <w:bCs w:val="0"/>
          <w:kern w:val="2"/>
          <w:lang w:eastAsia="en-US"/>
          <w14:ligatures w14:val="standardContextual"/>
        </w:rPr>
        <w:t>”</w:t>
      </w:r>
      <w:r w:rsidRPr="008543B1">
        <w:rPr>
          <w:rFonts w:eastAsia="Calibri"/>
          <w:b w:val="0"/>
          <w:bCs w:val="0"/>
          <w:kern w:val="2"/>
          <w:lang w:eastAsia="en-US"/>
          <w14:ligatures w14:val="standardContextual"/>
        </w:rPr>
        <w:t xml:space="preserve"> (registration of specialists and support for local eco-events) and </w:t>
      </w:r>
      <w:r w:rsidR="00D924AC">
        <w:rPr>
          <w:rFonts w:eastAsia="Calibri"/>
          <w:b w:val="0"/>
          <w:bCs w:val="0"/>
          <w:kern w:val="2"/>
          <w:lang w:eastAsia="en-US"/>
          <w14:ligatures w14:val="standardContextual"/>
        </w:rPr>
        <w:t>“</w:t>
      </w:r>
      <w:r w:rsidRPr="008543B1">
        <w:rPr>
          <w:rFonts w:eastAsia="Calibri"/>
          <w:b w:val="0"/>
          <w:bCs w:val="0"/>
          <w:kern w:val="2"/>
          <w:lang w:eastAsia="en-US"/>
          <w14:ligatures w14:val="standardContextual"/>
        </w:rPr>
        <w:t>Analytics and Monitoring</w:t>
      </w:r>
      <w:r w:rsidR="00D924AC">
        <w:rPr>
          <w:rFonts w:eastAsia="Calibri"/>
          <w:b w:val="0"/>
          <w:bCs w:val="0"/>
          <w:kern w:val="2"/>
          <w:lang w:eastAsia="en-US"/>
          <w14:ligatures w14:val="standardContextual"/>
        </w:rPr>
        <w:t>”</w:t>
      </w:r>
      <w:r w:rsidRPr="008543B1">
        <w:rPr>
          <w:rFonts w:eastAsia="Calibri"/>
          <w:b w:val="0"/>
          <w:bCs w:val="0"/>
          <w:kern w:val="2"/>
          <w:lang w:eastAsia="en-US"/>
          <w14:ligatures w14:val="standardContextual"/>
        </w:rPr>
        <w:t xml:space="preserve"> (real-time tracking of the volume of transferred resources, savings and key indicators). An intuitive interface, integration with eGov-ID and open APIs for IoT sensors allow participants to easily interact and receive instant analytics, while a built-in payment gateway and rating system ensure transparency and security of transactions. Thanks to the QazaqCircular Hub, Kazakhstan can gain a powerful tool for closing material flows, reducing environmental impacts and stimulating green innovation.</w:t>
      </w:r>
      <w:r w:rsidR="004223BB">
        <w:rPr>
          <w:rFonts w:eastAsia="Calibri"/>
          <w:b w:val="0"/>
          <w:bCs w:val="0"/>
          <w:kern w:val="2"/>
          <w:lang w:eastAsia="en-US"/>
          <w14:ligatures w14:val="standardContextual"/>
        </w:rPr>
        <w:t xml:space="preserve"> </w:t>
      </w:r>
      <w:r w:rsidR="002140A7">
        <w:rPr>
          <w:rFonts w:eastAsia="Calibri"/>
          <w:b w:val="0"/>
          <w:bCs w:val="0"/>
          <w:kern w:val="2"/>
          <w:lang w:eastAsia="en-US"/>
          <w14:ligatures w14:val="standardContextual"/>
        </w:rPr>
        <w:t>The detailed</w:t>
      </w:r>
      <w:r w:rsidR="00DD774F">
        <w:rPr>
          <w:rFonts w:eastAsia="Calibri"/>
          <w:b w:val="0"/>
          <w:bCs w:val="0"/>
          <w:kern w:val="2"/>
          <w:lang w:eastAsia="en-US"/>
          <w14:ligatures w14:val="standardContextual"/>
        </w:rPr>
        <w:t xml:space="preserve"> structure of the proposed national platform is given in Appendix G.</w:t>
      </w:r>
    </w:p>
    <w:p w14:paraId="52BEBA88" w14:textId="117D0024" w:rsidR="004223BB" w:rsidRDefault="004223BB" w:rsidP="004223BB">
      <w:pPr>
        <w:spacing w:after="160" w:line="259" w:lineRule="auto"/>
        <w:ind w:firstLine="720"/>
        <w:contextualSpacing/>
        <w:jc w:val="both"/>
        <w:rPr>
          <w:rFonts w:eastAsia="Calibri"/>
          <w:b w:val="0"/>
          <w:bCs w:val="0"/>
          <w:kern w:val="2"/>
          <w:lang w:eastAsia="en-US"/>
          <w14:ligatures w14:val="standardContextual"/>
        </w:rPr>
      </w:pPr>
      <w:r>
        <w:rPr>
          <w:rFonts w:eastAsia="Calibri"/>
          <w:b w:val="0"/>
          <w:bCs w:val="0"/>
          <w:kern w:val="2"/>
          <w:lang w:eastAsia="en-US"/>
          <w14:ligatures w14:val="standardContextual"/>
        </w:rPr>
        <w:t>In conclusion, this subchapter presents a clear roadmap for integrating circular economy principles into Kazakhstan's policy framework. It begins with the establishment of a dedicated “National circular economy strategy,” which should include specific targets and timelines. Next, it recommends the integration of circular economy objectives into existing economic development programs and the introduction of targeted fiscal incentives, such as tax credits, grants, and low-interest loans, to promote circular practices.</w:t>
      </w:r>
    </w:p>
    <w:p w14:paraId="2132BA1C" w14:textId="77F137C3" w:rsidR="00DD774F" w:rsidRDefault="004223BB" w:rsidP="00EB78AD">
      <w:pPr>
        <w:spacing w:after="160" w:line="259" w:lineRule="auto"/>
        <w:ind w:firstLine="720"/>
        <w:contextualSpacing/>
        <w:jc w:val="both"/>
        <w:rPr>
          <w:rFonts w:eastAsia="Calibri"/>
          <w:b w:val="0"/>
          <w:bCs w:val="0"/>
          <w:kern w:val="2"/>
          <w:lang w:eastAsia="en-US"/>
          <w14:ligatures w14:val="standardContextual"/>
        </w:rPr>
      </w:pPr>
      <w:r>
        <w:rPr>
          <w:rFonts w:eastAsia="Calibri"/>
          <w:b w:val="0"/>
          <w:bCs w:val="0"/>
          <w:kern w:val="2"/>
          <w:lang w:eastAsia="en-US"/>
          <w14:ligatures w14:val="standardContextual"/>
        </w:rPr>
        <w:t>Furthermore, the proposal includes the creation of a “National circular economy platform” to ensure coordination among ministries, engage stakeholders, facilitate data sharing, and monitor progress continuously. It also emphasizes the importance of transparent, multi-stakeholder standard-setting for eco-design and lifecycle requirements. Also, the implementation of digital material flow accounting are essential for harmonizing fragmented laws and accelerating Kazakhstan's transition to a truly circular economy.</w:t>
      </w:r>
    </w:p>
    <w:p w14:paraId="3A444AB9" w14:textId="77777777" w:rsidR="004223BB" w:rsidRPr="005A2B66" w:rsidRDefault="004223BB" w:rsidP="00EB78AD">
      <w:pPr>
        <w:spacing w:after="160" w:line="259" w:lineRule="auto"/>
        <w:ind w:firstLine="720"/>
        <w:contextualSpacing/>
        <w:jc w:val="both"/>
        <w:rPr>
          <w:rFonts w:eastAsia="Calibri"/>
          <w:b w:val="0"/>
          <w:bCs w:val="0"/>
          <w:kern w:val="2"/>
          <w:lang w:eastAsia="en-US"/>
          <w14:ligatures w14:val="standardContextual"/>
        </w:rPr>
      </w:pPr>
    </w:p>
    <w:p w14:paraId="3C05DEA1" w14:textId="77077B43" w:rsidR="00CE2F81" w:rsidRPr="00E607CC" w:rsidRDefault="00CE2F81" w:rsidP="002149DD">
      <w:pPr>
        <w:spacing w:after="160" w:line="259" w:lineRule="auto"/>
        <w:ind w:firstLine="720"/>
        <w:contextualSpacing/>
        <w:jc w:val="both"/>
        <w:rPr>
          <w:rFonts w:eastAsia="Calibri"/>
          <w:kern w:val="2"/>
          <w:lang w:eastAsia="en-US"/>
          <w14:ligatures w14:val="standardContextual"/>
        </w:rPr>
      </w:pPr>
      <w:r w:rsidRPr="00E607CC">
        <w:rPr>
          <w:rFonts w:eastAsia="Calibri"/>
          <w:kern w:val="2"/>
          <w:lang w:eastAsia="en-US"/>
          <w14:ligatures w14:val="standardContextual"/>
        </w:rPr>
        <w:t xml:space="preserve">3.2 </w:t>
      </w:r>
      <w:r w:rsidR="6192978D" w:rsidRPr="00E607CC">
        <w:rPr>
          <w:rFonts w:eastAsia="Calibri"/>
          <w:lang w:eastAsia="en-US"/>
        </w:rPr>
        <w:t>Facilitating the transition to a circular economy through the creation of eco-industrial parks and the implementation of digital technologies</w:t>
      </w:r>
    </w:p>
    <w:p w14:paraId="483A9EFA" w14:textId="6F3F8252" w:rsidR="00CE2F81" w:rsidRPr="00E607CC" w:rsidRDefault="00CE2F81" w:rsidP="002149DD">
      <w:pPr>
        <w:spacing w:after="160" w:line="259" w:lineRule="auto"/>
        <w:ind w:firstLine="720"/>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One of the key instruments for the transition to a circular economy at the meso level, especially in the agro-industrial sector, is the formation of eco-industrial parks (EIPs). An eco-industrial park is a cluster of enterprises united in a single territory, where industrial links are formed, allowing the use of waste from one industry as a resource for another, as well as the joint operation of energy and logistics infrastructure. EIPs facilitate the physical concentration of producers, providing conditions for the joint use of infrastructure and the exchange of waste between enterprises. This format of cooperation significantly expands the possibilities of circular interaction, going beyond traditional supply chains</w:t>
      </w:r>
      <w:r w:rsidR="000722FD" w:rsidRPr="00E607CC">
        <w:rPr>
          <w:rFonts w:eastAsia="Calibri"/>
          <w:b w:val="0"/>
          <w:bCs w:val="0"/>
          <w:kern w:val="2"/>
          <w:lang w:eastAsia="en-US"/>
          <w14:ligatures w14:val="standardContextual"/>
        </w:rPr>
        <w:t xml:space="preserve"> [</w:t>
      </w:r>
      <w:r w:rsidR="00552B7B">
        <w:rPr>
          <w:rFonts w:eastAsia="Calibri"/>
          <w:b w:val="0"/>
          <w:bCs w:val="0"/>
          <w:kern w:val="2"/>
          <w:lang w:eastAsia="en-US"/>
          <w14:ligatures w14:val="standardContextual"/>
        </w:rPr>
        <w:t>129</w:t>
      </w:r>
      <w:r w:rsidR="000722FD" w:rsidRPr="00E607CC">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w:t>
      </w:r>
    </w:p>
    <w:p w14:paraId="0BF1CA85" w14:textId="7ACF19C5" w:rsidR="00CE2F81" w:rsidRPr="00E607CC" w:rsidRDefault="00CE2F81" w:rsidP="00CE2F81">
      <w:pPr>
        <w:spacing w:after="160" w:line="259" w:lineRule="auto"/>
        <w:ind w:firstLine="720"/>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As noted by Heeres et al., EIPs not only bring economic benefits, but also significantly reduce the environmental burden on the environment in the places of their localization. They also play an important role in the development of inter-firm relations for the implementation of circular initiatives, acting as experimental sites and centers for joint research and innovation</w:t>
      </w:r>
      <w:r w:rsidR="000722FD" w:rsidRPr="00E607CC">
        <w:rPr>
          <w:rFonts w:eastAsia="Calibri"/>
          <w:b w:val="0"/>
          <w:bCs w:val="0"/>
          <w:kern w:val="2"/>
          <w:lang w:eastAsia="en-US"/>
          <w14:ligatures w14:val="standardContextual"/>
        </w:rPr>
        <w:t xml:space="preserve"> [</w:t>
      </w:r>
      <w:r w:rsidR="00552B7B">
        <w:rPr>
          <w:rFonts w:eastAsia="Calibri"/>
          <w:b w:val="0"/>
          <w:bCs w:val="0"/>
          <w:kern w:val="2"/>
          <w:lang w:eastAsia="en-US"/>
          <w14:ligatures w14:val="standardContextual"/>
        </w:rPr>
        <w:t>130</w:t>
      </w:r>
      <w:r w:rsidR="000722FD" w:rsidRPr="00E607CC">
        <w:rPr>
          <w:rFonts w:eastAsia="Calibri"/>
          <w:b w:val="0"/>
          <w:bCs w:val="0"/>
          <w:kern w:val="2"/>
          <w:lang w:eastAsia="en-US"/>
          <w14:ligatures w14:val="standardContextual"/>
        </w:rPr>
        <w:t>,1</w:t>
      </w:r>
      <w:r w:rsidR="00552B7B">
        <w:rPr>
          <w:rFonts w:eastAsia="Calibri"/>
          <w:b w:val="0"/>
          <w:bCs w:val="0"/>
          <w:kern w:val="2"/>
          <w:lang w:eastAsia="en-US"/>
          <w14:ligatures w14:val="standardContextual"/>
        </w:rPr>
        <w:t>31</w:t>
      </w:r>
      <w:r w:rsidR="000722FD" w:rsidRPr="00E607CC">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w:t>
      </w:r>
    </w:p>
    <w:p w14:paraId="55F300CB" w14:textId="6811B730" w:rsidR="00CE2F81" w:rsidRPr="00E607CC" w:rsidRDefault="00CE2F81" w:rsidP="00CE2F81">
      <w:pPr>
        <w:spacing w:after="160" w:line="259" w:lineRule="auto"/>
        <w:ind w:firstLine="720"/>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At the international level, more than 100 EIP projects had been launched by the early 2000s, with China being the most active in implementing them. Examples of parks such as Sino-Singapore Tianjin Eco-City (China) and Kalundborg Eco-Industrial Park (Denmark) demonstrate the possibilities of integrating environmental, economic and social aspects</w:t>
      </w:r>
      <w:r w:rsidR="000722FD" w:rsidRPr="00E607CC">
        <w:rPr>
          <w:rFonts w:eastAsia="Calibri"/>
          <w:b w:val="0"/>
          <w:bCs w:val="0"/>
          <w:kern w:val="2"/>
          <w:lang w:eastAsia="en-US"/>
          <w14:ligatures w14:val="standardContextual"/>
        </w:rPr>
        <w:t xml:space="preserve"> [</w:t>
      </w:r>
      <w:r w:rsidR="00552B7B">
        <w:rPr>
          <w:rFonts w:eastAsia="Calibri"/>
          <w:b w:val="0"/>
          <w:bCs w:val="0"/>
          <w:kern w:val="2"/>
          <w:lang w:eastAsia="en-US"/>
          <w14:ligatures w14:val="standardContextual"/>
        </w:rPr>
        <w:t>132</w:t>
      </w:r>
      <w:r w:rsidR="000722FD" w:rsidRPr="00E607CC">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w:t>
      </w:r>
    </w:p>
    <w:p w14:paraId="66725997" w14:textId="73AC0C05" w:rsidR="00CE2F81" w:rsidRDefault="00CE2F81" w:rsidP="00CE2F81">
      <w:pPr>
        <w:spacing w:after="160" w:line="259" w:lineRule="auto"/>
        <w:ind w:firstLine="720"/>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For Kazakhstan, where the agro-industrial complex has high resource potential, the creation of specialized agro-EIPs can stimulate not only the effective management of organic waste and by-products (manure, oilcake, agro-waste), but also the development of biotechnological production, bioenergy and agricultural symbioses (e.g., animal husbandry ↔ crop production ↔ processing/recycling).</w:t>
      </w:r>
    </w:p>
    <w:p w14:paraId="3D2A4662" w14:textId="77777777" w:rsidR="00CB01FA" w:rsidRPr="00E607CC" w:rsidRDefault="00CB01FA" w:rsidP="00CE2F81">
      <w:pPr>
        <w:spacing w:after="160" w:line="259" w:lineRule="auto"/>
        <w:ind w:firstLine="720"/>
        <w:contextualSpacing/>
        <w:jc w:val="both"/>
        <w:rPr>
          <w:rFonts w:eastAsia="Calibri"/>
          <w:b w:val="0"/>
          <w:bCs w:val="0"/>
          <w:kern w:val="2"/>
          <w:lang w:eastAsia="en-US"/>
          <w14:ligatures w14:val="standardContextual"/>
        </w:rPr>
      </w:pPr>
    </w:p>
    <w:p w14:paraId="4BE3DAA2" w14:textId="0059971F" w:rsidR="00CE2F81" w:rsidRPr="00E607CC" w:rsidRDefault="00CB01FA" w:rsidP="00CE2F81">
      <w:pPr>
        <w:spacing w:after="160" w:line="259" w:lineRule="auto"/>
        <w:ind w:firstLine="720"/>
        <w:jc w:val="both"/>
        <w:rPr>
          <w:rFonts w:eastAsia="Calibri"/>
          <w:b w:val="0"/>
          <w:bCs w:val="0"/>
          <w:kern w:val="2"/>
          <w:sz w:val="24"/>
          <w:szCs w:val="24"/>
          <w:lang w:eastAsia="en-US"/>
          <w14:ligatures w14:val="standardContextual"/>
        </w:rPr>
      </w:pPr>
      <w:r w:rsidRPr="00CB01FA">
        <w:rPr>
          <w:rFonts w:eastAsia="Calibri"/>
          <w:b w:val="0"/>
          <w:bCs w:val="0"/>
          <w:noProof/>
          <w:kern w:val="2"/>
          <w:sz w:val="24"/>
          <w:szCs w:val="24"/>
          <w:lang w:eastAsia="en-US"/>
          <w14:ligatures w14:val="standardContextual"/>
        </w:rPr>
        <w:drawing>
          <wp:inline distT="0" distB="0" distL="0" distR="0" wp14:anchorId="08072F65" wp14:editId="6183E5CD">
            <wp:extent cx="5113020" cy="1475698"/>
            <wp:effectExtent l="0" t="0" r="0" b="0"/>
            <wp:docPr id="20985991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99184" name=""/>
                    <pic:cNvPicPr/>
                  </pic:nvPicPr>
                  <pic:blipFill>
                    <a:blip r:embed="rId96"/>
                    <a:stretch>
                      <a:fillRect/>
                    </a:stretch>
                  </pic:blipFill>
                  <pic:spPr>
                    <a:xfrm>
                      <a:off x="0" y="0"/>
                      <a:ext cx="5127443" cy="1479861"/>
                    </a:xfrm>
                    <a:prstGeom prst="rect">
                      <a:avLst/>
                    </a:prstGeom>
                  </pic:spPr>
                </pic:pic>
              </a:graphicData>
            </a:graphic>
          </wp:inline>
        </w:drawing>
      </w:r>
    </w:p>
    <w:p w14:paraId="7F475E73" w14:textId="2FF0C384" w:rsidR="00CE2F81" w:rsidRPr="00E607CC" w:rsidRDefault="00CE2F81" w:rsidP="00CE2F81">
      <w:pPr>
        <w:spacing w:after="160" w:line="259" w:lineRule="auto"/>
        <w:ind w:firstLine="720"/>
        <w:jc w:val="center"/>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Figure </w:t>
      </w:r>
      <w:r w:rsidR="003B53E8" w:rsidRPr="00E607CC">
        <w:rPr>
          <w:rFonts w:eastAsia="Calibri"/>
          <w:b w:val="0"/>
          <w:bCs w:val="0"/>
          <w:kern w:val="2"/>
          <w:lang w:eastAsia="en-US"/>
          <w14:ligatures w14:val="standardContextual"/>
        </w:rPr>
        <w:t>5</w:t>
      </w:r>
      <w:r w:rsidR="00CD5B7D">
        <w:rPr>
          <w:rFonts w:eastAsia="Calibri"/>
          <w:b w:val="0"/>
          <w:bCs w:val="0"/>
          <w:kern w:val="2"/>
          <w:lang w:eastAsia="en-US"/>
          <w14:ligatures w14:val="standardContextual"/>
        </w:rPr>
        <w:t>8</w:t>
      </w:r>
      <w:r w:rsidRPr="00E607CC">
        <w:rPr>
          <w:rFonts w:eastAsia="Calibri"/>
          <w:b w:val="0"/>
          <w:bCs w:val="0"/>
          <w:kern w:val="2"/>
          <w:lang w:eastAsia="en-US"/>
          <w14:ligatures w14:val="standardContextual"/>
        </w:rPr>
        <w:t xml:space="preserve"> - Policy recommendations for creation of the EIP</w:t>
      </w:r>
    </w:p>
    <w:p w14:paraId="6CEBC6F5" w14:textId="5BDB4469" w:rsidR="000722FD" w:rsidRPr="00E607CC" w:rsidRDefault="002F1D0B" w:rsidP="00CE2F81">
      <w:pPr>
        <w:spacing w:after="160" w:line="259" w:lineRule="auto"/>
        <w:ind w:firstLine="720"/>
        <w:jc w:val="center"/>
        <w:rPr>
          <w:rFonts w:eastAsia="Calibri"/>
          <w:b w:val="0"/>
          <w:bCs w:val="0"/>
          <w:kern w:val="2"/>
          <w:lang w:eastAsia="en-US"/>
          <w14:ligatures w14:val="standardContextual"/>
        </w:rPr>
      </w:pPr>
      <w:r>
        <w:rPr>
          <w:b w:val="0"/>
          <w:bCs w:val="0"/>
        </w:rPr>
        <w:t>*</w:t>
      </w:r>
      <w:r w:rsidRPr="00E607CC">
        <w:rPr>
          <w:b w:val="0"/>
          <w:bCs w:val="0"/>
        </w:rPr>
        <w:t>Note</w:t>
      </w:r>
      <w:r>
        <w:rPr>
          <w:b w:val="0"/>
          <w:bCs w:val="0"/>
        </w:rPr>
        <w:t>:</w:t>
      </w:r>
      <w:r w:rsidR="000722FD" w:rsidRPr="00E607CC">
        <w:rPr>
          <w:rFonts w:eastAsia="Calibri"/>
          <w:b w:val="0"/>
          <w:bCs w:val="0"/>
          <w:kern w:val="2"/>
          <w:lang w:eastAsia="en-US"/>
          <w14:ligatures w14:val="standardContextual"/>
        </w:rPr>
        <w:t xml:space="preserve"> Compiled by the author according to the [1</w:t>
      </w:r>
      <w:r w:rsidR="004A7EA1" w:rsidRPr="00870738">
        <w:rPr>
          <w:rFonts w:eastAsia="Calibri"/>
          <w:b w:val="0"/>
          <w:bCs w:val="0"/>
          <w:kern w:val="2"/>
          <w:lang w:eastAsia="en-US"/>
          <w14:ligatures w14:val="standardContextual"/>
        </w:rPr>
        <w:t>33</w:t>
      </w:r>
      <w:r w:rsidR="000722FD" w:rsidRPr="00E607CC">
        <w:rPr>
          <w:rFonts w:eastAsia="Calibri"/>
          <w:b w:val="0"/>
          <w:bCs w:val="0"/>
          <w:kern w:val="2"/>
          <w:lang w:eastAsia="en-US"/>
          <w14:ligatures w14:val="standardContextual"/>
        </w:rPr>
        <w:t>]</w:t>
      </w:r>
    </w:p>
    <w:p w14:paraId="351F17C2" w14:textId="7CAD7806" w:rsidR="00CE2F81" w:rsidRPr="00E607CC" w:rsidRDefault="00CE2F81" w:rsidP="00401F86">
      <w:pPr>
        <w:spacing w:after="160" w:line="259" w:lineRule="auto"/>
        <w:ind w:firstLine="720"/>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According to research</w:t>
      </w:r>
      <w:r w:rsidR="009F1CD7" w:rsidRPr="00E607CC">
        <w:rPr>
          <w:rFonts w:eastAsia="Calibri"/>
          <w:b w:val="0"/>
          <w:bCs w:val="0"/>
          <w:kern w:val="2"/>
          <w:lang w:eastAsia="en-US"/>
          <w14:ligatures w14:val="standardContextual"/>
        </w:rPr>
        <w:t>es</w:t>
      </w:r>
      <w:r w:rsidRPr="00E607CC">
        <w:rPr>
          <w:rFonts w:eastAsia="Calibri"/>
          <w:b w:val="0"/>
          <w:bCs w:val="0"/>
          <w:kern w:val="2"/>
          <w:lang w:eastAsia="en-US"/>
          <w14:ligatures w14:val="standardContextual"/>
        </w:rPr>
        <w:t xml:space="preserve">, eco-industrial parks not only promote industrial cooperation, but also enhance trust between participants, creating a common </w:t>
      </w:r>
      <w:r w:rsidR="00D924AC">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circular thinking</w:t>
      </w:r>
      <w:r w:rsidR="00D924AC">
        <w:rPr>
          <w:rFonts w:eastAsia="Calibri"/>
          <w:b w:val="0"/>
          <w:bCs w:val="0"/>
          <w:kern w:val="2"/>
          <w:lang w:eastAsia="en-US"/>
          <w14:ligatures w14:val="standardContextual"/>
        </w:rPr>
        <w:t>”</w:t>
      </w:r>
      <w:r w:rsidR="000722FD" w:rsidRPr="00E607CC">
        <w:rPr>
          <w:rFonts w:eastAsia="Calibri"/>
          <w:b w:val="0"/>
          <w:bCs w:val="0"/>
          <w:kern w:val="2"/>
          <w:lang w:eastAsia="en-US"/>
          <w14:ligatures w14:val="standardContextual"/>
        </w:rPr>
        <w:t xml:space="preserve"> [</w:t>
      </w:r>
      <w:r w:rsidR="00552B7B">
        <w:rPr>
          <w:rFonts w:eastAsia="Calibri"/>
          <w:b w:val="0"/>
          <w:bCs w:val="0"/>
          <w:kern w:val="2"/>
          <w:lang w:eastAsia="en-US"/>
          <w14:ligatures w14:val="standardContextual"/>
        </w:rPr>
        <w:t>133</w:t>
      </w:r>
      <w:r w:rsidR="000722FD" w:rsidRPr="00E607CC">
        <w:rPr>
          <w:rFonts w:eastAsia="Calibri"/>
          <w:b w:val="0"/>
          <w:bCs w:val="0"/>
          <w:kern w:val="2"/>
          <w:lang w:eastAsia="en-US"/>
          <w14:ligatures w14:val="standardContextual"/>
        </w:rPr>
        <w:t xml:space="preserve">, </w:t>
      </w:r>
      <w:r w:rsidR="00552B7B">
        <w:rPr>
          <w:rFonts w:eastAsia="Calibri"/>
          <w:b w:val="0"/>
          <w:bCs w:val="0"/>
          <w:kern w:val="2"/>
          <w:lang w:eastAsia="en-US"/>
          <w14:ligatures w14:val="standardContextual"/>
        </w:rPr>
        <w:t>134</w:t>
      </w:r>
      <w:r w:rsidR="000722FD" w:rsidRPr="00E607CC">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 xml:space="preserve">. </w:t>
      </w:r>
    </w:p>
    <w:p w14:paraId="1495EB5B" w14:textId="3EAB73DF" w:rsidR="00CE2F81" w:rsidRDefault="00401F86" w:rsidP="00401F86">
      <w:pPr>
        <w:spacing w:after="160" w:line="259" w:lineRule="auto"/>
        <w:ind w:firstLine="720"/>
        <w:contextualSpacing/>
        <w:jc w:val="both"/>
        <w:rPr>
          <w:rFonts w:eastAsia="Calibri"/>
          <w:b w:val="0"/>
          <w:bCs w:val="0"/>
          <w:kern w:val="2"/>
          <w:lang w:eastAsia="en-US"/>
          <w14:ligatures w14:val="standardContextual"/>
        </w:rPr>
      </w:pPr>
      <w:r w:rsidRPr="00401F86">
        <w:rPr>
          <w:rFonts w:eastAsia="Calibri"/>
          <w:b w:val="0"/>
          <w:bCs w:val="0"/>
          <w:kern w:val="2"/>
          <w:lang w:eastAsia="en-US"/>
          <w14:ligatures w14:val="standardContextual"/>
        </w:rPr>
        <w:t>By facilitating interaction between different industrial sectors within designated areas, eco-industrial parks (EIPs) facilitate the exchange of resources, production waste</w:t>
      </w:r>
      <w:r>
        <w:rPr>
          <w:rFonts w:eastAsia="Calibri"/>
          <w:b w:val="0"/>
          <w:bCs w:val="0"/>
          <w:kern w:val="2"/>
          <w:lang w:eastAsia="en-US"/>
          <w14:ligatures w14:val="standardContextual"/>
        </w:rPr>
        <w:t>,</w:t>
      </w:r>
      <w:r w:rsidRPr="00401F86">
        <w:rPr>
          <w:rFonts w:eastAsia="Calibri"/>
          <w:b w:val="0"/>
          <w:bCs w:val="0"/>
          <w:kern w:val="2"/>
          <w:lang w:eastAsia="en-US"/>
          <w14:ligatures w14:val="standardContextual"/>
        </w:rPr>
        <w:t xml:space="preserve"> and shared infrastructure, which significantly reduces waste and optimizes the use of materials. This approach supports industrial symbiosis: waste from one enterprise serves as a resource for another, forming closed cycles and reducing the negative impact on the environment. The introduction of EIPs can stimulate innovation in the field of waste recycling and rational use of resources, attract </w:t>
      </w:r>
      <w:r w:rsidR="005933FC">
        <w:rPr>
          <w:rFonts w:eastAsia="Calibri"/>
          <w:b w:val="0"/>
          <w:bCs w:val="0"/>
          <w:kern w:val="2"/>
          <w:lang w:eastAsia="en-US"/>
          <w14:ligatures w14:val="standardContextual"/>
        </w:rPr>
        <w:t>“</w:t>
      </w:r>
      <w:r w:rsidRPr="00401F86">
        <w:rPr>
          <w:rFonts w:eastAsia="Calibri"/>
          <w:b w:val="0"/>
          <w:bCs w:val="0"/>
          <w:kern w:val="2"/>
          <w:lang w:eastAsia="en-US"/>
          <w14:ligatures w14:val="standardContextual"/>
        </w:rPr>
        <w:t>green</w:t>
      </w:r>
      <w:r w:rsidR="005933FC">
        <w:rPr>
          <w:rFonts w:eastAsia="Calibri"/>
          <w:b w:val="0"/>
          <w:bCs w:val="0"/>
          <w:kern w:val="2"/>
          <w:lang w:eastAsia="en-US"/>
          <w14:ligatures w14:val="standardContextual"/>
        </w:rPr>
        <w:t>”</w:t>
      </w:r>
      <w:r w:rsidRPr="00401F86">
        <w:rPr>
          <w:rFonts w:eastAsia="Calibri"/>
          <w:b w:val="0"/>
          <w:bCs w:val="0"/>
          <w:kern w:val="2"/>
          <w:lang w:eastAsia="en-US"/>
          <w14:ligatures w14:val="standardContextual"/>
        </w:rPr>
        <w:t xml:space="preserve"> investments</w:t>
      </w:r>
      <w:r>
        <w:rPr>
          <w:rFonts w:eastAsia="Calibri"/>
          <w:b w:val="0"/>
          <w:bCs w:val="0"/>
          <w:kern w:val="2"/>
          <w:lang w:eastAsia="en-US"/>
          <w14:ligatures w14:val="standardContextual"/>
        </w:rPr>
        <w:t>,</w:t>
      </w:r>
      <w:r w:rsidRPr="00401F86">
        <w:rPr>
          <w:rFonts w:eastAsia="Calibri"/>
          <w:b w:val="0"/>
          <w:bCs w:val="0"/>
          <w:kern w:val="2"/>
          <w:lang w:eastAsia="en-US"/>
          <w14:ligatures w14:val="standardContextual"/>
        </w:rPr>
        <w:t xml:space="preserve"> and stimulate the creation of new technologies and business models that correspond to the principles of the circular economy.</w:t>
      </w:r>
      <w:r>
        <w:rPr>
          <w:rFonts w:eastAsia="Calibri"/>
          <w:b w:val="0"/>
          <w:bCs w:val="0"/>
          <w:kern w:val="2"/>
          <w:lang w:eastAsia="en-US"/>
          <w14:ligatures w14:val="standardContextual"/>
        </w:rPr>
        <w:t xml:space="preserve"> </w:t>
      </w:r>
      <w:r w:rsidR="00CE2F81" w:rsidRPr="00E607CC">
        <w:rPr>
          <w:rFonts w:eastAsia="Calibri"/>
          <w:b w:val="0"/>
          <w:bCs w:val="0"/>
          <w:kern w:val="2"/>
          <w:lang w:eastAsia="en-US"/>
          <w14:ligatures w14:val="standardContextual"/>
        </w:rPr>
        <w:t>Furthermore, EIPs can improve the competitiveness of local industries by lowering production costs through resource sharing and waste reduction, while simultaneously contributing to Kazakhstan</w:t>
      </w:r>
      <w:r w:rsidR="00870738">
        <w:rPr>
          <w:rFonts w:eastAsia="Calibri"/>
          <w:b w:val="0"/>
          <w:bCs w:val="0"/>
          <w:kern w:val="2"/>
          <w:lang w:eastAsia="en-US"/>
          <w14:ligatures w14:val="standardContextual"/>
        </w:rPr>
        <w:t>’</w:t>
      </w:r>
      <w:r w:rsidR="00CE2F81" w:rsidRPr="00E607CC">
        <w:rPr>
          <w:rFonts w:eastAsia="Calibri"/>
          <w:b w:val="0"/>
          <w:bCs w:val="0"/>
          <w:kern w:val="2"/>
          <w:lang w:eastAsia="en-US"/>
          <w14:ligatures w14:val="standardContextual"/>
        </w:rPr>
        <w:t xml:space="preserve">s environmental sustainability targets and green growth initiatives. </w:t>
      </w:r>
    </w:p>
    <w:p w14:paraId="4BB2E13A" w14:textId="77777777" w:rsidR="00762F0B" w:rsidRDefault="00762F0B" w:rsidP="5ACEC3CB">
      <w:pPr>
        <w:spacing w:after="160" w:line="259" w:lineRule="auto"/>
        <w:ind w:firstLine="720"/>
        <w:jc w:val="both"/>
        <w:rPr>
          <w:rFonts w:eastAsia="Calibri"/>
          <w:b w:val="0"/>
          <w:bCs w:val="0"/>
          <w:kern w:val="2"/>
          <w:lang w:eastAsia="en-US"/>
          <w14:ligatures w14:val="standardContextual"/>
        </w:rPr>
      </w:pPr>
    </w:p>
    <w:p w14:paraId="02706E6F" w14:textId="77777777" w:rsidR="00762F0B" w:rsidRDefault="00762F0B" w:rsidP="5ACEC3CB">
      <w:pPr>
        <w:spacing w:after="160" w:line="259" w:lineRule="auto"/>
        <w:ind w:firstLine="720"/>
        <w:jc w:val="both"/>
        <w:rPr>
          <w:rFonts w:eastAsia="Calibri"/>
          <w:b w:val="0"/>
          <w:bCs w:val="0"/>
          <w:kern w:val="2"/>
          <w:lang w:eastAsia="en-US"/>
          <w14:ligatures w14:val="standardContextual"/>
        </w:rPr>
      </w:pPr>
    </w:p>
    <w:p w14:paraId="4C557000" w14:textId="77777777" w:rsidR="00762F0B" w:rsidRDefault="00762F0B" w:rsidP="5ACEC3CB">
      <w:pPr>
        <w:spacing w:after="160" w:line="259" w:lineRule="auto"/>
        <w:ind w:firstLine="720"/>
        <w:jc w:val="both"/>
        <w:rPr>
          <w:rFonts w:eastAsia="Calibri"/>
          <w:b w:val="0"/>
          <w:bCs w:val="0"/>
          <w:kern w:val="2"/>
          <w:lang w:eastAsia="en-US"/>
          <w14:ligatures w14:val="standardContextual"/>
        </w:rPr>
      </w:pPr>
    </w:p>
    <w:p w14:paraId="6B70BC27" w14:textId="77777777" w:rsidR="00762F0B" w:rsidRDefault="00762F0B" w:rsidP="5ACEC3CB">
      <w:pPr>
        <w:spacing w:after="160" w:line="259" w:lineRule="auto"/>
        <w:ind w:firstLine="720"/>
        <w:jc w:val="both"/>
        <w:rPr>
          <w:rFonts w:eastAsia="Calibri"/>
          <w:b w:val="0"/>
          <w:bCs w:val="0"/>
          <w:kern w:val="2"/>
          <w:lang w:eastAsia="en-US"/>
          <w14:ligatures w14:val="standardContextual"/>
        </w:rPr>
      </w:pPr>
    </w:p>
    <w:p w14:paraId="14900213" w14:textId="77777777" w:rsidR="00762F0B" w:rsidRPr="00E607CC" w:rsidRDefault="00762F0B" w:rsidP="5ACEC3CB">
      <w:pPr>
        <w:spacing w:after="160" w:line="259" w:lineRule="auto"/>
        <w:ind w:firstLine="720"/>
        <w:jc w:val="both"/>
        <w:rPr>
          <w:rFonts w:eastAsia="Calibri"/>
          <w:b w:val="0"/>
          <w:bCs w:val="0"/>
          <w:kern w:val="2"/>
          <w:lang w:eastAsia="en-US"/>
          <w14:ligatures w14:val="standardContextual"/>
        </w:rPr>
      </w:pPr>
    </w:p>
    <w:p w14:paraId="0C614B36" w14:textId="77777777" w:rsidR="00CE2F81" w:rsidRPr="00E607CC" w:rsidRDefault="00CE2F81" w:rsidP="5ACEC3CB">
      <w:pPr>
        <w:spacing w:after="160" w:line="259" w:lineRule="auto"/>
        <w:rPr>
          <w:rFonts w:eastAsia="Calibri"/>
          <w:b w:val="0"/>
          <w:bCs w:val="0"/>
          <w:kern w:val="2"/>
          <w:sz w:val="24"/>
          <w:szCs w:val="24"/>
          <w:lang w:eastAsia="en-US"/>
          <w14:ligatures w14:val="standardContextual"/>
        </w:rPr>
      </w:pPr>
    </w:p>
    <w:p w14:paraId="77F4D81E" w14:textId="77777777" w:rsidR="00CE2F81" w:rsidRPr="00E607CC" w:rsidRDefault="00CE2F81" w:rsidP="00CE2F81">
      <w:pPr>
        <w:spacing w:after="160" w:line="259" w:lineRule="auto"/>
        <w:ind w:firstLine="720"/>
        <w:jc w:val="both"/>
        <w:rPr>
          <w:rFonts w:eastAsia="Calibri"/>
          <w:b w:val="0"/>
          <w:bCs w:val="0"/>
          <w:kern w:val="2"/>
          <w:sz w:val="24"/>
          <w:szCs w:val="24"/>
          <w:lang w:eastAsia="en-US"/>
          <w14:ligatures w14:val="standardContextual"/>
        </w:rPr>
      </w:pPr>
    </w:p>
    <w:p w14:paraId="1C1041B9" w14:textId="334B8BEB" w:rsidR="00762F0B" w:rsidRDefault="00F54679" w:rsidP="00F54679">
      <w:pPr>
        <w:spacing w:after="160" w:line="259" w:lineRule="auto"/>
        <w:ind w:hanging="284"/>
        <w:jc w:val="center"/>
        <w:rPr>
          <w:rFonts w:eastAsia="Calibri"/>
          <w:b w:val="0"/>
          <w:bCs w:val="0"/>
          <w:kern w:val="2"/>
          <w:lang w:eastAsia="en-US"/>
          <w14:ligatures w14:val="standardContextual"/>
        </w:rPr>
      </w:pPr>
      <w:r w:rsidRPr="00F54679">
        <w:rPr>
          <w:rFonts w:eastAsia="Calibri"/>
          <w:b w:val="0"/>
          <w:bCs w:val="0"/>
          <w:noProof/>
          <w:kern w:val="2"/>
          <w:lang w:eastAsia="en-US"/>
          <w14:ligatures w14:val="standardContextual"/>
        </w:rPr>
        <w:drawing>
          <wp:inline distT="0" distB="0" distL="0" distR="0" wp14:anchorId="74437A2E" wp14:editId="706F5F61">
            <wp:extent cx="4923665" cy="4861560"/>
            <wp:effectExtent l="0" t="0" r="0" b="0"/>
            <wp:docPr id="3019436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43661" name=""/>
                    <pic:cNvPicPr/>
                  </pic:nvPicPr>
                  <pic:blipFill>
                    <a:blip r:embed="rId97"/>
                    <a:stretch>
                      <a:fillRect/>
                    </a:stretch>
                  </pic:blipFill>
                  <pic:spPr>
                    <a:xfrm>
                      <a:off x="0" y="0"/>
                      <a:ext cx="4931454" cy="4869251"/>
                    </a:xfrm>
                    <a:prstGeom prst="rect">
                      <a:avLst/>
                    </a:prstGeom>
                  </pic:spPr>
                </pic:pic>
              </a:graphicData>
            </a:graphic>
          </wp:inline>
        </w:drawing>
      </w:r>
    </w:p>
    <w:p w14:paraId="0713EFB0" w14:textId="6FC64E49" w:rsidR="00CE2F81" w:rsidRPr="00E607CC" w:rsidRDefault="00CE2F81" w:rsidP="00CE2F81">
      <w:pPr>
        <w:spacing w:after="160" w:line="259" w:lineRule="auto"/>
        <w:ind w:firstLine="720"/>
        <w:jc w:val="center"/>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Figure </w:t>
      </w:r>
      <w:r w:rsidR="003B53E8" w:rsidRPr="00E607CC">
        <w:rPr>
          <w:rFonts w:eastAsia="Calibri"/>
          <w:b w:val="0"/>
          <w:bCs w:val="0"/>
          <w:kern w:val="2"/>
          <w:lang w:eastAsia="en-US"/>
          <w14:ligatures w14:val="standardContextual"/>
        </w:rPr>
        <w:t>5</w:t>
      </w:r>
      <w:r w:rsidR="00CD5B7D">
        <w:rPr>
          <w:rFonts w:eastAsia="Calibri"/>
          <w:b w:val="0"/>
          <w:bCs w:val="0"/>
          <w:kern w:val="2"/>
          <w:lang w:eastAsia="en-US"/>
          <w14:ligatures w14:val="standardContextual"/>
        </w:rPr>
        <w:t>9</w:t>
      </w:r>
      <w:r w:rsidRPr="00E607CC">
        <w:rPr>
          <w:rFonts w:eastAsia="Calibri"/>
          <w:b w:val="0"/>
          <w:bCs w:val="0"/>
          <w:kern w:val="2"/>
          <w:lang w:eastAsia="en-US"/>
          <w14:ligatures w14:val="standardContextual"/>
        </w:rPr>
        <w:t xml:space="preserve"> </w:t>
      </w:r>
      <w:r w:rsidR="00870738">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 xml:space="preserve"> Traditional vs. Eco-industrial parks</w:t>
      </w:r>
    </w:p>
    <w:p w14:paraId="5AAD8DBF" w14:textId="4DC4A247" w:rsidR="00187A5E" w:rsidRPr="00E607CC" w:rsidRDefault="002F1D0B" w:rsidP="00187A5E">
      <w:pPr>
        <w:spacing w:after="160" w:line="259" w:lineRule="auto"/>
        <w:ind w:firstLine="720"/>
        <w:jc w:val="center"/>
        <w:rPr>
          <w:rFonts w:eastAsia="Calibri"/>
          <w:b w:val="0"/>
          <w:bCs w:val="0"/>
          <w:kern w:val="2"/>
          <w:lang w:eastAsia="en-US"/>
          <w14:ligatures w14:val="standardContextual"/>
        </w:rPr>
      </w:pPr>
      <w:r>
        <w:rPr>
          <w:b w:val="0"/>
          <w:bCs w:val="0"/>
        </w:rPr>
        <w:t>*</w:t>
      </w:r>
      <w:r w:rsidRPr="00E607CC">
        <w:rPr>
          <w:b w:val="0"/>
          <w:bCs w:val="0"/>
        </w:rPr>
        <w:t>Note</w:t>
      </w:r>
      <w:r>
        <w:rPr>
          <w:b w:val="0"/>
          <w:bCs w:val="0"/>
        </w:rPr>
        <w:t>:</w:t>
      </w:r>
      <w:r w:rsidR="00187A5E" w:rsidRPr="00E607CC">
        <w:rPr>
          <w:rFonts w:eastAsia="Calibri"/>
          <w:b w:val="0"/>
          <w:bCs w:val="0"/>
          <w:kern w:val="2"/>
          <w:lang w:eastAsia="en-US"/>
          <w14:ligatures w14:val="standardContextual"/>
        </w:rPr>
        <w:t xml:space="preserve"> Compiled by the author according to the [</w:t>
      </w:r>
      <w:r w:rsidR="00552B7B">
        <w:rPr>
          <w:rFonts w:eastAsia="Calibri"/>
          <w:b w:val="0"/>
          <w:bCs w:val="0"/>
          <w:kern w:val="2"/>
          <w:lang w:eastAsia="en-US"/>
          <w14:ligatures w14:val="standardContextual"/>
        </w:rPr>
        <w:t>132</w:t>
      </w:r>
      <w:r w:rsidR="00187A5E" w:rsidRPr="00E607CC">
        <w:rPr>
          <w:rFonts w:eastAsia="Calibri"/>
          <w:b w:val="0"/>
          <w:bCs w:val="0"/>
          <w:kern w:val="2"/>
          <w:lang w:eastAsia="en-US"/>
          <w14:ligatures w14:val="standardContextual"/>
        </w:rPr>
        <w:t>]</w:t>
      </w:r>
    </w:p>
    <w:p w14:paraId="55B2BEF4" w14:textId="77777777" w:rsidR="00CE2F81" w:rsidRPr="00E607CC" w:rsidRDefault="00CE2F81" w:rsidP="00CE2F81">
      <w:pPr>
        <w:spacing w:after="160" w:line="259" w:lineRule="auto"/>
        <w:ind w:firstLine="720"/>
        <w:jc w:val="both"/>
        <w:rPr>
          <w:rFonts w:eastAsia="Calibri"/>
          <w:b w:val="0"/>
          <w:bCs w:val="0"/>
          <w:kern w:val="2"/>
          <w:lang w:eastAsia="en-US"/>
          <w14:ligatures w14:val="standardContextual"/>
        </w:rPr>
      </w:pPr>
    </w:p>
    <w:p w14:paraId="3EC1998C" w14:textId="5B17AC4C" w:rsidR="003926DC" w:rsidRDefault="00CE2F81" w:rsidP="00CE2F81">
      <w:pPr>
        <w:spacing w:after="160" w:line="259" w:lineRule="auto"/>
        <w:ind w:firstLine="720"/>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Despite the significant potential of eco-industrial parks as a tool for transitioning to a circular economy at the meso level, the results of in-depth interviews with representatives from the academic and business communities revealed several significant barriers to the practical implementation of such initiatives in Kazakhstan</w:t>
      </w:r>
      <w:r w:rsidR="00870738">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 xml:space="preserve">s agro-industrial sector. </w:t>
      </w:r>
    </w:p>
    <w:p w14:paraId="22DEDEEC" w14:textId="1A9AC699" w:rsidR="00CE2F81" w:rsidRDefault="00CE2F81" w:rsidP="00CE2F81">
      <w:pPr>
        <w:spacing w:after="160" w:line="259" w:lineRule="auto"/>
        <w:ind w:firstLine="720"/>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Interview participants noted insufficient institutional coordination, low level of business involvement, lack of intersectoral interaction and limited digital infrastructure. These findings align with the data of Shi and Yu, which indicate that most international EIP projects have not achieved the expected results, primarily due to systemic and organizational issues. For the successful implementation of EIP in Kazakhstan, a comprehensive approach is necessary, encompassing both regulatory support and the active involvement of local stakeholders in the development and implementation of pilot initiatives</w:t>
      </w:r>
      <w:r w:rsidR="00187A5E" w:rsidRPr="00E607CC">
        <w:rPr>
          <w:rFonts w:eastAsia="Calibri"/>
          <w:b w:val="0"/>
          <w:bCs w:val="0"/>
          <w:kern w:val="2"/>
          <w:lang w:eastAsia="en-US"/>
          <w14:ligatures w14:val="standardContextual"/>
        </w:rPr>
        <w:t xml:space="preserve"> [</w:t>
      </w:r>
      <w:r w:rsidR="00552B7B">
        <w:rPr>
          <w:rFonts w:eastAsia="Calibri"/>
          <w:b w:val="0"/>
          <w:bCs w:val="0"/>
          <w:kern w:val="2"/>
          <w:lang w:eastAsia="en-US"/>
          <w14:ligatures w14:val="standardContextual"/>
        </w:rPr>
        <w:t>133</w:t>
      </w:r>
      <w:r w:rsidR="00187A5E" w:rsidRPr="00E607CC">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w:t>
      </w:r>
    </w:p>
    <w:p w14:paraId="2E9DC9EA" w14:textId="77777777" w:rsidR="0081784A" w:rsidRPr="00E607CC" w:rsidRDefault="0081784A" w:rsidP="00CE2F81">
      <w:pPr>
        <w:spacing w:after="160" w:line="259" w:lineRule="auto"/>
        <w:ind w:firstLine="720"/>
        <w:contextualSpacing/>
        <w:jc w:val="both"/>
        <w:rPr>
          <w:rFonts w:eastAsia="Calibri"/>
          <w:b w:val="0"/>
          <w:bCs w:val="0"/>
          <w:kern w:val="2"/>
          <w:lang w:eastAsia="en-US"/>
          <w14:ligatures w14:val="standardContextual"/>
        </w:rPr>
      </w:pPr>
    </w:p>
    <w:p w14:paraId="5B1ACF1C" w14:textId="619A4AC8" w:rsidR="00CE2F81" w:rsidRPr="00E607CC" w:rsidRDefault="00CE2F81" w:rsidP="00193E76">
      <w:pPr>
        <w:spacing w:after="160" w:line="259" w:lineRule="auto"/>
        <w:contextualSpacing/>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Table </w:t>
      </w:r>
      <w:r w:rsidR="00193E76" w:rsidRPr="00E607CC">
        <w:rPr>
          <w:rFonts w:eastAsia="Calibri"/>
          <w:b w:val="0"/>
          <w:bCs w:val="0"/>
          <w:kern w:val="2"/>
          <w:lang w:eastAsia="en-US"/>
          <w14:ligatures w14:val="standardContextual"/>
        </w:rPr>
        <w:t>3</w:t>
      </w:r>
      <w:r w:rsidR="0081784A">
        <w:rPr>
          <w:rFonts w:eastAsia="Calibri"/>
          <w:b w:val="0"/>
          <w:bCs w:val="0"/>
          <w:kern w:val="2"/>
          <w:lang w:eastAsia="en-US"/>
          <w14:ligatures w14:val="standardContextual"/>
        </w:rPr>
        <w:t>6</w:t>
      </w:r>
      <w:r w:rsidRPr="00E607CC">
        <w:rPr>
          <w:rFonts w:eastAsia="Calibri"/>
          <w:b w:val="0"/>
          <w:bCs w:val="0"/>
          <w:kern w:val="2"/>
          <w:lang w:eastAsia="en-US"/>
          <w14:ligatures w14:val="standardContextual"/>
        </w:rPr>
        <w:t xml:space="preserve"> </w:t>
      </w:r>
      <w:r w:rsidR="00870738">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 xml:space="preserve"> Problems of implementing EIP and ways to overcome them (based on interviews and literature analysis)</w:t>
      </w:r>
    </w:p>
    <w:tbl>
      <w:tblPr>
        <w:tblStyle w:val="5"/>
        <w:tblW w:w="0" w:type="auto"/>
        <w:tblLook w:val="04A0" w:firstRow="1" w:lastRow="0" w:firstColumn="1" w:lastColumn="0" w:noHBand="0" w:noVBand="1"/>
      </w:tblPr>
      <w:tblGrid>
        <w:gridCol w:w="2405"/>
        <w:gridCol w:w="3544"/>
        <w:gridCol w:w="3396"/>
      </w:tblGrid>
      <w:tr w:rsidR="00CE2F81" w:rsidRPr="00E607CC" w14:paraId="1506FA7F" w14:textId="77777777" w:rsidTr="5ACEC3CB">
        <w:tc>
          <w:tcPr>
            <w:tcW w:w="2405" w:type="dxa"/>
            <w:shd w:val="clear" w:color="auto" w:fill="D9D9D9" w:themeFill="background1" w:themeFillShade="D9"/>
          </w:tcPr>
          <w:p w14:paraId="2E885B09" w14:textId="77777777" w:rsidR="00CE2F81" w:rsidRPr="00E607CC" w:rsidRDefault="00CE2F81" w:rsidP="00CE2F81">
            <w:pPr>
              <w:jc w:val="both"/>
              <w:rPr>
                <w:rFonts w:eastAsia="Calibri"/>
                <w:b w:val="0"/>
                <w:bCs w:val="0"/>
                <w:kern w:val="2"/>
                <w:sz w:val="24"/>
                <w:szCs w:val="24"/>
                <w:lang w:eastAsia="en-US"/>
                <w14:ligatures w14:val="standardContextual"/>
              </w:rPr>
            </w:pPr>
            <w:bookmarkStart w:id="4" w:name="_Hlk197730158"/>
            <w:r w:rsidRPr="00E607CC">
              <w:rPr>
                <w:rFonts w:eastAsia="Calibri"/>
                <w:b w:val="0"/>
                <w:bCs w:val="0"/>
                <w:kern w:val="2"/>
                <w:sz w:val="24"/>
                <w:szCs w:val="24"/>
                <w:lang w:eastAsia="en-US"/>
                <w14:ligatures w14:val="standardContextual"/>
              </w:rPr>
              <w:t>Identified problem</w:t>
            </w:r>
          </w:p>
        </w:tc>
        <w:tc>
          <w:tcPr>
            <w:tcW w:w="3544" w:type="dxa"/>
            <w:shd w:val="clear" w:color="auto" w:fill="D9D9D9" w:themeFill="background1" w:themeFillShade="D9"/>
          </w:tcPr>
          <w:p w14:paraId="40193765" w14:textId="77777777" w:rsidR="00CE2F81" w:rsidRPr="00E607CC" w:rsidRDefault="00CE2F81" w:rsidP="00CE2F81">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Description</w:t>
            </w:r>
          </w:p>
        </w:tc>
        <w:tc>
          <w:tcPr>
            <w:tcW w:w="3396" w:type="dxa"/>
            <w:shd w:val="clear" w:color="auto" w:fill="D9D9D9" w:themeFill="background1" w:themeFillShade="D9"/>
          </w:tcPr>
          <w:p w14:paraId="226EF057" w14:textId="77777777" w:rsidR="00CE2F81" w:rsidRPr="00E607CC" w:rsidRDefault="00CE2F81" w:rsidP="00CE2F81">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Recommendation</w:t>
            </w:r>
          </w:p>
        </w:tc>
      </w:tr>
      <w:tr w:rsidR="00CE2F81" w:rsidRPr="00E607CC" w14:paraId="5BF5E6E4" w14:textId="77777777" w:rsidTr="5ACEC3CB">
        <w:tc>
          <w:tcPr>
            <w:tcW w:w="2405" w:type="dxa"/>
          </w:tcPr>
          <w:p w14:paraId="47C49927" w14:textId="77777777" w:rsidR="00CE2F81" w:rsidRPr="00E607CC" w:rsidRDefault="00CE2F81" w:rsidP="5ACEC3CB">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 xml:space="preserve">Weak institutional coordination </w:t>
            </w:r>
          </w:p>
        </w:tc>
        <w:tc>
          <w:tcPr>
            <w:tcW w:w="3544" w:type="dxa"/>
          </w:tcPr>
          <w:p w14:paraId="5C343DCA" w14:textId="77777777" w:rsidR="00CE2F81" w:rsidRPr="00E607CC" w:rsidRDefault="00CE2F81" w:rsidP="00CE2F81">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Lack of a single governmental body overseeing the implementation of the CE and EIP at the regional level</w:t>
            </w:r>
          </w:p>
        </w:tc>
        <w:tc>
          <w:tcPr>
            <w:tcW w:w="3396" w:type="dxa"/>
          </w:tcPr>
          <w:p w14:paraId="5B33594E" w14:textId="11FA1946" w:rsidR="00CE2F81" w:rsidRPr="00E607CC" w:rsidRDefault="00CE2F81" w:rsidP="00CE2F81">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 xml:space="preserve">Creation of an interdepartmental coordination platform under the </w:t>
            </w:r>
            <w:r w:rsidR="00514CC1">
              <w:rPr>
                <w:rFonts w:eastAsia="Calibri"/>
                <w:b w:val="0"/>
                <w:bCs w:val="0"/>
                <w:kern w:val="2"/>
                <w:sz w:val="24"/>
                <w:szCs w:val="24"/>
                <w:lang w:eastAsia="en-US"/>
                <w14:ligatures w14:val="standardContextual"/>
              </w:rPr>
              <w:t>“</w:t>
            </w:r>
            <w:r w:rsidRPr="00E607CC">
              <w:rPr>
                <w:rFonts w:eastAsia="Calibri"/>
                <w:b w:val="0"/>
                <w:bCs w:val="0"/>
                <w:kern w:val="2"/>
                <w:sz w:val="24"/>
                <w:szCs w:val="24"/>
                <w:lang w:eastAsia="en-US"/>
                <w14:ligatures w14:val="standardContextual"/>
              </w:rPr>
              <w:t>Ministry of Agriculture of the Republic of Kazakhstan</w:t>
            </w:r>
            <w:r w:rsidR="00514CC1">
              <w:rPr>
                <w:rFonts w:eastAsia="Calibri"/>
                <w:b w:val="0"/>
                <w:bCs w:val="0"/>
                <w:kern w:val="2"/>
                <w:sz w:val="24"/>
                <w:szCs w:val="24"/>
                <w:lang w:eastAsia="en-US"/>
                <w14:ligatures w14:val="standardContextual"/>
              </w:rPr>
              <w:t>”</w:t>
            </w:r>
            <w:r w:rsidRPr="00E607CC">
              <w:rPr>
                <w:rFonts w:eastAsia="Calibri"/>
                <w:b w:val="0"/>
                <w:bCs w:val="0"/>
                <w:kern w:val="2"/>
                <w:sz w:val="24"/>
                <w:szCs w:val="24"/>
                <w:lang w:eastAsia="en-US"/>
                <w14:ligatures w14:val="standardContextual"/>
              </w:rPr>
              <w:t xml:space="preserve"> and local akimats</w:t>
            </w:r>
          </w:p>
        </w:tc>
      </w:tr>
      <w:tr w:rsidR="00CE2F81" w:rsidRPr="00E607CC" w14:paraId="7FB14470" w14:textId="77777777" w:rsidTr="5ACEC3CB">
        <w:tc>
          <w:tcPr>
            <w:tcW w:w="2405" w:type="dxa"/>
          </w:tcPr>
          <w:p w14:paraId="03A7A5B4" w14:textId="77777777" w:rsidR="00CE2F81" w:rsidRPr="00E607CC" w:rsidRDefault="00CE2F81" w:rsidP="00CE2F81">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Insufficient motivation and awareness of participants</w:t>
            </w:r>
          </w:p>
        </w:tc>
        <w:tc>
          <w:tcPr>
            <w:tcW w:w="3544" w:type="dxa"/>
          </w:tcPr>
          <w:p w14:paraId="518C9AF2" w14:textId="77777777" w:rsidR="00CE2F81" w:rsidRPr="00E607CC" w:rsidRDefault="00CE2F81" w:rsidP="00CE2F81">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Business does not realize the benefits of EIP and CE, and perceives them as an additional burden</w:t>
            </w:r>
          </w:p>
        </w:tc>
        <w:tc>
          <w:tcPr>
            <w:tcW w:w="3396" w:type="dxa"/>
          </w:tcPr>
          <w:p w14:paraId="1A21045E" w14:textId="77777777" w:rsidR="00CE2F81" w:rsidRPr="00E607CC" w:rsidRDefault="00CE2F81" w:rsidP="00CE2F81">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Conducting information campaigns and practice-oriented seminars with demonstration of successful cases</w:t>
            </w:r>
          </w:p>
        </w:tc>
      </w:tr>
      <w:tr w:rsidR="00CE2F81" w:rsidRPr="00E607CC" w14:paraId="7D45F6CA" w14:textId="77777777" w:rsidTr="5ACEC3CB">
        <w:tc>
          <w:tcPr>
            <w:tcW w:w="2405" w:type="dxa"/>
          </w:tcPr>
          <w:p w14:paraId="4E9B8907" w14:textId="77777777" w:rsidR="00CE2F81" w:rsidRPr="00E607CC" w:rsidRDefault="00CE2F81" w:rsidP="00CE2F81">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Limitations of infrastructure</w:t>
            </w:r>
          </w:p>
        </w:tc>
        <w:tc>
          <w:tcPr>
            <w:tcW w:w="3544" w:type="dxa"/>
          </w:tcPr>
          <w:p w14:paraId="3FE4B3A0" w14:textId="77777777" w:rsidR="00CE2F81" w:rsidRPr="00E607CC" w:rsidRDefault="00CE2F81" w:rsidP="00CE2F81">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There are no mechanisms for exchanging data between enterprises and tracking circular flows</w:t>
            </w:r>
          </w:p>
        </w:tc>
        <w:tc>
          <w:tcPr>
            <w:tcW w:w="3396" w:type="dxa"/>
          </w:tcPr>
          <w:p w14:paraId="43CBD20C" w14:textId="77777777" w:rsidR="00CE2F81" w:rsidRPr="00E607CC" w:rsidRDefault="00CE2F81" w:rsidP="00CE2F81">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Development and implementation of a digital platform for monitoring, analysis and management of circular flows</w:t>
            </w:r>
          </w:p>
        </w:tc>
      </w:tr>
      <w:tr w:rsidR="00CE2F81" w:rsidRPr="00E607CC" w14:paraId="15C8D761" w14:textId="77777777" w:rsidTr="5ACEC3CB">
        <w:tc>
          <w:tcPr>
            <w:tcW w:w="2405" w:type="dxa"/>
          </w:tcPr>
          <w:p w14:paraId="00199AD3" w14:textId="77777777" w:rsidR="00CE2F81" w:rsidRPr="00E607CC" w:rsidRDefault="00CE2F81" w:rsidP="00CE2F81">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Lack of financial incentives</w:t>
            </w:r>
          </w:p>
        </w:tc>
        <w:tc>
          <w:tcPr>
            <w:tcW w:w="3544" w:type="dxa"/>
          </w:tcPr>
          <w:p w14:paraId="71553271" w14:textId="77777777" w:rsidR="00CE2F81" w:rsidRPr="00E607CC" w:rsidRDefault="00CE2F81" w:rsidP="00CE2F81">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Insufficient funding for pilot projects from the state and private sector</w:t>
            </w:r>
          </w:p>
        </w:tc>
        <w:tc>
          <w:tcPr>
            <w:tcW w:w="3396" w:type="dxa"/>
          </w:tcPr>
          <w:p w14:paraId="6C7D162E" w14:textId="77777777" w:rsidR="00CE2F81" w:rsidRPr="00E607CC" w:rsidRDefault="00CE2F81" w:rsidP="00CE2F81">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Introduction of tax incentives, subsidies, co-financing programs based on public-private-partnership</w:t>
            </w:r>
          </w:p>
        </w:tc>
      </w:tr>
      <w:tr w:rsidR="00CE2F81" w:rsidRPr="00E607CC" w14:paraId="056C771E" w14:textId="77777777" w:rsidTr="5ACEC3CB">
        <w:tc>
          <w:tcPr>
            <w:tcW w:w="2405" w:type="dxa"/>
          </w:tcPr>
          <w:p w14:paraId="54FB50AB" w14:textId="77777777" w:rsidR="00CE2F81" w:rsidRPr="00E607CC" w:rsidRDefault="00CE2F81" w:rsidP="00CE2F81">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Distrust and weak culture of cooperation between enterprises</w:t>
            </w:r>
          </w:p>
        </w:tc>
        <w:tc>
          <w:tcPr>
            <w:tcW w:w="3544" w:type="dxa"/>
          </w:tcPr>
          <w:p w14:paraId="4852A54F" w14:textId="77777777" w:rsidR="00CE2F81" w:rsidRPr="00E607CC" w:rsidRDefault="00CE2F81" w:rsidP="00CE2F81">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Companies are not willing to share resources and information</w:t>
            </w:r>
          </w:p>
        </w:tc>
        <w:tc>
          <w:tcPr>
            <w:tcW w:w="3396" w:type="dxa"/>
          </w:tcPr>
          <w:p w14:paraId="259CA4D6" w14:textId="61906F73" w:rsidR="00CE2F81" w:rsidRPr="00E607CC" w:rsidRDefault="00CE2F81" w:rsidP="00CE2F81">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 xml:space="preserve">Creation of demonstration EIPs as </w:t>
            </w:r>
            <w:r w:rsidR="00D924AC">
              <w:rPr>
                <w:rFonts w:eastAsia="Calibri"/>
                <w:b w:val="0"/>
                <w:bCs w:val="0"/>
                <w:kern w:val="2"/>
                <w:sz w:val="24"/>
                <w:szCs w:val="24"/>
                <w:lang w:eastAsia="en-US"/>
                <w14:ligatures w14:val="standardContextual"/>
              </w:rPr>
              <w:t>“</w:t>
            </w:r>
            <w:r w:rsidRPr="00E607CC">
              <w:rPr>
                <w:rFonts w:eastAsia="Calibri"/>
                <w:b w:val="0"/>
                <w:bCs w:val="0"/>
                <w:kern w:val="2"/>
                <w:sz w:val="24"/>
                <w:szCs w:val="24"/>
                <w:lang w:eastAsia="en-US"/>
                <w14:ligatures w14:val="standardContextual"/>
              </w:rPr>
              <w:t>trust platforms</w:t>
            </w:r>
            <w:r w:rsidR="00D924AC">
              <w:rPr>
                <w:rFonts w:eastAsia="Calibri"/>
                <w:b w:val="0"/>
                <w:bCs w:val="0"/>
                <w:kern w:val="2"/>
                <w:sz w:val="24"/>
                <w:szCs w:val="24"/>
                <w:lang w:eastAsia="en-US"/>
                <w14:ligatures w14:val="standardContextual"/>
              </w:rPr>
              <w:t>”</w:t>
            </w:r>
            <w:r w:rsidRPr="00E607CC">
              <w:rPr>
                <w:rFonts w:eastAsia="Calibri"/>
                <w:b w:val="0"/>
                <w:bCs w:val="0"/>
                <w:kern w:val="2"/>
                <w:sz w:val="24"/>
                <w:szCs w:val="24"/>
                <w:lang w:eastAsia="en-US"/>
                <w14:ligatures w14:val="standardContextual"/>
              </w:rPr>
              <w:t xml:space="preserve"> for building long-term interactions</w:t>
            </w:r>
          </w:p>
        </w:tc>
      </w:tr>
      <w:tr w:rsidR="00CE2F81" w:rsidRPr="00E607CC" w14:paraId="7D5E59A4" w14:textId="77777777" w:rsidTr="5ACEC3CB">
        <w:tc>
          <w:tcPr>
            <w:tcW w:w="2405" w:type="dxa"/>
          </w:tcPr>
          <w:p w14:paraId="2D22776B" w14:textId="77777777" w:rsidR="00CE2F81" w:rsidRPr="00E607CC" w:rsidRDefault="00CE2F81" w:rsidP="00CE2F81">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Lack of trained personnel in CE</w:t>
            </w:r>
          </w:p>
        </w:tc>
        <w:tc>
          <w:tcPr>
            <w:tcW w:w="3544" w:type="dxa"/>
          </w:tcPr>
          <w:p w14:paraId="1E4BFC38" w14:textId="77777777" w:rsidR="00CE2F81" w:rsidRPr="00E607CC" w:rsidRDefault="00CE2F81" w:rsidP="00CE2F81">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There is a lack of specialists with competencies in the CE and EIP management</w:t>
            </w:r>
          </w:p>
        </w:tc>
        <w:tc>
          <w:tcPr>
            <w:tcW w:w="3396" w:type="dxa"/>
          </w:tcPr>
          <w:p w14:paraId="6417BA99" w14:textId="32BFA961" w:rsidR="00CE2F81" w:rsidRPr="00E607CC" w:rsidRDefault="00CE2F81" w:rsidP="00CE2F81">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Development of specialized educational programs and advanced training of personnel through</w:t>
            </w:r>
            <w:r w:rsidR="508EF4EC" w:rsidRPr="00E607CC">
              <w:rPr>
                <w:rFonts w:eastAsia="Calibri"/>
                <w:b w:val="0"/>
                <w:bCs w:val="0"/>
                <w:kern w:val="2"/>
                <w:sz w:val="24"/>
                <w:szCs w:val="24"/>
                <w:lang w:eastAsia="en-US"/>
                <w14:ligatures w14:val="standardContextual"/>
              </w:rPr>
              <w:t>,</w:t>
            </w:r>
            <w:r w:rsidRPr="00E607CC">
              <w:rPr>
                <w:rFonts w:eastAsia="Calibri"/>
                <w:b w:val="0"/>
                <w:bCs w:val="0"/>
                <w:kern w:val="2"/>
                <w:sz w:val="24"/>
                <w:szCs w:val="24"/>
                <w:lang w:eastAsia="en-US"/>
                <w14:ligatures w14:val="standardContextual"/>
              </w:rPr>
              <w:t xml:space="preserve"> for example, the Atameken National Chamber of Entrepreneurs and universities</w:t>
            </w:r>
          </w:p>
        </w:tc>
      </w:tr>
      <w:tr w:rsidR="00CE2F81" w:rsidRPr="00E607CC" w14:paraId="0B54BC6C" w14:textId="77777777" w:rsidTr="5ACEC3CB">
        <w:tc>
          <w:tcPr>
            <w:tcW w:w="9345" w:type="dxa"/>
            <w:gridSpan w:val="3"/>
          </w:tcPr>
          <w:p w14:paraId="27A1F585" w14:textId="32724F59" w:rsidR="00CE2F81" w:rsidRPr="00E607CC" w:rsidRDefault="00CE2F81" w:rsidP="00CE2F81">
            <w:pPr>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 xml:space="preserve">Note </w:t>
            </w:r>
            <w:r w:rsidR="00633C7D">
              <w:rPr>
                <w:rFonts w:eastAsia="Calibri"/>
                <w:b w:val="0"/>
                <w:bCs w:val="0"/>
                <w:kern w:val="2"/>
                <w:sz w:val="24"/>
                <w:szCs w:val="24"/>
                <w:lang w:eastAsia="en-US"/>
                <w14:ligatures w14:val="standardContextual"/>
              </w:rPr>
              <w:t>–</w:t>
            </w:r>
            <w:r w:rsidRPr="00E607CC">
              <w:rPr>
                <w:rFonts w:eastAsia="Calibri"/>
                <w:b w:val="0"/>
                <w:bCs w:val="0"/>
                <w:kern w:val="2"/>
                <w:sz w:val="24"/>
                <w:szCs w:val="24"/>
                <w:lang w:eastAsia="en-US"/>
                <w14:ligatures w14:val="standardContextual"/>
              </w:rPr>
              <w:t xml:space="preserve"> </w:t>
            </w:r>
            <w:r w:rsidR="00633C7D">
              <w:rPr>
                <w:rFonts w:eastAsia="Calibri"/>
                <w:b w:val="0"/>
                <w:bCs w:val="0"/>
                <w:kern w:val="2"/>
                <w:sz w:val="24"/>
                <w:szCs w:val="24"/>
                <w:lang w:eastAsia="en-US"/>
                <w14:ligatures w14:val="standardContextual"/>
              </w:rPr>
              <w:t>Compiled by the author</w:t>
            </w:r>
          </w:p>
        </w:tc>
      </w:tr>
      <w:bookmarkEnd w:id="4"/>
    </w:tbl>
    <w:p w14:paraId="4CCD2B30" w14:textId="77777777" w:rsidR="00CE2F81" w:rsidRPr="00E607CC" w:rsidRDefault="00CE2F81" w:rsidP="00CE2F81">
      <w:pPr>
        <w:spacing w:after="160" w:line="259" w:lineRule="auto"/>
        <w:ind w:firstLine="720"/>
        <w:jc w:val="both"/>
        <w:rPr>
          <w:rFonts w:eastAsia="Calibri"/>
          <w:b w:val="0"/>
          <w:bCs w:val="0"/>
          <w:kern w:val="2"/>
          <w:sz w:val="24"/>
          <w:szCs w:val="24"/>
          <w:lang w:eastAsia="en-US"/>
          <w14:ligatures w14:val="standardContextual"/>
        </w:rPr>
      </w:pPr>
    </w:p>
    <w:p w14:paraId="75FEB3DD" w14:textId="5510BD21" w:rsidR="00CE2F81" w:rsidRPr="00E607CC" w:rsidRDefault="00CE2F81" w:rsidP="00A925B4">
      <w:pPr>
        <w:spacing w:after="160" w:line="259" w:lineRule="auto"/>
        <w:ind w:firstLine="720"/>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As can be seen from the Table</w:t>
      </w:r>
      <w:r w:rsidR="00193E76" w:rsidRPr="00E607CC">
        <w:rPr>
          <w:rFonts w:eastAsia="Calibri"/>
          <w:b w:val="0"/>
          <w:bCs w:val="0"/>
          <w:kern w:val="2"/>
          <w:lang w:eastAsia="en-US"/>
          <w14:ligatures w14:val="standardContextual"/>
        </w:rPr>
        <w:t xml:space="preserve"> 3</w:t>
      </w:r>
      <w:r w:rsidR="0081784A">
        <w:rPr>
          <w:rFonts w:eastAsia="Calibri"/>
          <w:b w:val="0"/>
          <w:bCs w:val="0"/>
          <w:kern w:val="2"/>
          <w:lang w:eastAsia="en-US"/>
          <w14:ligatures w14:val="standardContextual"/>
        </w:rPr>
        <w:t>6</w:t>
      </w:r>
      <w:r w:rsidRPr="00E607CC">
        <w:rPr>
          <w:rFonts w:eastAsia="Calibri"/>
          <w:b w:val="0"/>
          <w:bCs w:val="0"/>
          <w:kern w:val="2"/>
          <w:lang w:eastAsia="en-US"/>
          <w14:ligatures w14:val="standardContextual"/>
        </w:rPr>
        <w:t>, the launch and introduction of EIP in the agro-industrial complex of Kazakhstan must be multidisciplinary in nature, including institutional reforms, training and education, digitalization and incentive policies. Pilot projects launched in the high-potential regions can not only confirm the efficiency of the circular model, but also become the basis for scaling up the best practices throughout the country.</w:t>
      </w:r>
    </w:p>
    <w:p w14:paraId="474726E9" w14:textId="77777777" w:rsidR="00CE2F81" w:rsidRPr="00E607CC" w:rsidRDefault="00CE2F81" w:rsidP="00A925B4">
      <w:pPr>
        <w:spacing w:after="160" w:line="259" w:lineRule="auto"/>
        <w:ind w:firstLine="720"/>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Next, one of the critical barriers to the transition to a circular economy in the agro-industrial complex at the meso level is the low level of awareness among both producers and consumers. Although interest in the topic of the CE is growing, the understanding of personal and institutional responsibility for environmental consequences remains fragmented.</w:t>
      </w:r>
    </w:p>
    <w:p w14:paraId="0FAC9BC7" w14:textId="047B78B5" w:rsidR="00CE2F81" w:rsidRPr="00E607CC" w:rsidRDefault="00CE2F81" w:rsidP="00187A5E">
      <w:pPr>
        <w:spacing w:after="160" w:line="259" w:lineRule="auto"/>
        <w:ind w:firstLine="720"/>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As studies show, changing attitudes requires not only information but also the formation of new behavioral models that are supported by economic incentives and cultural attitudes</w:t>
      </w:r>
      <w:r w:rsidRPr="00E607CC">
        <w:rPr>
          <w:rFonts w:eastAsia="Calibri"/>
          <w:b w:val="0"/>
          <w:bCs w:val="0"/>
          <w:kern w:val="2"/>
          <w:sz w:val="24"/>
          <w:szCs w:val="24"/>
          <w:lang w:eastAsia="en-US"/>
          <w14:ligatures w14:val="standardContextual"/>
        </w:rPr>
        <w:t xml:space="preserve">. </w:t>
      </w:r>
      <w:r w:rsidRPr="00E607CC">
        <w:rPr>
          <w:rFonts w:eastAsia="Calibri"/>
          <w:b w:val="0"/>
          <w:bCs w:val="0"/>
          <w:kern w:val="2"/>
          <w:lang w:eastAsia="en-US"/>
          <w14:ligatures w14:val="standardContextual"/>
        </w:rPr>
        <w:t>This is especially relevant for the agricultural sector, where the behavior of consumers (including farmers, processors, buyers) is still focused on the linear logic of production and consumption</w:t>
      </w:r>
      <w:r w:rsidR="00187A5E" w:rsidRPr="00E607CC">
        <w:rPr>
          <w:rFonts w:eastAsia="Calibri"/>
          <w:b w:val="0"/>
          <w:bCs w:val="0"/>
          <w:kern w:val="2"/>
          <w:lang w:eastAsia="en-US"/>
          <w14:ligatures w14:val="standardContextual"/>
        </w:rPr>
        <w:t xml:space="preserve"> [</w:t>
      </w:r>
      <w:r w:rsidR="00552B7B">
        <w:rPr>
          <w:rFonts w:eastAsia="Calibri"/>
          <w:b w:val="0"/>
          <w:bCs w:val="0"/>
          <w:kern w:val="2"/>
          <w:lang w:eastAsia="en-US"/>
          <w14:ligatures w14:val="standardContextual"/>
        </w:rPr>
        <w:t>134</w:t>
      </w:r>
      <w:r w:rsidR="00187A5E" w:rsidRPr="00E607CC">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 xml:space="preserve">. </w:t>
      </w:r>
    </w:p>
    <w:p w14:paraId="6BE0E0AE" w14:textId="3F1875B4" w:rsidR="00CE2F81" w:rsidRPr="00E607CC" w:rsidRDefault="00CE2F81" w:rsidP="00187A5E">
      <w:pPr>
        <w:spacing w:after="160" w:line="259" w:lineRule="auto"/>
        <w:ind w:firstLine="720"/>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The literature, survey and interview analysis showed that increased awareness and a change in attitude towards circularity are key prerequisites for a successful transition. Studies on the perception of the CE by different target groups emphasize that awareness alone and even a willingness to act are not enough. The transition requires a </w:t>
      </w:r>
      <w:r w:rsidR="00D924AC">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profound shift in consumer behavior</w:t>
      </w:r>
      <w:r w:rsidR="00D924AC">
        <w:rPr>
          <w:rFonts w:eastAsia="Calibri"/>
          <w:b w:val="0"/>
          <w:bCs w:val="0"/>
          <w:kern w:val="2"/>
          <w:lang w:eastAsia="en-US"/>
          <w14:ligatures w14:val="standardContextual"/>
        </w:rPr>
        <w:t>”</w:t>
      </w:r>
      <w:r w:rsidRPr="00E607CC">
        <w:rPr>
          <w:rFonts w:eastAsia="Calibri"/>
          <w:b w:val="0"/>
          <w:bCs w:val="0"/>
          <w:kern w:val="2"/>
          <w:sz w:val="24"/>
          <w:szCs w:val="24"/>
          <w:lang w:eastAsia="en-US"/>
          <w14:ligatures w14:val="standardContextual"/>
        </w:rPr>
        <w:t xml:space="preserve">, </w:t>
      </w:r>
      <w:r w:rsidRPr="00E607CC">
        <w:rPr>
          <w:rFonts w:eastAsia="Calibri"/>
          <w:b w:val="0"/>
          <w:bCs w:val="0"/>
          <w:kern w:val="2"/>
          <w:lang w:eastAsia="en-US"/>
          <w14:ligatures w14:val="standardContextual"/>
        </w:rPr>
        <w:t xml:space="preserve">which is also confirmed by the results of the present study. Representatives of government programs note the need for significant efforts to </w:t>
      </w:r>
      <w:r w:rsidR="00D924AC">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pull strategy</w:t>
      </w:r>
      <w:r w:rsidR="00D924AC">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 xml:space="preserve">, which means actively working with businesses and explaining what opportunities the CE opens up. Such </w:t>
      </w:r>
      <w:r w:rsidR="00D924AC">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involvement</w:t>
      </w:r>
      <w:r w:rsidR="00D924AC">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 xml:space="preserve"> should be aimed not only at producers, but also at consumers, forming their awareness of the role within the product life cycle. As experts emphasize, it is important to make consumers understand that they are present only at one stage, while the value of the product can remain after their use. In this regard, marketing campaigns, communication programs and information platforms are becoming effective tools at the meso level. Such initiatives allow for the formation of an attitude towards personal responsibility, demonstrating not only obligations, but also the benefits of participation in the circular model. This includes economic benefits, improved quality of life, participation in sustainable development. However, one of the main obstacles remains the </w:t>
      </w:r>
      <w:r w:rsidR="00D924AC">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linear</w:t>
      </w:r>
      <w:r w:rsidR="00D924AC">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 xml:space="preserve"> way of thinking, which has been dominant for decades and permeates business models, logistics and consumer culture. Changing this paradigm requires a comprehensive communication strategy similar to successful public health campaigns such as anti-smoking campaigns. For example, a study by Kuipers et al. found that investments in mass media campaigns of around €540,000 (approximately 304</w:t>
      </w:r>
      <w:r w:rsidR="0006157A" w:rsidRPr="00E607CC">
        <w:rPr>
          <w:rFonts w:eastAsia="Calibri"/>
          <w:b w:val="0"/>
          <w:bCs w:val="0"/>
          <w:kern w:val="2"/>
          <w:lang w:eastAsia="en-US"/>
          <w14:ligatures w14:val="standardContextual"/>
        </w:rPr>
        <w:t> </w:t>
      </w:r>
      <w:r w:rsidRPr="00E607CC">
        <w:rPr>
          <w:rFonts w:eastAsia="Calibri"/>
          <w:b w:val="0"/>
          <w:bCs w:val="0"/>
          <w:kern w:val="2"/>
          <w:lang w:eastAsia="en-US"/>
          <w14:ligatures w14:val="standardContextual"/>
        </w:rPr>
        <w:t>560</w:t>
      </w:r>
      <w:r w:rsidR="0006157A" w:rsidRPr="00E607CC">
        <w:rPr>
          <w:rFonts w:eastAsia="Calibri"/>
          <w:b w:val="0"/>
          <w:bCs w:val="0"/>
          <w:kern w:val="2"/>
          <w:lang w:eastAsia="en-US"/>
          <w14:ligatures w14:val="standardContextual"/>
        </w:rPr>
        <w:t xml:space="preserve"> </w:t>
      </w:r>
      <w:r w:rsidRPr="00E607CC">
        <w:rPr>
          <w:rFonts w:eastAsia="Calibri"/>
          <w:b w:val="0"/>
          <w:bCs w:val="0"/>
          <w:kern w:val="2"/>
          <w:lang w:eastAsia="en-US"/>
          <w14:ligatures w14:val="standardContextual"/>
        </w:rPr>
        <w:t>000 tenge) per month were associated with an increase in smoking cessation rates. This suggests that large-scale media projects targeting behavioral change can also be effective in the context of the CE</w:t>
      </w:r>
      <w:r w:rsidR="0011472A" w:rsidRPr="00E607CC">
        <w:rPr>
          <w:rFonts w:eastAsia="Calibri"/>
          <w:b w:val="0"/>
          <w:bCs w:val="0"/>
          <w:kern w:val="2"/>
          <w:lang w:eastAsia="en-US"/>
          <w14:ligatures w14:val="standardContextual"/>
        </w:rPr>
        <w:t xml:space="preserve"> [</w:t>
      </w:r>
      <w:r w:rsidR="00552B7B">
        <w:rPr>
          <w:rFonts w:eastAsia="Calibri"/>
          <w:b w:val="0"/>
          <w:bCs w:val="0"/>
          <w:kern w:val="2"/>
          <w:lang w:eastAsia="en-US"/>
          <w14:ligatures w14:val="standardContextual"/>
        </w:rPr>
        <w:t>130-135</w:t>
      </w:r>
      <w:r w:rsidR="0011472A" w:rsidRPr="00E607CC">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w:t>
      </w:r>
    </w:p>
    <w:p w14:paraId="2D1866AD" w14:textId="77777777" w:rsidR="00CE2F81" w:rsidRPr="00E607CC" w:rsidRDefault="00CE2F81" w:rsidP="00CE2F81">
      <w:pPr>
        <w:spacing w:after="160" w:line="259" w:lineRule="auto"/>
        <w:ind w:firstLine="720"/>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Based on previous research and findings, an important direction is the implementation of marketing and communication strategies aimed at achieving specific goals. It can include following: </w:t>
      </w:r>
    </w:p>
    <w:p w14:paraId="1C27D13E" w14:textId="77777777" w:rsidR="00CE2F81" w:rsidRPr="00E607CC" w:rsidRDefault="00CE2F81">
      <w:pPr>
        <w:numPr>
          <w:ilvl w:val="0"/>
          <w:numId w:val="11"/>
        </w:numPr>
        <w:spacing w:after="160" w:line="259" w:lineRule="auto"/>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Raising awareness through mass media campaigns, including television, radio, and social media platforms (such as Instagram, WhatsApp, Facebook, and TikTok).</w:t>
      </w:r>
    </w:p>
    <w:p w14:paraId="3E92FB8F" w14:textId="77777777" w:rsidR="00CE2F81" w:rsidRPr="00E607CC" w:rsidRDefault="00CE2F81">
      <w:pPr>
        <w:numPr>
          <w:ilvl w:val="0"/>
          <w:numId w:val="11"/>
        </w:numPr>
        <w:spacing w:after="160" w:line="259" w:lineRule="auto"/>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Conducting crowdsourcing competitions that involve citizens and businesses in generating ideas and solutions in the field of CE.</w:t>
      </w:r>
    </w:p>
    <w:p w14:paraId="27C97418" w14:textId="178607F5" w:rsidR="00CE2F81" w:rsidRPr="00E607CC" w:rsidRDefault="00CE2F81">
      <w:pPr>
        <w:numPr>
          <w:ilvl w:val="0"/>
          <w:numId w:val="11"/>
        </w:numPr>
        <w:spacing w:after="160" w:line="259" w:lineRule="auto"/>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Supporting initiatives at early and low stages, such as farmers</w:t>
      </w:r>
      <w:r w:rsidR="00870738">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 xml:space="preserve"> eco-cooperatives, with subsequent promotion of their experience at the national level.</w:t>
      </w:r>
    </w:p>
    <w:p w14:paraId="60850F69" w14:textId="503E79BA" w:rsidR="00CE2F81" w:rsidRPr="00E607CC" w:rsidRDefault="00CE2F81">
      <w:pPr>
        <w:numPr>
          <w:ilvl w:val="0"/>
          <w:numId w:val="11"/>
        </w:numPr>
        <w:spacing w:after="160" w:line="259" w:lineRule="auto"/>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Launch of </w:t>
      </w:r>
      <w:r w:rsidR="00D924AC">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consumer literacy</w:t>
      </w:r>
      <w:r w:rsidR="00D924AC">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 xml:space="preserve"> programs in the agro-industrial complex with an emphasis on the life cycle of products and the possibilities of reuse, recycling and biodegradation.</w:t>
      </w:r>
    </w:p>
    <w:p w14:paraId="4E53419B" w14:textId="77777777" w:rsidR="00BD5CB7" w:rsidRPr="00E607CC" w:rsidRDefault="00BD5CB7" w:rsidP="00BD5CB7">
      <w:pPr>
        <w:spacing w:after="160" w:line="259" w:lineRule="auto"/>
        <w:ind w:left="720"/>
        <w:contextualSpacing/>
        <w:jc w:val="both"/>
        <w:rPr>
          <w:rFonts w:eastAsia="Calibri"/>
          <w:b w:val="0"/>
          <w:bCs w:val="0"/>
          <w:kern w:val="2"/>
          <w:lang w:eastAsia="en-US"/>
          <w14:ligatures w14:val="standardContextual"/>
        </w:rPr>
      </w:pPr>
    </w:p>
    <w:p w14:paraId="7F543298" w14:textId="4CA32240" w:rsidR="00341AC8" w:rsidRPr="00E607CC" w:rsidRDefault="00CE2F81" w:rsidP="003926DC">
      <w:pPr>
        <w:spacing w:after="160" w:line="259" w:lineRule="auto"/>
        <w:ind w:firstLine="360"/>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The meso-level recommendation thus shows that the strategy should provide for cross-sectoral cooperation between the state, business</w:t>
      </w:r>
      <w:r w:rsidR="0006157A" w:rsidRPr="00E607CC">
        <w:rPr>
          <w:rFonts w:eastAsia="Calibri"/>
          <w:b w:val="0"/>
          <w:bCs w:val="0"/>
          <w:kern w:val="2"/>
          <w:lang w:eastAsia="en-US"/>
          <w14:ligatures w14:val="standardContextual"/>
        </w:rPr>
        <w:t>, and NGOs, focusing on awareness, the benefits of circularity,</w:t>
      </w:r>
      <w:r w:rsidRPr="00E607CC">
        <w:rPr>
          <w:rFonts w:eastAsia="Calibri"/>
          <w:b w:val="0"/>
          <w:bCs w:val="0"/>
          <w:kern w:val="2"/>
          <w:lang w:eastAsia="en-US"/>
          <w14:ligatures w14:val="standardContextual"/>
        </w:rPr>
        <w:t xml:space="preserve"> and the formation of collective responsibility for the life cycle of products. To systematize the recommendations at the meso-level, the following typology can be used</w:t>
      </w:r>
      <w:r w:rsidR="00C42968">
        <w:rPr>
          <w:rFonts w:eastAsia="Calibri"/>
          <w:b w:val="0"/>
          <w:bCs w:val="0"/>
          <w:kern w:val="2"/>
          <w:lang w:eastAsia="en-US"/>
          <w14:ligatures w14:val="standardContextual"/>
        </w:rPr>
        <w:t xml:space="preserve"> [136, 137]</w:t>
      </w:r>
      <w:r w:rsidRPr="00E607CC">
        <w:rPr>
          <w:rFonts w:eastAsia="Calibri"/>
          <w:b w:val="0"/>
          <w:bCs w:val="0"/>
          <w:kern w:val="2"/>
          <w:lang w:eastAsia="en-US"/>
          <w14:ligatures w14:val="standardContextual"/>
        </w:rPr>
        <w:t>:</w:t>
      </w:r>
    </w:p>
    <w:p w14:paraId="74A28A26" w14:textId="7543CC37" w:rsidR="003926DC" w:rsidRPr="00552B7B" w:rsidRDefault="00CE2F81" w:rsidP="00552B7B">
      <w:pPr>
        <w:spacing w:after="160" w:line="259" w:lineRule="auto"/>
        <w:contextualSpacing/>
        <w:jc w:val="both"/>
        <w:rPr>
          <w:rFonts w:eastAsia="Calibri"/>
          <w:b w:val="0"/>
          <w:bCs w:val="0"/>
          <w:kern w:val="2"/>
          <w:lang w:eastAsia="en-US"/>
          <w14:ligatures w14:val="standardContextual"/>
        </w:rPr>
      </w:pPr>
      <w:r w:rsidRPr="00552B7B">
        <w:rPr>
          <w:rFonts w:eastAsia="Calibri"/>
          <w:b w:val="0"/>
          <w:bCs w:val="0"/>
          <w:kern w:val="2"/>
          <w:lang w:eastAsia="en-US"/>
          <w14:ligatures w14:val="standardContextual"/>
        </w:rPr>
        <w:t xml:space="preserve">Table </w:t>
      </w:r>
      <w:r w:rsidR="00193E76" w:rsidRPr="00552B7B">
        <w:rPr>
          <w:rFonts w:eastAsia="Calibri"/>
          <w:b w:val="0"/>
          <w:bCs w:val="0"/>
          <w:kern w:val="2"/>
          <w:lang w:eastAsia="en-US"/>
          <w14:ligatures w14:val="standardContextual"/>
        </w:rPr>
        <w:t>3</w:t>
      </w:r>
      <w:r w:rsidR="0081784A">
        <w:rPr>
          <w:rFonts w:eastAsia="Calibri"/>
          <w:b w:val="0"/>
          <w:bCs w:val="0"/>
          <w:kern w:val="2"/>
          <w:lang w:eastAsia="en-US"/>
          <w14:ligatures w14:val="standardContextual"/>
        </w:rPr>
        <w:t>7</w:t>
      </w:r>
      <w:r w:rsidRPr="00552B7B">
        <w:rPr>
          <w:rFonts w:eastAsia="Calibri"/>
          <w:b w:val="0"/>
          <w:bCs w:val="0"/>
          <w:kern w:val="2"/>
          <w:lang w:eastAsia="en-US"/>
          <w14:ligatures w14:val="standardContextual"/>
        </w:rPr>
        <w:t xml:space="preserve"> </w:t>
      </w:r>
      <w:r w:rsidR="00870738">
        <w:rPr>
          <w:rFonts w:eastAsia="Calibri"/>
          <w:b w:val="0"/>
          <w:bCs w:val="0"/>
          <w:kern w:val="2"/>
          <w:lang w:eastAsia="en-US"/>
          <w14:ligatures w14:val="standardContextual"/>
        </w:rPr>
        <w:t>–</w:t>
      </w:r>
      <w:r w:rsidRPr="00552B7B">
        <w:rPr>
          <w:rFonts w:eastAsia="Calibri"/>
          <w:b w:val="0"/>
          <w:bCs w:val="0"/>
          <w:kern w:val="2"/>
          <w:lang w:eastAsia="en-US"/>
          <w14:ligatures w14:val="standardContextual"/>
        </w:rPr>
        <w:t xml:space="preserve"> Marketing and awareness-raising mechanisms at the meso level</w:t>
      </w:r>
    </w:p>
    <w:p w14:paraId="723E4BAE" w14:textId="2CE850C4" w:rsidR="00CE2F81" w:rsidRPr="00E607CC" w:rsidRDefault="003926DC" w:rsidP="5ACEC3CB">
      <w:pPr>
        <w:spacing w:after="160" w:line="259" w:lineRule="auto"/>
        <w:ind w:firstLine="360"/>
        <w:jc w:val="both"/>
        <w:rPr>
          <w:rFonts w:eastAsia="Calibri"/>
          <w:b w:val="0"/>
          <w:bCs w:val="0"/>
          <w:kern w:val="2"/>
          <w:sz w:val="24"/>
          <w:szCs w:val="24"/>
          <w:lang w:eastAsia="en-US"/>
          <w14:ligatures w14:val="standardContextual"/>
        </w:rPr>
      </w:pPr>
      <w:r w:rsidRPr="00C9312A">
        <w:rPr>
          <w:noProof/>
        </w:rPr>
        <w:drawing>
          <wp:inline distT="0" distB="0" distL="0" distR="0" wp14:anchorId="676F3509" wp14:editId="48A6D452">
            <wp:extent cx="5572760" cy="3181350"/>
            <wp:effectExtent l="19050" t="19050" r="27940" b="19050"/>
            <wp:docPr id="20839875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8">
                      <a:extLst>
                        <a:ext uri="{28A0092B-C50C-407E-A947-70E740481C1C}">
                          <a14:useLocalDpi xmlns:a14="http://schemas.microsoft.com/office/drawing/2010/main" val="0"/>
                        </a:ext>
                      </a:extLst>
                    </a:blip>
                    <a:srcRect b="5577"/>
                    <a:stretch/>
                  </pic:blipFill>
                  <pic:spPr bwMode="auto">
                    <a:xfrm>
                      <a:off x="0" y="0"/>
                      <a:ext cx="5580206" cy="318560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EA42B4" w14:textId="3A4CCACF" w:rsidR="007E0828" w:rsidRPr="00E607CC" w:rsidRDefault="007E0828" w:rsidP="00197426">
      <w:pPr>
        <w:spacing w:after="160" w:line="259" w:lineRule="auto"/>
        <w:ind w:firstLine="709"/>
        <w:jc w:val="both"/>
        <w:rPr>
          <w:rFonts w:eastAsia="Calibri"/>
          <w:i/>
          <w:iCs/>
          <w:kern w:val="2"/>
          <w:lang w:eastAsia="en-US"/>
          <w14:ligatures w14:val="standardContextual"/>
        </w:rPr>
      </w:pPr>
      <w:r w:rsidRPr="00E607CC">
        <w:rPr>
          <w:rFonts w:eastAsia="Calibri"/>
          <w:i/>
          <w:iCs/>
          <w:kern w:val="2"/>
          <w:lang w:eastAsia="en-US"/>
          <w14:ligatures w14:val="standardContextual"/>
        </w:rPr>
        <w:t>Recommendations for the development of a circular economy in the agro-industrial complex of Kazakhstan through digitalization</w:t>
      </w:r>
    </w:p>
    <w:p w14:paraId="2D7F4198" w14:textId="76BF47CD" w:rsidR="00595167" w:rsidRPr="00E607CC" w:rsidRDefault="0027730E" w:rsidP="00197426">
      <w:pPr>
        <w:spacing w:after="160" w:line="259" w:lineRule="auto"/>
        <w:ind w:firstLine="709"/>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Effective use of digital technologies is becoming one of the key tools for achieving. Below are current technological solutions, their brief characteristics and recommendations for practical application in the context of the transition to CE.</w:t>
      </w:r>
    </w:p>
    <w:p w14:paraId="29C43639" w14:textId="5E89E929" w:rsidR="00F5350C" w:rsidRPr="00E607CC" w:rsidRDefault="00CB1207" w:rsidP="00197426">
      <w:pPr>
        <w:spacing w:after="160" w:line="259" w:lineRule="auto"/>
        <w:ind w:firstLine="709"/>
        <w:contextualSpacing/>
        <w:jc w:val="both"/>
        <w:rPr>
          <w:rFonts w:eastAsia="Calibri"/>
          <w:kern w:val="2"/>
          <w:lang w:eastAsia="en-US"/>
          <w14:ligatures w14:val="standardContextual"/>
        </w:rPr>
      </w:pPr>
      <w:r w:rsidRPr="00E607CC">
        <w:rPr>
          <w:rFonts w:eastAsia="Calibri"/>
          <w:kern w:val="2"/>
          <w:lang w:eastAsia="en-US"/>
          <w14:ligatures w14:val="standardContextual"/>
        </w:rPr>
        <w:t xml:space="preserve">1) </w:t>
      </w:r>
      <w:r w:rsidR="00040A28" w:rsidRPr="00E607CC">
        <w:rPr>
          <w:rFonts w:eastAsia="Calibri"/>
          <w:kern w:val="2"/>
          <w:lang w:eastAsia="en-US"/>
          <w14:ligatures w14:val="standardContextual"/>
        </w:rPr>
        <w:t xml:space="preserve">Internet of Things (IoT) and the development of </w:t>
      </w:r>
      <w:r w:rsidR="00D924AC">
        <w:rPr>
          <w:rFonts w:eastAsia="Calibri"/>
          <w:kern w:val="2"/>
          <w:lang w:eastAsia="en-US"/>
          <w14:ligatures w14:val="standardContextual"/>
        </w:rPr>
        <w:t>“</w:t>
      </w:r>
      <w:r w:rsidR="00040A28" w:rsidRPr="00E607CC">
        <w:rPr>
          <w:rFonts w:eastAsia="Calibri"/>
          <w:kern w:val="2"/>
          <w:lang w:eastAsia="en-US"/>
          <w14:ligatures w14:val="standardContextual"/>
        </w:rPr>
        <w:t>smart farming</w:t>
      </w:r>
      <w:r w:rsidR="00D924AC">
        <w:rPr>
          <w:rFonts w:eastAsia="Calibri"/>
          <w:kern w:val="2"/>
          <w:lang w:eastAsia="en-US"/>
          <w14:ligatures w14:val="standardContextual"/>
        </w:rPr>
        <w:t>”</w:t>
      </w:r>
      <w:r w:rsidR="00040A28" w:rsidRPr="00E607CC">
        <w:rPr>
          <w:rFonts w:eastAsia="Calibri"/>
          <w:kern w:val="2"/>
          <w:lang w:eastAsia="en-US"/>
          <w14:ligatures w14:val="standardContextual"/>
        </w:rPr>
        <w:t xml:space="preserve"> through mobile apps</w:t>
      </w:r>
    </w:p>
    <w:p w14:paraId="453FFCD7" w14:textId="2E381C19" w:rsidR="00F5350C" w:rsidRPr="00E607CC" w:rsidRDefault="008D6E89" w:rsidP="00197426">
      <w:pPr>
        <w:spacing w:after="160" w:line="259" w:lineRule="auto"/>
        <w:ind w:firstLine="709"/>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The Internet of Things (IoT) in agriculture is advancing toward the development of complex </w:t>
      </w:r>
      <w:r w:rsidR="00D924AC">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smart farm</w:t>
      </w:r>
      <w:r w:rsidR="00D924AC">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 xml:space="preserve"> systems, known as Smart Farming. These systems integrate mobile applications, sensor devices, and cloud platforms to efficiently manage all aspects of agricultural production. Mobile applications enable farmers to access real-time data, manage resources remotely, and automate processes based on data analytics.</w:t>
      </w:r>
    </w:p>
    <w:p w14:paraId="1495CB12" w14:textId="77777777" w:rsidR="007D60AD" w:rsidRDefault="007D60AD" w:rsidP="00197426">
      <w:pPr>
        <w:spacing w:after="160" w:line="259" w:lineRule="auto"/>
        <w:ind w:firstLine="709"/>
        <w:contextualSpacing/>
        <w:jc w:val="both"/>
        <w:rPr>
          <w:rFonts w:eastAsia="Calibri"/>
          <w:b w:val="0"/>
          <w:bCs w:val="0"/>
          <w:kern w:val="2"/>
          <w:lang w:eastAsia="en-US"/>
          <w14:ligatures w14:val="standardContextual"/>
        </w:rPr>
      </w:pPr>
      <w:r w:rsidRPr="007420E3">
        <w:rPr>
          <w:rFonts w:eastAsia="Calibri"/>
          <w:b w:val="0"/>
          <w:bCs w:val="0"/>
          <w:kern w:val="2"/>
          <w:lang w:eastAsia="en-US"/>
          <w14:ligatures w14:val="standardContextual"/>
        </w:rPr>
        <w:t>The features and capabilities of smart farming mobile applications are detailed in the following Table 38:</w:t>
      </w:r>
    </w:p>
    <w:p w14:paraId="2416E004" w14:textId="6CE7CE0B" w:rsidR="007D60AD" w:rsidRPr="00E607CC" w:rsidRDefault="007D60AD" w:rsidP="007D60AD">
      <w:pPr>
        <w:spacing w:after="160" w:line="259" w:lineRule="auto"/>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Table 3</w:t>
      </w:r>
      <w:r>
        <w:rPr>
          <w:rFonts w:eastAsia="Calibri"/>
          <w:b w:val="0"/>
          <w:bCs w:val="0"/>
          <w:kern w:val="2"/>
          <w:lang w:eastAsia="en-US"/>
          <w14:ligatures w14:val="standardContextual"/>
        </w:rPr>
        <w:t>8</w:t>
      </w:r>
      <w:r w:rsidRPr="00E607CC">
        <w:rPr>
          <w:rFonts w:eastAsia="Calibri"/>
          <w:b w:val="0"/>
          <w:bCs w:val="0"/>
          <w:kern w:val="2"/>
          <w:lang w:eastAsia="en-US"/>
          <w14:ligatures w14:val="standardContextual"/>
        </w:rPr>
        <w:t xml:space="preserve"> </w:t>
      </w:r>
      <w:r w:rsidR="00870738">
        <w:rPr>
          <w:rFonts w:eastAsia="Calibri"/>
          <w:b w:val="0"/>
          <w:bCs w:val="0"/>
          <w:kern w:val="2"/>
          <w:lang w:eastAsia="en-US"/>
          <w14:ligatures w14:val="standardContextual"/>
        </w:rPr>
        <w:t>–</w:t>
      </w:r>
      <w:r w:rsidRPr="00E607CC">
        <w:rPr>
          <w:rFonts w:eastAsia="Calibri"/>
          <w:b w:val="0"/>
          <w:bCs w:val="0"/>
          <w:kern w:val="2"/>
          <w:lang w:eastAsia="en-US"/>
          <w14:ligatures w14:val="standardContextual"/>
        </w:rPr>
        <w:t xml:space="preserve"> The functionality of smart farming mobile applications</w:t>
      </w:r>
    </w:p>
    <w:tbl>
      <w:tblPr>
        <w:tblStyle w:val="a5"/>
        <w:tblW w:w="0" w:type="auto"/>
        <w:tblLook w:val="04A0" w:firstRow="1" w:lastRow="0" w:firstColumn="1" w:lastColumn="0" w:noHBand="0" w:noVBand="1"/>
      </w:tblPr>
      <w:tblGrid>
        <w:gridCol w:w="3681"/>
        <w:gridCol w:w="5664"/>
      </w:tblGrid>
      <w:tr w:rsidR="00B23F3A" w:rsidRPr="00E607CC" w14:paraId="4B1BB4E2" w14:textId="77777777" w:rsidTr="003041CA">
        <w:tc>
          <w:tcPr>
            <w:tcW w:w="3681" w:type="dxa"/>
            <w:shd w:val="clear" w:color="auto" w:fill="F2F2F2" w:themeFill="background1" w:themeFillShade="F2"/>
          </w:tcPr>
          <w:p w14:paraId="77C62C38" w14:textId="7F454872" w:rsidR="00B23F3A" w:rsidRPr="00E607CC" w:rsidRDefault="00B23F3A" w:rsidP="001165E3">
            <w:pPr>
              <w:spacing w:after="160" w:line="259" w:lineRule="auto"/>
              <w:jc w:val="center"/>
              <w:rPr>
                <w:rFonts w:eastAsia="Calibri"/>
                <w:kern w:val="2"/>
                <w:sz w:val="24"/>
                <w:szCs w:val="24"/>
                <w:lang w:eastAsia="en-US"/>
                <w14:ligatures w14:val="standardContextual"/>
              </w:rPr>
            </w:pPr>
            <w:r w:rsidRPr="00E607CC">
              <w:rPr>
                <w:rFonts w:eastAsia="Calibri"/>
                <w:kern w:val="2"/>
                <w:sz w:val="24"/>
                <w:szCs w:val="24"/>
                <w:lang w:eastAsia="en-US"/>
                <w14:ligatures w14:val="standardContextual"/>
              </w:rPr>
              <w:t>Functions</w:t>
            </w:r>
            <w:r w:rsidR="5F40D83A" w:rsidRPr="00E607CC">
              <w:rPr>
                <w:rFonts w:eastAsia="Calibri"/>
                <w:kern w:val="2"/>
                <w:sz w:val="24"/>
                <w:szCs w:val="24"/>
                <w:lang w:eastAsia="en-US"/>
                <w14:ligatures w14:val="standardContextual"/>
              </w:rPr>
              <w:t xml:space="preserve"> of </w:t>
            </w:r>
            <w:r w:rsidR="00D924AC">
              <w:rPr>
                <w:rFonts w:eastAsia="Calibri"/>
                <w:kern w:val="2"/>
                <w:sz w:val="24"/>
                <w:szCs w:val="24"/>
                <w:lang w:eastAsia="en-US"/>
                <w14:ligatures w14:val="standardContextual"/>
              </w:rPr>
              <w:t>“</w:t>
            </w:r>
            <w:r w:rsidR="5F40D83A" w:rsidRPr="00E607CC">
              <w:rPr>
                <w:rFonts w:eastAsia="Calibri"/>
                <w:kern w:val="2"/>
                <w:sz w:val="24"/>
                <w:szCs w:val="24"/>
                <w:lang w:eastAsia="en-US"/>
                <w14:ligatures w14:val="standardContextual"/>
              </w:rPr>
              <w:t>Smart Farming</w:t>
            </w:r>
            <w:r w:rsidR="00D924AC">
              <w:rPr>
                <w:rFonts w:eastAsia="Calibri"/>
                <w:kern w:val="2"/>
                <w:sz w:val="24"/>
                <w:szCs w:val="24"/>
                <w:lang w:eastAsia="en-US"/>
                <w14:ligatures w14:val="standardContextual"/>
              </w:rPr>
              <w:t>”</w:t>
            </w:r>
          </w:p>
        </w:tc>
        <w:tc>
          <w:tcPr>
            <w:tcW w:w="5664" w:type="dxa"/>
            <w:shd w:val="clear" w:color="auto" w:fill="F2F2F2" w:themeFill="background1" w:themeFillShade="F2"/>
          </w:tcPr>
          <w:p w14:paraId="089B5BC1" w14:textId="2CC496B9" w:rsidR="00B23F3A" w:rsidRPr="00E607CC" w:rsidRDefault="00B23F3A" w:rsidP="001165E3">
            <w:pPr>
              <w:spacing w:after="160" w:line="259" w:lineRule="auto"/>
              <w:jc w:val="center"/>
              <w:rPr>
                <w:rFonts w:eastAsia="Calibri"/>
                <w:kern w:val="2"/>
                <w:sz w:val="24"/>
                <w:szCs w:val="24"/>
                <w:lang w:eastAsia="en-US"/>
                <w14:ligatures w14:val="standardContextual"/>
              </w:rPr>
            </w:pPr>
            <w:r w:rsidRPr="00E607CC">
              <w:rPr>
                <w:rFonts w:eastAsia="Calibri"/>
                <w:kern w:val="2"/>
                <w:sz w:val="24"/>
                <w:szCs w:val="24"/>
                <w:lang w:eastAsia="en-US"/>
                <w14:ligatures w14:val="standardContextual"/>
              </w:rPr>
              <w:t>How it works</w:t>
            </w:r>
          </w:p>
        </w:tc>
      </w:tr>
      <w:tr w:rsidR="007D60AD" w:rsidRPr="00E607CC" w14:paraId="7D9CED94" w14:textId="77777777" w:rsidTr="003041CA">
        <w:tc>
          <w:tcPr>
            <w:tcW w:w="3681" w:type="dxa"/>
          </w:tcPr>
          <w:p w14:paraId="00F71DAB" w14:textId="1B9485A7" w:rsidR="007D60AD" w:rsidRPr="00E607CC" w:rsidRDefault="007D60AD" w:rsidP="007D60AD">
            <w:pPr>
              <w:spacing w:after="160" w:line="259" w:lineRule="auto"/>
              <w:jc w:val="both"/>
              <w:rPr>
                <w:rFonts w:eastAsia="Calibri"/>
                <w:b w:val="0"/>
                <w:bCs w:val="0"/>
                <w:kern w:val="2"/>
                <w:sz w:val="24"/>
                <w:szCs w:val="24"/>
                <w:lang w:eastAsia="en-US"/>
                <w14:ligatures w14:val="standardContextual"/>
              </w:rPr>
            </w:pPr>
            <w:r w:rsidRPr="004927EE">
              <w:rPr>
                <w:rFonts w:eastAsia="Calibri"/>
                <w:b w:val="0"/>
                <w:bCs w:val="0"/>
                <w:kern w:val="2"/>
                <w:sz w:val="24"/>
                <w:szCs w:val="24"/>
                <w:lang w:eastAsia="en-US"/>
                <w14:ligatures w14:val="standardContextual"/>
              </w:rPr>
              <w:t>Field condition monitoring</w:t>
            </w:r>
          </w:p>
        </w:tc>
        <w:tc>
          <w:tcPr>
            <w:tcW w:w="5664" w:type="dxa"/>
          </w:tcPr>
          <w:p w14:paraId="2339DB40" w14:textId="1B21D141" w:rsidR="007D60AD" w:rsidRPr="00E607CC" w:rsidRDefault="007D60AD" w:rsidP="007D60AD">
            <w:pPr>
              <w:spacing w:after="160" w:line="259" w:lineRule="auto"/>
              <w:jc w:val="both"/>
              <w:rPr>
                <w:rFonts w:eastAsia="Calibri"/>
                <w:b w:val="0"/>
                <w:bCs w:val="0"/>
                <w:kern w:val="2"/>
                <w:sz w:val="24"/>
                <w:szCs w:val="24"/>
                <w:lang w:eastAsia="en-US"/>
                <w14:ligatures w14:val="standardContextual"/>
              </w:rPr>
            </w:pPr>
            <w:r w:rsidRPr="004927EE">
              <w:rPr>
                <w:rFonts w:eastAsia="Calibri"/>
                <w:b w:val="0"/>
                <w:bCs w:val="0"/>
                <w:kern w:val="2"/>
                <w:sz w:val="24"/>
                <w:szCs w:val="24"/>
                <w:lang w:eastAsia="en-US"/>
                <w14:ligatures w14:val="standardContextual"/>
              </w:rPr>
              <w:t xml:space="preserve">Involves collecting real-time data on soil moisture, nutrient levels, light intensity, and temperature using connected sensors installed in the field. </w:t>
            </w:r>
          </w:p>
        </w:tc>
      </w:tr>
      <w:tr w:rsidR="007D60AD" w:rsidRPr="00E607CC" w14:paraId="09E09FFE" w14:textId="77777777" w:rsidTr="003041CA">
        <w:tc>
          <w:tcPr>
            <w:tcW w:w="3681" w:type="dxa"/>
          </w:tcPr>
          <w:p w14:paraId="08534F7A" w14:textId="7AA3AC5A" w:rsidR="007D60AD" w:rsidRPr="00E607CC" w:rsidRDefault="007D60AD" w:rsidP="007D60AD">
            <w:pPr>
              <w:spacing w:after="160" w:line="259" w:lineRule="auto"/>
              <w:jc w:val="both"/>
              <w:rPr>
                <w:rFonts w:eastAsia="Calibri"/>
                <w:b w:val="0"/>
                <w:bCs w:val="0"/>
                <w:kern w:val="2"/>
                <w:sz w:val="24"/>
                <w:szCs w:val="24"/>
                <w:lang w:eastAsia="en-US"/>
                <w14:ligatures w14:val="standardContextual"/>
              </w:rPr>
            </w:pPr>
            <w:r w:rsidRPr="004927EE">
              <w:rPr>
                <w:rFonts w:eastAsia="Calibri"/>
                <w:b w:val="0"/>
                <w:bCs w:val="0"/>
                <w:kern w:val="2"/>
                <w:sz w:val="24"/>
                <w:szCs w:val="24"/>
                <w:lang w:eastAsia="en-US"/>
                <w14:ligatures w14:val="standardContextual"/>
              </w:rPr>
              <w:t xml:space="preserve">Irrigation </w:t>
            </w:r>
            <w:r>
              <w:rPr>
                <w:rFonts w:eastAsia="Calibri"/>
                <w:b w:val="0"/>
                <w:bCs w:val="0"/>
                <w:kern w:val="2"/>
                <w:sz w:val="24"/>
                <w:szCs w:val="24"/>
                <w:lang w:eastAsia="en-US"/>
                <w14:ligatures w14:val="standardContextual"/>
              </w:rPr>
              <w:t>m</w:t>
            </w:r>
            <w:r w:rsidRPr="004927EE">
              <w:rPr>
                <w:rFonts w:eastAsia="Calibri"/>
                <w:b w:val="0"/>
                <w:bCs w:val="0"/>
                <w:kern w:val="2"/>
                <w:sz w:val="24"/>
                <w:szCs w:val="24"/>
                <w:lang w:eastAsia="en-US"/>
                <w14:ligatures w14:val="standardContextual"/>
              </w:rPr>
              <w:t>anagement</w:t>
            </w:r>
          </w:p>
        </w:tc>
        <w:tc>
          <w:tcPr>
            <w:tcW w:w="5664" w:type="dxa"/>
          </w:tcPr>
          <w:p w14:paraId="7F1CAB32" w14:textId="56416679" w:rsidR="007D60AD" w:rsidRPr="00E607CC" w:rsidRDefault="007D60AD" w:rsidP="007D60AD">
            <w:pPr>
              <w:spacing w:after="160" w:line="259" w:lineRule="auto"/>
              <w:jc w:val="both"/>
              <w:rPr>
                <w:rFonts w:eastAsia="Calibri"/>
                <w:b w:val="0"/>
                <w:bCs w:val="0"/>
                <w:kern w:val="2"/>
                <w:sz w:val="24"/>
                <w:szCs w:val="24"/>
                <w:lang w:eastAsia="en-US"/>
                <w14:ligatures w14:val="standardContextual"/>
              </w:rPr>
            </w:pPr>
            <w:r w:rsidRPr="004927EE">
              <w:rPr>
                <w:rFonts w:eastAsia="Calibri"/>
                <w:b w:val="0"/>
                <w:bCs w:val="0"/>
                <w:kern w:val="2"/>
                <w:sz w:val="24"/>
                <w:szCs w:val="24"/>
                <w:lang w:eastAsia="en-US"/>
                <w14:ligatures w14:val="standardContextual"/>
              </w:rPr>
              <w:t xml:space="preserve">Enables farmers to create optimized watering schedules, remotely control irrigation systems, and monitor overall water usage. </w:t>
            </w:r>
          </w:p>
        </w:tc>
      </w:tr>
      <w:tr w:rsidR="007D60AD" w:rsidRPr="00E607CC" w14:paraId="6EF78950" w14:textId="77777777" w:rsidTr="003041CA">
        <w:tc>
          <w:tcPr>
            <w:tcW w:w="3681" w:type="dxa"/>
          </w:tcPr>
          <w:p w14:paraId="09668C73" w14:textId="2D0789BF" w:rsidR="007D60AD" w:rsidRPr="00E607CC" w:rsidRDefault="007D60AD" w:rsidP="007D60AD">
            <w:pPr>
              <w:spacing w:after="160" w:line="259" w:lineRule="auto"/>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Animal health monitoring</w:t>
            </w:r>
          </w:p>
        </w:tc>
        <w:tc>
          <w:tcPr>
            <w:tcW w:w="5664" w:type="dxa"/>
          </w:tcPr>
          <w:p w14:paraId="3E26BB98" w14:textId="3E9CFD40" w:rsidR="007D60AD" w:rsidRPr="00E607CC" w:rsidRDefault="007D60AD" w:rsidP="007D60AD">
            <w:pPr>
              <w:spacing w:after="160" w:line="259" w:lineRule="auto"/>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Collecting data on livestock movement, body temperature, activity, and feeding through sensors and tags.</w:t>
            </w:r>
          </w:p>
        </w:tc>
      </w:tr>
      <w:tr w:rsidR="007D60AD" w:rsidRPr="00E607CC" w14:paraId="311791A5" w14:textId="77777777" w:rsidTr="003041CA">
        <w:tc>
          <w:tcPr>
            <w:tcW w:w="3681" w:type="dxa"/>
          </w:tcPr>
          <w:p w14:paraId="295BACC3" w14:textId="17BE906A" w:rsidR="007D60AD" w:rsidRPr="00E607CC" w:rsidRDefault="007D60AD" w:rsidP="007D60AD">
            <w:pPr>
              <w:spacing w:after="160" w:line="259" w:lineRule="auto"/>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Notifications and recommendations</w:t>
            </w:r>
          </w:p>
        </w:tc>
        <w:tc>
          <w:tcPr>
            <w:tcW w:w="5664" w:type="dxa"/>
          </w:tcPr>
          <w:p w14:paraId="3CFF817E" w14:textId="77120CAF" w:rsidR="007D60AD" w:rsidRPr="00E607CC" w:rsidRDefault="007D60AD" w:rsidP="007D60AD">
            <w:pPr>
              <w:spacing w:after="160" w:line="259" w:lineRule="auto"/>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Receive automatic alerts about critical changes in the condition of plants or animals and personalized advice on corrective actions.</w:t>
            </w:r>
          </w:p>
        </w:tc>
      </w:tr>
      <w:tr w:rsidR="007D60AD" w:rsidRPr="00E607CC" w14:paraId="2D8BBBD0" w14:textId="77777777" w:rsidTr="003041CA">
        <w:tc>
          <w:tcPr>
            <w:tcW w:w="3681" w:type="dxa"/>
          </w:tcPr>
          <w:p w14:paraId="703B3CBB" w14:textId="0B38EF76" w:rsidR="007D60AD" w:rsidRPr="00E607CC" w:rsidRDefault="007D60AD" w:rsidP="007D60AD">
            <w:pPr>
              <w:spacing w:after="160" w:line="259" w:lineRule="auto"/>
              <w:contextualSpacing/>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Planning of agricultural work</w:t>
            </w:r>
          </w:p>
        </w:tc>
        <w:tc>
          <w:tcPr>
            <w:tcW w:w="5664" w:type="dxa"/>
          </w:tcPr>
          <w:p w14:paraId="2B95D150" w14:textId="232947DF" w:rsidR="007D60AD" w:rsidRPr="00E607CC" w:rsidRDefault="007D60AD" w:rsidP="007D60AD">
            <w:pPr>
              <w:spacing w:after="160" w:line="259" w:lineRule="auto"/>
              <w:contextualSpacing/>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Preparation of planting, cultivation, harvesting schedules, and fertilizer use plans, taking into account weather data and soil analysis.</w:t>
            </w:r>
          </w:p>
        </w:tc>
      </w:tr>
      <w:tr w:rsidR="00070F93" w:rsidRPr="00E607CC" w14:paraId="1D6EC300" w14:textId="77777777" w:rsidTr="5ACEC3CB">
        <w:tc>
          <w:tcPr>
            <w:tcW w:w="9345" w:type="dxa"/>
            <w:gridSpan w:val="2"/>
          </w:tcPr>
          <w:p w14:paraId="3A2E4DE3" w14:textId="7067019F" w:rsidR="00070F93" w:rsidRPr="00E607CC" w:rsidRDefault="71E11127" w:rsidP="00CE2F81">
            <w:pPr>
              <w:spacing w:after="160" w:line="259" w:lineRule="auto"/>
              <w:contextualSpacing/>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Note</w:t>
            </w:r>
            <w:r w:rsidR="002F1D0B">
              <w:rPr>
                <w:rFonts w:eastAsia="Calibri"/>
                <w:b w:val="0"/>
                <w:bCs w:val="0"/>
                <w:kern w:val="2"/>
                <w:sz w:val="24"/>
                <w:szCs w:val="24"/>
                <w:lang w:eastAsia="en-US"/>
                <w14:ligatures w14:val="standardContextual"/>
              </w:rPr>
              <w:t xml:space="preserve"> </w:t>
            </w:r>
            <w:r w:rsidR="00870738">
              <w:rPr>
                <w:rFonts w:eastAsia="Calibri"/>
                <w:b w:val="0"/>
                <w:bCs w:val="0"/>
                <w:kern w:val="2"/>
                <w:sz w:val="24"/>
                <w:szCs w:val="24"/>
                <w:lang w:eastAsia="en-US"/>
                <w14:ligatures w14:val="standardContextual"/>
              </w:rPr>
              <w:t>–</w:t>
            </w:r>
            <w:r w:rsidRPr="00E607CC">
              <w:rPr>
                <w:rFonts w:eastAsia="Calibri"/>
                <w:b w:val="0"/>
                <w:bCs w:val="0"/>
                <w:kern w:val="2"/>
                <w:sz w:val="24"/>
                <w:szCs w:val="24"/>
                <w:lang w:eastAsia="en-US"/>
                <w14:ligatures w14:val="standardContextual"/>
              </w:rPr>
              <w:t xml:space="preserve"> </w:t>
            </w:r>
            <w:r w:rsidR="00E607CC">
              <w:rPr>
                <w:rFonts w:eastAsia="Calibri"/>
                <w:b w:val="0"/>
                <w:bCs w:val="0"/>
                <w:kern w:val="2"/>
                <w:sz w:val="24"/>
                <w:szCs w:val="24"/>
                <w:lang w:eastAsia="en-US"/>
                <w14:ligatures w14:val="standardContextual"/>
              </w:rPr>
              <w:t>Compiled by the author</w:t>
            </w:r>
          </w:p>
        </w:tc>
      </w:tr>
    </w:tbl>
    <w:p w14:paraId="52EF05CB" w14:textId="77777777" w:rsidR="003041CA" w:rsidRDefault="003041CA" w:rsidP="003041CA">
      <w:pPr>
        <w:spacing w:after="160" w:line="259" w:lineRule="auto"/>
        <w:ind w:firstLine="360"/>
        <w:contextualSpacing/>
        <w:jc w:val="both"/>
        <w:rPr>
          <w:rFonts w:eastAsia="Calibri"/>
          <w:b w:val="0"/>
          <w:bCs w:val="0"/>
          <w:kern w:val="2"/>
          <w:lang w:eastAsia="en-US"/>
          <w14:ligatures w14:val="standardContextual"/>
        </w:rPr>
      </w:pPr>
    </w:p>
    <w:p w14:paraId="13944970" w14:textId="77777777" w:rsidR="0058782A" w:rsidRDefault="0058782A" w:rsidP="0058782A">
      <w:pPr>
        <w:spacing w:after="160" w:line="259" w:lineRule="auto"/>
        <w:ind w:firstLine="360"/>
        <w:jc w:val="both"/>
        <w:rPr>
          <w:rFonts w:eastAsia="Calibri"/>
          <w:b w:val="0"/>
          <w:bCs w:val="0"/>
          <w:kern w:val="2"/>
          <w:lang w:eastAsia="en-US"/>
          <w14:ligatures w14:val="standardContextual"/>
        </w:rPr>
      </w:pPr>
      <w:r w:rsidRPr="00BA0E96">
        <w:rPr>
          <w:rFonts w:eastAsia="Calibri"/>
          <w:b w:val="0"/>
          <w:bCs w:val="0"/>
          <w:kern w:val="2"/>
          <w:lang w:eastAsia="en-US"/>
          <w14:ligatures w14:val="standardContextual"/>
        </w:rPr>
        <w:t>An approximate algorithm for the operation of a mobile application within the framework of a smart farm is as follows:</w:t>
      </w:r>
    </w:p>
    <w:p w14:paraId="2D61FCCA" w14:textId="4B83337A" w:rsidR="004672D0" w:rsidRPr="00E607CC" w:rsidRDefault="00B908C7" w:rsidP="00CE2F81">
      <w:pPr>
        <w:spacing w:after="160" w:line="259" w:lineRule="auto"/>
        <w:ind w:firstLine="360"/>
        <w:jc w:val="both"/>
        <w:rPr>
          <w:rFonts w:eastAsia="Calibri"/>
          <w:b w:val="0"/>
          <w:bCs w:val="0"/>
          <w:kern w:val="2"/>
          <w:lang w:eastAsia="en-US"/>
          <w14:ligatures w14:val="standardContextual"/>
        </w:rPr>
      </w:pPr>
      <w:r w:rsidRPr="00E607CC">
        <w:rPr>
          <w:rFonts w:eastAsia="Calibri"/>
          <w:b w:val="0"/>
          <w:bCs w:val="0"/>
          <w:noProof/>
          <w:kern w:val="2"/>
          <w:sz w:val="32"/>
          <w:szCs w:val="32"/>
          <w:lang w:eastAsia="en-US"/>
          <w14:ligatures w14:val="standardContextual"/>
        </w:rPr>
        <w:drawing>
          <wp:inline distT="0" distB="0" distL="0" distR="0" wp14:anchorId="035A9E73" wp14:editId="67409E45">
            <wp:extent cx="5486400" cy="4282440"/>
            <wp:effectExtent l="0" t="0" r="38100" b="41910"/>
            <wp:docPr id="2099300294" name="Схема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14:paraId="65820A1B" w14:textId="77777777" w:rsidR="0058782A" w:rsidRDefault="0058782A" w:rsidP="0058782A">
      <w:pPr>
        <w:spacing w:after="160" w:line="259" w:lineRule="auto"/>
        <w:ind w:firstLine="360"/>
        <w:contextualSpacing/>
        <w:jc w:val="center"/>
        <w:rPr>
          <w:rFonts w:eastAsia="Calibri"/>
          <w:b w:val="0"/>
          <w:bCs w:val="0"/>
          <w:kern w:val="2"/>
          <w:lang w:eastAsia="en-US"/>
          <w14:ligatures w14:val="standardContextual"/>
        </w:rPr>
      </w:pPr>
      <w:r w:rsidRPr="001C3636">
        <w:rPr>
          <w:rFonts w:eastAsia="Calibri"/>
          <w:b w:val="0"/>
          <w:bCs w:val="0"/>
          <w:kern w:val="2"/>
          <w:lang w:eastAsia="en-US"/>
          <w14:ligatures w14:val="standardContextual"/>
        </w:rPr>
        <w:t xml:space="preserve">Figure 60 – Algorithm for using a </w:t>
      </w:r>
      <w:r>
        <w:rPr>
          <w:rFonts w:eastAsia="Calibri"/>
          <w:b w:val="0"/>
          <w:bCs w:val="0"/>
          <w:kern w:val="2"/>
          <w:lang w:eastAsia="en-US"/>
          <w14:ligatures w14:val="standardContextual"/>
        </w:rPr>
        <w:t>S</w:t>
      </w:r>
      <w:r w:rsidRPr="001C3636">
        <w:rPr>
          <w:rFonts w:eastAsia="Calibri"/>
          <w:b w:val="0"/>
          <w:bCs w:val="0"/>
          <w:kern w:val="2"/>
          <w:lang w:eastAsia="en-US"/>
          <w14:ligatures w14:val="standardContextual"/>
        </w:rPr>
        <w:t xml:space="preserve">mart </w:t>
      </w:r>
      <w:r>
        <w:rPr>
          <w:rFonts w:eastAsia="Calibri"/>
          <w:b w:val="0"/>
          <w:bCs w:val="0"/>
          <w:kern w:val="2"/>
          <w:lang w:eastAsia="en-US"/>
          <w14:ligatures w14:val="standardContextual"/>
        </w:rPr>
        <w:t>F</w:t>
      </w:r>
      <w:r w:rsidRPr="001C3636">
        <w:rPr>
          <w:rFonts w:eastAsia="Calibri"/>
          <w:b w:val="0"/>
          <w:bCs w:val="0"/>
          <w:kern w:val="2"/>
          <w:lang w:eastAsia="en-US"/>
          <w14:ligatures w14:val="standardContextual"/>
        </w:rPr>
        <w:t>arming application</w:t>
      </w:r>
    </w:p>
    <w:p w14:paraId="7047079A" w14:textId="5D9C11AF" w:rsidR="0058782A" w:rsidRDefault="00870738" w:rsidP="00870738">
      <w:pPr>
        <w:spacing w:after="160" w:line="259" w:lineRule="auto"/>
        <w:ind w:firstLine="357"/>
        <w:contextualSpacing/>
        <w:jc w:val="center"/>
        <w:rPr>
          <w:rFonts w:eastAsia="Calibri"/>
          <w:b w:val="0"/>
          <w:bCs w:val="0"/>
          <w:kern w:val="2"/>
          <w:lang w:eastAsia="en-US"/>
          <w14:ligatures w14:val="standardContextual"/>
        </w:rPr>
      </w:pPr>
      <w:r>
        <w:rPr>
          <w:rFonts w:eastAsia="Calibri"/>
          <w:b w:val="0"/>
          <w:bCs w:val="0"/>
          <w:kern w:val="2"/>
          <w:lang w:eastAsia="en-US"/>
          <w14:ligatures w14:val="standardContextual"/>
        </w:rPr>
        <w:t>*Note: Compiled by author</w:t>
      </w:r>
    </w:p>
    <w:p w14:paraId="12EC3E73" w14:textId="77777777" w:rsidR="00870738" w:rsidRDefault="00870738" w:rsidP="00870738">
      <w:pPr>
        <w:spacing w:after="160" w:line="259" w:lineRule="auto"/>
        <w:ind w:firstLine="357"/>
        <w:contextualSpacing/>
        <w:jc w:val="center"/>
        <w:rPr>
          <w:rFonts w:eastAsia="Calibri"/>
          <w:b w:val="0"/>
          <w:bCs w:val="0"/>
          <w:kern w:val="2"/>
          <w:lang w:eastAsia="en-US"/>
          <w14:ligatures w14:val="standardContextual"/>
        </w:rPr>
      </w:pPr>
    </w:p>
    <w:p w14:paraId="48CA9223" w14:textId="1669B4BA" w:rsidR="0058782A" w:rsidRDefault="0058782A" w:rsidP="00216870">
      <w:pPr>
        <w:spacing w:after="160" w:line="259" w:lineRule="auto"/>
        <w:ind w:firstLine="709"/>
        <w:contextualSpacing/>
        <w:jc w:val="both"/>
        <w:rPr>
          <w:rFonts w:eastAsia="Calibri"/>
          <w:b w:val="0"/>
          <w:bCs w:val="0"/>
          <w:kern w:val="2"/>
          <w:lang w:eastAsia="en-US"/>
          <w14:ligatures w14:val="standardContextual"/>
        </w:rPr>
      </w:pPr>
      <w:r w:rsidRPr="000E4570">
        <w:rPr>
          <w:rFonts w:eastAsia="Calibri"/>
          <w:b w:val="0"/>
          <w:bCs w:val="0"/>
          <w:kern w:val="2"/>
          <w:lang w:eastAsia="en-US"/>
          <w14:ligatures w14:val="standardContextual"/>
        </w:rPr>
        <w:t>At the international level, platforms such as CropX, FarmLogs, and AgriWebb offer comprehensive mobile solutions for farm management. In Kazakhstan, there is potential to either develop local versions tailored to the country’s unique climatic and economic conditions or adopt and adapt the most effective existing applications.</w:t>
      </w:r>
    </w:p>
    <w:p w14:paraId="58DB5A88" w14:textId="512B95B9" w:rsidR="002C7B31" w:rsidRPr="00E607CC" w:rsidRDefault="0003287D" w:rsidP="00216870">
      <w:pPr>
        <w:spacing w:after="160" w:line="259" w:lineRule="auto"/>
        <w:ind w:firstLine="709"/>
        <w:contextualSpacing/>
        <w:jc w:val="both"/>
        <w:rPr>
          <w:rFonts w:eastAsia="Calibri"/>
          <w:kern w:val="2"/>
          <w:lang w:eastAsia="en-US"/>
          <w14:ligatures w14:val="standardContextual"/>
        </w:rPr>
      </w:pPr>
      <w:r w:rsidRPr="00E607CC">
        <w:rPr>
          <w:rFonts w:eastAsia="Calibri"/>
          <w:kern w:val="2"/>
          <w:lang w:eastAsia="en-US"/>
          <w14:ligatures w14:val="standardContextual"/>
        </w:rPr>
        <w:t xml:space="preserve">2) </w:t>
      </w:r>
      <w:r w:rsidR="0058782A">
        <w:rPr>
          <w:rFonts w:eastAsia="Calibri"/>
          <w:kern w:val="2"/>
          <w:lang w:eastAsia="en-US"/>
          <w14:ligatures w14:val="standardContextual"/>
        </w:rPr>
        <w:t>Artificial intelligence (AI)</w:t>
      </w:r>
      <w:r w:rsidRPr="00E607CC">
        <w:rPr>
          <w:rFonts w:eastAsia="Calibri"/>
          <w:kern w:val="2"/>
          <w:lang w:eastAsia="en-US"/>
          <w14:ligatures w14:val="standardContextual"/>
        </w:rPr>
        <w:t xml:space="preserve"> </w:t>
      </w:r>
    </w:p>
    <w:p w14:paraId="48CD044E" w14:textId="5366CB7D" w:rsidR="003E1E1A" w:rsidRPr="003E1E1A" w:rsidRDefault="003E1E1A" w:rsidP="00216870">
      <w:pPr>
        <w:pStyle w:val="a3"/>
        <w:tabs>
          <w:tab w:val="left" w:pos="567"/>
        </w:tabs>
        <w:ind w:left="142" w:firstLine="709"/>
        <w:jc w:val="both"/>
        <w:rPr>
          <w:rFonts w:ascii="Times New Roman" w:eastAsia="Calibri" w:hAnsi="Times New Roman" w:cs="Times New Roman"/>
          <w:kern w:val="2"/>
          <w:sz w:val="28"/>
          <w:szCs w:val="28"/>
          <w14:ligatures w14:val="standardContextual"/>
        </w:rPr>
      </w:pPr>
      <w:r w:rsidRPr="003E1E1A">
        <w:rPr>
          <w:rFonts w:ascii="Times New Roman" w:eastAsia="Calibri" w:hAnsi="Times New Roman" w:cs="Times New Roman"/>
          <w:kern w:val="2"/>
          <w:sz w:val="28"/>
          <w:szCs w:val="28"/>
          <w14:ligatures w14:val="standardContextual"/>
        </w:rPr>
        <w:t>Artificial Intelligence (AI) is increasingly being used in agriculture today, both to automate data analysis, predict yields, and optimize resource use, as well as to improve the overall sustainability of agricultural systems. It is worth noting that AI technologies can process huge amounts of information from fields and farms, as well as production facilities. This allows them to recognize patterns and provide predictive recommendations tailored to the needs of individual farmers. Key functional capabilities of AI systems in agriculture include:</w:t>
      </w:r>
    </w:p>
    <w:p w14:paraId="16748C65" w14:textId="73466935" w:rsidR="003E1E1A" w:rsidRPr="003E1E1A" w:rsidRDefault="003E1E1A" w:rsidP="00216870">
      <w:pPr>
        <w:pStyle w:val="a3"/>
        <w:numPr>
          <w:ilvl w:val="0"/>
          <w:numId w:val="19"/>
        </w:numPr>
        <w:tabs>
          <w:tab w:val="left" w:pos="567"/>
        </w:tabs>
        <w:ind w:left="0" w:firstLine="709"/>
        <w:jc w:val="both"/>
        <w:rPr>
          <w:rFonts w:ascii="Times New Roman" w:eastAsia="Calibri" w:hAnsi="Times New Roman" w:cs="Times New Roman"/>
          <w:kern w:val="2"/>
          <w:sz w:val="28"/>
          <w:szCs w:val="28"/>
          <w14:ligatures w14:val="standardContextual"/>
        </w:rPr>
      </w:pPr>
      <w:r w:rsidRPr="003E1E1A">
        <w:rPr>
          <w:rFonts w:ascii="Times New Roman" w:eastAsia="Calibri" w:hAnsi="Times New Roman" w:cs="Times New Roman"/>
          <w:kern w:val="2"/>
          <w:sz w:val="28"/>
          <w:szCs w:val="28"/>
          <w14:ligatures w14:val="standardContextual"/>
        </w:rPr>
        <w:t>Crop yield forecasting using satellite imagery, weather data, soil conditions and farming practices to provide accurate yield estimates.</w:t>
      </w:r>
    </w:p>
    <w:p w14:paraId="63196F24" w14:textId="64F522DD" w:rsidR="003E1E1A" w:rsidRPr="003E1E1A" w:rsidRDefault="003E1E1A" w:rsidP="00216870">
      <w:pPr>
        <w:pStyle w:val="a3"/>
        <w:numPr>
          <w:ilvl w:val="0"/>
          <w:numId w:val="19"/>
        </w:numPr>
        <w:tabs>
          <w:tab w:val="left" w:pos="567"/>
        </w:tabs>
        <w:ind w:left="0" w:firstLine="709"/>
        <w:jc w:val="both"/>
        <w:rPr>
          <w:rFonts w:ascii="Times New Roman" w:eastAsia="Calibri" w:hAnsi="Times New Roman" w:cs="Times New Roman"/>
          <w:kern w:val="2"/>
          <w:sz w:val="28"/>
          <w:szCs w:val="28"/>
          <w14:ligatures w14:val="standardContextual"/>
        </w:rPr>
      </w:pPr>
      <w:r w:rsidRPr="003E1E1A">
        <w:rPr>
          <w:rFonts w:ascii="Times New Roman" w:eastAsia="Calibri" w:hAnsi="Times New Roman" w:cs="Times New Roman"/>
          <w:kern w:val="2"/>
          <w:sz w:val="28"/>
          <w:szCs w:val="28"/>
          <w14:ligatures w14:val="standardContextual"/>
        </w:rPr>
        <w:t>Diagnose plant diseases and detect pests using images taken by drones or smartphones, allowing for early detection of problems and recommendations for their elimination.</w:t>
      </w:r>
    </w:p>
    <w:p w14:paraId="653482BC" w14:textId="7C2AF136" w:rsidR="001331DE" w:rsidRPr="00E607CC" w:rsidRDefault="001331DE" w:rsidP="00216870">
      <w:pPr>
        <w:pStyle w:val="a3"/>
        <w:numPr>
          <w:ilvl w:val="0"/>
          <w:numId w:val="19"/>
        </w:numPr>
        <w:tabs>
          <w:tab w:val="left" w:pos="567"/>
        </w:tabs>
        <w:ind w:left="0" w:firstLine="709"/>
        <w:jc w:val="both"/>
        <w:rPr>
          <w:rFonts w:ascii="Times New Roman" w:eastAsia="Calibri" w:hAnsi="Times New Roman" w:cs="Times New Roman"/>
          <w:kern w:val="2"/>
          <w:sz w:val="28"/>
          <w:szCs w:val="28"/>
          <w14:ligatures w14:val="standardContextual"/>
        </w:rPr>
      </w:pPr>
      <w:r w:rsidRPr="00E607CC">
        <w:rPr>
          <w:rFonts w:ascii="Times New Roman" w:eastAsia="Calibri" w:hAnsi="Times New Roman" w:cs="Times New Roman"/>
          <w:kern w:val="2"/>
          <w:sz w:val="28"/>
          <w:szCs w:val="28"/>
          <w14:ligatures w14:val="standardContextual"/>
        </w:rPr>
        <w:t xml:space="preserve">Forecasting crop yields by analyzing satellite data, weather conditions, soil characteristics, and agricultural practices to </w:t>
      </w:r>
      <w:r w:rsidR="00440231" w:rsidRPr="00E607CC">
        <w:rPr>
          <w:rFonts w:ascii="Times New Roman" w:eastAsia="Calibri" w:hAnsi="Times New Roman" w:cs="Times New Roman"/>
          <w:kern w:val="2"/>
          <w:sz w:val="28"/>
          <w:szCs w:val="28"/>
          <w14:ligatures w14:val="standardContextual"/>
        </w:rPr>
        <w:t>accurately calculate expected yields</w:t>
      </w:r>
      <w:r w:rsidRPr="00E607CC">
        <w:rPr>
          <w:rFonts w:ascii="Times New Roman" w:eastAsia="Calibri" w:hAnsi="Times New Roman" w:cs="Times New Roman"/>
          <w:kern w:val="2"/>
          <w:sz w:val="28"/>
          <w:szCs w:val="28"/>
          <w14:ligatures w14:val="standardContextual"/>
        </w:rPr>
        <w:t>.</w:t>
      </w:r>
    </w:p>
    <w:p w14:paraId="4919CFF4" w14:textId="3BACA253" w:rsidR="001331DE" w:rsidRPr="00E607CC" w:rsidRDefault="001331DE" w:rsidP="00216870">
      <w:pPr>
        <w:pStyle w:val="a3"/>
        <w:numPr>
          <w:ilvl w:val="0"/>
          <w:numId w:val="19"/>
        </w:numPr>
        <w:tabs>
          <w:tab w:val="left" w:pos="567"/>
        </w:tabs>
        <w:ind w:left="0" w:firstLine="709"/>
        <w:jc w:val="both"/>
        <w:rPr>
          <w:rFonts w:ascii="Times New Roman" w:eastAsia="Calibri" w:hAnsi="Times New Roman" w:cs="Times New Roman"/>
          <w:kern w:val="2"/>
          <w:sz w:val="28"/>
          <w:szCs w:val="28"/>
          <w14:ligatures w14:val="standardContextual"/>
        </w:rPr>
      </w:pPr>
      <w:r w:rsidRPr="00E607CC">
        <w:rPr>
          <w:rFonts w:ascii="Times New Roman" w:eastAsia="Calibri" w:hAnsi="Times New Roman" w:cs="Times New Roman"/>
          <w:kern w:val="2"/>
          <w:sz w:val="28"/>
          <w:szCs w:val="28"/>
          <w14:ligatures w14:val="standardContextual"/>
        </w:rPr>
        <w:t>Identifying plant diseases and pests, such as automatically recognizing disease signs based on drone or smartphone images</w:t>
      </w:r>
      <w:r w:rsidR="00440231" w:rsidRPr="00E607CC">
        <w:rPr>
          <w:rFonts w:ascii="Times New Roman" w:eastAsia="Calibri" w:hAnsi="Times New Roman" w:cs="Times New Roman"/>
          <w:kern w:val="2"/>
          <w:sz w:val="28"/>
          <w:szCs w:val="28"/>
          <w14:ligatures w14:val="standardContextual"/>
        </w:rPr>
        <w:t>,</w:t>
      </w:r>
      <w:r w:rsidRPr="00E607CC">
        <w:rPr>
          <w:rFonts w:ascii="Times New Roman" w:eastAsia="Calibri" w:hAnsi="Times New Roman" w:cs="Times New Roman"/>
          <w:kern w:val="2"/>
          <w:sz w:val="28"/>
          <w:szCs w:val="28"/>
          <w14:ligatures w14:val="standardContextual"/>
        </w:rPr>
        <w:t xml:space="preserve"> and proposing control measures.</w:t>
      </w:r>
    </w:p>
    <w:p w14:paraId="3D4E2CC1" w14:textId="77777777" w:rsidR="003E1E1A" w:rsidRPr="00A3675F" w:rsidRDefault="003E1E1A" w:rsidP="00216870">
      <w:pPr>
        <w:pStyle w:val="a3"/>
        <w:numPr>
          <w:ilvl w:val="0"/>
          <w:numId w:val="19"/>
        </w:numPr>
        <w:tabs>
          <w:tab w:val="left" w:pos="567"/>
        </w:tabs>
        <w:ind w:left="0" w:firstLine="709"/>
        <w:jc w:val="both"/>
        <w:rPr>
          <w:rFonts w:ascii="Times New Roman" w:eastAsia="Calibri" w:hAnsi="Times New Roman" w:cs="Times New Roman"/>
          <w:kern w:val="2"/>
          <w:sz w:val="28"/>
          <w:szCs w:val="28"/>
          <w14:ligatures w14:val="standardContextual"/>
        </w:rPr>
      </w:pPr>
      <w:r w:rsidRPr="00A3675F">
        <w:rPr>
          <w:rFonts w:ascii="Times New Roman" w:eastAsia="Calibri" w:hAnsi="Times New Roman" w:cs="Times New Roman"/>
          <w:kern w:val="2"/>
          <w:sz w:val="28"/>
          <w:szCs w:val="28"/>
          <w14:ligatures w14:val="standardContextual"/>
        </w:rPr>
        <w:t>Optimizing resource usage, such as calculating the minimal yet effective quantities of water, fertilizers, and pesticides required to maintain healthy crops with reduced losses.</w:t>
      </w:r>
    </w:p>
    <w:p w14:paraId="7B17BCB4" w14:textId="77777777" w:rsidR="003E1E1A" w:rsidRDefault="003E1E1A" w:rsidP="00216870">
      <w:pPr>
        <w:pStyle w:val="a3"/>
        <w:numPr>
          <w:ilvl w:val="0"/>
          <w:numId w:val="19"/>
        </w:numPr>
        <w:tabs>
          <w:tab w:val="left" w:pos="567"/>
        </w:tabs>
        <w:ind w:left="0" w:firstLine="709"/>
        <w:jc w:val="both"/>
        <w:rPr>
          <w:rFonts w:ascii="Times New Roman" w:eastAsia="Calibri" w:hAnsi="Times New Roman" w:cs="Times New Roman"/>
          <w:kern w:val="2"/>
          <w:sz w:val="28"/>
          <w:szCs w:val="28"/>
          <w14:ligatures w14:val="standardContextual"/>
        </w:rPr>
      </w:pPr>
      <w:r w:rsidRPr="00A3675F">
        <w:rPr>
          <w:rFonts w:ascii="Times New Roman" w:eastAsia="Calibri" w:hAnsi="Times New Roman" w:cs="Times New Roman"/>
          <w:kern w:val="2"/>
          <w:sz w:val="28"/>
          <w:szCs w:val="28"/>
          <w14:ligatures w14:val="standardContextual"/>
        </w:rPr>
        <w:t>Predicting organic waste volumes and offering solutions for processing this waste into fertilizers, biofuels, or animal feed additives.</w:t>
      </w:r>
    </w:p>
    <w:p w14:paraId="58AF485D" w14:textId="77777777" w:rsidR="003E1E1A" w:rsidRPr="00E607CC" w:rsidRDefault="003E1E1A" w:rsidP="00216870">
      <w:pPr>
        <w:pStyle w:val="a3"/>
        <w:numPr>
          <w:ilvl w:val="0"/>
          <w:numId w:val="19"/>
        </w:numPr>
        <w:tabs>
          <w:tab w:val="left" w:pos="567"/>
        </w:tabs>
        <w:ind w:left="0" w:firstLine="709"/>
        <w:jc w:val="both"/>
        <w:rPr>
          <w:rFonts w:ascii="Times New Roman" w:eastAsia="Calibri" w:hAnsi="Times New Roman" w:cs="Times New Roman"/>
          <w:kern w:val="2"/>
          <w:sz w:val="28"/>
          <w:szCs w:val="28"/>
          <w14:ligatures w14:val="standardContextual"/>
        </w:rPr>
      </w:pPr>
      <w:r w:rsidRPr="00A3675F">
        <w:rPr>
          <w:rFonts w:ascii="Times New Roman" w:eastAsia="Calibri" w:hAnsi="Times New Roman" w:cs="Times New Roman"/>
          <w:kern w:val="2"/>
          <w:sz w:val="28"/>
          <w:szCs w:val="28"/>
          <w14:ligatures w14:val="standardContextual"/>
        </w:rPr>
        <w:t>Supporting decision-making by developing intelligent tools that recommend circular economy-based farming strategies.</w:t>
      </w:r>
    </w:p>
    <w:p w14:paraId="799D48B2" w14:textId="50244A11" w:rsidR="001331DE" w:rsidRPr="00E607CC" w:rsidRDefault="0082357E" w:rsidP="00216870">
      <w:pPr>
        <w:spacing w:after="160" w:line="259" w:lineRule="auto"/>
        <w:ind w:firstLine="709"/>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Example of algorithm for using AI systems in agriculture: </w:t>
      </w:r>
    </w:p>
    <w:p w14:paraId="25E0F384" w14:textId="4B7C4D70" w:rsidR="0082357E" w:rsidRPr="00E607CC" w:rsidRDefault="00B0726B" w:rsidP="001331DE">
      <w:pPr>
        <w:spacing w:after="160" w:line="259" w:lineRule="auto"/>
        <w:ind w:firstLine="360"/>
        <w:jc w:val="both"/>
        <w:rPr>
          <w:rFonts w:eastAsia="Calibri"/>
          <w:b w:val="0"/>
          <w:bCs w:val="0"/>
          <w:kern w:val="2"/>
          <w:lang w:eastAsia="en-US"/>
          <w14:ligatures w14:val="standardContextual"/>
        </w:rPr>
      </w:pPr>
      <w:r w:rsidRPr="00E607CC">
        <w:rPr>
          <w:rFonts w:eastAsia="Calibri"/>
          <w:b w:val="0"/>
          <w:bCs w:val="0"/>
          <w:noProof/>
          <w:kern w:val="2"/>
          <w:lang w:eastAsia="en-US"/>
          <w14:ligatures w14:val="standardContextual"/>
        </w:rPr>
        <w:drawing>
          <wp:inline distT="0" distB="0" distL="0" distR="0" wp14:anchorId="7AB3A39E" wp14:editId="1F4187BE">
            <wp:extent cx="5897880" cy="1615440"/>
            <wp:effectExtent l="0" t="0" r="7620" b="0"/>
            <wp:docPr id="645930212"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14:paraId="2FE48D77" w14:textId="499A691E" w:rsidR="001331DE" w:rsidRDefault="00B0726B" w:rsidP="000850E1">
      <w:pPr>
        <w:spacing w:after="160" w:line="259" w:lineRule="auto"/>
        <w:ind w:firstLine="357"/>
        <w:contextualSpacing/>
        <w:jc w:val="center"/>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Figure </w:t>
      </w:r>
      <w:r w:rsidR="00CD5B7D">
        <w:rPr>
          <w:rFonts w:eastAsia="Calibri"/>
          <w:b w:val="0"/>
          <w:bCs w:val="0"/>
          <w:kern w:val="2"/>
          <w:lang w:eastAsia="en-US"/>
          <w14:ligatures w14:val="standardContextual"/>
        </w:rPr>
        <w:t>61</w:t>
      </w:r>
      <w:r w:rsidR="003B53E8" w:rsidRPr="00E607CC">
        <w:rPr>
          <w:rFonts w:eastAsia="Calibri"/>
          <w:b w:val="0"/>
          <w:bCs w:val="0"/>
          <w:kern w:val="2"/>
          <w:lang w:eastAsia="en-US"/>
          <w14:ligatures w14:val="standardContextual"/>
        </w:rPr>
        <w:t xml:space="preserve"> </w:t>
      </w:r>
      <w:r w:rsidRPr="00E607CC">
        <w:rPr>
          <w:rFonts w:eastAsia="Calibri"/>
          <w:b w:val="0"/>
          <w:bCs w:val="0"/>
          <w:kern w:val="2"/>
          <w:lang w:eastAsia="en-US"/>
          <w14:ligatures w14:val="standardContextual"/>
        </w:rPr>
        <w:t>- Use of AI systems in the agro-industrial complex</w:t>
      </w:r>
    </w:p>
    <w:p w14:paraId="23A8584B" w14:textId="0C5005C3" w:rsidR="000850E1" w:rsidRDefault="000850E1" w:rsidP="000850E1">
      <w:pPr>
        <w:spacing w:after="160" w:line="259" w:lineRule="auto"/>
        <w:ind w:firstLine="357"/>
        <w:contextualSpacing/>
        <w:jc w:val="center"/>
        <w:rPr>
          <w:rFonts w:eastAsia="Calibri"/>
          <w:b w:val="0"/>
          <w:bCs w:val="0"/>
          <w:kern w:val="2"/>
          <w:lang w:eastAsia="en-US"/>
          <w14:ligatures w14:val="standardContextual"/>
        </w:rPr>
      </w:pPr>
      <w:r>
        <w:rPr>
          <w:rFonts w:eastAsia="Calibri"/>
          <w:b w:val="0"/>
          <w:bCs w:val="0"/>
          <w:kern w:val="2"/>
          <w:lang w:eastAsia="en-US"/>
          <w14:ligatures w14:val="standardContextual"/>
        </w:rPr>
        <w:t>*Note: Compiled by author</w:t>
      </w:r>
    </w:p>
    <w:p w14:paraId="22BF7563" w14:textId="77777777" w:rsidR="000850E1" w:rsidRPr="00E607CC" w:rsidRDefault="000850E1" w:rsidP="00406791">
      <w:pPr>
        <w:spacing w:after="160" w:line="259" w:lineRule="auto"/>
        <w:ind w:firstLine="851"/>
        <w:contextualSpacing/>
        <w:jc w:val="center"/>
        <w:rPr>
          <w:rFonts w:eastAsia="Calibri"/>
          <w:b w:val="0"/>
          <w:bCs w:val="0"/>
          <w:kern w:val="2"/>
          <w:lang w:eastAsia="en-US"/>
          <w14:ligatures w14:val="standardContextual"/>
        </w:rPr>
      </w:pPr>
    </w:p>
    <w:p w14:paraId="30F1E953" w14:textId="00DB0D54" w:rsidR="00195193" w:rsidRPr="00063073" w:rsidRDefault="00646FB9" w:rsidP="00216870">
      <w:pPr>
        <w:spacing w:after="160" w:line="259" w:lineRule="auto"/>
        <w:ind w:firstLine="709"/>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The integration of artificial intelligence (AI) systems within the agro-industrial complex relies on the systematic collection, processing, forecasting, and automation of management decisions. </w:t>
      </w:r>
      <w:r w:rsidR="00195193">
        <w:rPr>
          <w:rFonts w:eastAsia="Calibri"/>
          <w:b w:val="0"/>
          <w:bCs w:val="0"/>
          <w:kern w:val="2"/>
          <w:lang w:eastAsia="en-US"/>
          <w14:ligatures w14:val="standardContextual"/>
        </w:rPr>
        <w:t>Firstly</w:t>
      </w:r>
      <w:r w:rsidR="00195193" w:rsidRPr="00195193">
        <w:rPr>
          <w:rFonts w:eastAsia="Calibri"/>
          <w:b w:val="0"/>
          <w:bCs w:val="0"/>
          <w:kern w:val="2"/>
          <w:lang w:eastAsia="en-US"/>
          <w14:ligatures w14:val="standardContextual"/>
        </w:rPr>
        <w:t>, data comes from a variety of sources, such as IoT sensors that monitor soil and microclimate conditions, weather stations with forecast information, and drones that record visual data on field conditions. This array of information is supplemented by historical records reflecting economic activity.</w:t>
      </w:r>
    </w:p>
    <w:p w14:paraId="101C6FBF" w14:textId="6A34A2A1" w:rsidR="00195193" w:rsidRPr="00063073" w:rsidRDefault="00195193" w:rsidP="00216870">
      <w:pPr>
        <w:spacing w:after="160" w:line="259" w:lineRule="auto"/>
        <w:ind w:firstLine="709"/>
        <w:contextualSpacing/>
        <w:jc w:val="both"/>
        <w:rPr>
          <w:rFonts w:eastAsia="Calibri"/>
          <w:b w:val="0"/>
          <w:bCs w:val="0"/>
          <w:kern w:val="2"/>
          <w:lang w:eastAsia="en-US"/>
          <w14:ligatures w14:val="standardContextual"/>
        </w:rPr>
      </w:pPr>
      <w:r w:rsidRPr="00195193">
        <w:rPr>
          <w:rFonts w:eastAsia="Calibri"/>
          <w:b w:val="0"/>
          <w:bCs w:val="0"/>
          <w:kern w:val="2"/>
          <w:lang w:eastAsia="en-US"/>
          <w14:ligatures w14:val="standardContextual"/>
        </w:rPr>
        <w:t>At the next stage, the collected data is processed using machine learning algorithms. Artificial intelligence analyzes many parameters to identify hidden patterns and trends. Using computer vision technology on different platforms helps to identify anomalies in plant development, allowing diseases or nutrient deficiencies to be detected at an early stage, even before external signs appear.</w:t>
      </w:r>
    </w:p>
    <w:p w14:paraId="2B06D072" w14:textId="0F38B141" w:rsidR="00646FB9" w:rsidRPr="00E607CC" w:rsidRDefault="00195193" w:rsidP="00216870">
      <w:pPr>
        <w:spacing w:after="160" w:line="259" w:lineRule="auto"/>
        <w:ind w:firstLine="709"/>
        <w:contextualSpacing/>
        <w:jc w:val="both"/>
        <w:rPr>
          <w:rFonts w:eastAsia="Calibri"/>
          <w:b w:val="0"/>
          <w:bCs w:val="0"/>
          <w:kern w:val="2"/>
          <w:lang w:eastAsia="en-US"/>
          <w14:ligatures w14:val="standardContextual"/>
        </w:rPr>
      </w:pPr>
      <w:r w:rsidRPr="00195193">
        <w:rPr>
          <w:rFonts w:eastAsia="Calibri"/>
          <w:b w:val="0"/>
          <w:bCs w:val="0"/>
          <w:kern w:val="2"/>
          <w:lang w:eastAsia="en-US"/>
          <w14:ligatures w14:val="standardContextual"/>
        </w:rPr>
        <w:t xml:space="preserve">As a result of the analysis, forecasts are formed and recommendations are given. Such systems predict the expected level of yield, assess the risks of disease occurrence, and determine the need for additional farming measures. </w:t>
      </w:r>
      <w:r w:rsidR="0001230D" w:rsidRPr="00E607CC">
        <w:rPr>
          <w:rFonts w:eastAsia="Calibri"/>
          <w:b w:val="0"/>
          <w:bCs w:val="0"/>
          <w:kern w:val="2"/>
          <w:lang w:eastAsia="en-US"/>
          <w14:ligatures w14:val="standardContextual"/>
        </w:rPr>
        <w:t>For instance, Plantix can analyze a photo of a plant and, within seconds, suggest treatments for any identified diseases, as well as preventive measures.</w:t>
      </w:r>
    </w:p>
    <w:p w14:paraId="653A3F37" w14:textId="2CE07963" w:rsidR="00646FB9" w:rsidRPr="00E607CC" w:rsidRDefault="0092217A" w:rsidP="00216870">
      <w:pPr>
        <w:spacing w:after="160" w:line="259" w:lineRule="auto"/>
        <w:ind w:firstLine="709"/>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The next step involves automating agricultural tasks. Based on the recommendations received, precision farming systems can be implemented, such as automatic irrigation, fertilization, and the deployment of agricultural drones to target specific areas of the field. One example is the solution from Blue River Technology, which enables tractors to autonomously identify weeds and apply herbicides only where needed, thereby reducing the overall use of chemicals.</w:t>
      </w:r>
    </w:p>
    <w:p w14:paraId="2F9A283B" w14:textId="161AB7FA" w:rsidR="00B0726B" w:rsidRPr="00E607CC" w:rsidRDefault="0092217A" w:rsidP="00216870">
      <w:pPr>
        <w:spacing w:after="160" w:line="259" w:lineRule="auto"/>
        <w:ind w:firstLine="709"/>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The final stage involves feedback and self-training of the system. AI analyzes the results of its forecasts alongside actual data regarding crop conditions, adjusting its models to improve future accuracy. Through this process, artificial intelligence gradually enhances its efficiency, promoting more sustainable and resource-saving agricultural practices within the framework of a circular economy.</w:t>
      </w:r>
    </w:p>
    <w:p w14:paraId="5BF9F3B4" w14:textId="31DC34F2" w:rsidR="00773948" w:rsidRDefault="00F269DA" w:rsidP="00216870">
      <w:pPr>
        <w:spacing w:after="160" w:line="259" w:lineRule="auto"/>
        <w:ind w:firstLine="709"/>
        <w:contextualSpacing/>
        <w:jc w:val="both"/>
        <w:rPr>
          <w:rFonts w:eastAsia="Calibri"/>
          <w:b w:val="0"/>
          <w:bCs w:val="0"/>
          <w:kern w:val="2"/>
          <w:lang w:eastAsia="en-US"/>
          <w14:ligatures w14:val="standardContextual"/>
        </w:rPr>
      </w:pPr>
      <w:r w:rsidRPr="00F269DA">
        <w:rPr>
          <w:rFonts w:eastAsia="Calibri"/>
          <w:b w:val="0"/>
          <w:bCs w:val="0"/>
          <w:kern w:val="2"/>
          <w:lang w:eastAsia="en-US"/>
          <w14:ligatures w14:val="standardContextual"/>
        </w:rPr>
        <w:t>Table 39 below presents examples of existing technologies to illustrate innovative AI-based solutions currently applied in the agro-industrial sector. The table outlines the area of application, the name of the technology, and a brief description of its functions. These solutions highlight the diverse potential of artificial intelligence to enhance agricultural productivity, support sustainable resource management, and advance circular economy principles within the agro-industrial complex.</w:t>
      </w:r>
    </w:p>
    <w:p w14:paraId="4A086140" w14:textId="77777777" w:rsidR="00F269DA" w:rsidRPr="00E607CC" w:rsidRDefault="00F269DA" w:rsidP="00216870">
      <w:pPr>
        <w:spacing w:after="160" w:line="259" w:lineRule="auto"/>
        <w:ind w:firstLine="709"/>
        <w:contextualSpacing/>
        <w:jc w:val="both"/>
        <w:rPr>
          <w:rFonts w:eastAsia="Calibri"/>
          <w:b w:val="0"/>
          <w:bCs w:val="0"/>
          <w:kern w:val="2"/>
          <w:lang w:eastAsia="en-US"/>
          <w14:ligatures w14:val="standardContextual"/>
        </w:rPr>
      </w:pPr>
    </w:p>
    <w:p w14:paraId="48C1DB7A" w14:textId="5764279C" w:rsidR="00750362" w:rsidRPr="00E607CC" w:rsidRDefault="00773948" w:rsidP="000850E1">
      <w:pPr>
        <w:spacing w:after="160" w:line="259" w:lineRule="auto"/>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Table </w:t>
      </w:r>
      <w:r w:rsidR="0081784A">
        <w:rPr>
          <w:rFonts w:eastAsia="Calibri"/>
          <w:b w:val="0"/>
          <w:bCs w:val="0"/>
          <w:kern w:val="2"/>
          <w:lang w:eastAsia="en-US"/>
          <w14:ligatures w14:val="standardContextual"/>
        </w:rPr>
        <w:t>39</w:t>
      </w:r>
      <w:r w:rsidRPr="00E607CC">
        <w:rPr>
          <w:rFonts w:eastAsia="Calibri"/>
          <w:b w:val="0"/>
          <w:bCs w:val="0"/>
          <w:kern w:val="2"/>
          <w:lang w:eastAsia="en-US"/>
          <w14:ligatures w14:val="standardContextual"/>
        </w:rPr>
        <w:t xml:space="preserve"> - Examples of existing AI technologies</w:t>
      </w:r>
    </w:p>
    <w:tbl>
      <w:tblPr>
        <w:tblStyle w:val="a5"/>
        <w:tblW w:w="0" w:type="auto"/>
        <w:tblLook w:val="04A0" w:firstRow="1" w:lastRow="0" w:firstColumn="1" w:lastColumn="0" w:noHBand="0" w:noVBand="1"/>
      </w:tblPr>
      <w:tblGrid>
        <w:gridCol w:w="3256"/>
        <w:gridCol w:w="2268"/>
        <w:gridCol w:w="3821"/>
      </w:tblGrid>
      <w:tr w:rsidR="00750362" w:rsidRPr="00E607CC" w14:paraId="03C6A9EF" w14:textId="77777777" w:rsidTr="5ACEC3CB">
        <w:tc>
          <w:tcPr>
            <w:tcW w:w="3256" w:type="dxa"/>
            <w:shd w:val="clear" w:color="auto" w:fill="D9D9D9" w:themeFill="background1" w:themeFillShade="D9"/>
          </w:tcPr>
          <w:p w14:paraId="6BC997B8" w14:textId="2A357784" w:rsidR="00750362" w:rsidRPr="00E607CC" w:rsidRDefault="3F3BD246" w:rsidP="00646FB9">
            <w:pPr>
              <w:spacing w:after="160" w:line="259" w:lineRule="auto"/>
              <w:contextualSpacing/>
              <w:jc w:val="both"/>
              <w:rPr>
                <w:rFonts w:eastAsia="Calibri"/>
                <w:kern w:val="2"/>
                <w:sz w:val="24"/>
                <w:szCs w:val="24"/>
                <w:lang w:eastAsia="en-US"/>
                <w14:ligatures w14:val="standardContextual"/>
              </w:rPr>
            </w:pPr>
            <w:r w:rsidRPr="00E607CC">
              <w:rPr>
                <w:rFonts w:eastAsia="Calibri"/>
                <w:kern w:val="2"/>
                <w:sz w:val="24"/>
                <w:szCs w:val="24"/>
                <w:lang w:eastAsia="en-US"/>
                <w14:ligatures w14:val="standardContextual"/>
              </w:rPr>
              <w:t>Direction of application of AI</w:t>
            </w:r>
          </w:p>
        </w:tc>
        <w:tc>
          <w:tcPr>
            <w:tcW w:w="2268" w:type="dxa"/>
            <w:shd w:val="clear" w:color="auto" w:fill="D9D9D9" w:themeFill="background1" w:themeFillShade="D9"/>
          </w:tcPr>
          <w:p w14:paraId="2FCE6355" w14:textId="013ACCD3" w:rsidR="00750362" w:rsidRPr="00E607CC" w:rsidRDefault="3F3BD246" w:rsidP="00646FB9">
            <w:pPr>
              <w:spacing w:after="160" w:line="259" w:lineRule="auto"/>
              <w:contextualSpacing/>
              <w:jc w:val="both"/>
              <w:rPr>
                <w:rFonts w:eastAsia="Calibri"/>
                <w:kern w:val="2"/>
                <w:sz w:val="24"/>
                <w:szCs w:val="24"/>
                <w:lang w:eastAsia="en-US"/>
                <w14:ligatures w14:val="standardContextual"/>
              </w:rPr>
            </w:pPr>
            <w:r w:rsidRPr="00E607CC">
              <w:rPr>
                <w:rFonts w:eastAsia="Calibri"/>
                <w:kern w:val="2"/>
                <w:sz w:val="24"/>
                <w:szCs w:val="24"/>
                <w:lang w:eastAsia="en-US"/>
                <w14:ligatures w14:val="standardContextual"/>
              </w:rPr>
              <w:t>Name of technology</w:t>
            </w:r>
          </w:p>
        </w:tc>
        <w:tc>
          <w:tcPr>
            <w:tcW w:w="3821" w:type="dxa"/>
            <w:shd w:val="clear" w:color="auto" w:fill="D9D9D9" w:themeFill="background1" w:themeFillShade="D9"/>
          </w:tcPr>
          <w:p w14:paraId="1BC58687" w14:textId="60BF7ABA" w:rsidR="00750362" w:rsidRPr="00E607CC" w:rsidRDefault="3F3BD246" w:rsidP="00646FB9">
            <w:pPr>
              <w:spacing w:after="160" w:line="259" w:lineRule="auto"/>
              <w:contextualSpacing/>
              <w:jc w:val="both"/>
              <w:rPr>
                <w:rFonts w:eastAsia="Calibri"/>
                <w:kern w:val="2"/>
                <w:sz w:val="24"/>
                <w:szCs w:val="24"/>
                <w:lang w:eastAsia="en-US"/>
                <w14:ligatures w14:val="standardContextual"/>
              </w:rPr>
            </w:pPr>
            <w:r w:rsidRPr="00E607CC">
              <w:rPr>
                <w:rFonts w:eastAsia="Calibri"/>
                <w:kern w:val="2"/>
                <w:sz w:val="24"/>
                <w:szCs w:val="24"/>
                <w:lang w:eastAsia="en-US"/>
                <w14:ligatures w14:val="standardContextual"/>
              </w:rPr>
              <w:t>Description of functions</w:t>
            </w:r>
          </w:p>
        </w:tc>
      </w:tr>
      <w:tr w:rsidR="00F269DA" w:rsidRPr="00E607CC" w14:paraId="0C0A3155" w14:textId="77777777" w:rsidTr="5ACEC3CB">
        <w:tc>
          <w:tcPr>
            <w:tcW w:w="3256" w:type="dxa"/>
          </w:tcPr>
          <w:p w14:paraId="7771F4D6" w14:textId="2D90A8FA" w:rsidR="00F269DA" w:rsidRPr="00E607CC" w:rsidRDefault="00F269DA" w:rsidP="00F269DA">
            <w:pPr>
              <w:spacing w:after="160" w:line="259" w:lineRule="auto"/>
              <w:contextualSpacing/>
              <w:jc w:val="both"/>
              <w:rPr>
                <w:rFonts w:eastAsia="Calibri"/>
                <w:b w:val="0"/>
                <w:bCs w:val="0"/>
                <w:kern w:val="2"/>
                <w:sz w:val="24"/>
                <w:szCs w:val="24"/>
                <w:lang w:eastAsia="en-US"/>
                <w14:ligatures w14:val="standardContextual"/>
              </w:rPr>
            </w:pPr>
            <w:r w:rsidRPr="004424DC">
              <w:rPr>
                <w:rFonts w:eastAsia="Calibri"/>
                <w:b w:val="0"/>
                <w:bCs w:val="0"/>
                <w:kern w:val="2"/>
                <w:sz w:val="24"/>
                <w:szCs w:val="24"/>
                <w:lang w:eastAsia="en-US"/>
                <w14:ligatures w14:val="standardContextual"/>
              </w:rPr>
              <w:t xml:space="preserve">Diagnosis of </w:t>
            </w:r>
            <w:r>
              <w:rPr>
                <w:rFonts w:eastAsia="Calibri"/>
                <w:b w:val="0"/>
                <w:bCs w:val="0"/>
                <w:kern w:val="2"/>
                <w:sz w:val="24"/>
                <w:szCs w:val="24"/>
                <w:lang w:eastAsia="en-US"/>
                <w14:ligatures w14:val="standardContextual"/>
              </w:rPr>
              <w:t>p</w:t>
            </w:r>
            <w:r w:rsidRPr="004424DC">
              <w:rPr>
                <w:rFonts w:eastAsia="Calibri"/>
                <w:b w:val="0"/>
                <w:bCs w:val="0"/>
                <w:kern w:val="2"/>
                <w:sz w:val="24"/>
                <w:szCs w:val="24"/>
                <w:lang w:eastAsia="en-US"/>
                <w14:ligatures w14:val="standardContextual"/>
              </w:rPr>
              <w:t xml:space="preserve">lant </w:t>
            </w:r>
            <w:r>
              <w:rPr>
                <w:rFonts w:eastAsia="Calibri"/>
                <w:b w:val="0"/>
                <w:bCs w:val="0"/>
                <w:kern w:val="2"/>
                <w:sz w:val="24"/>
                <w:szCs w:val="24"/>
                <w:lang w:eastAsia="en-US"/>
                <w14:ligatures w14:val="standardContextual"/>
              </w:rPr>
              <w:t>d</w:t>
            </w:r>
            <w:r w:rsidRPr="004424DC">
              <w:rPr>
                <w:rFonts w:eastAsia="Calibri"/>
                <w:b w:val="0"/>
                <w:bCs w:val="0"/>
                <w:kern w:val="2"/>
                <w:sz w:val="24"/>
                <w:szCs w:val="24"/>
                <w:lang w:eastAsia="en-US"/>
                <w14:ligatures w14:val="standardContextual"/>
              </w:rPr>
              <w:t>iseases</w:t>
            </w:r>
          </w:p>
        </w:tc>
        <w:tc>
          <w:tcPr>
            <w:tcW w:w="2268" w:type="dxa"/>
          </w:tcPr>
          <w:p w14:paraId="69CAACBA" w14:textId="5E6AA2C1" w:rsidR="00F269DA" w:rsidRPr="00E607CC" w:rsidRDefault="00F269DA" w:rsidP="00F269DA">
            <w:pPr>
              <w:spacing w:after="160" w:line="259" w:lineRule="auto"/>
              <w:contextualSpacing/>
              <w:jc w:val="center"/>
              <w:rPr>
                <w:rFonts w:eastAsia="Calibri"/>
                <w:b w:val="0"/>
                <w:bCs w:val="0"/>
                <w:kern w:val="2"/>
                <w:sz w:val="24"/>
                <w:szCs w:val="24"/>
                <w:lang w:eastAsia="en-US"/>
                <w14:ligatures w14:val="standardContextual"/>
              </w:rPr>
            </w:pPr>
            <w:r w:rsidRPr="004424DC">
              <w:rPr>
                <w:rFonts w:eastAsia="Calibri"/>
                <w:b w:val="0"/>
                <w:bCs w:val="0"/>
                <w:kern w:val="2"/>
                <w:sz w:val="24"/>
                <w:szCs w:val="24"/>
                <w:lang w:eastAsia="en-US"/>
                <w14:ligatures w14:val="standardContextual"/>
              </w:rPr>
              <w:t>Plantix [138]</w:t>
            </w:r>
          </w:p>
        </w:tc>
        <w:tc>
          <w:tcPr>
            <w:tcW w:w="3821" w:type="dxa"/>
          </w:tcPr>
          <w:p w14:paraId="1F51467F" w14:textId="6A0B35FA" w:rsidR="00F269DA" w:rsidRPr="00E607CC" w:rsidRDefault="00F269DA" w:rsidP="00F269DA">
            <w:pPr>
              <w:spacing w:after="160" w:line="259" w:lineRule="auto"/>
              <w:contextualSpacing/>
              <w:jc w:val="both"/>
              <w:rPr>
                <w:rFonts w:eastAsia="Calibri"/>
                <w:b w:val="0"/>
                <w:bCs w:val="0"/>
                <w:kern w:val="2"/>
                <w:sz w:val="24"/>
                <w:szCs w:val="24"/>
                <w:lang w:eastAsia="en-US"/>
                <w14:ligatures w14:val="standardContextual"/>
              </w:rPr>
            </w:pPr>
            <w:r w:rsidRPr="00982716">
              <w:rPr>
                <w:rFonts w:eastAsia="Calibri"/>
                <w:b w:val="0"/>
                <w:bCs w:val="0"/>
                <w:kern w:val="2"/>
                <w:sz w:val="24"/>
                <w:szCs w:val="24"/>
                <w:lang w:eastAsia="en-US"/>
                <w14:ligatures w14:val="standardContextual"/>
              </w:rPr>
              <w:t>A mobile application that automatically identifies plant diseases from photographs and provides recommendations for appropriate treatment.</w:t>
            </w:r>
          </w:p>
        </w:tc>
      </w:tr>
      <w:tr w:rsidR="00F269DA" w:rsidRPr="00E607CC" w14:paraId="703519E1" w14:textId="77777777" w:rsidTr="5ACEC3CB">
        <w:tc>
          <w:tcPr>
            <w:tcW w:w="3256" w:type="dxa"/>
          </w:tcPr>
          <w:p w14:paraId="7E135062" w14:textId="0C17A595" w:rsidR="00F269DA" w:rsidRPr="00E607CC" w:rsidRDefault="00F269DA" w:rsidP="00F269DA">
            <w:pPr>
              <w:spacing w:after="160" w:line="259" w:lineRule="auto"/>
              <w:contextualSpacing/>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Optimization of fertilizer and herbicide application</w:t>
            </w:r>
          </w:p>
        </w:tc>
        <w:tc>
          <w:tcPr>
            <w:tcW w:w="2268" w:type="dxa"/>
          </w:tcPr>
          <w:p w14:paraId="45FFBCE2" w14:textId="387CE1A7" w:rsidR="00F269DA" w:rsidRPr="00E607CC" w:rsidRDefault="00F269DA" w:rsidP="00F269DA">
            <w:pPr>
              <w:spacing w:after="160" w:line="259" w:lineRule="auto"/>
              <w:contextualSpacing/>
              <w:jc w:val="center"/>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Blue River Technology [1</w:t>
            </w:r>
            <w:r>
              <w:rPr>
                <w:rFonts w:eastAsia="Calibri"/>
                <w:b w:val="0"/>
                <w:bCs w:val="0"/>
                <w:kern w:val="2"/>
                <w:sz w:val="24"/>
                <w:szCs w:val="24"/>
                <w:lang w:eastAsia="en-US"/>
                <w14:ligatures w14:val="standardContextual"/>
              </w:rPr>
              <w:t>39</w:t>
            </w:r>
            <w:r w:rsidRPr="00E607CC">
              <w:rPr>
                <w:rFonts w:eastAsia="Calibri"/>
                <w:b w:val="0"/>
                <w:bCs w:val="0"/>
                <w:kern w:val="2"/>
                <w:sz w:val="24"/>
                <w:szCs w:val="24"/>
                <w:lang w:eastAsia="en-US"/>
                <w14:ligatures w14:val="standardContextual"/>
              </w:rPr>
              <w:t>]</w:t>
            </w:r>
          </w:p>
        </w:tc>
        <w:tc>
          <w:tcPr>
            <w:tcW w:w="3821" w:type="dxa"/>
          </w:tcPr>
          <w:p w14:paraId="7EFDF88C" w14:textId="029CE949" w:rsidR="00F269DA" w:rsidRPr="00E607CC" w:rsidRDefault="00F269DA" w:rsidP="00F269DA">
            <w:pPr>
              <w:spacing w:after="160" w:line="259" w:lineRule="auto"/>
              <w:contextualSpacing/>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Computer vision system for agricultural machinery: precise weed control without unnecessary chemical consumption</w:t>
            </w:r>
            <w:r>
              <w:rPr>
                <w:rFonts w:eastAsia="Calibri"/>
                <w:b w:val="0"/>
                <w:bCs w:val="0"/>
                <w:kern w:val="2"/>
                <w:sz w:val="24"/>
                <w:szCs w:val="24"/>
                <w:lang w:eastAsia="en-US"/>
                <w14:ligatures w14:val="standardContextual"/>
              </w:rPr>
              <w:t>.</w:t>
            </w:r>
          </w:p>
        </w:tc>
      </w:tr>
      <w:tr w:rsidR="00F269DA" w:rsidRPr="00E607CC" w14:paraId="505FE7A2" w14:textId="77777777" w:rsidTr="5ACEC3CB">
        <w:tc>
          <w:tcPr>
            <w:tcW w:w="3256" w:type="dxa"/>
          </w:tcPr>
          <w:p w14:paraId="402EB2DE" w14:textId="2FBAA141" w:rsidR="00F269DA" w:rsidRPr="00E607CC" w:rsidRDefault="00F269DA" w:rsidP="00F269DA">
            <w:pPr>
              <w:spacing w:after="160" w:line="259" w:lineRule="auto"/>
              <w:contextualSpacing/>
              <w:jc w:val="both"/>
              <w:rPr>
                <w:rFonts w:eastAsia="Calibri"/>
                <w:b w:val="0"/>
                <w:bCs w:val="0"/>
                <w:kern w:val="2"/>
                <w:sz w:val="24"/>
                <w:szCs w:val="24"/>
                <w:lang w:eastAsia="en-US"/>
                <w14:ligatures w14:val="standardContextual"/>
              </w:rPr>
            </w:pPr>
            <w:r w:rsidRPr="009C4DB9">
              <w:rPr>
                <w:rFonts w:eastAsia="Calibri"/>
                <w:b w:val="0"/>
                <w:bCs w:val="0"/>
                <w:kern w:val="2"/>
                <w:sz w:val="24"/>
                <w:szCs w:val="24"/>
                <w:lang w:eastAsia="en-US"/>
                <w14:ligatures w14:val="standardContextual"/>
              </w:rPr>
              <w:t xml:space="preserve">Field </w:t>
            </w:r>
            <w:r>
              <w:rPr>
                <w:rFonts w:eastAsia="Calibri"/>
                <w:b w:val="0"/>
                <w:bCs w:val="0"/>
                <w:kern w:val="2"/>
                <w:sz w:val="24"/>
                <w:szCs w:val="24"/>
                <w:lang w:eastAsia="en-US"/>
                <w14:ligatures w14:val="standardContextual"/>
              </w:rPr>
              <w:t>s</w:t>
            </w:r>
            <w:r w:rsidRPr="009C4DB9">
              <w:rPr>
                <w:rFonts w:eastAsia="Calibri"/>
                <w:b w:val="0"/>
                <w:bCs w:val="0"/>
                <w:kern w:val="2"/>
                <w:sz w:val="24"/>
                <w:szCs w:val="24"/>
                <w:lang w:eastAsia="en-US"/>
                <w14:ligatures w14:val="standardContextual"/>
              </w:rPr>
              <w:t xml:space="preserve">tate </w:t>
            </w:r>
            <w:r>
              <w:rPr>
                <w:rFonts w:eastAsia="Calibri"/>
                <w:b w:val="0"/>
                <w:bCs w:val="0"/>
                <w:kern w:val="2"/>
                <w:sz w:val="24"/>
                <w:szCs w:val="24"/>
                <w:lang w:eastAsia="en-US"/>
                <w14:ligatures w14:val="standardContextual"/>
              </w:rPr>
              <w:t>a</w:t>
            </w:r>
            <w:r w:rsidRPr="009C4DB9">
              <w:rPr>
                <w:rFonts w:eastAsia="Calibri"/>
                <w:b w:val="0"/>
                <w:bCs w:val="0"/>
                <w:kern w:val="2"/>
                <w:sz w:val="24"/>
                <w:szCs w:val="24"/>
                <w:lang w:eastAsia="en-US"/>
                <w14:ligatures w14:val="standardContextual"/>
              </w:rPr>
              <w:t>nalytics</w:t>
            </w:r>
          </w:p>
        </w:tc>
        <w:tc>
          <w:tcPr>
            <w:tcW w:w="2268" w:type="dxa"/>
          </w:tcPr>
          <w:p w14:paraId="5A90B84D" w14:textId="2C2E4E51" w:rsidR="00F269DA" w:rsidRPr="00E607CC" w:rsidRDefault="00F269DA" w:rsidP="00F269DA">
            <w:pPr>
              <w:spacing w:after="160" w:line="259" w:lineRule="auto"/>
              <w:contextualSpacing/>
              <w:jc w:val="center"/>
              <w:rPr>
                <w:rFonts w:eastAsia="Calibri"/>
                <w:b w:val="0"/>
                <w:bCs w:val="0"/>
                <w:kern w:val="2"/>
                <w:sz w:val="24"/>
                <w:szCs w:val="24"/>
                <w:lang w:eastAsia="en-US"/>
                <w14:ligatures w14:val="standardContextual"/>
              </w:rPr>
            </w:pPr>
            <w:r w:rsidRPr="009C4DB9">
              <w:rPr>
                <w:rFonts w:eastAsia="Calibri"/>
                <w:b w:val="0"/>
                <w:bCs w:val="0"/>
                <w:kern w:val="2"/>
                <w:sz w:val="24"/>
                <w:szCs w:val="24"/>
                <w:lang w:eastAsia="en-US"/>
                <w14:ligatures w14:val="standardContextual"/>
              </w:rPr>
              <w:t>Prospera [140]</w:t>
            </w:r>
          </w:p>
        </w:tc>
        <w:tc>
          <w:tcPr>
            <w:tcW w:w="3821" w:type="dxa"/>
          </w:tcPr>
          <w:p w14:paraId="7CFB5103" w14:textId="38D2BE96" w:rsidR="00F269DA" w:rsidRPr="00E607CC" w:rsidRDefault="00F269DA" w:rsidP="00F269DA">
            <w:pPr>
              <w:spacing w:after="160" w:line="259" w:lineRule="auto"/>
              <w:contextualSpacing/>
              <w:jc w:val="both"/>
              <w:rPr>
                <w:rFonts w:eastAsia="Calibri"/>
                <w:b w:val="0"/>
                <w:bCs w:val="0"/>
                <w:kern w:val="2"/>
                <w:sz w:val="24"/>
                <w:szCs w:val="24"/>
                <w:lang w:eastAsia="en-US"/>
                <w14:ligatures w14:val="standardContextual"/>
              </w:rPr>
            </w:pPr>
            <w:r w:rsidRPr="009C4DB9">
              <w:rPr>
                <w:rFonts w:eastAsia="Calibri"/>
                <w:b w:val="0"/>
                <w:bCs w:val="0"/>
                <w:kern w:val="2"/>
                <w:sz w:val="24"/>
                <w:szCs w:val="24"/>
                <w:lang w:eastAsia="en-US"/>
                <w14:ligatures w14:val="standardContextual"/>
              </w:rPr>
              <w:t>An AI-powered crop data analytics platform designed to enhance yield and optimize the use of resources.</w:t>
            </w:r>
          </w:p>
        </w:tc>
      </w:tr>
      <w:tr w:rsidR="00F269DA" w:rsidRPr="00E607CC" w14:paraId="15975B4C" w14:textId="77777777" w:rsidTr="5ACEC3CB">
        <w:tc>
          <w:tcPr>
            <w:tcW w:w="3256" w:type="dxa"/>
          </w:tcPr>
          <w:p w14:paraId="0A462253" w14:textId="28DF9AAD" w:rsidR="00F269DA" w:rsidRPr="00E607CC" w:rsidRDefault="00F269DA" w:rsidP="00F269DA">
            <w:pPr>
              <w:spacing w:after="160" w:line="259" w:lineRule="auto"/>
              <w:contextualSpacing/>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Predicting disease risks</w:t>
            </w:r>
          </w:p>
        </w:tc>
        <w:tc>
          <w:tcPr>
            <w:tcW w:w="2268" w:type="dxa"/>
          </w:tcPr>
          <w:p w14:paraId="3F9F6FEB" w14:textId="4A171E4D" w:rsidR="00F269DA" w:rsidRPr="00E607CC" w:rsidRDefault="00F269DA" w:rsidP="00F269DA">
            <w:pPr>
              <w:spacing w:after="160" w:line="259" w:lineRule="auto"/>
              <w:contextualSpacing/>
              <w:jc w:val="center"/>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AgriPredict [1</w:t>
            </w:r>
            <w:r>
              <w:rPr>
                <w:rFonts w:eastAsia="Calibri"/>
                <w:b w:val="0"/>
                <w:bCs w:val="0"/>
                <w:kern w:val="2"/>
                <w:sz w:val="24"/>
                <w:szCs w:val="24"/>
                <w:lang w:eastAsia="en-US"/>
                <w14:ligatures w14:val="standardContextual"/>
              </w:rPr>
              <w:t>41</w:t>
            </w:r>
            <w:r w:rsidRPr="00E607CC">
              <w:rPr>
                <w:rFonts w:eastAsia="Calibri"/>
                <w:b w:val="0"/>
                <w:bCs w:val="0"/>
                <w:kern w:val="2"/>
                <w:sz w:val="24"/>
                <w:szCs w:val="24"/>
                <w:lang w:eastAsia="en-US"/>
                <w14:ligatures w14:val="standardContextual"/>
              </w:rPr>
              <w:t>]</w:t>
            </w:r>
          </w:p>
        </w:tc>
        <w:tc>
          <w:tcPr>
            <w:tcW w:w="3821" w:type="dxa"/>
          </w:tcPr>
          <w:p w14:paraId="629552D3" w14:textId="32093699" w:rsidR="00F269DA" w:rsidRPr="00E607CC" w:rsidRDefault="00F269DA" w:rsidP="00F269DA">
            <w:pPr>
              <w:spacing w:after="160" w:line="259" w:lineRule="auto"/>
              <w:contextualSpacing/>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A system to warn farmers about potential pest and disease threats based on climate and agricultural data</w:t>
            </w:r>
            <w:r>
              <w:rPr>
                <w:rFonts w:eastAsia="Calibri"/>
                <w:b w:val="0"/>
                <w:bCs w:val="0"/>
                <w:kern w:val="2"/>
                <w:sz w:val="24"/>
                <w:szCs w:val="24"/>
                <w:lang w:eastAsia="en-US"/>
                <w14:ligatures w14:val="standardContextual"/>
              </w:rPr>
              <w:t>.</w:t>
            </w:r>
          </w:p>
        </w:tc>
      </w:tr>
      <w:tr w:rsidR="00F269DA" w:rsidRPr="00E607CC" w14:paraId="0D48C0B5" w14:textId="77777777" w:rsidTr="5ACEC3CB">
        <w:tc>
          <w:tcPr>
            <w:tcW w:w="3256" w:type="dxa"/>
          </w:tcPr>
          <w:p w14:paraId="6A9622A3" w14:textId="22D75EEA" w:rsidR="00F269DA" w:rsidRPr="00E607CC" w:rsidRDefault="00F269DA" w:rsidP="00F269DA">
            <w:pPr>
              <w:spacing w:after="160" w:line="259" w:lineRule="auto"/>
              <w:contextualSpacing/>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Automation of harvesting</w:t>
            </w:r>
          </w:p>
        </w:tc>
        <w:tc>
          <w:tcPr>
            <w:tcW w:w="2268" w:type="dxa"/>
          </w:tcPr>
          <w:p w14:paraId="1CBBB19E" w14:textId="12329026" w:rsidR="00F269DA" w:rsidRPr="00E607CC" w:rsidRDefault="00F269DA" w:rsidP="00F269DA">
            <w:pPr>
              <w:spacing w:after="160" w:line="259" w:lineRule="auto"/>
              <w:contextualSpacing/>
              <w:jc w:val="center"/>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Harvest CROO Robotics [</w:t>
            </w:r>
            <w:r>
              <w:rPr>
                <w:rFonts w:eastAsia="Calibri"/>
                <w:b w:val="0"/>
                <w:bCs w:val="0"/>
                <w:kern w:val="2"/>
                <w:sz w:val="24"/>
                <w:szCs w:val="24"/>
                <w:lang w:eastAsia="en-US"/>
                <w14:ligatures w14:val="standardContextual"/>
              </w:rPr>
              <w:t>142</w:t>
            </w:r>
            <w:r w:rsidRPr="00E607CC">
              <w:rPr>
                <w:rFonts w:eastAsia="Calibri"/>
                <w:b w:val="0"/>
                <w:bCs w:val="0"/>
                <w:kern w:val="2"/>
                <w:sz w:val="24"/>
                <w:szCs w:val="24"/>
                <w:lang w:eastAsia="en-US"/>
                <w14:ligatures w14:val="standardContextual"/>
              </w:rPr>
              <w:t>]</w:t>
            </w:r>
          </w:p>
        </w:tc>
        <w:tc>
          <w:tcPr>
            <w:tcW w:w="3821" w:type="dxa"/>
          </w:tcPr>
          <w:p w14:paraId="6799AB2D" w14:textId="3D1A368C" w:rsidR="00F269DA" w:rsidRPr="00E607CC" w:rsidRDefault="00F269DA" w:rsidP="00F269DA">
            <w:pPr>
              <w:spacing w:after="160" w:line="259" w:lineRule="auto"/>
              <w:contextualSpacing/>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Robotic system with AI elements for automated harvesting of strawberries and other crops</w:t>
            </w:r>
            <w:r>
              <w:rPr>
                <w:rFonts w:eastAsia="Calibri"/>
                <w:b w:val="0"/>
                <w:bCs w:val="0"/>
                <w:kern w:val="2"/>
                <w:sz w:val="24"/>
                <w:szCs w:val="24"/>
                <w:lang w:eastAsia="en-US"/>
                <w14:ligatures w14:val="standardContextual"/>
              </w:rPr>
              <w:t>.</w:t>
            </w:r>
          </w:p>
        </w:tc>
      </w:tr>
      <w:tr w:rsidR="00F269DA" w:rsidRPr="00E607CC" w14:paraId="0479FA6C" w14:textId="77777777" w:rsidTr="5ACEC3CB">
        <w:tc>
          <w:tcPr>
            <w:tcW w:w="3256" w:type="dxa"/>
          </w:tcPr>
          <w:p w14:paraId="75F464C2" w14:textId="1A75C207" w:rsidR="00F269DA" w:rsidRPr="00E607CC" w:rsidRDefault="00F269DA" w:rsidP="00F269DA">
            <w:pPr>
              <w:spacing w:after="160" w:line="259" w:lineRule="auto"/>
              <w:contextualSpacing/>
              <w:jc w:val="both"/>
              <w:rPr>
                <w:rFonts w:eastAsia="Calibri"/>
                <w:b w:val="0"/>
                <w:bCs w:val="0"/>
                <w:kern w:val="2"/>
                <w:sz w:val="24"/>
                <w:szCs w:val="24"/>
                <w:lang w:eastAsia="en-US"/>
                <w14:ligatures w14:val="standardContextual"/>
              </w:rPr>
            </w:pPr>
            <w:r w:rsidRPr="00343E86">
              <w:rPr>
                <w:rFonts w:eastAsia="Calibri"/>
                <w:b w:val="0"/>
                <w:bCs w:val="0"/>
                <w:kern w:val="2"/>
                <w:sz w:val="24"/>
                <w:szCs w:val="24"/>
                <w:lang w:eastAsia="en-US"/>
                <w14:ligatures w14:val="standardContextual"/>
              </w:rPr>
              <w:t xml:space="preserve">Livestock </w:t>
            </w:r>
            <w:r>
              <w:rPr>
                <w:rFonts w:eastAsia="Calibri"/>
                <w:b w:val="0"/>
                <w:bCs w:val="0"/>
                <w:kern w:val="2"/>
                <w:sz w:val="24"/>
                <w:szCs w:val="24"/>
                <w:lang w:eastAsia="en-US"/>
                <w14:ligatures w14:val="standardContextual"/>
              </w:rPr>
              <w:t>h</w:t>
            </w:r>
            <w:r w:rsidRPr="00343E86">
              <w:rPr>
                <w:rFonts w:eastAsia="Calibri"/>
                <w:b w:val="0"/>
                <w:bCs w:val="0"/>
                <w:kern w:val="2"/>
                <w:sz w:val="24"/>
                <w:szCs w:val="24"/>
                <w:lang w:eastAsia="en-US"/>
                <w14:ligatures w14:val="standardContextual"/>
              </w:rPr>
              <w:t xml:space="preserve">ealth </w:t>
            </w:r>
            <w:r>
              <w:rPr>
                <w:rFonts w:eastAsia="Calibri"/>
                <w:b w:val="0"/>
                <w:bCs w:val="0"/>
                <w:kern w:val="2"/>
                <w:sz w:val="24"/>
                <w:szCs w:val="24"/>
                <w:lang w:eastAsia="en-US"/>
                <w14:ligatures w14:val="standardContextual"/>
              </w:rPr>
              <w:t>m</w:t>
            </w:r>
            <w:r w:rsidRPr="00343E86">
              <w:rPr>
                <w:rFonts w:eastAsia="Calibri"/>
                <w:b w:val="0"/>
                <w:bCs w:val="0"/>
                <w:kern w:val="2"/>
                <w:sz w:val="24"/>
                <w:szCs w:val="24"/>
                <w:lang w:eastAsia="en-US"/>
                <w14:ligatures w14:val="standardContextual"/>
              </w:rPr>
              <w:t>onitoring</w:t>
            </w:r>
          </w:p>
        </w:tc>
        <w:tc>
          <w:tcPr>
            <w:tcW w:w="2268" w:type="dxa"/>
          </w:tcPr>
          <w:p w14:paraId="3BCA5AFE" w14:textId="70E204F7" w:rsidR="00F269DA" w:rsidRPr="00E607CC" w:rsidRDefault="00F269DA" w:rsidP="00F269DA">
            <w:pPr>
              <w:spacing w:after="160" w:line="259" w:lineRule="auto"/>
              <w:contextualSpacing/>
              <w:jc w:val="center"/>
              <w:rPr>
                <w:rFonts w:eastAsia="Calibri"/>
                <w:b w:val="0"/>
                <w:bCs w:val="0"/>
                <w:kern w:val="2"/>
                <w:sz w:val="24"/>
                <w:szCs w:val="24"/>
                <w:lang w:eastAsia="en-US"/>
                <w14:ligatures w14:val="standardContextual"/>
              </w:rPr>
            </w:pPr>
            <w:r w:rsidRPr="00343E86">
              <w:rPr>
                <w:rFonts w:eastAsia="Calibri"/>
                <w:b w:val="0"/>
                <w:bCs w:val="0"/>
                <w:kern w:val="2"/>
                <w:sz w:val="24"/>
                <w:szCs w:val="24"/>
                <w:lang w:eastAsia="en-US"/>
                <w14:ligatures w14:val="standardContextual"/>
              </w:rPr>
              <w:t>Connecterra (Ida platform) [143]</w:t>
            </w:r>
          </w:p>
        </w:tc>
        <w:tc>
          <w:tcPr>
            <w:tcW w:w="3821" w:type="dxa"/>
          </w:tcPr>
          <w:p w14:paraId="5D118722" w14:textId="612035A0" w:rsidR="00F269DA" w:rsidRPr="00E607CC" w:rsidRDefault="00F269DA" w:rsidP="00F269DA">
            <w:pPr>
              <w:spacing w:after="160" w:line="259" w:lineRule="auto"/>
              <w:contextualSpacing/>
              <w:jc w:val="both"/>
              <w:rPr>
                <w:rFonts w:eastAsia="Calibri"/>
                <w:b w:val="0"/>
                <w:bCs w:val="0"/>
                <w:kern w:val="2"/>
                <w:sz w:val="24"/>
                <w:szCs w:val="24"/>
                <w:lang w:eastAsia="en-US"/>
                <w14:ligatures w14:val="standardContextual"/>
              </w:rPr>
            </w:pPr>
            <w:r w:rsidRPr="00343E86">
              <w:rPr>
                <w:rFonts w:eastAsia="Calibri"/>
                <w:b w:val="0"/>
                <w:bCs w:val="0"/>
                <w:kern w:val="2"/>
                <w:sz w:val="24"/>
                <w:szCs w:val="24"/>
                <w:lang w:eastAsia="en-US"/>
                <w14:ligatures w14:val="standardContextual"/>
              </w:rPr>
              <w:t>A platform that analyzes cow behavior and health, detects early signs of illness, and helps optimize feeding strategies.</w:t>
            </w:r>
          </w:p>
        </w:tc>
      </w:tr>
      <w:tr w:rsidR="00340CDF" w:rsidRPr="00E607CC" w14:paraId="5B17F56F" w14:textId="77777777" w:rsidTr="5ACEC3CB">
        <w:tc>
          <w:tcPr>
            <w:tcW w:w="9345" w:type="dxa"/>
            <w:gridSpan w:val="3"/>
          </w:tcPr>
          <w:p w14:paraId="43CE441D" w14:textId="43C9FC09" w:rsidR="00340CDF" w:rsidRPr="00E607CC" w:rsidRDefault="65D5CAA5" w:rsidP="00646FB9">
            <w:pPr>
              <w:spacing w:after="160" w:line="259" w:lineRule="auto"/>
              <w:contextualSpacing/>
              <w:jc w:val="both"/>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Note</w:t>
            </w:r>
            <w:r w:rsidR="002F1D0B">
              <w:rPr>
                <w:rFonts w:eastAsia="Calibri"/>
                <w:b w:val="0"/>
                <w:bCs w:val="0"/>
                <w:kern w:val="2"/>
                <w:sz w:val="24"/>
                <w:szCs w:val="24"/>
                <w:lang w:eastAsia="en-US"/>
                <w14:ligatures w14:val="standardContextual"/>
              </w:rPr>
              <w:t xml:space="preserve"> -</w:t>
            </w:r>
            <w:r w:rsidR="00E607CC">
              <w:rPr>
                <w:rFonts w:eastAsia="Calibri"/>
                <w:b w:val="0"/>
                <w:bCs w:val="0"/>
                <w:kern w:val="2"/>
                <w:sz w:val="24"/>
                <w:szCs w:val="24"/>
                <w:lang w:eastAsia="en-US"/>
                <w14:ligatures w14:val="standardContextual"/>
              </w:rPr>
              <w:t xml:space="preserve"> Compiled by the author</w:t>
            </w:r>
          </w:p>
        </w:tc>
      </w:tr>
    </w:tbl>
    <w:p w14:paraId="4E656322" w14:textId="77777777" w:rsidR="004D6E7F" w:rsidRPr="00E607CC" w:rsidRDefault="004D6E7F" w:rsidP="00646FB9">
      <w:pPr>
        <w:spacing w:after="160" w:line="259" w:lineRule="auto"/>
        <w:ind w:firstLine="357"/>
        <w:contextualSpacing/>
        <w:jc w:val="both"/>
        <w:rPr>
          <w:rFonts w:eastAsia="Calibri"/>
          <w:b w:val="0"/>
          <w:bCs w:val="0"/>
          <w:kern w:val="2"/>
          <w:lang w:eastAsia="en-US"/>
          <w14:ligatures w14:val="standardContextual"/>
        </w:rPr>
      </w:pPr>
    </w:p>
    <w:p w14:paraId="2B324B60" w14:textId="77777777" w:rsidR="00210739" w:rsidRPr="00E607CC" w:rsidRDefault="00210739" w:rsidP="00216870">
      <w:pPr>
        <w:spacing w:after="160" w:line="259" w:lineRule="auto"/>
        <w:ind w:firstLine="709"/>
        <w:contextualSpacing/>
        <w:jc w:val="both"/>
        <w:rPr>
          <w:rFonts w:eastAsia="Calibri"/>
          <w:kern w:val="2"/>
          <w:lang w:eastAsia="en-US"/>
          <w14:ligatures w14:val="standardContextual"/>
        </w:rPr>
      </w:pPr>
      <w:r w:rsidRPr="00E607CC">
        <w:rPr>
          <w:rFonts w:eastAsia="Calibri"/>
          <w:kern w:val="2"/>
          <w:lang w:eastAsia="en-US"/>
          <w14:ligatures w14:val="standardContextual"/>
        </w:rPr>
        <w:t>3) Digital platforms for training and support of farmers</w:t>
      </w:r>
    </w:p>
    <w:p w14:paraId="43826F6D" w14:textId="77777777" w:rsidR="00210739" w:rsidRPr="00E607CC" w:rsidRDefault="00210739" w:rsidP="00216870">
      <w:pPr>
        <w:spacing w:after="160" w:line="259" w:lineRule="auto"/>
        <w:ind w:firstLine="709"/>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Since technology can be complex for small and medium farmers, a key component will be the development of educational platforms to help them adapt to new methods and tools</w:t>
      </w:r>
      <w:r>
        <w:rPr>
          <w:rFonts w:eastAsia="Calibri"/>
          <w:b w:val="0"/>
          <w:bCs w:val="0"/>
          <w:kern w:val="2"/>
          <w:lang w:eastAsia="en-US"/>
          <w14:ligatures w14:val="standardContextual"/>
        </w:rPr>
        <w:t xml:space="preserve"> [145]</w:t>
      </w:r>
      <w:r w:rsidRPr="00E607CC">
        <w:rPr>
          <w:rFonts w:eastAsia="Calibri"/>
          <w:b w:val="0"/>
          <w:bCs w:val="0"/>
          <w:kern w:val="2"/>
          <w:lang w:eastAsia="en-US"/>
          <w14:ligatures w14:val="standardContextual"/>
        </w:rPr>
        <w:t xml:space="preserve">. </w:t>
      </w:r>
    </w:p>
    <w:p w14:paraId="7DF9825C" w14:textId="77777777" w:rsidR="00210739" w:rsidRPr="00153BD3" w:rsidRDefault="00210739" w:rsidP="00216870">
      <w:pPr>
        <w:ind w:firstLine="709"/>
        <w:jc w:val="both"/>
        <w:rPr>
          <w:rFonts w:eastAsia="Calibri"/>
          <w:b w:val="0"/>
          <w:bCs w:val="0"/>
          <w:kern w:val="2"/>
          <w14:ligatures w14:val="standardContextual"/>
        </w:rPr>
      </w:pPr>
      <w:r w:rsidRPr="00153BD3">
        <w:rPr>
          <w:rFonts w:eastAsia="Calibri"/>
          <w:b w:val="0"/>
          <w:bCs w:val="0"/>
          <w:kern w:val="2"/>
          <w14:ligatures w14:val="standardContextual"/>
        </w:rPr>
        <w:t>For example, creating digital education platforms tailored for farmers. These could include online courses and interactive learning systems that provide practical knowledge on digital technologies, sustainable farming practices, and circular economy principles.</w:t>
      </w:r>
    </w:p>
    <w:p w14:paraId="680AF47D" w14:textId="77777777" w:rsidR="00210739" w:rsidRDefault="00210739" w:rsidP="00216870">
      <w:pPr>
        <w:ind w:firstLine="709"/>
        <w:contextualSpacing/>
        <w:jc w:val="both"/>
        <w:rPr>
          <w:rFonts w:eastAsia="Calibri"/>
          <w:b w:val="0"/>
          <w:bCs w:val="0"/>
          <w:kern w:val="2"/>
          <w:lang w:eastAsia="en-US"/>
          <w14:ligatures w14:val="standardContextual"/>
        </w:rPr>
      </w:pPr>
      <w:r>
        <w:rPr>
          <w:rFonts w:eastAsia="Calibri"/>
          <w:b w:val="0"/>
          <w:bCs w:val="0"/>
          <w:kern w:val="2"/>
          <w:lang w:eastAsia="en-US"/>
          <w14:ligatures w14:val="standardContextual"/>
        </w:rPr>
        <w:t xml:space="preserve">Next example is </w:t>
      </w:r>
      <w:r w:rsidRPr="00153BD3">
        <w:rPr>
          <w:rFonts w:eastAsia="Calibri"/>
          <w:b w:val="0"/>
          <w:bCs w:val="0"/>
          <w:kern w:val="2"/>
          <w:lang w:eastAsia="en-US"/>
          <w14:ligatures w14:val="standardContextual"/>
        </w:rPr>
        <w:t>Decision Support Systems (DSS) – Offering structured guidelines for introducing integrated decision-support platforms that leverage AI and real-time field data to help farmers make informed choices quickly and effectively.</w:t>
      </w:r>
    </w:p>
    <w:p w14:paraId="07523D00" w14:textId="77777777" w:rsidR="00210739" w:rsidRPr="00E607CC" w:rsidRDefault="00210739" w:rsidP="00216870">
      <w:pPr>
        <w:ind w:firstLine="709"/>
        <w:contextualSpacing/>
        <w:jc w:val="both"/>
        <w:rPr>
          <w:rFonts w:eastAsia="Calibri"/>
          <w:kern w:val="2"/>
          <w14:ligatures w14:val="standardContextual"/>
        </w:rPr>
      </w:pPr>
      <w:r w:rsidRPr="00E607CC">
        <w:rPr>
          <w:rFonts w:eastAsia="Calibri"/>
          <w:kern w:val="2"/>
          <w14:ligatures w14:val="standardContextual"/>
        </w:rPr>
        <w:t>4) Integration with blockchain technologies to increase transparency and sustainability</w:t>
      </w:r>
    </w:p>
    <w:p w14:paraId="78FAD774" w14:textId="77777777" w:rsidR="00210739" w:rsidRDefault="00210739" w:rsidP="00216870">
      <w:pPr>
        <w:ind w:firstLine="709"/>
        <w:contextualSpacing/>
        <w:jc w:val="both"/>
        <w:rPr>
          <w:rFonts w:eastAsia="Calibri"/>
          <w:b w:val="0"/>
          <w:bCs w:val="0"/>
          <w:kern w:val="2"/>
          <w14:ligatures w14:val="standardContextual"/>
        </w:rPr>
      </w:pPr>
      <w:r w:rsidRPr="005B0494">
        <w:rPr>
          <w:rFonts w:eastAsia="Calibri"/>
          <w:b w:val="0"/>
          <w:bCs w:val="0"/>
          <w:kern w:val="2"/>
          <w14:ligatures w14:val="standardContextual"/>
        </w:rPr>
        <w:t>Blockchain technology has the potential to significantly enhance digital solutions in agriculture by ensuring transparency and data security across the entire production and supply chain. By using blockchain to record and track each stage of agricultural production and processing, trust can be strengthened among consumers, investors, and regulatory bodies. This heightened transparency helps guarantee that resources are used responsibly and that environmental standards are being properly followed.</w:t>
      </w:r>
    </w:p>
    <w:p w14:paraId="4A286EA8" w14:textId="77777777" w:rsidR="00210739" w:rsidRDefault="00210739" w:rsidP="00216870">
      <w:pPr>
        <w:ind w:firstLine="709"/>
        <w:contextualSpacing/>
        <w:jc w:val="both"/>
        <w:rPr>
          <w:rFonts w:eastAsia="Calibri"/>
          <w:b w:val="0"/>
          <w:bCs w:val="0"/>
          <w:kern w:val="2"/>
          <w14:ligatures w14:val="standardContextual"/>
        </w:rPr>
      </w:pPr>
      <w:r w:rsidRPr="00C33B64">
        <w:rPr>
          <w:rFonts w:eastAsia="Calibri"/>
          <w:b w:val="0"/>
          <w:bCs w:val="0"/>
          <w:kern w:val="2"/>
          <w14:ligatures w14:val="standardContextual"/>
        </w:rPr>
        <w:t>Additionally, the role of smart contracts should be taken into account. These automated agreements can streamline interactions among farmers, processors, and consumers, enabling more efficient and sustainable financial transactions and resource management. By minimizing the need for intermediaries, smart contracts also contribute to reducing transaction costs.</w:t>
      </w:r>
    </w:p>
    <w:p w14:paraId="0C2A0411" w14:textId="77777777" w:rsidR="00210739" w:rsidRPr="00004B23" w:rsidRDefault="00210739" w:rsidP="00216870">
      <w:pPr>
        <w:ind w:firstLine="709"/>
        <w:contextualSpacing/>
        <w:jc w:val="both"/>
        <w:rPr>
          <w:rFonts w:eastAsia="Calibri"/>
          <w:b w:val="0"/>
          <w:bCs w:val="0"/>
          <w:kern w:val="2"/>
          <w14:ligatures w14:val="standardContextual"/>
        </w:rPr>
      </w:pPr>
      <w:r w:rsidRPr="00C73B68">
        <w:rPr>
          <w:rFonts w:eastAsia="Calibri"/>
          <w:b w:val="0"/>
          <w:bCs w:val="0"/>
          <w:kern w:val="2"/>
          <w14:ligatures w14:val="standardContextual"/>
        </w:rPr>
        <w:t xml:space="preserve">These recommendations can be addressed to key executive authorities - the Ministry of Ecology and Natural Resources of the Republic of Kazakhstan and the Ministry of Digital Development, Innovation and Aerospace Industry of the Republic of Kazakhstan. In the future, its development and implementation are planned to be carried out through the </w:t>
      </w:r>
      <w:r>
        <w:rPr>
          <w:rFonts w:eastAsia="Calibri"/>
          <w:b w:val="0"/>
          <w:bCs w:val="0"/>
          <w:kern w:val="2"/>
          <w14:ligatures w14:val="standardContextual"/>
        </w:rPr>
        <w:t>proposed “</w:t>
      </w:r>
      <w:r w:rsidRPr="00C73B68">
        <w:rPr>
          <w:rFonts w:eastAsia="Calibri"/>
          <w:b w:val="0"/>
          <w:bCs w:val="0"/>
          <w:kern w:val="2"/>
          <w14:ligatures w14:val="standardContextual"/>
        </w:rPr>
        <w:t>National circular economy platform</w:t>
      </w:r>
      <w:r>
        <w:rPr>
          <w:rFonts w:eastAsia="Calibri"/>
          <w:b w:val="0"/>
          <w:bCs w:val="0"/>
          <w:kern w:val="2"/>
          <w14:ligatures w14:val="standardContextual"/>
        </w:rPr>
        <w:t>”</w:t>
      </w:r>
      <w:r w:rsidRPr="00C73B68">
        <w:rPr>
          <w:rFonts w:eastAsia="Calibri"/>
          <w:b w:val="0"/>
          <w:bCs w:val="0"/>
          <w:kern w:val="2"/>
          <w14:ligatures w14:val="standardContextual"/>
        </w:rPr>
        <w:t xml:space="preserve">, and possible inclusion in the plans of the state project "Digital Kazakhstan". For practical implementation, project documentation and guidelines </w:t>
      </w:r>
      <w:r>
        <w:rPr>
          <w:rFonts w:eastAsia="Calibri"/>
          <w:b w:val="0"/>
          <w:bCs w:val="0"/>
          <w:kern w:val="2"/>
          <w14:ligatures w14:val="standardContextual"/>
        </w:rPr>
        <w:t>can</w:t>
      </w:r>
      <w:r w:rsidRPr="00C73B68">
        <w:rPr>
          <w:rFonts w:eastAsia="Calibri"/>
          <w:b w:val="0"/>
          <w:bCs w:val="0"/>
          <w:kern w:val="2"/>
          <w14:ligatures w14:val="standardContextual"/>
        </w:rPr>
        <w:t xml:space="preserve"> be transferred to the administration of akimats and to specialized ecology departments at the local level.</w:t>
      </w:r>
    </w:p>
    <w:p w14:paraId="42EABC45" w14:textId="77777777" w:rsidR="00210739" w:rsidRPr="0070695F" w:rsidRDefault="00210739" w:rsidP="00216870">
      <w:pPr>
        <w:ind w:firstLine="709"/>
        <w:contextualSpacing/>
        <w:jc w:val="both"/>
        <w:rPr>
          <w:rFonts w:eastAsia="Calibri"/>
          <w:b w:val="0"/>
          <w:bCs w:val="0"/>
          <w:kern w:val="2"/>
          <w14:ligatures w14:val="standardContextual"/>
        </w:rPr>
      </w:pPr>
      <w:r w:rsidRPr="0070695F">
        <w:rPr>
          <w:rFonts w:eastAsia="Calibri"/>
          <w:b w:val="0"/>
          <w:bCs w:val="0"/>
          <w:kern w:val="2"/>
          <w14:ligatures w14:val="standardContextual"/>
        </w:rPr>
        <w:t xml:space="preserve">In order to fully realize the benefits of these digital and AI-driven solutions, it is crucial to advance Kazakhstan’s systemic shift toward a circular economy, thereby ensuring that resource use and waste generation are managed in a truly sustainable and accountable manner </w:t>
      </w:r>
      <w:r>
        <w:rPr>
          <w:rFonts w:eastAsia="Calibri"/>
          <w:b w:val="0"/>
          <w:bCs w:val="0"/>
          <w:kern w:val="2"/>
          <w14:ligatures w14:val="standardContextual"/>
        </w:rPr>
        <w:t>[145]</w:t>
      </w:r>
      <w:r w:rsidRPr="0070695F">
        <w:rPr>
          <w:rFonts w:eastAsia="Calibri"/>
          <w:b w:val="0"/>
          <w:bCs w:val="0"/>
          <w:kern w:val="2"/>
          <w14:ligatures w14:val="standardContextual"/>
        </w:rPr>
        <w:t>.</w:t>
      </w:r>
    </w:p>
    <w:p w14:paraId="6FEE43F8" w14:textId="77777777" w:rsidR="00C73B68" w:rsidRPr="00004B23" w:rsidRDefault="00C73B68" w:rsidP="00216870">
      <w:pPr>
        <w:ind w:firstLine="709"/>
        <w:contextualSpacing/>
        <w:jc w:val="both"/>
        <w:rPr>
          <w:rFonts w:eastAsia="Calibri"/>
          <w:b w:val="0"/>
          <w:bCs w:val="0"/>
          <w:kern w:val="2"/>
          <w14:ligatures w14:val="standardContextual"/>
        </w:rPr>
      </w:pPr>
    </w:p>
    <w:p w14:paraId="4B49B3A9" w14:textId="002D8BB3" w:rsidR="00CF08C6" w:rsidRPr="008B4097" w:rsidRDefault="00A632D5" w:rsidP="00216870">
      <w:pPr>
        <w:spacing w:after="160" w:line="259" w:lineRule="auto"/>
        <w:ind w:firstLine="709"/>
        <w:contextualSpacing/>
        <w:jc w:val="both"/>
        <w:rPr>
          <w:rFonts w:eastAsia="Calibri"/>
          <w:b w:val="0"/>
          <w:bCs w:val="0"/>
          <w:kern w:val="2"/>
          <w:lang w:eastAsia="en-US"/>
          <w14:ligatures w14:val="standardContextual"/>
        </w:rPr>
      </w:pPr>
      <w:r w:rsidRPr="00E607CC">
        <w:rPr>
          <w:rFonts w:eastAsia="Calibri"/>
          <w:kern w:val="2"/>
          <w:lang w:eastAsia="en-US"/>
          <w14:ligatures w14:val="standardContextual"/>
        </w:rPr>
        <w:t>In conclusion</w:t>
      </w:r>
      <w:r w:rsidRPr="00E607CC">
        <w:rPr>
          <w:rFonts w:eastAsia="Calibri"/>
          <w:b w:val="0"/>
          <w:bCs w:val="0"/>
          <w:kern w:val="2"/>
          <w:lang w:eastAsia="en-US"/>
          <w14:ligatures w14:val="standardContextual"/>
        </w:rPr>
        <w:t xml:space="preserve">, </w:t>
      </w:r>
      <w:r w:rsidR="008B4097" w:rsidRPr="008B4097">
        <w:rPr>
          <w:rFonts w:eastAsia="Calibri"/>
          <w:b w:val="0"/>
          <w:bCs w:val="0"/>
          <w:kern w:val="2"/>
          <w:lang w:eastAsia="en-US"/>
          <w14:ligatures w14:val="standardContextual"/>
        </w:rPr>
        <w:t>Chapter 3 presents a unified set of strategic and operational measures spanning both macro- and meso-levels to drive Kazakhstan’s transition to a circular economy</w:t>
      </w:r>
      <w:r w:rsidR="00CF08C6" w:rsidRPr="00E607CC">
        <w:rPr>
          <w:rFonts w:eastAsia="Calibri"/>
          <w:b w:val="0"/>
          <w:bCs w:val="0"/>
          <w:kern w:val="2"/>
          <w:lang w:eastAsia="en-US"/>
          <w14:ligatures w14:val="standardContextual"/>
        </w:rPr>
        <w:t xml:space="preserve">. </w:t>
      </w:r>
      <w:r w:rsidR="008B4097" w:rsidRPr="008B4097">
        <w:rPr>
          <w:rFonts w:eastAsia="Calibri"/>
          <w:b w:val="0"/>
          <w:bCs w:val="0"/>
          <w:kern w:val="2"/>
          <w:lang w:eastAsia="en-US"/>
          <w14:ligatures w14:val="standardContextual"/>
        </w:rPr>
        <w:t xml:space="preserve">At the macro level, it calls for enshrining a dedicated </w:t>
      </w:r>
      <w:r w:rsidR="008B4097">
        <w:rPr>
          <w:rFonts w:eastAsia="Calibri"/>
          <w:b w:val="0"/>
          <w:bCs w:val="0"/>
          <w:kern w:val="2"/>
          <w:lang w:eastAsia="en-US"/>
          <w14:ligatures w14:val="standardContextual"/>
        </w:rPr>
        <w:t>“</w:t>
      </w:r>
      <w:r w:rsidR="009C756D" w:rsidRPr="00004B23">
        <w:rPr>
          <w:rFonts w:eastAsia="Calibri"/>
          <w:b w:val="0"/>
          <w:bCs w:val="0"/>
          <w:kern w:val="2"/>
          <w:lang w:eastAsia="en-US"/>
          <w14:ligatures w14:val="standardContextual"/>
        </w:rPr>
        <w:t xml:space="preserve">Roadmap model for the transition to a </w:t>
      </w:r>
      <w:r w:rsidR="009C756D">
        <w:rPr>
          <w:rFonts w:eastAsia="Calibri"/>
          <w:b w:val="0"/>
          <w:bCs w:val="0"/>
          <w:kern w:val="2"/>
          <w:lang w:eastAsia="en-US"/>
          <w14:ligatures w14:val="standardContextual"/>
        </w:rPr>
        <w:t>CE</w:t>
      </w:r>
      <w:r w:rsidR="008B4097">
        <w:rPr>
          <w:rFonts w:eastAsia="Calibri"/>
          <w:b w:val="0"/>
          <w:bCs w:val="0"/>
          <w:kern w:val="2"/>
          <w:lang w:eastAsia="en-US"/>
          <w14:ligatures w14:val="standardContextual"/>
        </w:rPr>
        <w:t>”</w:t>
      </w:r>
      <w:r w:rsidR="008B4097" w:rsidRPr="008B4097">
        <w:rPr>
          <w:rFonts w:eastAsia="Calibri"/>
          <w:b w:val="0"/>
          <w:bCs w:val="0"/>
          <w:kern w:val="2"/>
          <w:lang w:eastAsia="en-US"/>
          <w14:ligatures w14:val="standardContextual"/>
        </w:rPr>
        <w:t xml:space="preserve"> with clear</w:t>
      </w:r>
      <w:r w:rsidR="009C756D">
        <w:rPr>
          <w:rFonts w:eastAsia="Calibri"/>
          <w:b w:val="0"/>
          <w:bCs w:val="0"/>
          <w:kern w:val="2"/>
          <w:lang w:eastAsia="en-US"/>
          <w14:ligatures w14:val="standardContextual"/>
        </w:rPr>
        <w:t xml:space="preserve"> and </w:t>
      </w:r>
      <w:r w:rsidR="008B4097" w:rsidRPr="008B4097">
        <w:rPr>
          <w:rFonts w:eastAsia="Calibri"/>
          <w:b w:val="0"/>
          <w:bCs w:val="0"/>
          <w:kern w:val="2"/>
          <w:lang w:eastAsia="en-US"/>
          <w14:ligatures w14:val="standardContextual"/>
        </w:rPr>
        <w:t xml:space="preserve">measurable targets; mainstreaming circular-economy objectives into existing state economic programs; deploying targeted fiscal incentives - such as tax credits, grants, and low-interest financing; and establishing a </w:t>
      </w:r>
      <w:r w:rsidR="008B4097">
        <w:rPr>
          <w:rFonts w:eastAsia="Calibri"/>
          <w:b w:val="0"/>
          <w:bCs w:val="0"/>
          <w:kern w:val="2"/>
          <w:lang w:eastAsia="en-US"/>
          <w14:ligatures w14:val="standardContextual"/>
        </w:rPr>
        <w:t>“</w:t>
      </w:r>
      <w:r w:rsidR="008B4097" w:rsidRPr="008B4097">
        <w:rPr>
          <w:rFonts w:eastAsia="Calibri"/>
          <w:b w:val="0"/>
          <w:bCs w:val="0"/>
          <w:kern w:val="2"/>
          <w:lang w:eastAsia="en-US"/>
          <w14:ligatures w14:val="standardContextual"/>
        </w:rPr>
        <w:t>National circular economy platform</w:t>
      </w:r>
      <w:r w:rsidR="008B4097">
        <w:rPr>
          <w:rFonts w:eastAsia="Calibri"/>
          <w:b w:val="0"/>
          <w:bCs w:val="0"/>
          <w:kern w:val="2"/>
          <w:lang w:eastAsia="en-US"/>
          <w14:ligatures w14:val="standardContextual"/>
        </w:rPr>
        <w:t>”</w:t>
      </w:r>
      <w:r w:rsidR="008B4097" w:rsidRPr="008B4097">
        <w:rPr>
          <w:rFonts w:eastAsia="Calibri"/>
          <w:b w:val="0"/>
          <w:bCs w:val="0"/>
          <w:kern w:val="2"/>
          <w:lang w:eastAsia="en-US"/>
          <w14:ligatures w14:val="standardContextual"/>
        </w:rPr>
        <w:t xml:space="preserve"> to ensure interministerial coordination, stakeholder engagement, data sharing, and rigorous progress monitoring.</w:t>
      </w:r>
      <w:r w:rsidR="009C756D">
        <w:rPr>
          <w:rFonts w:eastAsia="Calibri"/>
          <w:b w:val="0"/>
          <w:bCs w:val="0"/>
          <w:kern w:val="2"/>
          <w:lang w:eastAsia="en-US"/>
          <w14:ligatures w14:val="standardContextual"/>
        </w:rPr>
        <w:t xml:space="preserve"> </w:t>
      </w:r>
    </w:p>
    <w:p w14:paraId="4E6703C7" w14:textId="459EEEF5" w:rsidR="00CF08C6" w:rsidRPr="00E607CC" w:rsidRDefault="00CF08C6" w:rsidP="00216870">
      <w:pPr>
        <w:spacing w:after="160" w:line="259" w:lineRule="auto"/>
        <w:ind w:firstLine="709"/>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 xml:space="preserve">At the meso level, the creation of eco-industrial parks is </w:t>
      </w:r>
      <w:r w:rsidR="008B4097">
        <w:rPr>
          <w:rFonts w:eastAsia="Calibri"/>
          <w:b w:val="0"/>
          <w:bCs w:val="0"/>
          <w:kern w:val="2"/>
          <w:lang w:eastAsia="en-US"/>
          <w14:ligatures w14:val="standardContextual"/>
        </w:rPr>
        <w:t>recommended</w:t>
      </w:r>
      <w:r w:rsidRPr="00E607CC">
        <w:rPr>
          <w:rFonts w:eastAsia="Calibri"/>
          <w:b w:val="0"/>
          <w:bCs w:val="0"/>
          <w:kern w:val="2"/>
          <w:lang w:eastAsia="en-US"/>
          <w14:ligatures w14:val="standardContextual"/>
        </w:rPr>
        <w:t xml:space="preserve"> for promoting efficient resource use, waste recycling, and the development of environmentally sustainable business models. </w:t>
      </w:r>
      <w:r w:rsidR="007864CE" w:rsidRPr="007864CE">
        <w:rPr>
          <w:rFonts w:eastAsia="Calibri"/>
          <w:b w:val="0"/>
          <w:bCs w:val="0"/>
          <w:kern w:val="2"/>
          <w:lang w:eastAsia="en-US"/>
          <w14:ligatures w14:val="standardContextual"/>
        </w:rPr>
        <w:t>Parks of this type can become key mechanisms for bringing together different sectors and stimulating the exchange of resources between companies, ultimately increasing productivity and reducing waste</w:t>
      </w:r>
      <w:r w:rsidRPr="00E607CC">
        <w:rPr>
          <w:rFonts w:eastAsia="Calibri"/>
          <w:b w:val="0"/>
          <w:bCs w:val="0"/>
          <w:kern w:val="2"/>
          <w:lang w:eastAsia="en-US"/>
          <w14:ligatures w14:val="standardContextual"/>
        </w:rPr>
        <w:t>.</w:t>
      </w:r>
    </w:p>
    <w:p w14:paraId="7BB1236D" w14:textId="77777777" w:rsidR="007864CE" w:rsidRDefault="007864CE" w:rsidP="00216870">
      <w:pPr>
        <w:spacing w:after="160" w:line="259" w:lineRule="auto"/>
        <w:ind w:firstLine="709"/>
        <w:contextualSpacing/>
        <w:jc w:val="both"/>
        <w:rPr>
          <w:rFonts w:eastAsia="Calibri"/>
          <w:b w:val="0"/>
          <w:bCs w:val="0"/>
          <w:kern w:val="2"/>
          <w:lang w:eastAsia="en-US"/>
          <w14:ligatures w14:val="standardContextual"/>
        </w:rPr>
      </w:pPr>
      <w:r w:rsidRPr="007864CE">
        <w:rPr>
          <w:rFonts w:eastAsia="Calibri"/>
          <w:b w:val="0"/>
          <w:bCs w:val="0"/>
          <w:kern w:val="2"/>
          <w:lang w:eastAsia="en-US"/>
          <w14:ligatures w14:val="standardContextual"/>
        </w:rPr>
        <w:t>The use of digital technologies, including the Internet of Things (IoT), smart farming and artificial intelligence (AI), plays a key role in optimizing production processes and rational resource management. Digitalization makes it possible to monitor and regulate resource flows in real time, which helps improve recycling systems and their further distribution. This technological progress helps accelerate the transition to a circular economy model. In addition, the introduction of blockchain technologies opens the way to transparency and traceability at all stages of the supply chain, which ensures the sustainability of processes and strengthens trust between market participants.</w:t>
      </w:r>
    </w:p>
    <w:p w14:paraId="0DBE35A7" w14:textId="777C28A5" w:rsidR="00522C0A" w:rsidRDefault="00522C0A" w:rsidP="00216870">
      <w:pPr>
        <w:spacing w:after="160" w:line="259" w:lineRule="auto"/>
        <w:ind w:firstLine="709"/>
        <w:contextualSpacing/>
        <w:jc w:val="both"/>
        <w:rPr>
          <w:rFonts w:eastAsia="Calibri"/>
          <w:b w:val="0"/>
          <w:bCs w:val="0"/>
          <w:kern w:val="2"/>
          <w:lang w:eastAsia="en-US"/>
          <w14:ligatures w14:val="standardContextual"/>
        </w:rPr>
      </w:pPr>
      <w:r w:rsidRPr="00522C0A">
        <w:rPr>
          <w:rFonts w:eastAsia="Calibri"/>
          <w:b w:val="0"/>
          <w:bCs w:val="0"/>
          <w:kern w:val="2"/>
          <w:lang w:eastAsia="en-US"/>
          <w14:ligatures w14:val="standardContextual"/>
        </w:rPr>
        <w:t xml:space="preserve">In the agricultural sector, the use of digital educational platforms for farmers is of particular importance. Such platforms can provide comprehensive training in modern methods of sustainable agriculture, approaches to implementing the principles of a circular economy, as well as the effective use of innovative digital tools such as IoT and AI. </w:t>
      </w:r>
      <w:r>
        <w:rPr>
          <w:rFonts w:eastAsia="Calibri"/>
          <w:b w:val="0"/>
          <w:bCs w:val="0"/>
          <w:kern w:val="2"/>
          <w:lang w:eastAsia="en-US"/>
          <w14:ligatures w14:val="standardContextual"/>
        </w:rPr>
        <w:t>The critical factor is equipping farmers with knowledge and access to technology. By doing this, Kazakhstan can establish a culture of innovation and environmental sustainability at the local level. This, in turn, will facilitate the transition to a circular economy.</w:t>
      </w:r>
    </w:p>
    <w:p w14:paraId="5478FC83" w14:textId="167253BC" w:rsidR="009819C3" w:rsidRDefault="009819C3" w:rsidP="00216870">
      <w:pPr>
        <w:spacing w:after="160" w:line="259" w:lineRule="auto"/>
        <w:ind w:firstLine="709"/>
        <w:contextualSpacing/>
        <w:jc w:val="both"/>
        <w:rPr>
          <w:rFonts w:eastAsia="Calibri"/>
          <w:b w:val="0"/>
          <w:bCs w:val="0"/>
          <w:kern w:val="2"/>
          <w:lang w:eastAsia="en-US"/>
          <w14:ligatures w14:val="standardContextual"/>
        </w:rPr>
      </w:pPr>
      <w:r w:rsidRPr="009819C3">
        <w:rPr>
          <w:rFonts w:eastAsia="Calibri"/>
          <w:b w:val="0"/>
          <w:bCs w:val="0"/>
          <w:kern w:val="2"/>
          <w:lang w:eastAsia="en-US"/>
          <w14:ligatures w14:val="standardContextual"/>
        </w:rPr>
        <w:t xml:space="preserve">For Kazakhstan, it is important to correctly adapt international experience taking into account local specifics when developing a </w:t>
      </w:r>
      <w:r>
        <w:rPr>
          <w:rFonts w:eastAsia="Calibri"/>
          <w:b w:val="0"/>
          <w:bCs w:val="0"/>
          <w:kern w:val="2"/>
          <w:lang w:eastAsia="en-US"/>
          <w14:ligatures w14:val="standardContextual"/>
        </w:rPr>
        <w:t>circular</w:t>
      </w:r>
      <w:r w:rsidRPr="009819C3">
        <w:rPr>
          <w:rFonts w:eastAsia="Calibri"/>
          <w:b w:val="0"/>
          <w:bCs w:val="0"/>
          <w:kern w:val="2"/>
          <w:lang w:eastAsia="en-US"/>
          <w14:ligatures w14:val="standardContextual"/>
        </w:rPr>
        <w:t xml:space="preserve"> economy model. The main components of success are the development of effective financial support instruments, promotion of waste recycling initiatives, creation of eco-industrial parks</w:t>
      </w:r>
      <w:r>
        <w:rPr>
          <w:rFonts w:eastAsia="Calibri"/>
          <w:b w:val="0"/>
          <w:bCs w:val="0"/>
          <w:kern w:val="2"/>
          <w:lang w:eastAsia="en-US"/>
          <w14:ligatures w14:val="standardContextual"/>
        </w:rPr>
        <w:t>,</w:t>
      </w:r>
      <w:r w:rsidRPr="009819C3">
        <w:rPr>
          <w:rFonts w:eastAsia="Calibri"/>
          <w:b w:val="0"/>
          <w:bCs w:val="0"/>
          <w:kern w:val="2"/>
          <w:lang w:eastAsia="en-US"/>
          <w14:ligatures w14:val="standardContextual"/>
        </w:rPr>
        <w:t xml:space="preserve"> and introduction of advanced technologies. An equally significant aspect is the involvement of all stakeholders, as well as the integration of environmental priorities into the state's strategic plans.</w:t>
      </w:r>
    </w:p>
    <w:p w14:paraId="6F8928CB" w14:textId="7BADC55A" w:rsidR="00B43ACB" w:rsidRPr="008901F2" w:rsidRDefault="00CF08C6" w:rsidP="00216870">
      <w:pPr>
        <w:spacing w:after="160" w:line="259" w:lineRule="auto"/>
        <w:ind w:firstLine="709"/>
        <w:contextualSpacing/>
        <w:jc w:val="both"/>
        <w:rPr>
          <w:rFonts w:eastAsia="Calibri"/>
          <w:b w:val="0"/>
          <w:bCs w:val="0"/>
          <w:kern w:val="2"/>
          <w:lang w:eastAsia="en-US"/>
          <w14:ligatures w14:val="standardContextual"/>
        </w:rPr>
      </w:pPr>
      <w:r w:rsidRPr="00E607CC">
        <w:rPr>
          <w:rFonts w:eastAsia="Calibri"/>
          <w:b w:val="0"/>
          <w:bCs w:val="0"/>
          <w:kern w:val="2"/>
          <w:lang w:eastAsia="en-US"/>
          <w14:ligatures w14:val="standardContextual"/>
        </w:rPr>
        <w:t>Successfully implementing these recommendations will enable Kazakhstan to speed up its transition to a circular economy, enhance resource use efficiency, and establish a sustainable economic model that addresses contemporary environmental and economic challenges.</w:t>
      </w:r>
    </w:p>
    <w:p w14:paraId="3A654B39" w14:textId="130B85CB" w:rsidR="5ACEC3CB" w:rsidRPr="00063073" w:rsidRDefault="5ACEC3CB" w:rsidP="00406791">
      <w:pPr>
        <w:ind w:left="-284" w:firstLine="851"/>
        <w:jc w:val="both"/>
      </w:pPr>
    </w:p>
    <w:p w14:paraId="0EEADBE2" w14:textId="77777777" w:rsidR="00CD5437" w:rsidRPr="00063073" w:rsidRDefault="00CD5437" w:rsidP="5ACEC3CB">
      <w:pPr>
        <w:ind w:left="-284" w:firstLine="426"/>
        <w:jc w:val="both"/>
      </w:pPr>
    </w:p>
    <w:p w14:paraId="62470F58" w14:textId="77777777" w:rsidR="00CD5437" w:rsidRPr="00063073" w:rsidRDefault="00CD5437" w:rsidP="5ACEC3CB">
      <w:pPr>
        <w:ind w:left="-284" w:firstLine="426"/>
        <w:jc w:val="both"/>
      </w:pPr>
    </w:p>
    <w:p w14:paraId="22FCF58D" w14:textId="77777777" w:rsidR="00CD5437" w:rsidRPr="00063073" w:rsidRDefault="00CD5437" w:rsidP="5ACEC3CB">
      <w:pPr>
        <w:ind w:left="-284" w:firstLine="426"/>
        <w:jc w:val="both"/>
      </w:pPr>
    </w:p>
    <w:p w14:paraId="05B6A888" w14:textId="77777777" w:rsidR="00CD5437" w:rsidRPr="00063073" w:rsidRDefault="00CD5437" w:rsidP="5ACEC3CB">
      <w:pPr>
        <w:ind w:left="-284" w:firstLine="426"/>
        <w:jc w:val="both"/>
      </w:pPr>
    </w:p>
    <w:p w14:paraId="0EA27002" w14:textId="77777777" w:rsidR="00CD5437" w:rsidRPr="00063073" w:rsidRDefault="00CD5437" w:rsidP="5ACEC3CB">
      <w:pPr>
        <w:ind w:left="-284" w:firstLine="426"/>
        <w:jc w:val="both"/>
      </w:pPr>
    </w:p>
    <w:p w14:paraId="5840DE77" w14:textId="77777777" w:rsidR="00CD5437" w:rsidRPr="00063073" w:rsidRDefault="00CD5437" w:rsidP="5ACEC3CB">
      <w:pPr>
        <w:ind w:left="-284" w:firstLine="426"/>
        <w:jc w:val="both"/>
      </w:pPr>
    </w:p>
    <w:p w14:paraId="559E72B7" w14:textId="77777777" w:rsidR="00CD5437" w:rsidRPr="00063073" w:rsidRDefault="00CD5437" w:rsidP="5ACEC3CB">
      <w:pPr>
        <w:ind w:left="-284" w:firstLine="426"/>
        <w:jc w:val="both"/>
      </w:pPr>
    </w:p>
    <w:p w14:paraId="384AC1F3" w14:textId="77777777" w:rsidR="00CD5437" w:rsidRPr="00063073" w:rsidRDefault="00CD5437" w:rsidP="5ACEC3CB">
      <w:pPr>
        <w:ind w:left="-284" w:firstLine="426"/>
        <w:jc w:val="both"/>
      </w:pPr>
    </w:p>
    <w:p w14:paraId="2B664E4B" w14:textId="77777777" w:rsidR="00CD5437" w:rsidRPr="00063073" w:rsidRDefault="00CD5437" w:rsidP="5ACEC3CB">
      <w:pPr>
        <w:ind w:left="-284" w:firstLine="426"/>
        <w:jc w:val="both"/>
      </w:pPr>
    </w:p>
    <w:p w14:paraId="4E584DE3" w14:textId="77777777" w:rsidR="00CD5437" w:rsidRPr="00063073" w:rsidRDefault="00CD5437" w:rsidP="5ACEC3CB">
      <w:pPr>
        <w:ind w:left="-284" w:firstLine="426"/>
        <w:jc w:val="both"/>
      </w:pPr>
    </w:p>
    <w:p w14:paraId="166EC674" w14:textId="77777777" w:rsidR="00CD5437" w:rsidRPr="00063073" w:rsidRDefault="00CD5437" w:rsidP="5ACEC3CB">
      <w:pPr>
        <w:ind w:left="-284" w:firstLine="426"/>
        <w:jc w:val="both"/>
      </w:pPr>
    </w:p>
    <w:p w14:paraId="0A5D8153" w14:textId="77777777" w:rsidR="00CD5437" w:rsidRPr="00063073" w:rsidRDefault="00CD5437" w:rsidP="5ACEC3CB">
      <w:pPr>
        <w:ind w:left="-284" w:firstLine="426"/>
        <w:jc w:val="both"/>
      </w:pPr>
    </w:p>
    <w:p w14:paraId="1B0B7C0C" w14:textId="77777777" w:rsidR="00CD5437" w:rsidRPr="00063073" w:rsidRDefault="00CD5437" w:rsidP="5ACEC3CB">
      <w:pPr>
        <w:ind w:left="-284" w:firstLine="426"/>
        <w:jc w:val="both"/>
      </w:pPr>
    </w:p>
    <w:p w14:paraId="546A996B" w14:textId="77777777" w:rsidR="00CD5437" w:rsidRPr="00063073" w:rsidRDefault="00CD5437" w:rsidP="5ACEC3CB">
      <w:pPr>
        <w:ind w:left="-284" w:firstLine="426"/>
        <w:jc w:val="both"/>
      </w:pPr>
    </w:p>
    <w:p w14:paraId="5F7A770E" w14:textId="77777777" w:rsidR="00CD5437" w:rsidRPr="00063073" w:rsidRDefault="00CD5437" w:rsidP="5ACEC3CB">
      <w:pPr>
        <w:ind w:left="-284" w:firstLine="426"/>
        <w:jc w:val="both"/>
      </w:pPr>
    </w:p>
    <w:p w14:paraId="549D6B76" w14:textId="77777777" w:rsidR="00CD5437" w:rsidRPr="00063073" w:rsidRDefault="00CD5437" w:rsidP="5ACEC3CB">
      <w:pPr>
        <w:ind w:left="-284" w:firstLine="426"/>
        <w:jc w:val="both"/>
      </w:pPr>
    </w:p>
    <w:p w14:paraId="7DD8B074" w14:textId="77777777" w:rsidR="00CD5437" w:rsidRPr="00063073" w:rsidRDefault="00CD5437" w:rsidP="5ACEC3CB">
      <w:pPr>
        <w:ind w:left="-284" w:firstLine="426"/>
        <w:jc w:val="both"/>
      </w:pPr>
    </w:p>
    <w:p w14:paraId="0DAE2F27" w14:textId="77777777" w:rsidR="00CD5437" w:rsidRPr="00063073" w:rsidRDefault="00CD5437" w:rsidP="5ACEC3CB">
      <w:pPr>
        <w:ind w:left="-284" w:firstLine="426"/>
        <w:jc w:val="both"/>
      </w:pPr>
    </w:p>
    <w:p w14:paraId="1C750986" w14:textId="77777777" w:rsidR="00CD5437" w:rsidRPr="00063073" w:rsidRDefault="00CD5437" w:rsidP="5ACEC3CB">
      <w:pPr>
        <w:ind w:left="-284" w:firstLine="426"/>
        <w:jc w:val="both"/>
      </w:pPr>
    </w:p>
    <w:p w14:paraId="64A47A87" w14:textId="77777777" w:rsidR="00CD5437" w:rsidRDefault="00CD5437" w:rsidP="00406791">
      <w:pPr>
        <w:jc w:val="both"/>
      </w:pPr>
    </w:p>
    <w:p w14:paraId="15A875DB" w14:textId="77777777" w:rsidR="00484883" w:rsidRDefault="00484883" w:rsidP="00406791">
      <w:pPr>
        <w:jc w:val="both"/>
      </w:pPr>
    </w:p>
    <w:p w14:paraId="3DD2A67E" w14:textId="77777777" w:rsidR="00406791" w:rsidRPr="00063073" w:rsidRDefault="00406791" w:rsidP="00406791">
      <w:pPr>
        <w:jc w:val="both"/>
      </w:pPr>
    </w:p>
    <w:p w14:paraId="5D4EA4FF" w14:textId="77777777" w:rsidR="00CD5437" w:rsidRPr="00063073" w:rsidRDefault="00CD5437" w:rsidP="5ACEC3CB">
      <w:pPr>
        <w:ind w:left="-284" w:firstLine="426"/>
        <w:jc w:val="both"/>
      </w:pPr>
    </w:p>
    <w:p w14:paraId="388AA738" w14:textId="156359CF" w:rsidR="008338F8" w:rsidRPr="00E607CC" w:rsidRDefault="00562646" w:rsidP="5ACEC3CB">
      <w:pPr>
        <w:ind w:left="2880" w:firstLine="720"/>
        <w:jc w:val="both"/>
      </w:pPr>
      <w:r w:rsidRPr="00E607CC">
        <w:t>C</w:t>
      </w:r>
      <w:r w:rsidR="6ACEB94F" w:rsidRPr="00E607CC">
        <w:t>ONCLUS</w:t>
      </w:r>
      <w:r w:rsidR="38FCBD94" w:rsidRPr="00E607CC">
        <w:t>I</w:t>
      </w:r>
      <w:r w:rsidR="6ACEB94F" w:rsidRPr="00E607CC">
        <w:t>ON</w:t>
      </w:r>
      <w:r w:rsidRPr="00E607CC">
        <w:t xml:space="preserve"> </w:t>
      </w:r>
    </w:p>
    <w:p w14:paraId="0E8831C0" w14:textId="77777777" w:rsidR="00645010" w:rsidRPr="00E607CC" w:rsidRDefault="00645010" w:rsidP="00AD5868">
      <w:pPr>
        <w:ind w:left="-284" w:firstLine="426"/>
        <w:jc w:val="both"/>
      </w:pPr>
    </w:p>
    <w:p w14:paraId="03156FE0" w14:textId="6C02BE07" w:rsidR="0030502A" w:rsidRPr="00E607CC" w:rsidRDefault="0030502A" w:rsidP="00406791">
      <w:pPr>
        <w:pStyle w:val="a3"/>
        <w:numPr>
          <w:ilvl w:val="0"/>
          <w:numId w:val="10"/>
        </w:numPr>
        <w:tabs>
          <w:tab w:val="left" w:pos="1134"/>
        </w:tabs>
        <w:ind w:left="0" w:firstLine="851"/>
        <w:jc w:val="both"/>
        <w:rPr>
          <w:rFonts w:ascii="Times New Roman" w:hAnsi="Times New Roman" w:cs="Times New Roman"/>
          <w:sz w:val="28"/>
          <w:szCs w:val="28"/>
        </w:rPr>
      </w:pPr>
      <w:r w:rsidRPr="00E607CC">
        <w:rPr>
          <w:rFonts w:ascii="Times New Roman" w:hAnsi="Times New Roman" w:cs="Times New Roman"/>
          <w:sz w:val="28"/>
          <w:szCs w:val="28"/>
        </w:rPr>
        <w:t xml:space="preserve">The study of the theoretical foundations of the circular economy highlights its crucial role in promoting sustainable development, especially in the face of population growth, depletion of natural resources, and environmental degradation. The concept of the circular economy seeks to replace the traditional linear model of resource consumption, characterized by the </w:t>
      </w:r>
      <w:r w:rsidR="00D924AC">
        <w:rPr>
          <w:rFonts w:ascii="Times New Roman" w:hAnsi="Times New Roman" w:cs="Times New Roman"/>
          <w:sz w:val="28"/>
          <w:szCs w:val="28"/>
        </w:rPr>
        <w:t>“</w:t>
      </w:r>
      <w:r w:rsidRPr="00E607CC">
        <w:rPr>
          <w:rFonts w:ascii="Times New Roman" w:hAnsi="Times New Roman" w:cs="Times New Roman"/>
          <w:sz w:val="28"/>
          <w:szCs w:val="28"/>
        </w:rPr>
        <w:t>take, produce, throw away</w:t>
      </w:r>
      <w:r w:rsidR="00D924AC">
        <w:rPr>
          <w:rFonts w:ascii="Times New Roman" w:hAnsi="Times New Roman" w:cs="Times New Roman"/>
          <w:sz w:val="28"/>
          <w:szCs w:val="28"/>
        </w:rPr>
        <w:t>”</w:t>
      </w:r>
      <w:r w:rsidRPr="00E607CC">
        <w:rPr>
          <w:rFonts w:ascii="Times New Roman" w:hAnsi="Times New Roman" w:cs="Times New Roman"/>
          <w:sz w:val="28"/>
          <w:szCs w:val="28"/>
        </w:rPr>
        <w:t xml:space="preserve"> approach, with a closed-loop system. This new model emphasizes the principles of reduction, reuse, recycling, and the restoration of natural systems. The development of the circular economy model relies on strategies such as the 3R-9R framework, the implementation of industrial ecology principles, extending product lifecycles, and enhancing resource efficiency.</w:t>
      </w:r>
    </w:p>
    <w:p w14:paraId="5BDF58E0" w14:textId="77777777" w:rsidR="0030502A" w:rsidRPr="00E607CC" w:rsidRDefault="0030502A" w:rsidP="00406791">
      <w:pPr>
        <w:pStyle w:val="a3"/>
        <w:numPr>
          <w:ilvl w:val="0"/>
          <w:numId w:val="10"/>
        </w:numPr>
        <w:tabs>
          <w:tab w:val="left" w:pos="1134"/>
        </w:tabs>
        <w:spacing w:line="240" w:lineRule="auto"/>
        <w:ind w:left="0" w:firstLine="851"/>
        <w:jc w:val="both"/>
        <w:rPr>
          <w:rFonts w:ascii="Times New Roman" w:hAnsi="Times New Roman" w:cs="Times New Roman"/>
          <w:sz w:val="28"/>
          <w:szCs w:val="28"/>
        </w:rPr>
      </w:pPr>
      <w:r w:rsidRPr="00E607CC">
        <w:rPr>
          <w:rFonts w:ascii="Times New Roman" w:hAnsi="Times New Roman" w:cs="Times New Roman"/>
          <w:sz w:val="28"/>
          <w:szCs w:val="28"/>
        </w:rPr>
        <w:t>Government regulation plays a decisive role in creating conditions for the transition to a circular economy. Various instruments of influence are used at the macro, meso and micro levels, including administrative and legal measures, economic incentives, regulatory control, subsidies, taxation, investments in green technologies and the development of waste recycling infrastructure. Direct (administrative) and indirect (economic) methods of regulation should be used comprehensively to achieve a balance between stimulating innovation and environmental protection. In addition, mechanisms for information support and the formation of environmental responsibility among all participants in economic processes are of great importance.</w:t>
      </w:r>
    </w:p>
    <w:p w14:paraId="14388745" w14:textId="28A1A262" w:rsidR="00562646" w:rsidRPr="00E607CC" w:rsidRDefault="003A5EBD" w:rsidP="00406791">
      <w:pPr>
        <w:pStyle w:val="a3"/>
        <w:numPr>
          <w:ilvl w:val="0"/>
          <w:numId w:val="10"/>
        </w:numPr>
        <w:tabs>
          <w:tab w:val="left" w:pos="1134"/>
        </w:tabs>
        <w:spacing w:line="240" w:lineRule="auto"/>
        <w:ind w:left="0" w:firstLine="851"/>
        <w:jc w:val="both"/>
        <w:rPr>
          <w:rFonts w:ascii="Times New Roman" w:hAnsi="Times New Roman" w:cs="Times New Roman"/>
          <w:sz w:val="28"/>
          <w:szCs w:val="28"/>
        </w:rPr>
      </w:pPr>
      <w:r w:rsidRPr="00E607CC">
        <w:rPr>
          <w:rFonts w:ascii="Times New Roman" w:hAnsi="Times New Roman" w:cs="Times New Roman"/>
          <w:sz w:val="28"/>
          <w:szCs w:val="28"/>
        </w:rPr>
        <w:t>An analysis of international experience shows that the transition to a circular economy is most successful in high-income countries due to comprehensive public policies, systemic support for innovation and the active participation of all economic actors. In countries such as Germany, Japan, Sweden and the UK, the circular economy is integrated into national development strategies, supported by legislation, financial mechanisms and incentive measures. The development of eco-industrial parks, the introduction of waste recycling technologies, the use of renewable energy sources and support for closed production cycles have become the basis for their successful transition to a new economic model. In middle-income countries such as China, Brazil and Mexico, reforms towards a circular economy are at an early stage, often implemented in individual sectors and accompanied by the active development of industrial symbioses and local initiatives. In lower-income countries, the transition to a circular economy is just beginning and requires significant institutional support, investment in infrastructure and the development of a regulatory framework. In general, international experience shows that a successful transition to a circular economy requires a comprehensive approach at all levels of governance, investments in innovative technologies, the development of a system of state support, as well as raising awareness among businesses and society about the benefits of the circular model</w:t>
      </w:r>
      <w:r w:rsidR="00562646" w:rsidRPr="00E607CC">
        <w:rPr>
          <w:rFonts w:ascii="Times New Roman" w:hAnsi="Times New Roman" w:cs="Times New Roman"/>
          <w:sz w:val="28"/>
          <w:szCs w:val="28"/>
        </w:rPr>
        <w:t>.</w:t>
      </w:r>
    </w:p>
    <w:p w14:paraId="1CC71DFF" w14:textId="77777777" w:rsidR="0042784C" w:rsidRPr="0042784C" w:rsidRDefault="0088216B" w:rsidP="00406791">
      <w:pPr>
        <w:pStyle w:val="a3"/>
        <w:numPr>
          <w:ilvl w:val="0"/>
          <w:numId w:val="10"/>
        </w:numPr>
        <w:tabs>
          <w:tab w:val="left" w:pos="1134"/>
        </w:tabs>
        <w:spacing w:line="240" w:lineRule="auto"/>
        <w:ind w:left="0" w:firstLine="851"/>
        <w:jc w:val="both"/>
        <w:rPr>
          <w:rFonts w:ascii="Times New Roman" w:hAnsi="Times New Roman" w:cs="Times New Roman"/>
          <w:sz w:val="28"/>
          <w:szCs w:val="28"/>
        </w:rPr>
      </w:pPr>
      <w:r w:rsidRPr="0042784C">
        <w:rPr>
          <w:rFonts w:ascii="Times New Roman" w:hAnsi="Times New Roman" w:cs="Times New Roman"/>
          <w:sz w:val="28"/>
          <w:szCs w:val="28"/>
        </w:rPr>
        <w:t>Studying the transition to a circular economy requires an integrated, interdisciplinary approach</w:t>
      </w:r>
      <w:r w:rsidR="00093D14" w:rsidRPr="0042784C">
        <w:rPr>
          <w:rFonts w:ascii="Times New Roman" w:hAnsi="Times New Roman" w:cs="Times New Roman"/>
          <w:sz w:val="28"/>
          <w:szCs w:val="28"/>
        </w:rPr>
        <w:t xml:space="preserve">. </w:t>
      </w:r>
      <w:r w:rsidR="001747DC" w:rsidRPr="0042784C">
        <w:rPr>
          <w:rFonts w:ascii="Times New Roman" w:hAnsi="Times New Roman" w:cs="Times New Roman"/>
          <w:sz w:val="28"/>
          <w:szCs w:val="28"/>
        </w:rPr>
        <w:t xml:space="preserve">This approach combines </w:t>
      </w:r>
      <w:r w:rsidR="0042784C" w:rsidRPr="0042784C">
        <w:rPr>
          <w:rFonts w:ascii="Times New Roman" w:hAnsi="Times New Roman" w:cs="Times New Roman"/>
          <w:sz w:val="28"/>
          <w:szCs w:val="28"/>
        </w:rPr>
        <w:t>a cross-disciplinary framework that weaves together economic, environmental, and social analyses; employs systems thinking alongside comparative, indicator-based, and statistical methods; and conducts layered evaluations at macro, meso, and micro scales to fully capture transformations across national, regional, sectoral, and enterprise contexts.</w:t>
      </w:r>
    </w:p>
    <w:p w14:paraId="31AD76D1" w14:textId="473E4206" w:rsidR="00562646" w:rsidRPr="007C0DF7" w:rsidRDefault="007C0DF7" w:rsidP="00406791">
      <w:pPr>
        <w:pStyle w:val="a3"/>
        <w:numPr>
          <w:ilvl w:val="0"/>
          <w:numId w:val="10"/>
        </w:numPr>
        <w:tabs>
          <w:tab w:val="left" w:pos="1134"/>
        </w:tabs>
        <w:ind w:left="0" w:firstLine="851"/>
        <w:jc w:val="both"/>
        <w:rPr>
          <w:rFonts w:ascii="Times New Roman" w:hAnsi="Times New Roman" w:cs="Times New Roman"/>
          <w:sz w:val="28"/>
          <w:szCs w:val="28"/>
        </w:rPr>
      </w:pPr>
      <w:r w:rsidRPr="008629C5">
        <w:rPr>
          <w:rFonts w:ascii="Times New Roman" w:hAnsi="Times New Roman" w:cs="Times New Roman"/>
          <w:sz w:val="28"/>
          <w:szCs w:val="28"/>
        </w:rPr>
        <w:t>An analysis of current legislation and strategic documents in Kazakhstan shows that circular economy issues are gradually being integrated into the national sustainable development agenda, though they remain in the early stages of implementation. Key policy frameworks—such as the “Concept of the Transition of the Republic of Kazakhstan to a Green Economy,” the “Environmental Code,” and the “Strategic Development Plan of the Republic of Kazakhstan until 2025”—already include measures aimed at improving resource efficiency, minimizing waste, and supporting the use of renewable energy.</w:t>
      </w:r>
      <w:r>
        <w:rPr>
          <w:rFonts w:ascii="Times New Roman" w:hAnsi="Times New Roman" w:cs="Times New Roman"/>
          <w:sz w:val="28"/>
          <w:szCs w:val="28"/>
        </w:rPr>
        <w:t xml:space="preserve"> </w:t>
      </w:r>
      <w:r w:rsidRPr="008629C5">
        <w:rPr>
          <w:rFonts w:ascii="Times New Roman" w:hAnsi="Times New Roman" w:cs="Times New Roman"/>
          <w:sz w:val="28"/>
          <w:szCs w:val="28"/>
        </w:rPr>
        <w:t>However, the legislative and institutional framework still approaches the circular economy in a fragmented way, with a predominant emphasis on waste management and energy conservation rather than a comprehensive, system-wide strategy. There is a lack of comprehensive approaches to regulating closed production cycles, stimulating recycling, promoting extended producer responsibility models, and supporting new business models based on circularity principles. Additionally, there is inadequate coordination among different economic sectors and levels of government in implementing circular initiatives</w:t>
      </w:r>
      <w:r w:rsidR="00A01D80" w:rsidRPr="007C0DF7">
        <w:t>.</w:t>
      </w:r>
    </w:p>
    <w:p w14:paraId="7F72D8D5" w14:textId="35A83408" w:rsidR="005D2CB5" w:rsidRPr="00E607CC" w:rsidRDefault="005D2CB5" w:rsidP="00406791">
      <w:pPr>
        <w:pStyle w:val="a3"/>
        <w:numPr>
          <w:ilvl w:val="0"/>
          <w:numId w:val="10"/>
        </w:numPr>
        <w:tabs>
          <w:tab w:val="left" w:pos="1134"/>
        </w:tabs>
        <w:spacing w:line="240" w:lineRule="auto"/>
        <w:ind w:left="0" w:firstLine="851"/>
        <w:jc w:val="both"/>
        <w:rPr>
          <w:rFonts w:ascii="Times New Roman" w:hAnsi="Times New Roman" w:cs="Times New Roman"/>
          <w:sz w:val="28"/>
          <w:szCs w:val="28"/>
        </w:rPr>
      </w:pPr>
      <w:r w:rsidRPr="00E607CC">
        <w:rPr>
          <w:rFonts w:ascii="Times New Roman" w:hAnsi="Times New Roman" w:cs="Times New Roman"/>
          <w:sz w:val="28"/>
          <w:szCs w:val="28"/>
        </w:rPr>
        <w:t xml:space="preserve">The results of the regression analysis indicate that, despite the sufficiently high coefficient of determination and the overall statistical significance of the regression model, the individual coefficients of all variables were not statistically significant, even at the 10% level. Consequently, the initial hypothesis that the volume of current expenditures on waste management has a statistically significant and positive effect on the level of waste recycling and reuse in Kazakhstan is rejected. The findings suggest that current waste management costs are not sufficiently correlated with the actual volume of recycling and reuse activities. This highlights the need </w:t>
      </w:r>
      <w:r w:rsidR="00360CB3">
        <w:rPr>
          <w:rFonts w:ascii="Times New Roman" w:hAnsi="Times New Roman" w:cs="Times New Roman"/>
          <w:sz w:val="28"/>
          <w:szCs w:val="28"/>
        </w:rPr>
        <w:t>to revise waste management strategies and introduce</w:t>
      </w:r>
      <w:r w:rsidRPr="00E607CC">
        <w:rPr>
          <w:rFonts w:ascii="Times New Roman" w:hAnsi="Times New Roman" w:cs="Times New Roman"/>
          <w:sz w:val="28"/>
          <w:szCs w:val="28"/>
        </w:rPr>
        <w:t xml:space="preserve"> additional measures aimed at stimulating effective circular practices beyond merely increasing operational expenditures.</w:t>
      </w:r>
    </w:p>
    <w:p w14:paraId="4DB58BDD" w14:textId="62FE3BDB" w:rsidR="001747DC" w:rsidRPr="000B3161" w:rsidRDefault="001747DC" w:rsidP="00406791">
      <w:pPr>
        <w:pStyle w:val="a3"/>
        <w:numPr>
          <w:ilvl w:val="0"/>
          <w:numId w:val="10"/>
        </w:numPr>
        <w:tabs>
          <w:tab w:val="left" w:pos="1134"/>
        </w:tabs>
        <w:ind w:left="0" w:firstLine="851"/>
        <w:jc w:val="both"/>
        <w:rPr>
          <w:rFonts w:ascii="Times New Roman" w:hAnsi="Times New Roman" w:cs="Times New Roman"/>
          <w:sz w:val="28"/>
          <w:szCs w:val="28"/>
        </w:rPr>
      </w:pPr>
      <w:r w:rsidRPr="000B3161">
        <w:rPr>
          <w:rFonts w:ascii="Times New Roman" w:hAnsi="Times New Roman" w:cs="Times New Roman"/>
          <w:sz w:val="28"/>
          <w:szCs w:val="28"/>
        </w:rPr>
        <w:t>A population survey</w:t>
      </w:r>
      <w:r w:rsidR="000B3161" w:rsidRPr="000B3161">
        <w:rPr>
          <w:rFonts w:ascii="Times New Roman" w:hAnsi="Times New Roman" w:cs="Times New Roman"/>
          <w:sz w:val="28"/>
          <w:szCs w:val="28"/>
        </w:rPr>
        <w:t>, which involved 3448 respondents</w:t>
      </w:r>
      <w:r w:rsidR="000615D4">
        <w:rPr>
          <w:rFonts w:ascii="Times New Roman" w:hAnsi="Times New Roman" w:cs="Times New Roman"/>
          <w:sz w:val="28"/>
          <w:szCs w:val="28"/>
        </w:rPr>
        <w:t xml:space="preserve"> and </w:t>
      </w:r>
      <w:r w:rsidR="000B3161" w:rsidRPr="000B3161">
        <w:rPr>
          <w:rFonts w:ascii="Times New Roman" w:hAnsi="Times New Roman" w:cs="Times New Roman"/>
          <w:sz w:val="28"/>
          <w:szCs w:val="28"/>
        </w:rPr>
        <w:t>conducted using the PLS-SEM method,</w:t>
      </w:r>
      <w:r w:rsidRPr="000B3161">
        <w:rPr>
          <w:rFonts w:ascii="Times New Roman" w:hAnsi="Times New Roman" w:cs="Times New Roman"/>
          <w:sz w:val="28"/>
          <w:szCs w:val="28"/>
        </w:rPr>
        <w:t xml:space="preserve"> revealed that awareness of the circular economy (CE) and external factors, such as government support, significantly influence citizens' pro-circular behavior. The study also found a close relationship between the population's behavior and the concept of resource sharing, which can enhance the active implementation of CE principles. The next phase of the research involved interviews with 54 experts from various sectors, including business, government, financial institutions, and academic organizations. The results indicated that while most respondents acknowledge the importance of CE principles, the level of their implementation varies. This suggests that there are existing barriers and obstacles to effectively applying the CE, including differences in perception and understanding of these principles.</w:t>
      </w:r>
      <w:r w:rsidR="00405529" w:rsidRPr="000B3161">
        <w:rPr>
          <w:rFonts w:ascii="Times New Roman" w:hAnsi="Times New Roman" w:cs="Times New Roman"/>
          <w:sz w:val="28"/>
          <w:szCs w:val="28"/>
        </w:rPr>
        <w:t xml:space="preserve"> </w:t>
      </w:r>
    </w:p>
    <w:p w14:paraId="1720F20F" w14:textId="3DAA22BC" w:rsidR="007D5C9A" w:rsidRPr="00722F9C" w:rsidRDefault="00411473" w:rsidP="00406791">
      <w:pPr>
        <w:pStyle w:val="a3"/>
        <w:numPr>
          <w:ilvl w:val="0"/>
          <w:numId w:val="10"/>
        </w:numPr>
        <w:tabs>
          <w:tab w:val="left" w:pos="1134"/>
        </w:tabs>
        <w:spacing w:line="240" w:lineRule="auto"/>
        <w:ind w:left="0" w:firstLine="851"/>
        <w:jc w:val="both"/>
        <w:rPr>
          <w:rFonts w:ascii="Times New Roman" w:hAnsi="Times New Roman" w:cs="Times New Roman"/>
          <w:sz w:val="28"/>
          <w:szCs w:val="28"/>
        </w:rPr>
      </w:pPr>
      <w:r w:rsidRPr="00722F9C">
        <w:rPr>
          <w:rFonts w:ascii="Times New Roman" w:hAnsi="Times New Roman" w:cs="Times New Roman"/>
          <w:sz w:val="28"/>
          <w:szCs w:val="28"/>
        </w:rPr>
        <w:t xml:space="preserve">Barriers to the transition to a circular economy (CE) were identified through expert interviews with </w:t>
      </w:r>
      <w:r w:rsidR="00722F9C" w:rsidRPr="00722F9C">
        <w:rPr>
          <w:rFonts w:ascii="Times New Roman" w:hAnsi="Times New Roman" w:cs="Times New Roman"/>
          <w:sz w:val="28"/>
          <w:szCs w:val="28"/>
        </w:rPr>
        <w:t xml:space="preserve">15 </w:t>
      </w:r>
      <w:r w:rsidRPr="00722F9C">
        <w:rPr>
          <w:rFonts w:ascii="Times New Roman" w:hAnsi="Times New Roman" w:cs="Times New Roman"/>
          <w:sz w:val="28"/>
          <w:szCs w:val="28"/>
        </w:rPr>
        <w:t xml:space="preserve">professionals in the agro-industrial complex. Representatives from the civil service emphasized the need for state support and subsidies. Scientists highlighted the importance of educational and research initiatives, while practitioners expressed concerns about </w:t>
      </w:r>
      <w:r w:rsidR="00A076B6" w:rsidRPr="00722F9C">
        <w:rPr>
          <w:rFonts w:ascii="Times New Roman" w:hAnsi="Times New Roman" w:cs="Times New Roman"/>
          <w:sz w:val="28"/>
          <w:szCs w:val="28"/>
        </w:rPr>
        <w:t>circular technologies' high initial costs and long payback periods</w:t>
      </w:r>
      <w:r w:rsidRPr="00722F9C">
        <w:rPr>
          <w:rFonts w:ascii="Times New Roman" w:hAnsi="Times New Roman" w:cs="Times New Roman"/>
          <w:sz w:val="28"/>
          <w:szCs w:val="28"/>
        </w:rPr>
        <w:t>.</w:t>
      </w:r>
      <w:r w:rsidR="001A55E3" w:rsidRPr="00722F9C">
        <w:rPr>
          <w:rFonts w:ascii="Times New Roman" w:hAnsi="Times New Roman" w:cs="Times New Roman"/>
          <w:sz w:val="28"/>
          <w:szCs w:val="28"/>
        </w:rPr>
        <w:t xml:space="preserve"> </w:t>
      </w:r>
      <w:r w:rsidR="0062222D" w:rsidRPr="00722F9C">
        <w:rPr>
          <w:rFonts w:ascii="Times New Roman" w:hAnsi="Times New Roman" w:cs="Times New Roman"/>
          <w:sz w:val="28"/>
          <w:szCs w:val="28"/>
        </w:rPr>
        <w:t xml:space="preserve">Recommendations for the transition to a circular economy were developed based on the </w:t>
      </w:r>
      <w:r w:rsidR="00A076B6" w:rsidRPr="00722F9C">
        <w:rPr>
          <w:rFonts w:ascii="Times New Roman" w:hAnsi="Times New Roman" w:cs="Times New Roman"/>
          <w:sz w:val="28"/>
          <w:szCs w:val="28"/>
        </w:rPr>
        <w:t>research results</w:t>
      </w:r>
      <w:r w:rsidR="0062222D" w:rsidRPr="00722F9C">
        <w:rPr>
          <w:rFonts w:ascii="Times New Roman" w:hAnsi="Times New Roman" w:cs="Times New Roman"/>
          <w:sz w:val="28"/>
          <w:szCs w:val="28"/>
        </w:rPr>
        <w:t>, including statistical analysis of the Kazakhstani data, analysis of legislation, regression analysis, population survey, and expert interviews</w:t>
      </w:r>
      <w:r w:rsidR="007D5C9A" w:rsidRPr="00722F9C">
        <w:rPr>
          <w:rFonts w:ascii="Times New Roman" w:hAnsi="Times New Roman" w:cs="Times New Roman"/>
          <w:sz w:val="28"/>
          <w:szCs w:val="28"/>
        </w:rPr>
        <w:t>. These recommendations cover both the macro and meso levels, aimed at increasing the effectiveness of the application of circular economy principles in the country's agro-industrial complex.</w:t>
      </w:r>
    </w:p>
    <w:p w14:paraId="552780C1" w14:textId="7EF05828" w:rsidR="00A823D5" w:rsidRPr="00A823D5" w:rsidRDefault="00A823D5" w:rsidP="00406791">
      <w:pPr>
        <w:pStyle w:val="a3"/>
        <w:numPr>
          <w:ilvl w:val="0"/>
          <w:numId w:val="10"/>
        </w:numPr>
        <w:tabs>
          <w:tab w:val="left" w:pos="993"/>
          <w:tab w:val="left" w:pos="1134"/>
        </w:tabs>
        <w:spacing w:line="240" w:lineRule="auto"/>
        <w:ind w:left="0" w:firstLine="851"/>
        <w:jc w:val="both"/>
        <w:rPr>
          <w:rFonts w:ascii="Times New Roman" w:hAnsi="Times New Roman" w:cs="Times New Roman"/>
          <w:sz w:val="28"/>
          <w:szCs w:val="28"/>
        </w:rPr>
      </w:pPr>
      <w:r w:rsidRPr="00A823D5">
        <w:rPr>
          <w:rFonts w:ascii="Times New Roman" w:hAnsi="Times New Roman" w:cs="Times New Roman"/>
          <w:sz w:val="28"/>
          <w:szCs w:val="28"/>
        </w:rPr>
        <w:t xml:space="preserve">At the macro level, the main directions of state policy for implementing the circular economy in Kazakhstan have been defined: the development of a national circular economy </w:t>
      </w:r>
      <w:r w:rsidR="00AA52E9">
        <w:rPr>
          <w:rFonts w:ascii="Times New Roman" w:hAnsi="Times New Roman" w:cs="Times New Roman"/>
          <w:sz w:val="28"/>
          <w:szCs w:val="28"/>
        </w:rPr>
        <w:t xml:space="preserve">roadmap </w:t>
      </w:r>
      <w:r w:rsidRPr="00A823D5">
        <w:rPr>
          <w:rFonts w:ascii="Times New Roman" w:hAnsi="Times New Roman" w:cs="Times New Roman"/>
          <w:sz w:val="28"/>
          <w:szCs w:val="28"/>
        </w:rPr>
        <w:t>and the integration of CE principles into key economic development programs of the country. Also, establishing a National Circular Economy Platform</w:t>
      </w:r>
      <w:r w:rsidR="008D4A3E">
        <w:rPr>
          <w:rFonts w:ascii="Times New Roman" w:hAnsi="Times New Roman" w:cs="Times New Roman"/>
          <w:sz w:val="28"/>
          <w:szCs w:val="28"/>
        </w:rPr>
        <w:t xml:space="preserve"> (QazaqCircular Hub)</w:t>
      </w:r>
      <w:r w:rsidRPr="00A823D5">
        <w:rPr>
          <w:rFonts w:ascii="Times New Roman" w:hAnsi="Times New Roman" w:cs="Times New Roman"/>
          <w:sz w:val="28"/>
          <w:szCs w:val="28"/>
        </w:rPr>
        <w:t xml:space="preserve"> to coordinate stakeholders, share best practices, and monitor progress was proposed.</w:t>
      </w:r>
    </w:p>
    <w:p w14:paraId="16718471" w14:textId="02C568B8" w:rsidR="007C0DF7" w:rsidRPr="007C0DF7" w:rsidRDefault="007C0DF7" w:rsidP="00406791">
      <w:pPr>
        <w:pStyle w:val="a3"/>
        <w:numPr>
          <w:ilvl w:val="0"/>
          <w:numId w:val="10"/>
        </w:numPr>
        <w:tabs>
          <w:tab w:val="left" w:pos="993"/>
          <w:tab w:val="left" w:pos="1134"/>
        </w:tabs>
        <w:spacing w:line="240" w:lineRule="auto"/>
        <w:ind w:left="0" w:firstLine="851"/>
        <w:jc w:val="both"/>
        <w:rPr>
          <w:rFonts w:ascii="Times New Roman" w:hAnsi="Times New Roman" w:cs="Times New Roman"/>
          <w:sz w:val="44"/>
          <w:szCs w:val="44"/>
        </w:rPr>
      </w:pPr>
      <w:r w:rsidRPr="007C0DF7">
        <w:rPr>
          <w:rFonts w:ascii="Times New Roman" w:hAnsi="Times New Roman" w:cs="Times New Roman"/>
          <w:sz w:val="28"/>
          <w:szCs w:val="28"/>
        </w:rPr>
        <w:t xml:space="preserve">At the meso level, a range of initiatives has been put forward to spur circular business models within agro-industrial regions and sectors. These include developing eco-industrial clusters, setting up dedicated recycling centers, and fostering cooperatives focused on waste recovery. </w:t>
      </w:r>
      <w:r>
        <w:rPr>
          <w:rFonts w:ascii="Times New Roman" w:hAnsi="Times New Roman" w:cs="Times New Roman"/>
          <w:sz w:val="28"/>
          <w:szCs w:val="28"/>
        </w:rPr>
        <w:t>Also</w:t>
      </w:r>
      <w:r w:rsidRPr="007C0DF7">
        <w:rPr>
          <w:rFonts w:ascii="Times New Roman" w:hAnsi="Times New Roman" w:cs="Times New Roman"/>
          <w:sz w:val="28"/>
          <w:szCs w:val="28"/>
        </w:rPr>
        <w:t xml:space="preserve">, it </w:t>
      </w:r>
      <w:r w:rsidR="00665884">
        <w:rPr>
          <w:rFonts w:ascii="Times New Roman" w:hAnsi="Times New Roman" w:cs="Times New Roman"/>
          <w:sz w:val="28"/>
          <w:szCs w:val="28"/>
        </w:rPr>
        <w:t>was</w:t>
      </w:r>
      <w:r w:rsidRPr="007C0DF7">
        <w:rPr>
          <w:rFonts w:ascii="Times New Roman" w:hAnsi="Times New Roman" w:cs="Times New Roman"/>
          <w:sz w:val="28"/>
          <w:szCs w:val="28"/>
        </w:rPr>
        <w:t xml:space="preserve"> recommended to deploy precision-farming methods, IoT-enabled smart-agriculture solutions, blockchain platforms, and AI-driven systems to maximize resource efficiency, increase productivity, and support the agricultural sector’s shift toward a bioeconomy.</w:t>
      </w:r>
    </w:p>
    <w:p w14:paraId="5BE435D1" w14:textId="7DB0F823" w:rsidR="00C91D0B" w:rsidRPr="00C91D0B" w:rsidRDefault="00C91D0B" w:rsidP="00406791">
      <w:pPr>
        <w:pStyle w:val="a3"/>
        <w:numPr>
          <w:ilvl w:val="0"/>
          <w:numId w:val="10"/>
        </w:numPr>
        <w:tabs>
          <w:tab w:val="left" w:pos="993"/>
          <w:tab w:val="left" w:pos="1134"/>
        </w:tabs>
        <w:spacing w:line="240" w:lineRule="auto"/>
        <w:ind w:left="0" w:firstLine="851"/>
        <w:jc w:val="both"/>
        <w:rPr>
          <w:rFonts w:ascii="Times New Roman" w:hAnsi="Times New Roman" w:cs="Times New Roman"/>
          <w:sz w:val="28"/>
          <w:szCs w:val="28"/>
        </w:rPr>
      </w:pPr>
      <w:r w:rsidRPr="00C91D0B">
        <w:rPr>
          <w:rFonts w:ascii="Times New Roman" w:hAnsi="Times New Roman" w:cs="Times New Roman"/>
          <w:sz w:val="28"/>
          <w:szCs w:val="28"/>
        </w:rPr>
        <w:t>The transition to a circular economy model in the agro-industrial complex of Kazakhstan plays a strategically significant role, contributing to strengthening the sustainability of this industry, reducing waste volumes, improving the environmental situation</w:t>
      </w:r>
      <w:r>
        <w:rPr>
          <w:rFonts w:ascii="Times New Roman" w:hAnsi="Times New Roman" w:cs="Times New Roman"/>
          <w:sz w:val="28"/>
          <w:szCs w:val="28"/>
        </w:rPr>
        <w:t>,</w:t>
      </w:r>
      <w:r w:rsidRPr="00C91D0B">
        <w:rPr>
          <w:rFonts w:ascii="Times New Roman" w:hAnsi="Times New Roman" w:cs="Times New Roman"/>
          <w:sz w:val="28"/>
          <w:szCs w:val="28"/>
        </w:rPr>
        <w:t xml:space="preserve"> and opening up new economic prospects for farmers and processing enterprises. </w:t>
      </w:r>
    </w:p>
    <w:p w14:paraId="5924ACF4" w14:textId="17B01662" w:rsidR="000560C5" w:rsidRPr="00943646" w:rsidRDefault="008A1C77" w:rsidP="00406791">
      <w:pPr>
        <w:pStyle w:val="a3"/>
        <w:numPr>
          <w:ilvl w:val="0"/>
          <w:numId w:val="10"/>
        </w:numPr>
        <w:tabs>
          <w:tab w:val="left" w:pos="993"/>
          <w:tab w:val="left" w:pos="1134"/>
        </w:tabs>
        <w:spacing w:line="240" w:lineRule="auto"/>
        <w:ind w:left="0" w:firstLine="851"/>
        <w:jc w:val="both"/>
        <w:rPr>
          <w:rFonts w:ascii="Times New Roman" w:hAnsi="Times New Roman" w:cs="Times New Roman"/>
          <w:sz w:val="28"/>
          <w:szCs w:val="28"/>
        </w:rPr>
      </w:pPr>
      <w:r w:rsidRPr="008A1C77">
        <w:rPr>
          <w:rFonts w:ascii="Times New Roman" w:hAnsi="Times New Roman" w:cs="Times New Roman"/>
          <w:sz w:val="28"/>
          <w:szCs w:val="28"/>
        </w:rPr>
        <w:t>The transition to a circular economy is based on a combination of integrated theories and interdisciplinary approaches. Its implementation requires coordinated regulation at various levels, the use of international best practices</w:t>
      </w:r>
      <w:r w:rsidR="006B5BF5">
        <w:rPr>
          <w:rFonts w:ascii="Times New Roman" w:hAnsi="Times New Roman" w:cs="Times New Roman"/>
          <w:sz w:val="28"/>
          <w:szCs w:val="28"/>
        </w:rPr>
        <w:t>,</w:t>
      </w:r>
      <w:r w:rsidRPr="008A1C77">
        <w:rPr>
          <w:rFonts w:ascii="Times New Roman" w:hAnsi="Times New Roman" w:cs="Times New Roman"/>
          <w:sz w:val="28"/>
          <w:szCs w:val="28"/>
        </w:rPr>
        <w:t xml:space="preserve"> and the introduction of targeted incentives. </w:t>
      </w:r>
      <w:r w:rsidR="006B5BF5">
        <w:rPr>
          <w:rFonts w:ascii="Times New Roman" w:hAnsi="Times New Roman" w:cs="Times New Roman"/>
          <w:sz w:val="28"/>
          <w:szCs w:val="28"/>
        </w:rPr>
        <w:t>Essential</w:t>
      </w:r>
      <w:r w:rsidRPr="008A1C77">
        <w:rPr>
          <w:rFonts w:ascii="Times New Roman" w:hAnsi="Times New Roman" w:cs="Times New Roman"/>
          <w:sz w:val="28"/>
          <w:szCs w:val="28"/>
        </w:rPr>
        <w:t xml:space="preserve"> steps along this path include the creation of a national platform, </w:t>
      </w:r>
      <w:r w:rsidR="006B5BF5">
        <w:rPr>
          <w:rFonts w:ascii="Times New Roman" w:hAnsi="Times New Roman" w:cs="Times New Roman"/>
          <w:sz w:val="28"/>
          <w:szCs w:val="28"/>
        </w:rPr>
        <w:t>developing eco-parks, constructing recycling infrastructure, and actively implementing</w:t>
      </w:r>
      <w:r w:rsidRPr="008A1C77">
        <w:rPr>
          <w:rFonts w:ascii="Times New Roman" w:hAnsi="Times New Roman" w:cs="Times New Roman"/>
          <w:sz w:val="28"/>
          <w:szCs w:val="28"/>
        </w:rPr>
        <w:t xml:space="preserve"> digital technologies such as the Internet of Things, blockchain</w:t>
      </w:r>
      <w:r w:rsidR="006B5BF5">
        <w:rPr>
          <w:rFonts w:ascii="Times New Roman" w:hAnsi="Times New Roman" w:cs="Times New Roman"/>
          <w:sz w:val="28"/>
          <w:szCs w:val="28"/>
        </w:rPr>
        <w:t>,</w:t>
      </w:r>
      <w:r w:rsidRPr="008A1C77">
        <w:rPr>
          <w:rFonts w:ascii="Times New Roman" w:hAnsi="Times New Roman" w:cs="Times New Roman"/>
          <w:sz w:val="28"/>
          <w:szCs w:val="28"/>
        </w:rPr>
        <w:t xml:space="preserve"> and artificial intelligence. Following these directions, it is possible to use resources more efficiently, eliminate legal and information barriers</w:t>
      </w:r>
      <w:r w:rsidR="006B5BF5">
        <w:rPr>
          <w:rFonts w:ascii="Times New Roman" w:hAnsi="Times New Roman" w:cs="Times New Roman"/>
          <w:sz w:val="28"/>
          <w:szCs w:val="28"/>
        </w:rPr>
        <w:t>,</w:t>
      </w:r>
      <w:r w:rsidRPr="008A1C77">
        <w:rPr>
          <w:rFonts w:ascii="Times New Roman" w:hAnsi="Times New Roman" w:cs="Times New Roman"/>
          <w:sz w:val="28"/>
          <w:szCs w:val="28"/>
        </w:rPr>
        <w:t xml:space="preserve"> and ensure sustainable economic growth.</w:t>
      </w:r>
      <w:r w:rsidRPr="006B5BF5">
        <w:rPr>
          <w:rFonts w:ascii="Times New Roman" w:hAnsi="Times New Roman" w:cs="Times New Roman"/>
          <w:sz w:val="28"/>
          <w:szCs w:val="28"/>
        </w:rPr>
        <w:t xml:space="preserve"> </w:t>
      </w:r>
    </w:p>
    <w:p w14:paraId="613C0FD5" w14:textId="77777777" w:rsidR="00AE0E61" w:rsidRPr="00E607CC" w:rsidRDefault="00AE0E61" w:rsidP="5ACEC3CB">
      <w:pPr>
        <w:jc w:val="right"/>
        <w:rPr>
          <w:b w:val="0"/>
          <w:bCs w:val="0"/>
          <w:sz w:val="24"/>
          <w:szCs w:val="24"/>
        </w:rPr>
      </w:pPr>
    </w:p>
    <w:p w14:paraId="03581A2F" w14:textId="77777777" w:rsidR="001060D9" w:rsidRPr="00E607CC" w:rsidRDefault="001060D9" w:rsidP="5ACEC3CB">
      <w:pPr>
        <w:jc w:val="right"/>
        <w:rPr>
          <w:b w:val="0"/>
          <w:bCs w:val="0"/>
          <w:sz w:val="24"/>
          <w:szCs w:val="24"/>
        </w:rPr>
      </w:pPr>
    </w:p>
    <w:p w14:paraId="6FA4311E" w14:textId="77777777" w:rsidR="001060D9" w:rsidRPr="00E607CC" w:rsidRDefault="001060D9" w:rsidP="5ACEC3CB">
      <w:pPr>
        <w:jc w:val="right"/>
        <w:rPr>
          <w:b w:val="0"/>
          <w:bCs w:val="0"/>
          <w:sz w:val="24"/>
          <w:szCs w:val="24"/>
        </w:rPr>
      </w:pPr>
    </w:p>
    <w:p w14:paraId="2F820BA6" w14:textId="77777777" w:rsidR="00CD5437" w:rsidRPr="00063073" w:rsidRDefault="00CD5437" w:rsidP="00943646">
      <w:pPr>
        <w:rPr>
          <w:b w:val="0"/>
          <w:bCs w:val="0"/>
          <w:sz w:val="24"/>
          <w:szCs w:val="24"/>
        </w:rPr>
      </w:pPr>
    </w:p>
    <w:p w14:paraId="3FB01B6B" w14:textId="77777777" w:rsidR="00CD5437" w:rsidRPr="00063073" w:rsidRDefault="00CD5437" w:rsidP="00943646"/>
    <w:p w14:paraId="6B7972D4" w14:textId="5A31F025" w:rsidR="5ACEC3CB" w:rsidRPr="00E607CC" w:rsidRDefault="5ACEC3CB" w:rsidP="00C0127C">
      <w:pPr>
        <w:contextualSpacing/>
        <w:jc w:val="center"/>
      </w:pPr>
    </w:p>
    <w:p w14:paraId="75492AD0" w14:textId="22C3EDE3" w:rsidR="001060D9" w:rsidRPr="00C626AF" w:rsidRDefault="00EB2D19" w:rsidP="00406791">
      <w:pPr>
        <w:tabs>
          <w:tab w:val="left" w:pos="1276"/>
        </w:tabs>
        <w:ind w:firstLine="709"/>
        <w:contextualSpacing/>
        <w:jc w:val="center"/>
        <w:rPr>
          <w:b w:val="0"/>
          <w:bCs w:val="0"/>
          <w:sz w:val="24"/>
          <w:szCs w:val="24"/>
        </w:rPr>
      </w:pPr>
      <w:r w:rsidRPr="00C626AF">
        <w:t>REFERENCES</w:t>
      </w:r>
    </w:p>
    <w:p w14:paraId="00082B90" w14:textId="77777777" w:rsidR="00AE0E61" w:rsidRPr="00C626AF" w:rsidRDefault="00AE0E61" w:rsidP="00406791">
      <w:pPr>
        <w:tabs>
          <w:tab w:val="left" w:pos="1276"/>
        </w:tabs>
        <w:ind w:firstLine="709"/>
        <w:contextualSpacing/>
        <w:jc w:val="right"/>
        <w:rPr>
          <w:b w:val="0"/>
          <w:bCs w:val="0"/>
          <w:sz w:val="24"/>
          <w:szCs w:val="24"/>
        </w:rPr>
      </w:pPr>
    </w:p>
    <w:p w14:paraId="2E47293C" w14:textId="77777777" w:rsidR="00EB2D19" w:rsidRPr="00C626AF" w:rsidRDefault="00EB2D19" w:rsidP="00406791">
      <w:pPr>
        <w:tabs>
          <w:tab w:val="left" w:pos="1276"/>
        </w:tabs>
        <w:ind w:firstLine="709"/>
        <w:contextualSpacing/>
        <w:jc w:val="right"/>
        <w:rPr>
          <w:b w:val="0"/>
          <w:bCs w:val="0"/>
          <w:sz w:val="24"/>
          <w:szCs w:val="24"/>
        </w:rPr>
      </w:pPr>
    </w:p>
    <w:p w14:paraId="3804F2A6"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World Commission on Environment and Development. </w:t>
      </w:r>
      <w:r w:rsidRPr="00EF59AC">
        <w:rPr>
          <w:rFonts w:ascii="Times New Roman" w:eastAsia="Times New Roman" w:hAnsi="Times New Roman" w:cs="Times New Roman"/>
          <w:sz w:val="28"/>
          <w:szCs w:val="28"/>
        </w:rPr>
        <w:t>Our Common Future</w:t>
      </w:r>
      <w:r w:rsidRPr="00EF59AC">
        <w:rPr>
          <w:rFonts w:ascii="Times New Roman" w:hAnsi="Times New Roman" w:cs="Times New Roman"/>
          <w:sz w:val="28"/>
          <w:szCs w:val="28"/>
        </w:rPr>
        <w:t xml:space="preserve">. Oxford University Press. – 1987. URL: </w:t>
      </w:r>
      <w:hyperlink r:id="rId109">
        <w:r w:rsidRPr="00EF59AC">
          <w:rPr>
            <w:rStyle w:val="a6"/>
            <w:rFonts w:ascii="Times New Roman" w:eastAsia="Times New Roman" w:hAnsi="Times New Roman" w:cs="Times New Roman"/>
            <w:color w:val="auto"/>
            <w:sz w:val="28"/>
            <w:szCs w:val="28"/>
          </w:rPr>
          <w:t>https://sustainabledevelopment.un.org/content/documents/5987our-common-future.pdf</w:t>
        </w:r>
      </w:hyperlink>
      <w:r w:rsidRPr="00EF59AC">
        <w:rPr>
          <w:rFonts w:ascii="Times New Roman" w:hAnsi="Times New Roman" w:cs="Times New Roman"/>
          <w:sz w:val="28"/>
          <w:szCs w:val="28"/>
        </w:rPr>
        <w:t xml:space="preserve"> </w:t>
      </w:r>
    </w:p>
    <w:p w14:paraId="30DD8F17"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Pearce D. W., Turner R. K. </w:t>
      </w:r>
      <w:r w:rsidRPr="00EF59AC">
        <w:rPr>
          <w:rFonts w:ascii="Times New Roman" w:eastAsia="Times New Roman" w:hAnsi="Times New Roman" w:cs="Times New Roman"/>
          <w:sz w:val="28"/>
          <w:szCs w:val="28"/>
        </w:rPr>
        <w:t>Economics of Natural Resources and the Environment</w:t>
      </w:r>
      <w:r w:rsidRPr="00EF59AC">
        <w:rPr>
          <w:rFonts w:ascii="Times New Roman" w:hAnsi="Times New Roman" w:cs="Times New Roman"/>
          <w:sz w:val="28"/>
          <w:szCs w:val="28"/>
        </w:rPr>
        <w:t xml:space="preserve"> [Electronic resource] / D. W. Pearce, R. K. Turner. — ResearchGate, 2010. — URL: </w:t>
      </w:r>
      <w:hyperlink r:id="rId110">
        <w:r w:rsidRPr="00EF59AC">
          <w:rPr>
            <w:rStyle w:val="a6"/>
            <w:rFonts w:ascii="Times New Roman" w:eastAsia="Times New Roman" w:hAnsi="Times New Roman" w:cs="Times New Roman"/>
            <w:color w:val="auto"/>
            <w:sz w:val="28"/>
            <w:szCs w:val="28"/>
          </w:rPr>
          <w:t>https://www.researchgate.net/publication/31662420_Economics_of_natural_resources_and_the_environment_DW_Pearce_RK_Turner</w:t>
        </w:r>
      </w:hyperlink>
      <w:r w:rsidRPr="00EF59AC">
        <w:rPr>
          <w:rFonts w:ascii="Times New Roman" w:hAnsi="Times New Roman" w:cs="Times New Roman"/>
          <w:sz w:val="28"/>
          <w:szCs w:val="28"/>
        </w:rPr>
        <w:t xml:space="preserve"> </w:t>
      </w:r>
    </w:p>
    <w:p w14:paraId="3EC73574"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United Nations Conference on Sustainable Development, Rio+20 [Electronic resource]. — United Nations, 2012. — URL: </w:t>
      </w:r>
      <w:hyperlink r:id="rId111">
        <w:r w:rsidRPr="00EF59AC">
          <w:rPr>
            <w:rStyle w:val="a6"/>
            <w:rFonts w:ascii="Times New Roman" w:eastAsia="Times New Roman" w:hAnsi="Times New Roman" w:cs="Times New Roman"/>
            <w:color w:val="auto"/>
            <w:sz w:val="28"/>
            <w:szCs w:val="28"/>
          </w:rPr>
          <w:t>https://sustainabledevelopment.un.org/rio20</w:t>
        </w:r>
      </w:hyperlink>
      <w:r w:rsidRPr="00EF59AC">
        <w:rPr>
          <w:rFonts w:ascii="Times New Roman" w:hAnsi="Times New Roman" w:cs="Times New Roman"/>
          <w:sz w:val="28"/>
          <w:szCs w:val="28"/>
        </w:rPr>
        <w:t xml:space="preserve"> </w:t>
      </w:r>
    </w:p>
    <w:p w14:paraId="7B5A83A5"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United Nations. </w:t>
      </w:r>
      <w:r w:rsidRPr="00EF59AC">
        <w:rPr>
          <w:rFonts w:ascii="Times New Roman" w:eastAsia="Times New Roman" w:hAnsi="Times New Roman" w:cs="Times New Roman"/>
          <w:sz w:val="28"/>
          <w:szCs w:val="28"/>
        </w:rPr>
        <w:t>The Future We Want</w:t>
      </w:r>
      <w:r w:rsidRPr="00EF59AC">
        <w:rPr>
          <w:rFonts w:ascii="Times New Roman" w:hAnsi="Times New Roman" w:cs="Times New Roman"/>
          <w:sz w:val="28"/>
          <w:szCs w:val="28"/>
        </w:rPr>
        <w:t xml:space="preserve">: Outcome document [Electronic resource]. — United Nations, 2012. — URL: </w:t>
      </w:r>
      <w:hyperlink r:id="rId112">
        <w:r w:rsidRPr="00EF59AC">
          <w:rPr>
            <w:rStyle w:val="a6"/>
            <w:rFonts w:ascii="Times New Roman" w:eastAsia="Times New Roman" w:hAnsi="Times New Roman" w:cs="Times New Roman"/>
            <w:color w:val="auto"/>
            <w:sz w:val="28"/>
            <w:szCs w:val="28"/>
          </w:rPr>
          <w:t>https://sustainabledevelopment.un.org/futurewewant.html</w:t>
        </w:r>
      </w:hyperlink>
      <w:r w:rsidRPr="00EF59AC">
        <w:rPr>
          <w:rFonts w:ascii="Times New Roman" w:hAnsi="Times New Roman" w:cs="Times New Roman"/>
          <w:sz w:val="28"/>
          <w:szCs w:val="28"/>
        </w:rPr>
        <w:t xml:space="preserve"> </w:t>
      </w:r>
    </w:p>
    <w:p w14:paraId="5A794F58"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Ellen MacArthur Foundation. </w:t>
      </w:r>
      <w:r w:rsidRPr="00EF59AC">
        <w:rPr>
          <w:rFonts w:ascii="Times New Roman" w:eastAsia="Times New Roman" w:hAnsi="Times New Roman" w:cs="Times New Roman"/>
          <w:sz w:val="28"/>
          <w:szCs w:val="28"/>
        </w:rPr>
        <w:t>Introduction to the Circular Economy</w:t>
      </w:r>
      <w:r w:rsidRPr="00EF59AC">
        <w:rPr>
          <w:rFonts w:ascii="Times New Roman" w:hAnsi="Times New Roman" w:cs="Times New Roman"/>
          <w:sz w:val="28"/>
          <w:szCs w:val="28"/>
        </w:rPr>
        <w:t xml:space="preserve"> [Electronic resource]. — EMF, 2015. — URL: </w:t>
      </w:r>
      <w:hyperlink r:id="rId113" w:anchor=":~:text=A%20circular%20economy%20decouples%20economic,loss%2C%20waste%2C%20and%20pollution">
        <w:r w:rsidRPr="00EF59AC">
          <w:rPr>
            <w:rStyle w:val="a6"/>
            <w:rFonts w:ascii="Times New Roman" w:eastAsia="Times New Roman" w:hAnsi="Times New Roman" w:cs="Times New Roman"/>
            <w:color w:val="auto"/>
            <w:sz w:val="28"/>
            <w:szCs w:val="28"/>
          </w:rPr>
          <w:t>https://ellenmacarthurfoundation.org/topics/circular-economy-introduction/overview#:~:text=A%20circular%20economy%20decouples%20economic,loss%2C%20waste%2C%20and%20pollution</w:t>
        </w:r>
      </w:hyperlink>
      <w:r w:rsidRPr="00EF59AC">
        <w:rPr>
          <w:rFonts w:ascii="Times New Roman" w:hAnsi="Times New Roman" w:cs="Times New Roman"/>
          <w:sz w:val="28"/>
          <w:szCs w:val="28"/>
        </w:rPr>
        <w:t xml:space="preserve"> </w:t>
      </w:r>
    </w:p>
    <w:p w14:paraId="7AE5CD4A"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European Commission. </w:t>
      </w:r>
      <w:r w:rsidRPr="00EF59AC">
        <w:rPr>
          <w:rFonts w:ascii="Times New Roman" w:eastAsia="Times New Roman" w:hAnsi="Times New Roman" w:cs="Times New Roman"/>
          <w:sz w:val="28"/>
          <w:szCs w:val="28"/>
        </w:rPr>
        <w:t>Circular Economy Action Plan: For a Cleaner and More Competitive Europe</w:t>
      </w:r>
      <w:r w:rsidRPr="00EF59AC">
        <w:rPr>
          <w:rFonts w:ascii="Times New Roman" w:hAnsi="Times New Roman" w:cs="Times New Roman"/>
          <w:sz w:val="28"/>
          <w:szCs w:val="28"/>
        </w:rPr>
        <w:t xml:space="preserve"> [Electronic resource]. — EC, 2014. — URL: </w:t>
      </w:r>
      <w:hyperlink r:id="rId114">
        <w:r w:rsidRPr="00EF59AC">
          <w:rPr>
            <w:rStyle w:val="a6"/>
            <w:rFonts w:ascii="Times New Roman" w:eastAsia="Times New Roman" w:hAnsi="Times New Roman" w:cs="Times New Roman"/>
            <w:color w:val="auto"/>
            <w:sz w:val="28"/>
            <w:szCs w:val="28"/>
          </w:rPr>
          <w:t>https://ec.europa.eu/environment/circular-economy/pdf/new_circular_economy_action_plan.pdf</w:t>
        </w:r>
      </w:hyperlink>
      <w:r w:rsidRPr="00EF59AC">
        <w:rPr>
          <w:rFonts w:ascii="Times New Roman" w:hAnsi="Times New Roman" w:cs="Times New Roman"/>
          <w:sz w:val="28"/>
          <w:szCs w:val="28"/>
        </w:rPr>
        <w:t xml:space="preserve"> </w:t>
      </w:r>
    </w:p>
    <w:p w14:paraId="5D01866B"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UNECE. </w:t>
      </w:r>
      <w:r w:rsidRPr="00EF59AC">
        <w:rPr>
          <w:rFonts w:ascii="Times New Roman" w:eastAsia="Times New Roman" w:hAnsi="Times New Roman" w:cs="Times New Roman"/>
          <w:sz w:val="28"/>
          <w:szCs w:val="28"/>
        </w:rPr>
        <w:t>Circular Economy: Understanding the Concept in Order to Develop a Plan for Further Actions</w:t>
      </w:r>
      <w:r w:rsidRPr="00EF59AC">
        <w:rPr>
          <w:rFonts w:ascii="Times New Roman" w:hAnsi="Times New Roman" w:cs="Times New Roman"/>
          <w:sz w:val="28"/>
          <w:szCs w:val="28"/>
        </w:rPr>
        <w:t xml:space="preserve"> (Information Note) [Electronic resource]. — UNECE, June 2020. — URL: </w:t>
      </w:r>
      <w:hyperlink r:id="rId115">
        <w:r w:rsidRPr="00EF59AC">
          <w:rPr>
            <w:rStyle w:val="a6"/>
            <w:rFonts w:ascii="Times New Roman" w:eastAsia="Times New Roman" w:hAnsi="Times New Roman" w:cs="Times New Roman"/>
            <w:color w:val="auto"/>
            <w:sz w:val="28"/>
            <w:szCs w:val="28"/>
          </w:rPr>
          <w:t>https://unece.org/fileadmin/DAM/trade/SCTCS_2020/BackgroundNote_CircularEconomy_Rus.pdf</w:t>
        </w:r>
      </w:hyperlink>
      <w:r w:rsidRPr="00EF59AC">
        <w:rPr>
          <w:rFonts w:ascii="Times New Roman" w:hAnsi="Times New Roman" w:cs="Times New Roman"/>
          <w:sz w:val="28"/>
          <w:szCs w:val="28"/>
        </w:rPr>
        <w:t xml:space="preserve"> </w:t>
      </w:r>
    </w:p>
    <w:p w14:paraId="1E8E9E80"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World Economic Forum. </w:t>
      </w:r>
      <w:r w:rsidRPr="00EF59AC">
        <w:rPr>
          <w:rFonts w:ascii="Times New Roman" w:eastAsia="Times New Roman" w:hAnsi="Times New Roman" w:cs="Times New Roman"/>
          <w:sz w:val="28"/>
          <w:szCs w:val="28"/>
        </w:rPr>
        <w:t>Annual Meeting 2019: Meeting Overview</w:t>
      </w:r>
      <w:r w:rsidRPr="00EF59AC">
        <w:rPr>
          <w:rFonts w:ascii="Times New Roman" w:hAnsi="Times New Roman" w:cs="Times New Roman"/>
          <w:sz w:val="28"/>
          <w:szCs w:val="28"/>
        </w:rPr>
        <w:t xml:space="preserve"> [Electronic resource]. — WEF, 2019. — URL: </w:t>
      </w:r>
      <w:hyperlink r:id="rId116">
        <w:r w:rsidRPr="00EF59AC">
          <w:rPr>
            <w:rStyle w:val="a6"/>
            <w:rFonts w:ascii="Times New Roman" w:eastAsia="Times New Roman" w:hAnsi="Times New Roman" w:cs="Times New Roman"/>
            <w:color w:val="auto"/>
            <w:sz w:val="28"/>
            <w:szCs w:val="28"/>
          </w:rPr>
          <w:t>https://www3.weforum.org/docs/WEF_AM19_Meeting_Overview.pdf</w:t>
        </w:r>
      </w:hyperlink>
      <w:r w:rsidRPr="00EF59AC">
        <w:rPr>
          <w:rFonts w:ascii="Times New Roman" w:hAnsi="Times New Roman" w:cs="Times New Roman"/>
          <w:sz w:val="28"/>
          <w:szCs w:val="28"/>
        </w:rPr>
        <w:t xml:space="preserve"> </w:t>
      </w:r>
    </w:p>
    <w:p w14:paraId="60634FFE"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Ellen MacArthur Foundation. </w:t>
      </w:r>
      <w:r w:rsidRPr="00EF59AC">
        <w:rPr>
          <w:rFonts w:ascii="Times New Roman" w:eastAsia="Times New Roman" w:hAnsi="Times New Roman" w:cs="Times New Roman"/>
          <w:sz w:val="28"/>
          <w:szCs w:val="28"/>
        </w:rPr>
        <w:t>Towards the Circular Economy, Vol. 1: An Economic and Business Rationale for an Accelerated Transition</w:t>
      </w:r>
      <w:r w:rsidRPr="00EF59AC">
        <w:rPr>
          <w:rFonts w:ascii="Times New Roman" w:hAnsi="Times New Roman" w:cs="Times New Roman"/>
          <w:sz w:val="28"/>
          <w:szCs w:val="28"/>
        </w:rPr>
        <w:t xml:space="preserve"> [Electronic resource]. — EMF, 2013. — URL: </w:t>
      </w:r>
      <w:hyperlink r:id="rId117">
        <w:r w:rsidRPr="00EF59AC">
          <w:rPr>
            <w:rStyle w:val="a6"/>
            <w:rFonts w:ascii="Times New Roman" w:eastAsia="Times New Roman" w:hAnsi="Times New Roman" w:cs="Times New Roman"/>
            <w:color w:val="auto"/>
            <w:sz w:val="28"/>
            <w:szCs w:val="28"/>
          </w:rPr>
          <w:t>https://ellenmacarthurfoundation.org/towards-the-circular-economy-vol-1-an-economic-and-business-rationale-for-an</w:t>
        </w:r>
      </w:hyperlink>
      <w:r w:rsidRPr="00EF59AC">
        <w:rPr>
          <w:rFonts w:ascii="Times New Roman" w:hAnsi="Times New Roman" w:cs="Times New Roman"/>
          <w:sz w:val="28"/>
          <w:szCs w:val="28"/>
        </w:rPr>
        <w:t xml:space="preserve"> </w:t>
      </w:r>
    </w:p>
    <w:p w14:paraId="5D00A5A7"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UNEP. </w:t>
      </w:r>
      <w:r w:rsidRPr="00EF59AC">
        <w:rPr>
          <w:rFonts w:ascii="Times New Roman" w:eastAsia="Times New Roman" w:hAnsi="Times New Roman" w:cs="Times New Roman"/>
          <w:sz w:val="28"/>
          <w:szCs w:val="28"/>
        </w:rPr>
        <w:t>Green Economy Initiative: Linkages to Sustainable Consumption and Production</w:t>
      </w:r>
      <w:r w:rsidRPr="00EF59AC">
        <w:rPr>
          <w:rFonts w:ascii="Times New Roman" w:hAnsi="Times New Roman" w:cs="Times New Roman"/>
          <w:sz w:val="28"/>
          <w:szCs w:val="28"/>
        </w:rPr>
        <w:t xml:space="preserve"> [Electronic resource]. — UNEP, 2009. — URL: </w:t>
      </w:r>
      <w:hyperlink r:id="rId118">
        <w:r w:rsidRPr="00EF59AC">
          <w:rPr>
            <w:rStyle w:val="a6"/>
            <w:rFonts w:ascii="Times New Roman" w:eastAsia="Times New Roman" w:hAnsi="Times New Roman" w:cs="Times New Roman"/>
            <w:color w:val="auto"/>
            <w:sz w:val="28"/>
            <w:szCs w:val="28"/>
          </w:rPr>
          <w:t>http://www.unep.fr/scp/marrakech/pdf/SCP-GE%20Workshop%20presentation%20Steven%20Stone.pdf</w:t>
        </w:r>
      </w:hyperlink>
      <w:r w:rsidRPr="00EF59AC">
        <w:rPr>
          <w:rFonts w:ascii="Times New Roman" w:hAnsi="Times New Roman" w:cs="Times New Roman"/>
          <w:sz w:val="28"/>
          <w:szCs w:val="28"/>
        </w:rPr>
        <w:t xml:space="preserve"> </w:t>
      </w:r>
    </w:p>
    <w:p w14:paraId="7CDFE476"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UNEP. The Green Economy: Pathways to Sustainable Development and Poverty Eradication [Electronic resource]. — UNEP, 2011. — URL: </w:t>
      </w:r>
      <w:hyperlink r:id="rId119">
        <w:r w:rsidRPr="00EF59AC">
          <w:rPr>
            <w:rStyle w:val="a6"/>
            <w:rFonts w:ascii="Times New Roman" w:hAnsi="Times New Roman" w:cs="Times New Roman"/>
            <w:color w:val="auto"/>
            <w:sz w:val="28"/>
            <w:szCs w:val="28"/>
          </w:rPr>
          <w:t>http://old.ecocongress.info/5_congr/docs/doklad.pdf</w:t>
        </w:r>
      </w:hyperlink>
      <w:r w:rsidRPr="00EF59AC">
        <w:rPr>
          <w:rFonts w:ascii="Times New Roman" w:hAnsi="Times New Roman" w:cs="Times New Roman"/>
          <w:sz w:val="28"/>
          <w:szCs w:val="28"/>
        </w:rPr>
        <w:t xml:space="preserve"> </w:t>
      </w:r>
    </w:p>
    <w:p w14:paraId="344C792E"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UNCTAD. The Green Economy: Trade and Sustainable Development Implications [Electronic resource]. — UNCTAD, 2010. — URL: </w:t>
      </w:r>
      <w:hyperlink r:id="rId120">
        <w:r w:rsidRPr="00EF59AC">
          <w:rPr>
            <w:rStyle w:val="a6"/>
            <w:rFonts w:ascii="Times New Roman" w:hAnsi="Times New Roman" w:cs="Times New Roman"/>
            <w:color w:val="auto"/>
            <w:sz w:val="28"/>
            <w:szCs w:val="28"/>
          </w:rPr>
          <w:t>http://unctad.org/en/docs/ditcted20102_en.pdf</w:t>
        </w:r>
      </w:hyperlink>
      <w:r w:rsidRPr="00EF59AC">
        <w:rPr>
          <w:rFonts w:ascii="Times New Roman" w:hAnsi="Times New Roman" w:cs="Times New Roman"/>
          <w:sz w:val="28"/>
          <w:szCs w:val="28"/>
        </w:rPr>
        <w:t xml:space="preserve"> </w:t>
      </w:r>
    </w:p>
    <w:p w14:paraId="74D1AC5B"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Green Economy Coalition. The 5 Principles of Green Economy [Electronic resource]. — GEC, 2015. — URL: </w:t>
      </w:r>
      <w:hyperlink r:id="rId121">
        <w:r w:rsidRPr="00EF59AC">
          <w:rPr>
            <w:rStyle w:val="a6"/>
            <w:rFonts w:ascii="Times New Roman" w:hAnsi="Times New Roman" w:cs="Times New Roman"/>
            <w:color w:val="auto"/>
            <w:sz w:val="28"/>
            <w:szCs w:val="28"/>
          </w:rPr>
          <w:t>https://www.greeneconomycoalition.org/news-and-resources/the-5-principles-of-green-economy</w:t>
        </w:r>
      </w:hyperlink>
      <w:r w:rsidRPr="00EF59AC">
        <w:rPr>
          <w:rFonts w:ascii="Times New Roman" w:hAnsi="Times New Roman" w:cs="Times New Roman"/>
          <w:sz w:val="28"/>
          <w:szCs w:val="28"/>
        </w:rPr>
        <w:t xml:space="preserve"> </w:t>
      </w:r>
    </w:p>
    <w:p w14:paraId="2ACE0650"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International Chamber of Commerce. Comments on the UNEP Draft Green Economy Report [Electronic resource], p. 7. — ICC, 2011. — URL: </w:t>
      </w:r>
      <w:hyperlink r:id="rId122">
        <w:r w:rsidRPr="00EF59AC">
          <w:rPr>
            <w:rStyle w:val="a6"/>
            <w:rFonts w:ascii="Times New Roman" w:hAnsi="Times New Roman" w:cs="Times New Roman"/>
            <w:color w:val="auto"/>
            <w:sz w:val="28"/>
            <w:szCs w:val="28"/>
          </w:rPr>
          <w:t>https://www.icc-portugal.com/images/publicacoes/documentos_gratuitos/Ambiente_Energia/ICC_comments_on_the_UNEP_draft_Green_Economy_Report_(2011).pdf</w:t>
        </w:r>
      </w:hyperlink>
      <w:r w:rsidRPr="00EF59AC">
        <w:rPr>
          <w:rFonts w:ascii="Times New Roman" w:hAnsi="Times New Roman" w:cs="Times New Roman"/>
          <w:sz w:val="28"/>
          <w:szCs w:val="28"/>
        </w:rPr>
        <w:t xml:space="preserve"> </w:t>
      </w:r>
    </w:p>
    <w:p w14:paraId="3CD4EA3A"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Rao T. Building an Equitable Green Economy – What Will It Take? [Electronic resource]. — Danish Group 92, Forum for Sustainable Development, 2012. — URL: </w:t>
      </w:r>
      <w:hyperlink r:id="rId123">
        <w:r w:rsidRPr="00EF59AC">
          <w:rPr>
            <w:rStyle w:val="a6"/>
            <w:rFonts w:ascii="Times New Roman" w:hAnsi="Times New Roman" w:cs="Times New Roman"/>
            <w:color w:val="auto"/>
            <w:sz w:val="28"/>
            <w:szCs w:val="28"/>
          </w:rPr>
          <w:t>http://www.92grp.dk/files/fokus-og-nyheder/07-TARA.pdf</w:t>
        </w:r>
      </w:hyperlink>
      <w:r w:rsidRPr="00EF59AC">
        <w:rPr>
          <w:rFonts w:ascii="Times New Roman" w:hAnsi="Times New Roman" w:cs="Times New Roman"/>
          <w:sz w:val="28"/>
          <w:szCs w:val="28"/>
        </w:rPr>
        <w:t xml:space="preserve"> </w:t>
      </w:r>
    </w:p>
    <w:p w14:paraId="4F2A91A1"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Kirchherr J., Reike D., Hekkert M. Barriers to the Circular Economy: Evidence from the European Union // Journal of Cleaner Production. 2017. Vol. 167. P. 114–122. — DOI: 10.1016/j.jclepro.2017.11.064. — URL: </w:t>
      </w:r>
      <w:hyperlink r:id="rId124">
        <w:r w:rsidRPr="00EF59AC">
          <w:rPr>
            <w:rStyle w:val="a6"/>
            <w:rFonts w:ascii="Times New Roman" w:hAnsi="Times New Roman" w:cs="Times New Roman"/>
            <w:color w:val="auto"/>
            <w:sz w:val="28"/>
            <w:szCs w:val="28"/>
          </w:rPr>
          <w:t>https://www.sciencedirect.com/science/article/pii/S0959652617302835</w:t>
        </w:r>
      </w:hyperlink>
      <w:r w:rsidRPr="00EF59AC">
        <w:rPr>
          <w:rFonts w:ascii="Times New Roman" w:hAnsi="Times New Roman" w:cs="Times New Roman"/>
          <w:sz w:val="28"/>
          <w:szCs w:val="28"/>
        </w:rPr>
        <w:t xml:space="preserve"> (accessed 28.04.2025).</w:t>
      </w:r>
    </w:p>
    <w:p w14:paraId="2F21B02C"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Ghisellini P., Cialani C., Ulgiati S. A Review on Circular Economy: The Expected Transition to a Balanced Interplay of Environmental and Economic Systems // Journal of Cleaner Production. 2016. Vol. 114. P. 11–32. — DOI: 10.1016/j.jclepro.2015.09.007. — URL: </w:t>
      </w:r>
      <w:hyperlink r:id="rId125">
        <w:r w:rsidRPr="00EF59AC">
          <w:rPr>
            <w:rStyle w:val="a6"/>
            <w:rFonts w:ascii="Times New Roman" w:hAnsi="Times New Roman" w:cs="Times New Roman"/>
            <w:color w:val="auto"/>
            <w:sz w:val="28"/>
            <w:szCs w:val="28"/>
          </w:rPr>
          <w:t>https://www.sciencedirect.com/science/article/pii/S0959652615012287</w:t>
        </w:r>
      </w:hyperlink>
      <w:r w:rsidRPr="00EF59AC">
        <w:rPr>
          <w:rFonts w:ascii="Times New Roman" w:hAnsi="Times New Roman" w:cs="Times New Roman"/>
          <w:sz w:val="28"/>
          <w:szCs w:val="28"/>
        </w:rPr>
        <w:t xml:space="preserve"> (accessed 28.04.2025).</w:t>
      </w:r>
    </w:p>
    <w:p w14:paraId="3A7043ED"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Ellen MacArthur Foundation. Towards the Circular Economy. Vol. 2: Opportunities for the Consumer Goods Sector [Electronic resource]. — EMF, 2012. — URL: </w:t>
      </w:r>
      <w:hyperlink r:id="rId126">
        <w:r w:rsidRPr="00EF59AC">
          <w:rPr>
            <w:rStyle w:val="a6"/>
            <w:rFonts w:ascii="Times New Roman" w:hAnsi="Times New Roman" w:cs="Times New Roman"/>
            <w:color w:val="auto"/>
            <w:sz w:val="28"/>
            <w:szCs w:val="28"/>
          </w:rPr>
          <w:t>https://ellenmacarthurfoundation.org/topics/circular-economy-introduction/overview</w:t>
        </w:r>
      </w:hyperlink>
      <w:r w:rsidRPr="00EF59AC">
        <w:rPr>
          <w:rFonts w:ascii="Times New Roman" w:hAnsi="Times New Roman" w:cs="Times New Roman"/>
          <w:sz w:val="28"/>
          <w:szCs w:val="28"/>
        </w:rPr>
        <w:t xml:space="preserve"> </w:t>
      </w:r>
    </w:p>
    <w:p w14:paraId="7FEAC0EC"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Murray A., Skene K., Haynes K. The Circular Economy: An Interdisciplinary Exploration of the Concept and Application in a Global Context // Journal of Business Ethics. 2017. Vol. 140, no. 3. P. 369–380. — DOI: 10.1007/s10551-015-2693-2. — URL: </w:t>
      </w:r>
      <w:hyperlink r:id="rId127">
        <w:r w:rsidRPr="00EF59AC">
          <w:rPr>
            <w:rStyle w:val="a6"/>
            <w:rFonts w:ascii="Times New Roman" w:hAnsi="Times New Roman" w:cs="Times New Roman"/>
            <w:color w:val="auto"/>
            <w:sz w:val="28"/>
            <w:szCs w:val="28"/>
          </w:rPr>
          <w:t>https://link.springer.com/content/pdf/10.1007/s10551-015-2693-2.pdf</w:t>
        </w:r>
      </w:hyperlink>
      <w:r w:rsidRPr="00EF59AC">
        <w:rPr>
          <w:rFonts w:ascii="Times New Roman" w:hAnsi="Times New Roman" w:cs="Times New Roman"/>
          <w:sz w:val="28"/>
          <w:szCs w:val="28"/>
        </w:rPr>
        <w:t xml:space="preserve"> (accessed 28.04.2025).</w:t>
      </w:r>
    </w:p>
    <w:p w14:paraId="6BF8182A"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Geissdoerfer M., Savaget P., Bocken N. M. P., Hultink E. J. The Circular Economy – A New Sustainability Paradigm? // Journal of Cleaner Production. 2017. Vol. 143. P. 757–768. — DOI: 10.1016/j.jclepro.2016.12.048. — URL: </w:t>
      </w:r>
      <w:hyperlink r:id="rId128">
        <w:r w:rsidRPr="00EF59AC">
          <w:rPr>
            <w:rStyle w:val="a6"/>
            <w:rFonts w:ascii="Times New Roman" w:hAnsi="Times New Roman" w:cs="Times New Roman"/>
            <w:color w:val="auto"/>
            <w:sz w:val="28"/>
            <w:szCs w:val="28"/>
          </w:rPr>
          <w:t>https://www.sciencedirect.com/science/article/pii/S0959652618311867</w:t>
        </w:r>
      </w:hyperlink>
      <w:r w:rsidRPr="00EF59AC">
        <w:rPr>
          <w:rFonts w:ascii="Times New Roman" w:hAnsi="Times New Roman" w:cs="Times New Roman"/>
          <w:sz w:val="28"/>
          <w:szCs w:val="28"/>
        </w:rPr>
        <w:t xml:space="preserve"> (accessed 28.04.2025).</w:t>
      </w:r>
    </w:p>
    <w:p w14:paraId="27C3FBF8"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WRAP. What is a Circular Economy? [Electronic resource]. — WRAP, 2004. — URL: </w:t>
      </w:r>
      <w:hyperlink r:id="rId129">
        <w:r w:rsidRPr="00EF59AC">
          <w:rPr>
            <w:rStyle w:val="a6"/>
            <w:rFonts w:ascii="Times New Roman" w:hAnsi="Times New Roman" w:cs="Times New Roman"/>
            <w:color w:val="auto"/>
            <w:sz w:val="28"/>
            <w:szCs w:val="28"/>
          </w:rPr>
          <w:t>https://wrap.org.uk/</w:t>
        </w:r>
      </w:hyperlink>
      <w:r w:rsidRPr="00EF59AC">
        <w:rPr>
          <w:rFonts w:ascii="Times New Roman" w:hAnsi="Times New Roman" w:cs="Times New Roman"/>
          <w:sz w:val="28"/>
          <w:szCs w:val="28"/>
        </w:rPr>
        <w:t xml:space="preserve"> </w:t>
      </w:r>
    </w:p>
    <w:p w14:paraId="24A6248C"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Yuan Z., Bi J., Moriguichi Y. The Circular Economy: A New Development Strategy in China // Journal of Industrial Ecology. 2008. Special Issue. — URL: </w:t>
      </w:r>
      <w:hyperlink r:id="rId130">
        <w:r w:rsidRPr="00EF59AC">
          <w:rPr>
            <w:rStyle w:val="a6"/>
            <w:rFonts w:ascii="Times New Roman" w:hAnsi="Times New Roman" w:cs="Times New Roman"/>
            <w:color w:val="auto"/>
            <w:sz w:val="28"/>
            <w:szCs w:val="28"/>
          </w:rPr>
          <w:t>https://www.researchgate.net/publication/229618832_The_Circular_Economy_A_New_Development_Strategy_in_China</w:t>
        </w:r>
      </w:hyperlink>
      <w:r w:rsidRPr="00EF59AC">
        <w:rPr>
          <w:rFonts w:ascii="Times New Roman" w:hAnsi="Times New Roman" w:cs="Times New Roman"/>
          <w:sz w:val="28"/>
          <w:szCs w:val="28"/>
        </w:rPr>
        <w:t xml:space="preserve"> </w:t>
      </w:r>
    </w:p>
    <w:p w14:paraId="14D4E554"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Wen C. F., Zhao Y. L., Liang R. Z. Recycle of Low Chemical Potential Substances // Resources, Conservation and Recycling. 2007. Vol. 51, no. 2. P. 475–486. — DOI: 10.1016/j.resconrec.2006.10.011. — URL: </w:t>
      </w:r>
      <w:hyperlink r:id="rId131">
        <w:r w:rsidRPr="00EF59AC">
          <w:rPr>
            <w:rStyle w:val="a6"/>
            <w:rFonts w:ascii="Times New Roman" w:hAnsi="Times New Roman" w:cs="Times New Roman"/>
            <w:color w:val="auto"/>
            <w:sz w:val="28"/>
            <w:szCs w:val="28"/>
          </w:rPr>
          <w:t>https://www.sciencedirect.com/science/article/abs/pii/S0921344906002527</w:t>
        </w:r>
      </w:hyperlink>
      <w:r w:rsidRPr="00EF59AC">
        <w:rPr>
          <w:rFonts w:ascii="Times New Roman" w:hAnsi="Times New Roman" w:cs="Times New Roman"/>
          <w:sz w:val="28"/>
          <w:szCs w:val="28"/>
        </w:rPr>
        <w:t xml:space="preserve"> </w:t>
      </w:r>
    </w:p>
    <w:p w14:paraId="466E9285"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Tukker A. et al. Four Systems Perspectives on Circular Economy Research: How to Make CE Real? // Journal of Cleaner Production. 2015. Vol. 115. P. 1–12. — DOI: 10.1016/j.jclepro.2013.12.048. — URL: </w:t>
      </w:r>
      <w:hyperlink r:id="rId132">
        <w:r w:rsidRPr="00EF59AC">
          <w:rPr>
            <w:rStyle w:val="a6"/>
            <w:rFonts w:ascii="Times New Roman" w:hAnsi="Times New Roman" w:cs="Times New Roman"/>
            <w:color w:val="auto"/>
            <w:sz w:val="28"/>
            <w:szCs w:val="28"/>
          </w:rPr>
          <w:t>https://www.sciencedirect.com/science/article/abs/pii/S0959652613008135</w:t>
        </w:r>
      </w:hyperlink>
      <w:r w:rsidRPr="00EF59AC">
        <w:rPr>
          <w:rFonts w:ascii="Times New Roman" w:hAnsi="Times New Roman" w:cs="Times New Roman"/>
          <w:sz w:val="28"/>
          <w:szCs w:val="28"/>
        </w:rPr>
        <w:t xml:space="preserve"> (accessed 28.04.2025).</w:t>
      </w:r>
    </w:p>
    <w:p w14:paraId="1AF7CB57"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Guryeva M. A. The Concept of the Circular Economy as a Universal Model of Green Growth [Electronic resource]. — Economics magazine, 2019. — URL: </w:t>
      </w:r>
      <w:hyperlink r:id="rId133">
        <w:r w:rsidRPr="00EF59AC">
          <w:rPr>
            <w:rStyle w:val="a6"/>
            <w:rFonts w:ascii="Times New Roman" w:hAnsi="Times New Roman" w:cs="Times New Roman"/>
            <w:color w:val="auto"/>
            <w:sz w:val="28"/>
            <w:szCs w:val="28"/>
          </w:rPr>
          <w:t>https://1economic.ru/lib/40990</w:t>
        </w:r>
      </w:hyperlink>
      <w:r w:rsidRPr="00EF59AC">
        <w:rPr>
          <w:rFonts w:ascii="Times New Roman" w:hAnsi="Times New Roman" w:cs="Times New Roman"/>
          <w:sz w:val="28"/>
          <w:szCs w:val="28"/>
        </w:rPr>
        <w:t xml:space="preserve"> </w:t>
      </w:r>
    </w:p>
    <w:p w14:paraId="2F4085F9"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Geng Y. et al. Implementing Sustainable Development in China: Solving the Belt and Road Dilemma Through a Circular Economy // Sustainable Development. 2010. Vol. 15, no. 3. P. A6–A15. — DOI: 10.3843/SusDev.15.3:A6. — URL: </w:t>
      </w:r>
      <w:hyperlink r:id="rId134">
        <w:r w:rsidRPr="00EF59AC">
          <w:rPr>
            <w:rStyle w:val="a6"/>
            <w:rFonts w:ascii="Times New Roman" w:hAnsi="Times New Roman" w:cs="Times New Roman"/>
            <w:color w:val="auto"/>
            <w:sz w:val="28"/>
            <w:szCs w:val="28"/>
          </w:rPr>
          <w:t>https://www.tandfonline.com/doi/abs/10.3843/SusDev.15.3%3A6</w:t>
        </w:r>
      </w:hyperlink>
      <w:r w:rsidRPr="00EF59AC">
        <w:rPr>
          <w:rFonts w:ascii="Times New Roman" w:hAnsi="Times New Roman" w:cs="Times New Roman"/>
          <w:sz w:val="28"/>
          <w:szCs w:val="28"/>
        </w:rPr>
        <w:t xml:space="preserve"> </w:t>
      </w:r>
    </w:p>
    <w:p w14:paraId="5960723A"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Zhu Q., Geng Y., Sarkis J. A Review of Circular Economy Research in China: The Road Ahead // Journal of Cleaner Production. 2007. Vol. 31. P. 1–15. — URL: </w:t>
      </w:r>
      <w:hyperlink r:id="rId135">
        <w:r w:rsidRPr="00EF59AC">
          <w:rPr>
            <w:rStyle w:val="a6"/>
            <w:rFonts w:ascii="Times New Roman" w:hAnsi="Times New Roman" w:cs="Times New Roman"/>
            <w:color w:val="auto"/>
            <w:sz w:val="28"/>
            <w:szCs w:val="28"/>
          </w:rPr>
          <w:t>https://www.sciencedirect.com/science/article/abs/pii/S0959652606002411</w:t>
        </w:r>
      </w:hyperlink>
      <w:r w:rsidRPr="00EF59AC">
        <w:rPr>
          <w:rFonts w:ascii="Times New Roman" w:hAnsi="Times New Roman" w:cs="Times New Roman"/>
          <w:sz w:val="28"/>
          <w:szCs w:val="28"/>
        </w:rPr>
        <w:t xml:space="preserve"> </w:t>
      </w:r>
    </w:p>
    <w:p w14:paraId="640B13EE"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Su B., Heshmati A., Geng Y., Yu X. A Review of the Circular Economy in China: Moving from Rhetoric to Implementation // Journal of Cleaner Production. 2013. Vol. 42. P. 215–227. — DOI: 10.1016/j.jclepro.2012.11.020. — URL: </w:t>
      </w:r>
      <w:hyperlink r:id="rId136">
        <w:r w:rsidRPr="00EF59AC">
          <w:rPr>
            <w:rStyle w:val="a6"/>
            <w:rFonts w:ascii="Times New Roman" w:hAnsi="Times New Roman" w:cs="Times New Roman"/>
            <w:color w:val="auto"/>
            <w:sz w:val="28"/>
            <w:szCs w:val="28"/>
          </w:rPr>
          <w:t>https://www.sciencedirect.com/science/article/abs/pii/S0959652612006117?via%3Dihub</w:t>
        </w:r>
      </w:hyperlink>
      <w:r w:rsidRPr="00EF59AC">
        <w:rPr>
          <w:rFonts w:ascii="Times New Roman" w:hAnsi="Times New Roman" w:cs="Times New Roman"/>
          <w:sz w:val="28"/>
          <w:szCs w:val="28"/>
        </w:rPr>
        <w:t xml:space="preserve"> </w:t>
      </w:r>
    </w:p>
    <w:p w14:paraId="18086AC7"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European Environment Agency. Circular Economy in Europe: Developing the Knowledge Base [Electronic resource]. — EEA, 2016. — URL: </w:t>
      </w:r>
      <w:hyperlink r:id="rId137">
        <w:r w:rsidRPr="00EF59AC">
          <w:rPr>
            <w:rStyle w:val="a6"/>
            <w:rFonts w:ascii="Times New Roman" w:hAnsi="Times New Roman" w:cs="Times New Roman"/>
            <w:color w:val="auto"/>
            <w:sz w:val="28"/>
            <w:szCs w:val="28"/>
          </w:rPr>
          <w:t>https://www.socialistsanddemocrats.eu/sites/default/files/Circular%20economy%20in%20Europe.pdf</w:t>
        </w:r>
      </w:hyperlink>
      <w:r w:rsidRPr="00EF59AC">
        <w:rPr>
          <w:rFonts w:ascii="Times New Roman" w:hAnsi="Times New Roman" w:cs="Times New Roman"/>
          <w:sz w:val="28"/>
          <w:szCs w:val="28"/>
        </w:rPr>
        <w:t xml:space="preserve"> </w:t>
      </w:r>
    </w:p>
    <w:p w14:paraId="15F51B8D" w14:textId="77777777" w:rsidR="003B0574" w:rsidRPr="00EF59AC" w:rsidRDefault="003B0574" w:rsidP="00406791">
      <w:pPr>
        <w:pStyle w:val="a3"/>
        <w:numPr>
          <w:ilvl w:val="0"/>
          <w:numId w:val="41"/>
        </w:numPr>
        <w:tabs>
          <w:tab w:val="left" w:pos="1134"/>
          <w:tab w:val="left" w:pos="1276"/>
        </w:tabs>
        <w:spacing w:line="240" w:lineRule="auto"/>
        <w:ind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José Potting, Marko Hekkert, Ernst Worrell and Aldert Hanemaaijer. PBL Netherlands Environmental Assessment Agency. Measuring Innovation in Product Chains: Towards a Circular Economy (Potting et al.) [Electronic resource]. — PBL, 2017. — URL: </w:t>
      </w:r>
      <w:hyperlink r:id="rId138">
        <w:r w:rsidRPr="00EF59AC">
          <w:rPr>
            <w:rStyle w:val="a6"/>
            <w:rFonts w:ascii="Times New Roman" w:hAnsi="Times New Roman" w:cs="Times New Roman"/>
            <w:color w:val="auto"/>
            <w:sz w:val="28"/>
            <w:szCs w:val="28"/>
          </w:rPr>
          <w:t>https://www.pbl.nl/sites/default/files/downloads/pbl-2016-circular-economy-measuring-innovation-in-product-chains-2544.pdf</w:t>
        </w:r>
      </w:hyperlink>
      <w:r w:rsidRPr="00EF59AC">
        <w:rPr>
          <w:rFonts w:ascii="Times New Roman" w:hAnsi="Times New Roman" w:cs="Times New Roman"/>
          <w:sz w:val="28"/>
          <w:szCs w:val="28"/>
        </w:rPr>
        <w:t xml:space="preserve"> </w:t>
      </w:r>
    </w:p>
    <w:p w14:paraId="772EC018"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Fonseca L. M. et al. Assessment of Circular Economy Within Portuguese Organizations: Drivers, Barriers, and Performance Indicators // Journal of Manufacturing Technology Management. 2018. Vol. 29, no. 6. P. 1008–1029. — URL: </w:t>
      </w:r>
      <w:hyperlink r:id="rId139">
        <w:r w:rsidRPr="00EF59AC">
          <w:rPr>
            <w:rStyle w:val="a6"/>
            <w:rFonts w:ascii="Times New Roman" w:hAnsi="Times New Roman" w:cs="Times New Roman"/>
            <w:color w:val="auto"/>
            <w:sz w:val="28"/>
            <w:szCs w:val="28"/>
          </w:rPr>
          <w:t>https://www.researchgate.net/publication/325971435_Assessment_of_Circular_Economy_within_Portuguese_Organizations</w:t>
        </w:r>
      </w:hyperlink>
      <w:r w:rsidRPr="00EF59AC">
        <w:rPr>
          <w:rFonts w:ascii="Times New Roman" w:hAnsi="Times New Roman" w:cs="Times New Roman"/>
          <w:sz w:val="28"/>
          <w:szCs w:val="28"/>
        </w:rPr>
        <w:t xml:space="preserve"> </w:t>
      </w:r>
    </w:p>
    <w:p w14:paraId="578C4AAF"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OECD. The Role of National Governments in Supporting the Transition to a Circular Economy [Electronic resource]. — OECD, 2019. — URL: </w:t>
      </w:r>
      <w:hyperlink r:id="rId140" w:anchor="section-d1e22491">
        <w:r w:rsidRPr="00EF59AC">
          <w:rPr>
            <w:rStyle w:val="a6"/>
            <w:rFonts w:ascii="Times New Roman" w:hAnsi="Times New Roman" w:cs="Times New Roman"/>
            <w:color w:val="auto"/>
            <w:sz w:val="28"/>
            <w:szCs w:val="28"/>
          </w:rPr>
          <w:t>https://www.oecd-ilibrary.org/sites/724e5c45-en/index.html?itemId=/content/component/724e5c45-en#section-d1e22491</w:t>
        </w:r>
      </w:hyperlink>
      <w:r w:rsidRPr="00EF59AC">
        <w:rPr>
          <w:rFonts w:ascii="Times New Roman" w:hAnsi="Times New Roman" w:cs="Times New Roman"/>
          <w:sz w:val="28"/>
          <w:szCs w:val="28"/>
        </w:rPr>
        <w:t xml:space="preserve"> </w:t>
      </w:r>
    </w:p>
    <w:p w14:paraId="3C1A000E"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Torgautov B., Zhanabayev A., Tleuken A., Turkyilmaz A., Borucki C., Karaca F. Performance assessment of construction companies for the circular economy: a balanced scorecard approach // Sustainable Production and Consumption. – 2022. – Vol. 33. – P. 991–1004. – DOI: 10.1016/j.spc.2022.08.021</w:t>
      </w:r>
    </w:p>
    <w:p w14:paraId="4C80E2D1"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Tokazhanov G., Galiyev O., Lukyanenko A., Nauyryzbay A., Ismagulov R., Durdyev S. Circularity assessment tool development for construction projects in emerging economies // Journal of Cleaner Production. – 2022. – Vol. 362. – P. 132293. – DOI: 10.1016/j.jclepro.2022.132293</w:t>
      </w:r>
    </w:p>
    <w:p w14:paraId="078A3B94"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Sansyzbayeva G., Temerbulatova Z., Zhidebekkyzy A., Ashirbekova L. Evaluating the transition to green economy in Kazakhstan: a synthetic control approach // Journal of International Studies. – 2020. – V. 13, № 1. – p. 324–341. – DOI: 10.14254/2071-8330.2020/13-1/21</w:t>
      </w:r>
    </w:p>
    <w:p w14:paraId="5D1C5376"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Mukhtarova K.S., Trifilova A.A., Zhidebekkyzy A. Commercialization of Green Technologies: an Exploratory Literature Review // Journal of International Studies. – 2016. – V. 9, № 3. – p. 75–87. – DOI: 10.14254/2071-8330.2016/9-3/6</w:t>
      </w:r>
    </w:p>
    <w:p w14:paraId="22BAC6A3"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Smagulov A., Zhatkanbaev Y., Tumbai J., Abdikul Sh., Muratbekova K., Agymbay A. The impact of the environmental crisis on the purchasing power of consumers // E3S Web of Conferences. – 2020. – Vol. 159. – Art. 03005. – P. 1–9. – DOI: 10.1051/e3sconf/202015903005. </w:t>
      </w:r>
    </w:p>
    <w:p w14:paraId="72631CD9"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Sansyzbayeva G., Ashirbekova L., Nurgaliyeva K., Ametova Z., Asanova A. Realities and prospects of using green technologies in Kazakhstan // E3S Web of Conferences. – 2020. – Vol. 159. – Art. 07002. – DOI: 10.1051/e3sconf/202015907002</w:t>
      </w:r>
    </w:p>
    <w:p w14:paraId="5F56B587"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Diyar S., Akparova A., Toktabayev A., Tyutunnikova M. Green Economy – Innovation-Based Development of Kazakhstan // Procedia – Social and Behavioral Sciences. – 2014. – Vol. 140. – P. 695–699. – DOI: 10.1016/j.sbspro.2014.04.497</w:t>
      </w:r>
    </w:p>
    <w:p w14:paraId="1C7EF042"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Mahmood M., Orazalin N. Green governance and sustainability reporting in Kazakhstan’s oil, gas and mining sector: Evidence from a former USSR emerging economy // Journal of Cleaner Production. – 2017. – Vol. 164. – P. 389–397. – DOI: 10.1016/j.jclepro.2017.06.203</w:t>
      </w:r>
    </w:p>
    <w:p w14:paraId="4CD3E340"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Abuov Y., Seisenbayev N., Lee W. CO₂ storage potential in sedimentary basins of Kazakhstan // International Journal of Greenhouse Gas Control. – 2020. – Vol. 103. – P. 103186. – DOI: 10.1016/j.ijggc.2020.103186</w:t>
      </w:r>
    </w:p>
    <w:p w14:paraId="77C1EED4"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Alikhanova A., Kakimzhan A., Mukhanov A., Rojas-Solórzano L. Design of a bus shelter based on green energy technologies for extreme weather conditions in Nur-Sultan, Kazakhstan // Sustainable Energy Technologies and Assessments. – 2019. – Vol. 36. – Art. 100544. – P. 1–7. – DOI: 10.1016/j.seta.2019.100544</w:t>
      </w:r>
    </w:p>
    <w:p w14:paraId="65F44063"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Akhanova G., Nadeem A., Kim J.R., Azhar S. A multi-criteria decision-making framework for building sustainability assessment in Kazakhstan // Sustainable Cities and Society. – 2020. – Vol. 52. – Article 101842. – DOI: 10.1016/j.scs.2019.101842</w:t>
      </w:r>
    </w:p>
    <w:p w14:paraId="6656FC17"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Karatayev M., Clarke M., Salnikov V., Bekseitova R., Nizamova M. Monitoring climate change, drought conditions and wheat production in Eurasia: the case study of Kazakhstan // Heliyon. – 2022. – Vol. 8, No. 1. – P. e08660. – DOI: 10.1016/j.heliyon.2021.e08660</w:t>
      </w:r>
    </w:p>
    <w:p w14:paraId="3211EE4D"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Islam G., Darbayeva E., Rymbayev Z., Dikhanbayeva D., Rojas L. Switching-off conventional lighting system and turning-on LED lamps in Kazakhstan: a techno-economic assessment // Sustainable Cities and Society. – 2019. – Vol. 51. – Article 101790. – DOI: 10.1016/j.scs.2019.101790</w:t>
      </w:r>
    </w:p>
    <w:p w14:paraId="74EFC1AF"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Biakhmetov B., You S., Dostiyarov A. Sustainable waste management and circular economy // Low Carbon Stabilization and Solidification of Hazardous Wastes / Eds. D.C.W. Tsang, L. Wang. – Amsterdam: Elsevier, 2021. – P. 545–554. – DOI: 10.1016/B978-0-12-824004-5.00032-3</w:t>
      </w:r>
    </w:p>
    <w:p w14:paraId="2CE63BE1"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Kazhmuratova A., Akhmetkaliyeva S., Boltaeva A., Moldabekova A. Introduction of environmental innovations in the Republic of Kazakhstan // E3S Web of Conferences. – 2020. – Vol. 159. – Article 01005. – DOI: 10.1051/e3sconf/202015901005</w:t>
      </w:r>
    </w:p>
    <w:p w14:paraId="1793F065"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Bator, F. M. (1958). The Anatomy of Market Failure. The Quarterly Journal of Economics, 72(3), 351–379. </w:t>
      </w:r>
      <w:hyperlink r:id="rId141" w:history="1">
        <w:r w:rsidRPr="00EF59AC">
          <w:rPr>
            <w:rStyle w:val="a6"/>
            <w:rFonts w:ascii="Times New Roman" w:hAnsi="Times New Roman" w:cs="Times New Roman"/>
            <w:color w:val="auto"/>
            <w:sz w:val="28"/>
            <w:szCs w:val="28"/>
          </w:rPr>
          <w:t>https://courses.cit.cornell.edu/econ335/out/bator_qje.pdf</w:t>
        </w:r>
      </w:hyperlink>
      <w:r w:rsidRPr="00EF59AC">
        <w:rPr>
          <w:rFonts w:ascii="Times New Roman" w:hAnsi="Times New Roman" w:cs="Times New Roman"/>
          <w:sz w:val="28"/>
          <w:szCs w:val="28"/>
        </w:rPr>
        <w:t xml:space="preserve"> </w:t>
      </w:r>
    </w:p>
    <w:p w14:paraId="217A1B60"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Stiglitz J. E. Economics and the Public Purpose: monograph / J. E. Stiglitz. – New York : W. W. Norton, 1996. – 224 p.</w:t>
      </w:r>
    </w:p>
    <w:p w14:paraId="6478ECB1"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Musgrave R. A., Musgrave P. B. Public Finance in Theory and Practice: 5th ed. / R. A. Musgrave, P. B. Musgrave. – New York : McGraw-Hill, 1989.</w:t>
      </w:r>
    </w:p>
    <w:p w14:paraId="0E1D32B2"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OECD. Aligning Policies for a Low-Carbon Economy: Policy Toolkit / Organisation for Economic Co-operation and Development; International Energy Agency; Nuclear Energy Agency; International Transport Forum. – Paris : OECD Publishing, 2015.</w:t>
      </w:r>
    </w:p>
    <w:p w14:paraId="112E9BD3"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European Commission. A New Circular Economy Action Plan for a cleaner and more competitive Europe: COM/2020/98 final / European Commission. – Brussels: European Commission, 2020. https://eur-lex.europa.eu/legal-content/EN/TXT/?qid=1583933814386&amp;uri=COM:2020:98:FIN  </w:t>
      </w:r>
    </w:p>
    <w:p w14:paraId="441CBA3B"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North D. C. Institutions, Institutional Change and Economic Performance: monograph / D. C. North. – Cambridge; New York : Cambridge University Press, 1990. – 152 p.</w:t>
      </w:r>
    </w:p>
    <w:p w14:paraId="1D213557" w14:textId="77777777" w:rsidR="003B0574" w:rsidRPr="008901F2"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World Bank Country Classifications by Income Level: 2022–2023 [Electronic resource]. — </w:t>
      </w:r>
      <w:hyperlink r:id="rId142">
        <w:r w:rsidRPr="008901F2">
          <w:rPr>
            <w:rStyle w:val="a6"/>
            <w:rFonts w:ascii="Times New Roman" w:hAnsi="Times New Roman" w:cs="Times New Roman"/>
            <w:color w:val="auto"/>
            <w:sz w:val="28"/>
            <w:szCs w:val="28"/>
          </w:rPr>
          <w:t>https://blogs.worldbank.org/opendata/new-world-bank-country-classifications-income-level-2022-2023</w:t>
        </w:r>
      </w:hyperlink>
      <w:r w:rsidRPr="008901F2">
        <w:rPr>
          <w:rFonts w:ascii="Times New Roman" w:hAnsi="Times New Roman" w:cs="Times New Roman"/>
          <w:sz w:val="28"/>
          <w:szCs w:val="28"/>
        </w:rPr>
        <w:t xml:space="preserve"> </w:t>
      </w:r>
    </w:p>
    <w:p w14:paraId="1E07FE29" w14:textId="77777777" w:rsidR="003B0574" w:rsidRPr="008901F2"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8901F2">
        <w:rPr>
          <w:rFonts w:ascii="Times New Roman" w:hAnsi="Times New Roman" w:cs="Times New Roman"/>
          <w:sz w:val="28"/>
          <w:szCs w:val="28"/>
        </w:rPr>
        <w:t xml:space="preserve">Zhidebekkyzy A., Kalmakova D., Amangeldiyeva B. Implementation of circular economy principles across countries // Central Asian Economic Review. 2021;(6):43-62. </w:t>
      </w:r>
      <w:hyperlink r:id="rId143">
        <w:r w:rsidRPr="008901F2">
          <w:rPr>
            <w:rStyle w:val="a6"/>
            <w:rFonts w:ascii="Times New Roman" w:hAnsi="Times New Roman" w:cs="Times New Roman"/>
            <w:color w:val="auto"/>
            <w:sz w:val="28"/>
            <w:szCs w:val="28"/>
          </w:rPr>
          <w:t>https://doi.org/10.52821/2789-4401-2021-6-43-62</w:t>
        </w:r>
      </w:hyperlink>
    </w:p>
    <w:p w14:paraId="33AE1D2C"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Schnurer H. German Waste Legislation and Sustainable Development [Electronic resource]. — BMU, 2018. — URL: </w:t>
      </w:r>
      <w:hyperlink r:id="rId144">
        <w:r w:rsidRPr="00EF59AC">
          <w:rPr>
            <w:rStyle w:val="a6"/>
            <w:rFonts w:ascii="Times New Roman" w:hAnsi="Times New Roman" w:cs="Times New Roman"/>
            <w:color w:val="auto"/>
            <w:sz w:val="28"/>
            <w:szCs w:val="28"/>
          </w:rPr>
          <w:t>https://www.bmuv.de/fileadmin/bmu-import/files/pdfs/allgemein/application/pdf/entwicklung_abfallrecht_uk.pdf</w:t>
        </w:r>
      </w:hyperlink>
      <w:r w:rsidRPr="00EF59AC">
        <w:rPr>
          <w:rFonts w:ascii="Times New Roman" w:hAnsi="Times New Roman" w:cs="Times New Roman"/>
          <w:sz w:val="28"/>
          <w:szCs w:val="28"/>
        </w:rPr>
        <w:t xml:space="preserve"> </w:t>
      </w:r>
    </w:p>
    <w:p w14:paraId="39A1F641"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Federal Ministry for the Environment, Nature Conservation and Nuclear Safety (BMU). German Waste Management 2018 [Electronic resource]. — BMU, 2018. — URL: </w:t>
      </w:r>
      <w:hyperlink r:id="rId145">
        <w:r w:rsidRPr="00EF59AC">
          <w:rPr>
            <w:rStyle w:val="a6"/>
            <w:rFonts w:ascii="Times New Roman" w:hAnsi="Times New Roman" w:cs="Times New Roman"/>
            <w:color w:val="auto"/>
            <w:sz w:val="28"/>
            <w:szCs w:val="28"/>
          </w:rPr>
          <w:t>https://www.bmu.de/fileadmin/Daten_BMU/Pools/Broschueren/abfallwirtschaft_2018_en_bf.pdf</w:t>
        </w:r>
      </w:hyperlink>
      <w:r w:rsidRPr="00EF59AC">
        <w:rPr>
          <w:rFonts w:ascii="Times New Roman" w:hAnsi="Times New Roman" w:cs="Times New Roman"/>
          <w:sz w:val="28"/>
          <w:szCs w:val="28"/>
        </w:rPr>
        <w:t xml:space="preserve"> </w:t>
      </w:r>
    </w:p>
    <w:p w14:paraId="1570EA37"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Nelles M. et al. Waste Hierarchy in Practice: Foundational Concepts [Electronic resource]. — Elsevier, 2016. — URL: </w:t>
      </w:r>
      <w:hyperlink r:id="rId146">
        <w:r w:rsidRPr="00EF59AC">
          <w:rPr>
            <w:rStyle w:val="a6"/>
            <w:rFonts w:ascii="Times New Roman" w:hAnsi="Times New Roman" w:cs="Times New Roman"/>
            <w:color w:val="auto"/>
            <w:sz w:val="28"/>
            <w:szCs w:val="28"/>
          </w:rPr>
          <w:t>https://reader.elsevier.com/reader/sd/pii/S1878029616300901?token=196122CA5C942A82275E61CC5CE7E35FEB40C941EDA69DCB149A10BED9FA1127B12E8CC1D6D0BA5D86228A8064A67580</w:t>
        </w:r>
      </w:hyperlink>
      <w:r w:rsidRPr="00EF59AC">
        <w:rPr>
          <w:rFonts w:ascii="Times New Roman" w:hAnsi="Times New Roman" w:cs="Times New Roman"/>
          <w:sz w:val="28"/>
          <w:szCs w:val="28"/>
        </w:rPr>
        <w:t xml:space="preserve"> </w:t>
      </w:r>
    </w:p>
    <w:p w14:paraId="27D60837"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Ministry of the Environment, Government of Japan. Environmental Legislation in Japan [Electronic resource]. — MOEJ, 2023. — URL: </w:t>
      </w:r>
      <w:hyperlink r:id="rId147">
        <w:r w:rsidRPr="00EF59AC">
          <w:rPr>
            <w:rStyle w:val="a6"/>
            <w:rFonts w:ascii="Times New Roman" w:hAnsi="Times New Roman" w:cs="Times New Roman"/>
            <w:color w:val="auto"/>
            <w:sz w:val="28"/>
            <w:szCs w:val="28"/>
          </w:rPr>
          <w:t>https://www.env.go.jp/</w:t>
        </w:r>
      </w:hyperlink>
      <w:r w:rsidRPr="00EF59AC">
        <w:rPr>
          <w:rFonts w:ascii="Times New Roman" w:hAnsi="Times New Roman" w:cs="Times New Roman"/>
          <w:sz w:val="28"/>
          <w:szCs w:val="28"/>
        </w:rPr>
        <w:t xml:space="preserve"> </w:t>
      </w:r>
    </w:p>
    <w:p w14:paraId="5905DD5A"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Avfall Sverige AB. Swedish Waste Management 2018 [Electronic resource]. — Avfall Sverige, 2018. — URL: </w:t>
      </w:r>
      <w:hyperlink r:id="rId148">
        <w:r w:rsidRPr="00EF59AC">
          <w:rPr>
            <w:rStyle w:val="a6"/>
            <w:rFonts w:ascii="Times New Roman" w:hAnsi="Times New Roman" w:cs="Times New Roman"/>
            <w:color w:val="auto"/>
            <w:sz w:val="28"/>
            <w:szCs w:val="28"/>
          </w:rPr>
          <w:t>https://www.avfallsverige.se/fileadmin/user_upload/Publikationer/SAH_2019_EN.pdf</w:t>
        </w:r>
      </w:hyperlink>
      <w:r w:rsidRPr="00EF59AC">
        <w:rPr>
          <w:rFonts w:ascii="Times New Roman" w:hAnsi="Times New Roman" w:cs="Times New Roman"/>
          <w:sz w:val="28"/>
          <w:szCs w:val="28"/>
        </w:rPr>
        <w:t xml:space="preserve"> </w:t>
      </w:r>
    </w:p>
    <w:p w14:paraId="5109A873"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Government Offices of Sweden. Circular Economy – Strategy for the Transition in Sweden [Electronic resource]. — Regeringen, 2020. — URL: </w:t>
      </w:r>
      <w:hyperlink r:id="rId149">
        <w:r w:rsidRPr="00EF59AC">
          <w:rPr>
            <w:rStyle w:val="a6"/>
            <w:rFonts w:ascii="Times New Roman" w:hAnsi="Times New Roman" w:cs="Times New Roman"/>
            <w:color w:val="auto"/>
            <w:sz w:val="28"/>
            <w:szCs w:val="28"/>
          </w:rPr>
          <w:t>https://www.government.se/4ad42c/contentassets/d5ab250cf59a47b38feb8239eca1f6ab/circular-economy--strategy-for-the-transition-in-sweden</w:t>
        </w:r>
      </w:hyperlink>
      <w:r w:rsidRPr="00EF59AC">
        <w:rPr>
          <w:rFonts w:ascii="Times New Roman" w:hAnsi="Times New Roman" w:cs="Times New Roman"/>
          <w:sz w:val="28"/>
          <w:szCs w:val="28"/>
        </w:rPr>
        <w:t xml:space="preserve"> </w:t>
      </w:r>
    </w:p>
    <w:p w14:paraId="7A902D0C"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United Kingdom. Clean Growth Strategy: Executive Summary [Electronic resource]. — UK Government, 2018. — URL: </w:t>
      </w:r>
      <w:hyperlink r:id="rId150">
        <w:r w:rsidRPr="00EF59AC">
          <w:rPr>
            <w:rStyle w:val="a6"/>
            <w:rFonts w:ascii="Times New Roman" w:hAnsi="Times New Roman" w:cs="Times New Roman"/>
            <w:color w:val="auto"/>
            <w:sz w:val="28"/>
            <w:szCs w:val="28"/>
          </w:rPr>
          <w:t>https://www.gov.uk/government/publications/clean-growth-strategy/clean-growth-strategy-executive-summary</w:t>
        </w:r>
      </w:hyperlink>
      <w:r w:rsidRPr="00EF59AC">
        <w:rPr>
          <w:rFonts w:ascii="Times New Roman" w:hAnsi="Times New Roman" w:cs="Times New Roman"/>
          <w:sz w:val="28"/>
          <w:szCs w:val="28"/>
        </w:rPr>
        <w:t xml:space="preserve"> </w:t>
      </w:r>
    </w:p>
    <w:p w14:paraId="081D2D6F"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Clausen A., Garcia Lopez C., Kriipsalu M., Pretz T. MSW Management in Estonia: Current Situation and Future Potential for Energy Recovery from Sustainable Sources [Electronic resource]. — WTERT, 2017. — URL: </w:t>
      </w:r>
      <w:hyperlink r:id="rId151">
        <w:r w:rsidRPr="00EF59AC">
          <w:rPr>
            <w:rStyle w:val="a6"/>
            <w:rFonts w:ascii="Times New Roman" w:hAnsi="Times New Roman" w:cs="Times New Roman"/>
            <w:color w:val="auto"/>
            <w:sz w:val="28"/>
            <w:szCs w:val="28"/>
          </w:rPr>
          <w:t>https://www.wtert.net/paper/3972/Current-state-of-Waste-Management-in-Estonia.html</w:t>
        </w:r>
      </w:hyperlink>
      <w:r w:rsidRPr="00EF59AC">
        <w:rPr>
          <w:rFonts w:ascii="Times New Roman" w:hAnsi="Times New Roman" w:cs="Times New Roman"/>
          <w:sz w:val="28"/>
          <w:szCs w:val="28"/>
        </w:rPr>
        <w:t xml:space="preserve"> </w:t>
      </w:r>
    </w:p>
    <w:p w14:paraId="6264A967"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OECD. Environmental Performance Reviews: Estonia 2017 [Electronic resource]. — OECD, 2017. — URL: </w:t>
      </w:r>
      <w:hyperlink r:id="rId152">
        <w:r w:rsidRPr="00EF59AC">
          <w:rPr>
            <w:rStyle w:val="a6"/>
            <w:rFonts w:ascii="Times New Roman" w:hAnsi="Times New Roman" w:cs="Times New Roman"/>
            <w:color w:val="auto"/>
            <w:sz w:val="28"/>
            <w:szCs w:val="28"/>
          </w:rPr>
          <w:t>https://www.oecd-ilibrary.org/sites/9789264268241-11-en/index.html?itemId=/content/component/9789264268241-11-en</w:t>
        </w:r>
      </w:hyperlink>
      <w:r w:rsidRPr="00EF59AC">
        <w:rPr>
          <w:rFonts w:ascii="Times New Roman" w:hAnsi="Times New Roman" w:cs="Times New Roman"/>
          <w:sz w:val="28"/>
          <w:szCs w:val="28"/>
        </w:rPr>
        <w:t xml:space="preserve"> </w:t>
      </w:r>
    </w:p>
    <w:p w14:paraId="4AC3C975"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Statistics Estonia. </w:t>
      </w:r>
      <w:r w:rsidRPr="00EF59AC">
        <w:rPr>
          <w:rStyle w:val="af1"/>
          <w:rFonts w:ascii="Times New Roman" w:eastAsiaTheme="majorEastAsia" w:hAnsi="Times New Roman" w:cs="Times New Roman"/>
          <w:i w:val="0"/>
          <w:iCs w:val="0"/>
          <w:sz w:val="28"/>
          <w:szCs w:val="28"/>
        </w:rPr>
        <w:t>Waste and Circular Economy 2020</w:t>
      </w:r>
      <w:r w:rsidRPr="00EF59AC">
        <w:rPr>
          <w:rFonts w:ascii="Times New Roman" w:hAnsi="Times New Roman" w:cs="Times New Roman"/>
          <w:sz w:val="28"/>
          <w:szCs w:val="28"/>
        </w:rPr>
        <w:t xml:space="preserve"> [Electronic resource]. — Statistics Estonia, 2020. — URL: </w:t>
      </w:r>
      <w:hyperlink r:id="rId153">
        <w:r w:rsidRPr="00EF59AC">
          <w:rPr>
            <w:rStyle w:val="a6"/>
            <w:rFonts w:ascii="Times New Roman" w:hAnsi="Times New Roman" w:cs="Times New Roman"/>
            <w:color w:val="auto"/>
            <w:sz w:val="28"/>
            <w:szCs w:val="28"/>
          </w:rPr>
          <w:t>https://www.stat.ee/en/find-statistics/statistics-theme/environment/waste-and-circular-economy</w:t>
        </w:r>
      </w:hyperlink>
      <w:r w:rsidRPr="00EF59AC">
        <w:rPr>
          <w:rFonts w:ascii="Times New Roman" w:hAnsi="Times New Roman" w:cs="Times New Roman"/>
          <w:sz w:val="28"/>
          <w:szCs w:val="28"/>
        </w:rPr>
        <w:t xml:space="preserve"> </w:t>
      </w:r>
    </w:p>
    <w:p w14:paraId="54145CB4"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Eurostat. </w:t>
      </w:r>
      <w:r w:rsidRPr="00EF59AC">
        <w:rPr>
          <w:rStyle w:val="af1"/>
          <w:rFonts w:ascii="Times New Roman" w:eastAsiaTheme="majorEastAsia" w:hAnsi="Times New Roman" w:cs="Times New Roman"/>
          <w:i w:val="0"/>
          <w:iCs w:val="0"/>
          <w:sz w:val="28"/>
          <w:szCs w:val="28"/>
        </w:rPr>
        <w:t>Municipal Waste Generation, 2007 and 2017 (kg per inhabitant)</w:t>
      </w:r>
      <w:r w:rsidRPr="00EF59AC">
        <w:rPr>
          <w:rFonts w:ascii="Times New Roman" w:hAnsi="Times New Roman" w:cs="Times New Roman"/>
          <w:sz w:val="28"/>
          <w:szCs w:val="28"/>
        </w:rPr>
        <w:t xml:space="preserve"> [Electronic resource]. — Eurostat, 2018. — URL: </w:t>
      </w:r>
      <w:hyperlink r:id="rId154">
        <w:r w:rsidRPr="00EF59AC">
          <w:rPr>
            <w:rStyle w:val="a6"/>
            <w:rFonts w:ascii="Times New Roman" w:hAnsi="Times New Roman" w:cs="Times New Roman"/>
            <w:color w:val="auto"/>
            <w:sz w:val="28"/>
            <w:szCs w:val="28"/>
          </w:rPr>
          <w:t>https://ec.europa.eu/eurostat/statistics-explained/index.php?title=File:Municipal_waste_generation,_2007_and_2017_(kg_per_inhabitant)_world20.png</w:t>
        </w:r>
      </w:hyperlink>
      <w:r w:rsidRPr="00EF59AC">
        <w:rPr>
          <w:rFonts w:ascii="Times New Roman" w:hAnsi="Times New Roman" w:cs="Times New Roman"/>
          <w:sz w:val="28"/>
          <w:szCs w:val="28"/>
        </w:rPr>
        <w:t xml:space="preserve"> (accessed 28.04.2025).</w:t>
      </w:r>
    </w:p>
    <w:p w14:paraId="2C353F02"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Broom D. South Korea Once Recycled 2 % of Its Food Waste. Now It Recycles 95 % [Electronic resource]. — WEF Agenda, 2019. — URL: </w:t>
      </w:r>
      <w:hyperlink r:id="rId155">
        <w:r w:rsidRPr="00EF59AC">
          <w:rPr>
            <w:rStyle w:val="a6"/>
            <w:rFonts w:ascii="Times New Roman" w:hAnsi="Times New Roman" w:cs="Times New Roman"/>
            <w:color w:val="auto"/>
            <w:sz w:val="28"/>
            <w:szCs w:val="28"/>
          </w:rPr>
          <w:t>https://www.weforum.org/agenda/2019/04/south-korea-recycling-food-waste/</w:t>
        </w:r>
      </w:hyperlink>
      <w:r w:rsidRPr="00EF59AC">
        <w:rPr>
          <w:rFonts w:ascii="Times New Roman" w:hAnsi="Times New Roman" w:cs="Times New Roman"/>
          <w:sz w:val="28"/>
          <w:szCs w:val="28"/>
        </w:rPr>
        <w:t xml:space="preserve"> (accessed 28.04.2025).</w:t>
      </w:r>
    </w:p>
    <w:p w14:paraId="11BEEC7F"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Fondazione Symbola. </w:t>
      </w:r>
      <w:r w:rsidRPr="00EF59AC">
        <w:rPr>
          <w:rStyle w:val="af1"/>
          <w:rFonts w:ascii="Times New Roman" w:eastAsiaTheme="majorEastAsia" w:hAnsi="Times New Roman" w:cs="Times New Roman"/>
          <w:i w:val="0"/>
          <w:iCs w:val="0"/>
          <w:sz w:val="28"/>
          <w:szCs w:val="28"/>
        </w:rPr>
        <w:t>100 Italian Circular Economy Stories</w:t>
      </w:r>
      <w:r w:rsidRPr="00EF59AC">
        <w:rPr>
          <w:rFonts w:ascii="Times New Roman" w:hAnsi="Times New Roman" w:cs="Times New Roman"/>
          <w:sz w:val="28"/>
          <w:szCs w:val="28"/>
        </w:rPr>
        <w:t xml:space="preserve"> [Electronic resource]. — Symbola, 2021. — URL: </w:t>
      </w:r>
      <w:hyperlink r:id="rId156">
        <w:r w:rsidRPr="00EF59AC">
          <w:rPr>
            <w:rStyle w:val="a6"/>
            <w:rFonts w:ascii="Times New Roman" w:hAnsi="Times New Roman" w:cs="Times New Roman"/>
            <w:color w:val="auto"/>
            <w:sz w:val="28"/>
            <w:szCs w:val="28"/>
          </w:rPr>
          <w:t>https://corporate.enel.it/en/stories/a/2021/12/100-italian-circular-economy-stories</w:t>
        </w:r>
      </w:hyperlink>
      <w:r w:rsidRPr="00EF59AC">
        <w:rPr>
          <w:rFonts w:ascii="Times New Roman" w:hAnsi="Times New Roman" w:cs="Times New Roman"/>
          <w:sz w:val="28"/>
          <w:szCs w:val="28"/>
        </w:rPr>
        <w:t xml:space="preserve"> (accessed 28.04.2025).</w:t>
      </w:r>
    </w:p>
    <w:p w14:paraId="64838386"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Thomson Reuters Practical Law. </w:t>
      </w:r>
      <w:r w:rsidRPr="00EF59AC">
        <w:rPr>
          <w:rStyle w:val="af1"/>
          <w:rFonts w:ascii="Times New Roman" w:eastAsiaTheme="majorEastAsia" w:hAnsi="Times New Roman" w:cs="Times New Roman"/>
          <w:i w:val="0"/>
          <w:iCs w:val="0"/>
          <w:sz w:val="28"/>
          <w:szCs w:val="28"/>
        </w:rPr>
        <w:t>Environmental Law and Practice in Italy: Overview</w:t>
      </w:r>
      <w:r w:rsidRPr="00EF59AC">
        <w:rPr>
          <w:rFonts w:ascii="Times New Roman" w:hAnsi="Times New Roman" w:cs="Times New Roman"/>
          <w:sz w:val="28"/>
          <w:szCs w:val="28"/>
        </w:rPr>
        <w:t xml:space="preserve"> [Electronic resource]. — Practical Law, 2021. — URL: </w:t>
      </w:r>
      <w:hyperlink r:id="rId157">
        <w:r w:rsidRPr="00EF59AC">
          <w:rPr>
            <w:rStyle w:val="a6"/>
            <w:rFonts w:ascii="Times New Roman" w:hAnsi="Times New Roman" w:cs="Times New Roman"/>
            <w:color w:val="auto"/>
            <w:sz w:val="28"/>
            <w:szCs w:val="28"/>
          </w:rPr>
          <w:t>https://uk.practicallaw.thomsonreuters.com/1-503-2608</w:t>
        </w:r>
      </w:hyperlink>
      <w:r w:rsidRPr="00EF59AC">
        <w:rPr>
          <w:rFonts w:ascii="Times New Roman" w:hAnsi="Times New Roman" w:cs="Times New Roman"/>
          <w:sz w:val="28"/>
          <w:szCs w:val="28"/>
        </w:rPr>
        <w:t xml:space="preserve"> (accessed 28.04.2025).</w:t>
      </w:r>
    </w:p>
    <w:p w14:paraId="24599F25"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People’s Republic of China. </w:t>
      </w:r>
      <w:r w:rsidRPr="00EF59AC">
        <w:rPr>
          <w:rStyle w:val="af1"/>
          <w:rFonts w:ascii="Times New Roman" w:eastAsiaTheme="majorEastAsia" w:hAnsi="Times New Roman" w:cs="Times New Roman"/>
          <w:i w:val="0"/>
          <w:iCs w:val="0"/>
          <w:sz w:val="28"/>
          <w:szCs w:val="28"/>
        </w:rPr>
        <w:t>Circular Economy Promotion Law</w:t>
      </w:r>
      <w:r w:rsidRPr="00EF59AC">
        <w:rPr>
          <w:rFonts w:ascii="Times New Roman" w:hAnsi="Times New Roman" w:cs="Times New Roman"/>
          <w:sz w:val="28"/>
          <w:szCs w:val="28"/>
        </w:rPr>
        <w:t xml:space="preserve"> No 4, 29 August 2008 [Electronic resource]. — URL: </w:t>
      </w:r>
      <w:hyperlink r:id="rId158">
        <w:r w:rsidRPr="00EF59AC">
          <w:rPr>
            <w:rStyle w:val="a6"/>
            <w:rFonts w:ascii="Times New Roman" w:hAnsi="Times New Roman" w:cs="Times New Roman"/>
            <w:color w:val="auto"/>
            <w:sz w:val="28"/>
            <w:szCs w:val="28"/>
          </w:rPr>
          <w:t>https://ppp.worldbank.org/public-private-partnership/sites/ppp.worldbank.org/files/documents/China_CircularEconomyLawEnglish.pdf</w:t>
        </w:r>
      </w:hyperlink>
      <w:r w:rsidRPr="00EF59AC">
        <w:rPr>
          <w:rFonts w:ascii="Times New Roman" w:hAnsi="Times New Roman" w:cs="Times New Roman"/>
          <w:sz w:val="28"/>
          <w:szCs w:val="28"/>
        </w:rPr>
        <w:t xml:space="preserve"> (accessed 28.04.2025).</w:t>
      </w:r>
    </w:p>
    <w:p w14:paraId="1D3B24C3"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Feng K. E. &amp; Lam C.-Y. A. An Overview of Circular Economy in China: How the Current Challenges Shape the Plans for the Future // </w:t>
      </w:r>
      <w:r w:rsidRPr="00EF59AC">
        <w:rPr>
          <w:rStyle w:val="af1"/>
          <w:rFonts w:ascii="Times New Roman" w:eastAsiaTheme="majorEastAsia" w:hAnsi="Times New Roman" w:cs="Times New Roman"/>
          <w:i w:val="0"/>
          <w:iCs w:val="0"/>
          <w:sz w:val="28"/>
          <w:szCs w:val="28"/>
        </w:rPr>
        <w:t>The Chinese Economy</w:t>
      </w:r>
      <w:r w:rsidRPr="00EF59AC">
        <w:rPr>
          <w:rFonts w:ascii="Times New Roman" w:hAnsi="Times New Roman" w:cs="Times New Roman"/>
          <w:sz w:val="28"/>
          <w:szCs w:val="28"/>
        </w:rPr>
        <w:t>. 2021. P. 1–18. — DOI: 10.1080/10971475.2021.1875156.</w:t>
      </w:r>
    </w:p>
    <w:p w14:paraId="00FE09E9"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Li W. &amp; Lin W. Circular Economy Policies in China // Anbumozhi V. &amp; Kim J. (eds.). </w:t>
      </w:r>
      <w:r w:rsidRPr="00EF59AC">
        <w:rPr>
          <w:rStyle w:val="af1"/>
          <w:rFonts w:ascii="Times New Roman" w:eastAsiaTheme="majorEastAsia" w:hAnsi="Times New Roman" w:cs="Times New Roman"/>
          <w:i w:val="0"/>
          <w:iCs w:val="0"/>
          <w:sz w:val="28"/>
          <w:szCs w:val="28"/>
        </w:rPr>
        <w:t>Towards a Circular Economy: Corporate Management and Policy Pathways</w:t>
      </w:r>
      <w:r w:rsidRPr="00EF59AC">
        <w:rPr>
          <w:rFonts w:ascii="Times New Roman" w:hAnsi="Times New Roman" w:cs="Times New Roman"/>
          <w:sz w:val="28"/>
          <w:szCs w:val="28"/>
        </w:rPr>
        <w:t>. — ERIA Research Project Report 2014-44, Jakarta: ERIA, 2016. P. 95–111.</w:t>
      </w:r>
    </w:p>
    <w:p w14:paraId="2CCEE48C"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Dezan Shira &amp; Associates. </w:t>
      </w:r>
      <w:r w:rsidRPr="00EF59AC">
        <w:rPr>
          <w:rStyle w:val="af1"/>
          <w:rFonts w:ascii="Times New Roman" w:eastAsiaTheme="majorEastAsia" w:hAnsi="Times New Roman" w:cs="Times New Roman"/>
          <w:i w:val="0"/>
          <w:iCs w:val="0"/>
          <w:sz w:val="28"/>
          <w:szCs w:val="28"/>
        </w:rPr>
        <w:t>China’s Circular Economy: Understanding the New Five Year Plan</w:t>
      </w:r>
      <w:r w:rsidRPr="00EF59AC">
        <w:rPr>
          <w:rFonts w:ascii="Times New Roman" w:hAnsi="Times New Roman" w:cs="Times New Roman"/>
          <w:sz w:val="28"/>
          <w:szCs w:val="28"/>
        </w:rPr>
        <w:t xml:space="preserve"> [Electronic resource]. — 2021. — URL: </w:t>
      </w:r>
      <w:hyperlink r:id="rId159">
        <w:r w:rsidRPr="00EF59AC">
          <w:rPr>
            <w:rStyle w:val="a6"/>
            <w:rFonts w:ascii="Times New Roman" w:hAnsi="Times New Roman" w:cs="Times New Roman"/>
            <w:color w:val="auto"/>
            <w:sz w:val="28"/>
            <w:szCs w:val="28"/>
          </w:rPr>
          <w:t>https://www.china-briefing.com/news/chinas-circular-economy-understanding-the-new-five-year-plan/</w:t>
        </w:r>
      </w:hyperlink>
      <w:r w:rsidRPr="00EF59AC">
        <w:rPr>
          <w:rFonts w:ascii="Times New Roman" w:hAnsi="Times New Roman" w:cs="Times New Roman"/>
          <w:sz w:val="28"/>
          <w:szCs w:val="28"/>
        </w:rPr>
        <w:t xml:space="preserve"> (accessed 28.04.2025).</w:t>
      </w:r>
    </w:p>
    <w:p w14:paraId="18228B7B"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Russian Federation. </w:t>
      </w:r>
      <w:r w:rsidRPr="00EF59AC">
        <w:rPr>
          <w:rStyle w:val="af1"/>
          <w:rFonts w:ascii="Times New Roman" w:eastAsiaTheme="majorEastAsia" w:hAnsi="Times New Roman" w:cs="Times New Roman"/>
          <w:i w:val="0"/>
          <w:iCs w:val="0"/>
          <w:sz w:val="28"/>
          <w:szCs w:val="28"/>
        </w:rPr>
        <w:t>Industry Development Strategy for Processing, Disposal and Neutralization of Production and Consumption Waste to 2030</w:t>
      </w:r>
      <w:r w:rsidRPr="00EF59AC">
        <w:rPr>
          <w:rFonts w:ascii="Times New Roman" w:hAnsi="Times New Roman" w:cs="Times New Roman"/>
          <w:sz w:val="28"/>
          <w:szCs w:val="28"/>
        </w:rPr>
        <w:t xml:space="preserve"> [Electronic resource]. — URL: </w:t>
      </w:r>
      <w:hyperlink r:id="rId160">
        <w:r w:rsidRPr="00EF59AC">
          <w:rPr>
            <w:rStyle w:val="a6"/>
            <w:rFonts w:ascii="Times New Roman" w:hAnsi="Times New Roman" w:cs="Times New Roman"/>
            <w:color w:val="auto"/>
            <w:sz w:val="28"/>
            <w:szCs w:val="28"/>
          </w:rPr>
          <w:t>https://docs.cntd.ru/document/556353696</w:t>
        </w:r>
      </w:hyperlink>
      <w:r w:rsidRPr="00EF59AC">
        <w:rPr>
          <w:rFonts w:ascii="Times New Roman" w:hAnsi="Times New Roman" w:cs="Times New Roman"/>
          <w:sz w:val="28"/>
          <w:szCs w:val="28"/>
        </w:rPr>
        <w:t xml:space="preserve"> (accessed 28.04.2025).</w:t>
      </w:r>
    </w:p>
    <w:p w14:paraId="004DAAA4"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Fedotkina O., Gorbashko E., Vatolkina N. Circular Economy in Russia: Drivers and Barriers for Waste Management Development // </w:t>
      </w:r>
      <w:r w:rsidRPr="00EF59AC">
        <w:rPr>
          <w:rStyle w:val="af1"/>
          <w:rFonts w:ascii="Times New Roman" w:eastAsiaTheme="majorEastAsia" w:hAnsi="Times New Roman" w:cs="Times New Roman"/>
          <w:i w:val="0"/>
          <w:iCs w:val="0"/>
          <w:sz w:val="28"/>
          <w:szCs w:val="28"/>
        </w:rPr>
        <w:t>Sustainability</w:t>
      </w:r>
      <w:r w:rsidRPr="00EF59AC">
        <w:rPr>
          <w:rFonts w:ascii="Times New Roman" w:hAnsi="Times New Roman" w:cs="Times New Roman"/>
          <w:sz w:val="28"/>
          <w:szCs w:val="28"/>
        </w:rPr>
        <w:t>. 2019. Vol. 11.</w:t>
      </w:r>
    </w:p>
    <w:p w14:paraId="3E981335"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Koroleva E. B. Cirkulyarnaia ekonomika na urovne goroda [Circular Economy at the City Level] // </w:t>
      </w:r>
      <w:r w:rsidRPr="00EF59AC">
        <w:rPr>
          <w:rStyle w:val="af1"/>
          <w:rFonts w:ascii="Times New Roman" w:eastAsiaTheme="majorEastAsia" w:hAnsi="Times New Roman" w:cs="Times New Roman"/>
          <w:i w:val="0"/>
          <w:iCs w:val="0"/>
          <w:sz w:val="28"/>
          <w:szCs w:val="28"/>
        </w:rPr>
        <w:t>Collection of Articles</w:t>
      </w:r>
      <w:r w:rsidRPr="00EF59AC">
        <w:rPr>
          <w:rFonts w:ascii="Times New Roman" w:hAnsi="Times New Roman" w:cs="Times New Roman"/>
          <w:sz w:val="28"/>
          <w:szCs w:val="28"/>
        </w:rPr>
        <w:t>, South-Eastern Finland – Russia Programme 2014–2020. — St. Petersburg, 2021. P. 53.</w:t>
      </w:r>
    </w:p>
    <w:p w14:paraId="6B25AE3C"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Mexico. </w:t>
      </w:r>
      <w:r w:rsidRPr="00EF59AC">
        <w:rPr>
          <w:rStyle w:val="af1"/>
          <w:rFonts w:ascii="Times New Roman" w:eastAsiaTheme="majorEastAsia" w:hAnsi="Times New Roman" w:cs="Times New Roman"/>
          <w:i w:val="0"/>
          <w:iCs w:val="0"/>
          <w:sz w:val="28"/>
          <w:szCs w:val="28"/>
        </w:rPr>
        <w:t>General Law for the Prevention and Integral Management of Wastes</w:t>
      </w:r>
      <w:r w:rsidRPr="00EF59AC">
        <w:rPr>
          <w:rFonts w:ascii="Times New Roman" w:hAnsi="Times New Roman" w:cs="Times New Roman"/>
          <w:sz w:val="28"/>
          <w:szCs w:val="28"/>
        </w:rPr>
        <w:t xml:space="preserve"> [Electronic resource]. — 2003. — URL: </w:t>
      </w:r>
      <w:hyperlink r:id="rId161">
        <w:r w:rsidRPr="00EF59AC">
          <w:rPr>
            <w:rStyle w:val="a6"/>
            <w:rFonts w:ascii="Times New Roman" w:hAnsi="Times New Roman" w:cs="Times New Roman"/>
            <w:color w:val="auto"/>
            <w:sz w:val="28"/>
            <w:szCs w:val="28"/>
          </w:rPr>
          <w:t>https://www.global-regulation.com/translation/mexico/560306/general-law-for-the-prevention-and-integral-management-of-wastes.html</w:t>
        </w:r>
      </w:hyperlink>
      <w:r w:rsidRPr="00EF59AC">
        <w:rPr>
          <w:rFonts w:ascii="Times New Roman" w:hAnsi="Times New Roman" w:cs="Times New Roman"/>
          <w:sz w:val="28"/>
          <w:szCs w:val="28"/>
        </w:rPr>
        <w:t xml:space="preserve"> (accessed 28.04.2025).</w:t>
      </w:r>
    </w:p>
    <w:p w14:paraId="1F9A1967"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Brazil. </w:t>
      </w:r>
      <w:r w:rsidRPr="00EF59AC">
        <w:rPr>
          <w:rStyle w:val="af1"/>
          <w:rFonts w:ascii="Times New Roman" w:eastAsiaTheme="majorEastAsia" w:hAnsi="Times New Roman" w:cs="Times New Roman"/>
          <w:i w:val="0"/>
          <w:iCs w:val="0"/>
          <w:sz w:val="28"/>
          <w:szCs w:val="28"/>
        </w:rPr>
        <w:t>National Solid Waste Policy</w:t>
      </w:r>
      <w:r w:rsidRPr="00EF59AC">
        <w:rPr>
          <w:rFonts w:ascii="Times New Roman" w:hAnsi="Times New Roman" w:cs="Times New Roman"/>
          <w:sz w:val="28"/>
          <w:szCs w:val="28"/>
        </w:rPr>
        <w:t xml:space="preserve"> (Law 12.305/2010) [Electronic resource]. — WIEGO, 2010. — URL: </w:t>
      </w:r>
      <w:hyperlink r:id="rId162">
        <w:r w:rsidRPr="00EF59AC">
          <w:rPr>
            <w:rStyle w:val="a6"/>
            <w:rFonts w:ascii="Times New Roman" w:hAnsi="Times New Roman" w:cs="Times New Roman"/>
            <w:color w:val="auto"/>
            <w:sz w:val="28"/>
            <w:szCs w:val="28"/>
          </w:rPr>
          <w:t>https://www.wiego.org/sites/default/files/resources/files/Pereira-Brazilian-Waste-Policy.pdf</w:t>
        </w:r>
      </w:hyperlink>
      <w:r w:rsidRPr="00EF59AC">
        <w:rPr>
          <w:rFonts w:ascii="Times New Roman" w:hAnsi="Times New Roman" w:cs="Times New Roman"/>
          <w:sz w:val="28"/>
          <w:szCs w:val="28"/>
        </w:rPr>
        <w:t xml:space="preserve"> (accessed 28.04.2025).</w:t>
      </w:r>
    </w:p>
    <w:p w14:paraId="75CD4394"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Lovón-Canchumani G., Veiga L., Araujo M. Circular Economy in Brazil: A Review and Potentialities in Three Economic Sectors. Research Report, 2016. — URL: </w:t>
      </w:r>
      <w:hyperlink r:id="rId163">
        <w:r w:rsidRPr="00EF59AC">
          <w:rPr>
            <w:rStyle w:val="a6"/>
            <w:rFonts w:ascii="Times New Roman" w:hAnsi="Times New Roman" w:cs="Times New Roman"/>
            <w:color w:val="auto"/>
            <w:sz w:val="28"/>
            <w:szCs w:val="28"/>
          </w:rPr>
          <w:t>https://www.researchgate.net/publication/342644665_Circular_Economy_in_Brazil_a_review_and_potentialities_in_three_economic_sectors_Research_Report</w:t>
        </w:r>
      </w:hyperlink>
      <w:r w:rsidRPr="00EF59AC">
        <w:rPr>
          <w:rFonts w:ascii="Times New Roman" w:hAnsi="Times New Roman" w:cs="Times New Roman"/>
          <w:sz w:val="28"/>
          <w:szCs w:val="28"/>
        </w:rPr>
        <w:t xml:space="preserve"> (accessed 28.04.2025).</w:t>
      </w:r>
    </w:p>
    <w:p w14:paraId="5EA689B0"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CNI (Confederação Nacional da Indústria). </w:t>
      </w:r>
      <w:r w:rsidRPr="00EF59AC">
        <w:rPr>
          <w:rStyle w:val="af1"/>
          <w:rFonts w:ascii="Times New Roman" w:eastAsiaTheme="majorEastAsia" w:hAnsi="Times New Roman" w:cs="Times New Roman"/>
          <w:i w:val="0"/>
          <w:iCs w:val="0"/>
          <w:sz w:val="28"/>
          <w:szCs w:val="28"/>
        </w:rPr>
        <w:t>Circular Economy: Strategic Path for Brazilian Industry</w:t>
      </w:r>
      <w:r w:rsidRPr="00EF59AC">
        <w:rPr>
          <w:rFonts w:ascii="Times New Roman" w:hAnsi="Times New Roman" w:cs="Times New Roman"/>
          <w:sz w:val="28"/>
          <w:szCs w:val="28"/>
        </w:rPr>
        <w:t xml:space="preserve"> [Electronic resource]. — Brasília, 2020. — URL: </w:t>
      </w:r>
      <w:hyperlink r:id="rId164">
        <w:r w:rsidRPr="00EF59AC">
          <w:rPr>
            <w:rStyle w:val="a6"/>
            <w:rFonts w:ascii="Times New Roman" w:hAnsi="Times New Roman" w:cs="Times New Roman"/>
            <w:color w:val="auto"/>
            <w:sz w:val="28"/>
            <w:szCs w:val="28"/>
          </w:rPr>
          <w:t>https://static.portaldaindustria.com.br/media/filer_public/3a/a6/3aa67ad0-4e7c-46c8-8b10-0c6d097f35cf/circular_economy_-_interativo.pdf</w:t>
        </w:r>
      </w:hyperlink>
      <w:r w:rsidRPr="00EF59AC">
        <w:rPr>
          <w:rFonts w:ascii="Times New Roman" w:hAnsi="Times New Roman" w:cs="Times New Roman"/>
          <w:sz w:val="28"/>
          <w:szCs w:val="28"/>
        </w:rPr>
        <w:t xml:space="preserve"> (accessed 28.04.2025).</w:t>
      </w:r>
    </w:p>
    <w:p w14:paraId="35FD07C5"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Malaysia. </w:t>
      </w:r>
      <w:r w:rsidRPr="00EF59AC">
        <w:rPr>
          <w:rStyle w:val="af1"/>
          <w:rFonts w:ascii="Times New Roman" w:eastAsiaTheme="majorEastAsia" w:hAnsi="Times New Roman" w:cs="Times New Roman"/>
          <w:i w:val="0"/>
          <w:iCs w:val="0"/>
          <w:sz w:val="28"/>
          <w:szCs w:val="28"/>
        </w:rPr>
        <w:t>National Plan for Sustainable Consumption and Production 2016–2030</w:t>
      </w:r>
      <w:r w:rsidRPr="00EF59AC">
        <w:rPr>
          <w:rFonts w:ascii="Times New Roman" w:hAnsi="Times New Roman" w:cs="Times New Roman"/>
          <w:sz w:val="28"/>
          <w:szCs w:val="28"/>
        </w:rPr>
        <w:t xml:space="preserve"> [Electronic resource]. — SWITCH-Asia, 2016. — URL: </w:t>
      </w:r>
      <w:hyperlink r:id="rId165">
        <w:r w:rsidRPr="00EF59AC">
          <w:rPr>
            <w:rStyle w:val="a6"/>
            <w:rFonts w:ascii="Times New Roman" w:hAnsi="Times New Roman" w:cs="Times New Roman"/>
            <w:color w:val="auto"/>
            <w:sz w:val="28"/>
            <w:szCs w:val="28"/>
          </w:rPr>
          <w:t>https://www.switch-asia.eu/resource/the-national-scp-blueprint/</w:t>
        </w:r>
      </w:hyperlink>
      <w:r w:rsidRPr="00EF59AC">
        <w:rPr>
          <w:rFonts w:ascii="Times New Roman" w:hAnsi="Times New Roman" w:cs="Times New Roman"/>
          <w:sz w:val="28"/>
          <w:szCs w:val="28"/>
        </w:rPr>
        <w:t xml:space="preserve"> (accessed 28.04.2025).</w:t>
      </w:r>
    </w:p>
    <w:p w14:paraId="471FDA72"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MIDA. </w:t>
      </w:r>
      <w:r w:rsidRPr="00EF59AC">
        <w:rPr>
          <w:rStyle w:val="af1"/>
          <w:rFonts w:ascii="Times New Roman" w:eastAsiaTheme="majorEastAsia" w:hAnsi="Times New Roman" w:cs="Times New Roman"/>
          <w:i w:val="0"/>
          <w:iCs w:val="0"/>
          <w:sz w:val="28"/>
          <w:szCs w:val="28"/>
        </w:rPr>
        <w:t>Circular Economy: Where Are We Now and How Do We Even Begin?</w:t>
      </w:r>
      <w:r w:rsidRPr="00EF59AC">
        <w:rPr>
          <w:rFonts w:ascii="Times New Roman" w:hAnsi="Times New Roman" w:cs="Times New Roman"/>
          <w:sz w:val="28"/>
          <w:szCs w:val="28"/>
        </w:rPr>
        <w:t xml:space="preserve"> [Electronic resource]. — May 2021. — URL: </w:t>
      </w:r>
      <w:hyperlink r:id="rId166">
        <w:r w:rsidRPr="00EF59AC">
          <w:rPr>
            <w:rStyle w:val="a6"/>
            <w:rFonts w:ascii="Times New Roman" w:hAnsi="Times New Roman" w:cs="Times New Roman"/>
            <w:color w:val="auto"/>
            <w:sz w:val="28"/>
            <w:szCs w:val="28"/>
          </w:rPr>
          <w:t>https://www.mida.gov.my/circular-economy-where-are-we-now-and-how-do-we-even-begin/</w:t>
        </w:r>
      </w:hyperlink>
      <w:r w:rsidRPr="00EF59AC">
        <w:rPr>
          <w:rFonts w:ascii="Times New Roman" w:hAnsi="Times New Roman" w:cs="Times New Roman"/>
          <w:sz w:val="28"/>
          <w:szCs w:val="28"/>
        </w:rPr>
        <w:t xml:space="preserve"> (accessed 28.04.2025).</w:t>
      </w:r>
    </w:p>
    <w:p w14:paraId="2C0C2500"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Practical Law. </w:t>
      </w:r>
      <w:r w:rsidRPr="00EF59AC">
        <w:rPr>
          <w:rStyle w:val="af1"/>
          <w:rFonts w:ascii="Times New Roman" w:eastAsiaTheme="majorEastAsia" w:hAnsi="Times New Roman" w:cs="Times New Roman"/>
          <w:i w:val="0"/>
          <w:iCs w:val="0"/>
          <w:sz w:val="28"/>
          <w:szCs w:val="28"/>
        </w:rPr>
        <w:t>Environmental Law and Practice in Turkey: Overview</w:t>
      </w:r>
      <w:r w:rsidRPr="00EF59AC">
        <w:rPr>
          <w:rFonts w:ascii="Times New Roman" w:hAnsi="Times New Roman" w:cs="Times New Roman"/>
          <w:sz w:val="28"/>
          <w:szCs w:val="28"/>
        </w:rPr>
        <w:t xml:space="preserve"> [Electronic resource]. — Thomson Reuters, 2022. — URL: </w:t>
      </w:r>
      <w:hyperlink r:id="rId167">
        <w:r w:rsidRPr="00EF59AC">
          <w:rPr>
            <w:rStyle w:val="a6"/>
            <w:rFonts w:ascii="Times New Roman" w:hAnsi="Times New Roman" w:cs="Times New Roman"/>
            <w:color w:val="auto"/>
            <w:sz w:val="28"/>
            <w:szCs w:val="28"/>
          </w:rPr>
          <w:t>https://uk.practicallaw.thomsonreuters.com/7-522-2040</w:t>
        </w:r>
      </w:hyperlink>
      <w:r w:rsidRPr="00EF59AC">
        <w:rPr>
          <w:rFonts w:ascii="Times New Roman" w:hAnsi="Times New Roman" w:cs="Times New Roman"/>
          <w:sz w:val="28"/>
          <w:szCs w:val="28"/>
        </w:rPr>
        <w:t xml:space="preserve"> (accessed 28.04.2025).</w:t>
      </w:r>
    </w:p>
    <w:p w14:paraId="68F445D1"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UNECE. </w:t>
      </w:r>
      <w:r w:rsidRPr="00EF59AC">
        <w:rPr>
          <w:rStyle w:val="af1"/>
          <w:rFonts w:ascii="Times New Roman" w:eastAsiaTheme="majorEastAsia" w:hAnsi="Times New Roman" w:cs="Times New Roman"/>
          <w:i w:val="0"/>
          <w:iCs w:val="0"/>
          <w:sz w:val="28"/>
          <w:szCs w:val="28"/>
        </w:rPr>
        <w:t>Environmental Performance Reviews: Moldova</w:t>
      </w:r>
      <w:r w:rsidRPr="00EF59AC">
        <w:rPr>
          <w:rFonts w:ascii="Times New Roman" w:hAnsi="Times New Roman" w:cs="Times New Roman"/>
          <w:sz w:val="28"/>
          <w:szCs w:val="28"/>
        </w:rPr>
        <w:t xml:space="preserve"> [Electronic resource]. — UNECE, 2015. — URL:endregion=</w:t>
      </w:r>
      <w:hyperlink r:id="rId168">
        <w:r w:rsidRPr="00EF59AC">
          <w:rPr>
            <w:rStyle w:val="a6"/>
            <w:rFonts w:ascii="Times New Roman" w:hAnsi="Times New Roman" w:cs="Times New Roman"/>
            <w:color w:val="auto"/>
            <w:sz w:val="28"/>
            <w:szCs w:val="28"/>
          </w:rPr>
          <w:t>https://unece.org/fileadmin/DAM/env/epr/epr_studies/moldova.pdf</w:t>
        </w:r>
      </w:hyperlink>
      <w:r w:rsidRPr="00EF59AC">
        <w:rPr>
          <w:rFonts w:ascii="Times New Roman" w:hAnsi="Times New Roman" w:cs="Times New Roman"/>
          <w:sz w:val="28"/>
          <w:szCs w:val="28"/>
        </w:rPr>
        <w:t xml:space="preserve"> (accessed 28.04.2025).</w:t>
      </w:r>
    </w:p>
    <w:p w14:paraId="7E275470"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OECD/EAP. </w:t>
      </w:r>
      <w:r w:rsidRPr="00EF59AC">
        <w:rPr>
          <w:rStyle w:val="af1"/>
          <w:rFonts w:ascii="Times New Roman" w:eastAsiaTheme="majorEastAsia" w:hAnsi="Times New Roman" w:cs="Times New Roman"/>
          <w:i w:val="0"/>
          <w:iCs w:val="0"/>
          <w:sz w:val="28"/>
          <w:szCs w:val="28"/>
        </w:rPr>
        <w:t>Green Economy Country Pilot: Moldova</w:t>
      </w:r>
      <w:r w:rsidRPr="00EF59AC">
        <w:rPr>
          <w:rFonts w:ascii="Times New Roman" w:hAnsi="Times New Roman" w:cs="Times New Roman"/>
          <w:sz w:val="28"/>
          <w:szCs w:val="28"/>
        </w:rPr>
        <w:t xml:space="preserve"> [Electronic resource]. — OECD, 2015. — URL: </w:t>
      </w:r>
      <w:hyperlink r:id="rId169">
        <w:r w:rsidRPr="00EF59AC">
          <w:rPr>
            <w:rStyle w:val="a6"/>
            <w:rFonts w:ascii="Times New Roman" w:hAnsi="Times New Roman" w:cs="Times New Roman"/>
            <w:color w:val="auto"/>
            <w:sz w:val="28"/>
            <w:szCs w:val="28"/>
          </w:rPr>
          <w:t>https://www.oecd.org/environment/outreach/EI-country-pilot-Moldova-en.pdf</w:t>
        </w:r>
      </w:hyperlink>
      <w:r w:rsidRPr="00EF59AC">
        <w:rPr>
          <w:rFonts w:ascii="Times New Roman" w:hAnsi="Times New Roman" w:cs="Times New Roman"/>
          <w:sz w:val="28"/>
          <w:szCs w:val="28"/>
        </w:rPr>
        <w:t xml:space="preserve"> (accessed 28.04.2025).</w:t>
      </w:r>
    </w:p>
    <w:p w14:paraId="45DF5402"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UNECE. </w:t>
      </w:r>
      <w:r w:rsidRPr="00EF59AC">
        <w:rPr>
          <w:rStyle w:val="af1"/>
          <w:rFonts w:ascii="Times New Roman" w:eastAsiaTheme="majorEastAsia" w:hAnsi="Times New Roman" w:cs="Times New Roman"/>
          <w:i w:val="0"/>
          <w:iCs w:val="0"/>
          <w:sz w:val="28"/>
          <w:szCs w:val="28"/>
        </w:rPr>
        <w:t>Desk Study: Statistics on Sustainable Development and Environmental Sustainability in Eastern Europe, Caucasus and Central Asia</w:t>
      </w:r>
      <w:r w:rsidRPr="00EF59AC">
        <w:rPr>
          <w:rFonts w:ascii="Times New Roman" w:hAnsi="Times New Roman" w:cs="Times New Roman"/>
          <w:sz w:val="28"/>
          <w:szCs w:val="28"/>
        </w:rPr>
        <w:t xml:space="preserve"> [Electronic resource]. — UNECE, 2013. — URL: </w:t>
      </w:r>
      <w:hyperlink r:id="rId170">
        <w:r w:rsidRPr="00EF59AC">
          <w:rPr>
            <w:rStyle w:val="a6"/>
            <w:rFonts w:ascii="Times New Roman" w:hAnsi="Times New Roman" w:cs="Times New Roman"/>
            <w:color w:val="auto"/>
            <w:sz w:val="28"/>
            <w:szCs w:val="28"/>
          </w:rPr>
          <w:t>https://unece.org/fileadmin/DAM/stats/documents/ece/ces/ge.33/2013/mtg4/Desk_study_RU.pdf</w:t>
        </w:r>
      </w:hyperlink>
      <w:r w:rsidRPr="00EF59AC">
        <w:rPr>
          <w:rFonts w:ascii="Times New Roman" w:hAnsi="Times New Roman" w:cs="Times New Roman"/>
          <w:sz w:val="28"/>
          <w:szCs w:val="28"/>
        </w:rPr>
        <w:t xml:space="preserve"> (accessed 28.04.2025).</w:t>
      </w:r>
    </w:p>
    <w:p w14:paraId="23A6AC5E"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Shpak N., Kuzmin O., Melnyk O., Ruda M., Sroka W. Implementation of a Circular Economy in Ukraine: The Context of European Integration // </w:t>
      </w:r>
      <w:r w:rsidRPr="00EF59AC">
        <w:rPr>
          <w:rStyle w:val="af1"/>
          <w:rFonts w:ascii="Times New Roman" w:eastAsiaTheme="majorEastAsia" w:hAnsi="Times New Roman" w:cs="Times New Roman"/>
          <w:i w:val="0"/>
          <w:iCs w:val="0"/>
          <w:sz w:val="28"/>
          <w:szCs w:val="28"/>
        </w:rPr>
        <w:t>Resources</w:t>
      </w:r>
      <w:r w:rsidRPr="00EF59AC">
        <w:rPr>
          <w:rFonts w:ascii="Times New Roman" w:hAnsi="Times New Roman" w:cs="Times New Roman"/>
          <w:sz w:val="28"/>
          <w:szCs w:val="28"/>
        </w:rPr>
        <w:t xml:space="preserve">. 2020. Vol. 9, no. 8. Art. 96. — DOI: 10.3390/resources9080096. — URL: </w:t>
      </w:r>
      <w:hyperlink r:id="rId171">
        <w:r w:rsidRPr="00EF59AC">
          <w:rPr>
            <w:rStyle w:val="a6"/>
            <w:rFonts w:ascii="Times New Roman" w:hAnsi="Times New Roman" w:cs="Times New Roman"/>
            <w:color w:val="auto"/>
            <w:sz w:val="28"/>
            <w:szCs w:val="28"/>
          </w:rPr>
          <w:t>https://www.mdpi.com/2079-9276/9/8/96</w:t>
        </w:r>
      </w:hyperlink>
      <w:r w:rsidRPr="00EF59AC">
        <w:rPr>
          <w:rFonts w:ascii="Times New Roman" w:hAnsi="Times New Roman" w:cs="Times New Roman"/>
          <w:sz w:val="28"/>
          <w:szCs w:val="28"/>
        </w:rPr>
        <w:t xml:space="preserve"> (accessed 28.04.2025).</w:t>
      </w:r>
    </w:p>
    <w:p w14:paraId="4C2F4B3E"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ODB Brussels. </w:t>
      </w:r>
      <w:r w:rsidRPr="00EF59AC">
        <w:rPr>
          <w:rStyle w:val="af1"/>
          <w:rFonts w:ascii="Times New Roman" w:eastAsiaTheme="majorEastAsia" w:hAnsi="Times New Roman" w:cs="Times New Roman"/>
          <w:i w:val="0"/>
          <w:iCs w:val="0"/>
          <w:sz w:val="28"/>
          <w:szCs w:val="28"/>
        </w:rPr>
        <w:t>Innovative Uzbekistan Project</w:t>
      </w:r>
      <w:r w:rsidRPr="00EF59AC">
        <w:rPr>
          <w:rFonts w:ascii="Times New Roman" w:hAnsi="Times New Roman" w:cs="Times New Roman"/>
          <w:sz w:val="28"/>
          <w:szCs w:val="28"/>
        </w:rPr>
        <w:t xml:space="preserve"> [Electronic resource]. — ODB, 2020. — URL: </w:t>
      </w:r>
      <w:hyperlink r:id="rId172">
        <w:r w:rsidRPr="00EF59AC">
          <w:rPr>
            <w:rStyle w:val="a6"/>
            <w:rFonts w:ascii="Times New Roman" w:hAnsi="Times New Roman" w:cs="Times New Roman"/>
            <w:color w:val="auto"/>
            <w:sz w:val="28"/>
            <w:szCs w:val="28"/>
          </w:rPr>
          <w:t>https://by.odb-office.eu/razviccio-patencyjalu-arhanizacyj_/innovative-uzbekistan</w:t>
        </w:r>
      </w:hyperlink>
      <w:r w:rsidRPr="00EF59AC">
        <w:rPr>
          <w:rFonts w:ascii="Times New Roman" w:hAnsi="Times New Roman" w:cs="Times New Roman"/>
          <w:sz w:val="28"/>
          <w:szCs w:val="28"/>
        </w:rPr>
        <w:t xml:space="preserve"> (accessed 28.04.2025).</w:t>
      </w:r>
    </w:p>
    <w:p w14:paraId="4D667319"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 IAEA. </w:t>
      </w:r>
      <w:r w:rsidRPr="00EF59AC">
        <w:rPr>
          <w:rStyle w:val="af1"/>
          <w:rFonts w:ascii="Times New Roman" w:eastAsiaTheme="majorEastAsia" w:hAnsi="Times New Roman" w:cs="Times New Roman"/>
          <w:i w:val="0"/>
          <w:iCs w:val="0"/>
          <w:sz w:val="28"/>
          <w:szCs w:val="28"/>
        </w:rPr>
        <w:t>Fourth National Report of Tajikistan for the Sixth Review Meeting</w:t>
      </w:r>
      <w:r w:rsidRPr="00EF59AC">
        <w:rPr>
          <w:rFonts w:ascii="Times New Roman" w:hAnsi="Times New Roman" w:cs="Times New Roman"/>
          <w:sz w:val="28"/>
          <w:szCs w:val="28"/>
        </w:rPr>
        <w:t xml:space="preserve"> [Electronic resource]. — IAEA, 2017. — URL: </w:t>
      </w:r>
      <w:hyperlink r:id="rId173">
        <w:r w:rsidRPr="00EF59AC">
          <w:rPr>
            <w:rStyle w:val="a6"/>
            <w:rFonts w:ascii="Times New Roman" w:hAnsi="Times New Roman" w:cs="Times New Roman"/>
            <w:color w:val="auto"/>
            <w:sz w:val="28"/>
            <w:szCs w:val="28"/>
          </w:rPr>
          <w:t>https://www.iaea.org/sites/default/files/national_report_of_tajikistan_for_the_6th_review_meeting_-_english.pdf</w:t>
        </w:r>
      </w:hyperlink>
      <w:r w:rsidRPr="00EF59AC">
        <w:rPr>
          <w:rFonts w:ascii="Times New Roman" w:hAnsi="Times New Roman" w:cs="Times New Roman"/>
          <w:sz w:val="28"/>
          <w:szCs w:val="28"/>
        </w:rPr>
        <w:t xml:space="preserve"> (accessed 28.04.2025).</w:t>
      </w:r>
    </w:p>
    <w:p w14:paraId="6E5A5D4C"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UNECE. </w:t>
      </w:r>
      <w:r w:rsidRPr="00EF59AC">
        <w:rPr>
          <w:rStyle w:val="af1"/>
          <w:rFonts w:ascii="Times New Roman" w:eastAsiaTheme="majorEastAsia" w:hAnsi="Times New Roman" w:cs="Times New Roman"/>
          <w:i w:val="0"/>
          <w:iCs w:val="0"/>
          <w:sz w:val="28"/>
          <w:szCs w:val="28"/>
        </w:rPr>
        <w:t>Environmental Performance Reviews: Tajikistan (3rd cycle)</w:t>
      </w:r>
      <w:r w:rsidRPr="00EF59AC">
        <w:rPr>
          <w:rFonts w:ascii="Times New Roman" w:hAnsi="Times New Roman" w:cs="Times New Roman"/>
          <w:sz w:val="28"/>
          <w:szCs w:val="28"/>
        </w:rPr>
        <w:t xml:space="preserve"> [Electronic resource]. — UNECE, 2017. — URL: </w:t>
      </w:r>
      <w:hyperlink r:id="rId174">
        <w:r w:rsidRPr="00EF59AC">
          <w:rPr>
            <w:rStyle w:val="a6"/>
            <w:rFonts w:ascii="Times New Roman" w:hAnsi="Times New Roman" w:cs="Times New Roman"/>
            <w:color w:val="auto"/>
            <w:sz w:val="28"/>
            <w:szCs w:val="28"/>
          </w:rPr>
          <w:t>https://www.greengrowthknowledge.org/sites/default/files/downloads/resource/UNECE%20Environmental%20Performance%20Reviews_Tajikistan%202017%20%283rd%20cycle%29.pdf</w:t>
        </w:r>
      </w:hyperlink>
      <w:r w:rsidRPr="00EF59AC">
        <w:rPr>
          <w:rFonts w:ascii="Times New Roman" w:hAnsi="Times New Roman" w:cs="Times New Roman"/>
          <w:sz w:val="28"/>
          <w:szCs w:val="28"/>
        </w:rPr>
        <w:t xml:space="preserve"> (accessed 28.04.2025).</w:t>
      </w:r>
    </w:p>
    <w:p w14:paraId="1BBA16EF"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City of Bishkek &amp; EBRD. </w:t>
      </w:r>
      <w:r w:rsidRPr="00EF59AC">
        <w:rPr>
          <w:rStyle w:val="af1"/>
          <w:rFonts w:ascii="Times New Roman" w:eastAsiaTheme="majorEastAsia" w:hAnsi="Times New Roman" w:cs="Times New Roman"/>
          <w:i w:val="0"/>
          <w:iCs w:val="0"/>
          <w:sz w:val="28"/>
          <w:szCs w:val="28"/>
        </w:rPr>
        <w:t>Bishkek Solid Waste Management Project: ESIA Addendum</w:t>
      </w:r>
      <w:r w:rsidRPr="00EF59AC">
        <w:rPr>
          <w:rFonts w:ascii="Times New Roman" w:hAnsi="Times New Roman" w:cs="Times New Roman"/>
          <w:sz w:val="28"/>
          <w:szCs w:val="28"/>
        </w:rPr>
        <w:t xml:space="preserve"> [Electronic resource]. — EBRD, 2016. — URL: file:///C:/Users/ZenBook/Downloads/Bishkek%20SWP%20ESIA%20Adden_Final_9%2011%202016.pdf (accessed 28.04.2025).</w:t>
      </w:r>
    </w:p>
    <w:p w14:paraId="4D0E9F12"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National Statistical Committee of the Kyrgyz Republic. </w:t>
      </w:r>
      <w:r w:rsidRPr="00EF59AC">
        <w:rPr>
          <w:rStyle w:val="af1"/>
          <w:rFonts w:ascii="Times New Roman" w:eastAsiaTheme="majorEastAsia" w:hAnsi="Times New Roman" w:cs="Times New Roman"/>
          <w:i w:val="0"/>
          <w:iCs w:val="0"/>
          <w:sz w:val="28"/>
          <w:szCs w:val="28"/>
        </w:rPr>
        <w:t>Open Data: Environment 2016–2020</w:t>
      </w:r>
      <w:r w:rsidRPr="00EF59AC">
        <w:rPr>
          <w:rFonts w:ascii="Times New Roman" w:hAnsi="Times New Roman" w:cs="Times New Roman"/>
          <w:sz w:val="28"/>
          <w:szCs w:val="28"/>
        </w:rPr>
        <w:t xml:space="preserve"> [Electronic resource]. — NSC KR, 2020. — URL: </w:t>
      </w:r>
      <w:hyperlink r:id="rId175">
        <w:r w:rsidRPr="00EF59AC">
          <w:rPr>
            <w:rStyle w:val="a6"/>
            <w:rFonts w:ascii="Times New Roman" w:hAnsi="Times New Roman" w:cs="Times New Roman"/>
            <w:color w:val="auto"/>
            <w:sz w:val="28"/>
            <w:szCs w:val="28"/>
          </w:rPr>
          <w:t>http://www.stat.kg/en/opendata/category/137/?is_green</w:t>
        </w:r>
      </w:hyperlink>
      <w:r w:rsidRPr="00EF59AC">
        <w:rPr>
          <w:rFonts w:ascii="Times New Roman" w:hAnsi="Times New Roman" w:cs="Times New Roman"/>
          <w:sz w:val="28"/>
          <w:szCs w:val="28"/>
        </w:rPr>
        <w:t xml:space="preserve"> (accessed 28.04.2025).</w:t>
      </w:r>
    </w:p>
    <w:p w14:paraId="44F963FC"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Bhamra A., Patel S. C., Singh T. India Green Economy Barometer 2018 [Electronic resource]. — Devalt, 2018. — URL: </w:t>
      </w:r>
      <w:hyperlink r:id="rId176">
        <w:r w:rsidRPr="00EF59AC">
          <w:rPr>
            <w:rStyle w:val="a6"/>
            <w:rFonts w:ascii="Times New Roman" w:hAnsi="Times New Roman" w:cs="Times New Roman"/>
            <w:color w:val="auto"/>
            <w:sz w:val="28"/>
            <w:szCs w:val="28"/>
          </w:rPr>
          <w:t>https://www.devalt.org/images/L2_ProjectPdfs/GreenEconomyBarometer.pdf</w:t>
        </w:r>
      </w:hyperlink>
      <w:r w:rsidRPr="00EF59AC">
        <w:rPr>
          <w:rFonts w:ascii="Times New Roman" w:hAnsi="Times New Roman" w:cs="Times New Roman"/>
          <w:sz w:val="28"/>
          <w:szCs w:val="28"/>
        </w:rPr>
        <w:t xml:space="preserve"> (accessed 28.04.2025).</w:t>
      </w:r>
    </w:p>
    <w:p w14:paraId="2E7D8A59"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Statista. </w:t>
      </w:r>
      <w:r w:rsidRPr="00EF59AC">
        <w:rPr>
          <w:rStyle w:val="af1"/>
          <w:rFonts w:ascii="Times New Roman" w:eastAsiaTheme="majorEastAsia" w:hAnsi="Times New Roman" w:cs="Times New Roman"/>
          <w:i w:val="0"/>
          <w:iCs w:val="0"/>
          <w:sz w:val="28"/>
          <w:szCs w:val="28"/>
        </w:rPr>
        <w:t>Waste Management in India: Statistics &amp; Facts</w:t>
      </w:r>
      <w:r w:rsidRPr="00EF59AC">
        <w:rPr>
          <w:rFonts w:ascii="Times New Roman" w:hAnsi="Times New Roman" w:cs="Times New Roman"/>
          <w:sz w:val="28"/>
          <w:szCs w:val="28"/>
        </w:rPr>
        <w:t xml:space="preserve"> [Electronic resource]. — Statista, 2021. — URL: </w:t>
      </w:r>
      <w:hyperlink r:id="rId177" w:anchor="dossierKeyfigures">
        <w:r w:rsidRPr="00EF59AC">
          <w:rPr>
            <w:rStyle w:val="a6"/>
            <w:rFonts w:ascii="Times New Roman" w:hAnsi="Times New Roman" w:cs="Times New Roman"/>
            <w:color w:val="auto"/>
            <w:sz w:val="28"/>
            <w:szCs w:val="28"/>
          </w:rPr>
          <w:t>https://www.statista.com/topics/5586/waste-management-india/#dossierKeyfigures</w:t>
        </w:r>
      </w:hyperlink>
      <w:r w:rsidRPr="00EF59AC">
        <w:rPr>
          <w:rFonts w:ascii="Times New Roman" w:hAnsi="Times New Roman" w:cs="Times New Roman"/>
          <w:sz w:val="28"/>
          <w:szCs w:val="28"/>
        </w:rPr>
        <w:t xml:space="preserve"> (accessed 28.04.2025).</w:t>
      </w:r>
    </w:p>
    <w:p w14:paraId="21313CF8"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ClearIAS. </w:t>
      </w:r>
      <w:r w:rsidRPr="00EF59AC">
        <w:rPr>
          <w:rStyle w:val="af1"/>
          <w:rFonts w:ascii="Times New Roman" w:eastAsiaTheme="majorEastAsia" w:hAnsi="Times New Roman" w:cs="Times New Roman"/>
          <w:i w:val="0"/>
          <w:iCs w:val="0"/>
          <w:sz w:val="28"/>
          <w:szCs w:val="28"/>
        </w:rPr>
        <w:t>Environmental Laws in India</w:t>
      </w:r>
      <w:r w:rsidRPr="00EF59AC">
        <w:rPr>
          <w:rFonts w:ascii="Times New Roman" w:hAnsi="Times New Roman" w:cs="Times New Roman"/>
          <w:sz w:val="28"/>
          <w:szCs w:val="28"/>
        </w:rPr>
        <w:t xml:space="preserve"> [Electronic resource]. — URL: </w:t>
      </w:r>
      <w:hyperlink r:id="rId178">
        <w:r w:rsidRPr="00EF59AC">
          <w:rPr>
            <w:rStyle w:val="a6"/>
            <w:rFonts w:ascii="Times New Roman" w:hAnsi="Times New Roman" w:cs="Times New Roman"/>
            <w:color w:val="auto"/>
            <w:sz w:val="28"/>
            <w:szCs w:val="28"/>
          </w:rPr>
          <w:t>https://www.clearias.com/environmental-laws-india/</w:t>
        </w:r>
      </w:hyperlink>
      <w:r w:rsidRPr="00EF59AC">
        <w:rPr>
          <w:rFonts w:ascii="Times New Roman" w:hAnsi="Times New Roman" w:cs="Times New Roman"/>
          <w:sz w:val="28"/>
          <w:szCs w:val="28"/>
        </w:rPr>
        <w:t xml:space="preserve"> (accessed 28.04.2025).</w:t>
      </w:r>
    </w:p>
    <w:p w14:paraId="78FCB841"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UNEP/SACEP. </w:t>
      </w:r>
      <w:r w:rsidRPr="00EF59AC">
        <w:rPr>
          <w:rStyle w:val="af1"/>
          <w:rFonts w:ascii="Times New Roman" w:eastAsiaTheme="majorEastAsia" w:hAnsi="Times New Roman" w:cs="Times New Roman"/>
          <w:i w:val="0"/>
          <w:iCs w:val="0"/>
          <w:sz w:val="28"/>
          <w:szCs w:val="28"/>
        </w:rPr>
        <w:t>Environmental Legislation and Institutions in Pakistan</w:t>
      </w:r>
      <w:r w:rsidRPr="00EF59AC">
        <w:rPr>
          <w:rFonts w:ascii="Times New Roman" w:hAnsi="Times New Roman" w:cs="Times New Roman"/>
          <w:sz w:val="28"/>
          <w:szCs w:val="28"/>
        </w:rPr>
        <w:t xml:space="preserve"> [Electronic resource]. — UNEP, 2001. — URL: </w:t>
      </w:r>
      <w:hyperlink r:id="rId179">
        <w:r w:rsidRPr="00EF59AC">
          <w:rPr>
            <w:rStyle w:val="a6"/>
            <w:rFonts w:ascii="Times New Roman" w:hAnsi="Times New Roman" w:cs="Times New Roman"/>
            <w:color w:val="auto"/>
            <w:sz w:val="28"/>
            <w:szCs w:val="28"/>
          </w:rPr>
          <w:t>http://www.sacep.org/pdf/Reports-Technical/2001-UNEP-SACEP-Law-Handbook-Pakistan.pdf</w:t>
        </w:r>
      </w:hyperlink>
      <w:r w:rsidRPr="00EF59AC">
        <w:rPr>
          <w:rFonts w:ascii="Times New Roman" w:hAnsi="Times New Roman" w:cs="Times New Roman"/>
          <w:sz w:val="28"/>
          <w:szCs w:val="28"/>
        </w:rPr>
        <w:t xml:space="preserve"> (accessed 28.04.2025).</w:t>
      </w:r>
    </w:p>
    <w:p w14:paraId="12357E5E"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U.S. Commercial Service. </w:t>
      </w:r>
      <w:r w:rsidRPr="00EF59AC">
        <w:rPr>
          <w:rStyle w:val="af1"/>
          <w:rFonts w:ascii="Times New Roman" w:eastAsiaTheme="majorEastAsia" w:hAnsi="Times New Roman" w:cs="Times New Roman"/>
          <w:i w:val="0"/>
          <w:iCs w:val="0"/>
          <w:sz w:val="28"/>
          <w:szCs w:val="28"/>
        </w:rPr>
        <w:t>Pakistan Country Commercial Guide: Waste Management</w:t>
      </w:r>
      <w:r w:rsidRPr="00EF59AC">
        <w:rPr>
          <w:rFonts w:ascii="Times New Roman" w:hAnsi="Times New Roman" w:cs="Times New Roman"/>
          <w:sz w:val="28"/>
          <w:szCs w:val="28"/>
        </w:rPr>
        <w:t xml:space="preserve"> [Electronic resource]. — URL: </w:t>
      </w:r>
      <w:hyperlink r:id="rId180">
        <w:r w:rsidRPr="00EF59AC">
          <w:rPr>
            <w:rStyle w:val="a6"/>
            <w:rFonts w:ascii="Times New Roman" w:hAnsi="Times New Roman" w:cs="Times New Roman"/>
            <w:color w:val="auto"/>
            <w:sz w:val="28"/>
            <w:szCs w:val="28"/>
          </w:rPr>
          <w:t>https://www.trade.gov/country-commercial-guides/pakistan-waste-management</w:t>
        </w:r>
      </w:hyperlink>
      <w:r w:rsidRPr="00EF59AC">
        <w:rPr>
          <w:rFonts w:ascii="Times New Roman" w:hAnsi="Times New Roman" w:cs="Times New Roman"/>
          <w:sz w:val="28"/>
          <w:szCs w:val="28"/>
        </w:rPr>
        <w:t xml:space="preserve"> (accessed 28.04.2025).</w:t>
      </w:r>
    </w:p>
    <w:p w14:paraId="293D8D3A"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Asia-Europe Foundation. </w:t>
      </w:r>
      <w:r w:rsidRPr="00EF59AC">
        <w:rPr>
          <w:rStyle w:val="af1"/>
          <w:rFonts w:ascii="Times New Roman" w:eastAsiaTheme="majorEastAsia" w:hAnsi="Times New Roman" w:cs="Times New Roman"/>
          <w:i w:val="0"/>
          <w:iCs w:val="0"/>
          <w:sz w:val="28"/>
          <w:szCs w:val="28"/>
        </w:rPr>
        <w:t>Waste Management in Indonesia and Jakarta: Background Paper</w:t>
      </w:r>
      <w:r w:rsidRPr="00EF59AC">
        <w:rPr>
          <w:rFonts w:ascii="Times New Roman" w:hAnsi="Times New Roman" w:cs="Times New Roman"/>
          <w:sz w:val="28"/>
          <w:szCs w:val="28"/>
        </w:rPr>
        <w:t xml:space="preserve"> [Electronic resource]. — ASEF, 2022. — URL: </w:t>
      </w:r>
      <w:hyperlink r:id="rId181">
        <w:r w:rsidRPr="00EF59AC">
          <w:rPr>
            <w:rStyle w:val="a6"/>
            <w:rFonts w:ascii="Times New Roman" w:hAnsi="Times New Roman" w:cs="Times New Roman"/>
            <w:color w:val="auto"/>
            <w:sz w:val="28"/>
            <w:szCs w:val="28"/>
          </w:rPr>
          <w:t>https://asef.org/wp-content/uploads/2022/01/ASEFSU23_Background-Paper_Waste-Management-in-Indonesia-and-Jakarta.pdf</w:t>
        </w:r>
      </w:hyperlink>
      <w:r w:rsidRPr="00EF59AC">
        <w:rPr>
          <w:rFonts w:ascii="Times New Roman" w:hAnsi="Times New Roman" w:cs="Times New Roman"/>
          <w:sz w:val="28"/>
          <w:szCs w:val="28"/>
        </w:rPr>
        <w:t xml:space="preserve"> (accessed 28.04.2025).</w:t>
      </w:r>
    </w:p>
    <w:p w14:paraId="395FC2F0"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Practical Law. </w:t>
      </w:r>
      <w:r w:rsidRPr="00EF59AC">
        <w:rPr>
          <w:rStyle w:val="af1"/>
          <w:rFonts w:ascii="Times New Roman" w:eastAsiaTheme="majorEastAsia" w:hAnsi="Times New Roman" w:cs="Times New Roman"/>
          <w:i w:val="0"/>
          <w:iCs w:val="0"/>
          <w:sz w:val="28"/>
          <w:szCs w:val="28"/>
        </w:rPr>
        <w:t>Environmental Law and Practice in Indonesia: Overview</w:t>
      </w:r>
      <w:r w:rsidRPr="00EF59AC">
        <w:rPr>
          <w:rFonts w:ascii="Times New Roman" w:hAnsi="Times New Roman" w:cs="Times New Roman"/>
          <w:sz w:val="28"/>
          <w:szCs w:val="28"/>
        </w:rPr>
        <w:t xml:space="preserve"> [Electronic resource]. — Thomson Reuters, 2023. — URL: </w:t>
      </w:r>
      <w:hyperlink r:id="rId182">
        <w:r w:rsidRPr="00EF59AC">
          <w:rPr>
            <w:rStyle w:val="a6"/>
            <w:rFonts w:ascii="Times New Roman" w:hAnsi="Times New Roman" w:cs="Times New Roman"/>
            <w:color w:val="auto"/>
            <w:sz w:val="28"/>
            <w:szCs w:val="28"/>
          </w:rPr>
          <w:t>https://uk.practicallaw.thomsonreuters.com/Document/I135fe76420af11ed9f24ec7b211d8087</w:t>
        </w:r>
      </w:hyperlink>
      <w:r w:rsidRPr="00EF59AC">
        <w:rPr>
          <w:rFonts w:ascii="Times New Roman" w:hAnsi="Times New Roman" w:cs="Times New Roman"/>
          <w:sz w:val="28"/>
          <w:szCs w:val="28"/>
        </w:rPr>
        <w:t xml:space="preserve"> (accessed 28.04.2025).</w:t>
      </w:r>
    </w:p>
    <w:p w14:paraId="29C63500"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Ghisellini P., Cialani C., Ulgiati S. A review on circular economy: The expected transition to a balanced interplay of environmental and economic systems // Journal of Cleaner Production. — 2016. Vol. 114. P. 11–32. — DOI:10.1016/j.jclepro.2015.09.007; </w:t>
      </w:r>
    </w:p>
    <w:p w14:paraId="33EC033D"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Kirchherr J., Reike D., Hekkert M. Conceptualizing the circular economy: An analysis of 114 definitions [Electronic resource]. — 2017. — SSRN. — DOI:10.2139/ssrn.3037579</w:t>
      </w:r>
    </w:p>
    <w:p w14:paraId="00450485"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Ellen MacArthur Foundation. Delivering the circular economy: A toolkit for policymakers [Electronic resource]. — 2015. — URL: https://ellenmacarthurfoundation.org/publications/delivering-the-circular-economy-a-toolkit-for-policymakers</w:t>
      </w:r>
    </w:p>
    <w:p w14:paraId="72CB0F1F"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Geissdoerfer M., Savaget P., Bocken N. M. P., Hultink E. J. The circular economy – a new sustainability paradigm? // Journal of Cleaner Production. — 2017. Vol. 143. P. 757–768. — DOI:10.1016/j.jclepro.2016.12.048</w:t>
      </w:r>
    </w:p>
    <w:p w14:paraId="731009ED"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Bocken N. M. P., Short S. W., Rana P., Evans S. Product design and business model strategies for a circular economy // Journal of Industrial and Production Engineering. — 2016. Vol. 33, no. 5. P. 308–320. — DOI:10.1080/21681015.2016.1172124</w:t>
      </w:r>
    </w:p>
    <w:p w14:paraId="4959C674"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Murray A., Skene K., Haynes K. The circular economy: An interdisciplinary exploration of the concept and application in a global context // Journal of Business Ethics. — 2017. Vol. 140. P. 369–380. — DOI:10.1007/s10551-015-2693-2</w:t>
      </w:r>
    </w:p>
    <w:p w14:paraId="141F25A3"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Ellen MacArthur Foundation. Towards the circular economy: Accelerating the scale-up across global supply chains (Vol. 3) [Electronic resource]. — 2015. — URL: https://ellenmacarthurfoundation.org/publications/towards-the-circular-economy-accelerating-the-scale-up-across-global-supply-chains-2014</w:t>
      </w:r>
    </w:p>
    <w:p w14:paraId="09F39B5C"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Carbon Trust. Footprinting guide: Carbon footprint [Electronic resource]. — 2008. — URL: https://www.carbontrust.com/resources/guides/carbon-footprinting</w:t>
      </w:r>
    </w:p>
    <w:p w14:paraId="619BD44A"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International Organization for Standardization. ISO 14040:2006 Environmental management — Life cycle assessment — Principles and framework. — Geneva: ISO; 2006</w:t>
      </w:r>
    </w:p>
    <w:p w14:paraId="322BF9BE"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Bocken N. M. P., de Pauw I., Bakker C., van der Grinten B. Business models for sustainability // Oxford Research Encyclopedia of Environmental Science [Electronic resource]. — 2023. — DOI:10.1093/acrefore/9780199389414.013.842</w:t>
      </w:r>
    </w:p>
    <w:p w14:paraId="5C18C636"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Jangabulova A. K., Salykhbaeva A. T. Formation and Development of the Legal Foundations of Environmental Policy of the Republic of Kazakhstan // Law and Ecology. — 2025. — No. 1. — P. 10–18.</w:t>
      </w:r>
    </w:p>
    <w:p w14:paraId="3D78FDCD"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lang w:val="ru-KZ"/>
        </w:rPr>
      </w:pPr>
      <w:r w:rsidRPr="00EF59AC">
        <w:rPr>
          <w:rFonts w:ascii="Times New Roman" w:hAnsi="Times New Roman" w:cs="Times New Roman"/>
          <w:sz w:val="28"/>
          <w:szCs w:val="28"/>
        </w:rPr>
        <w:t xml:space="preserve">Adilet ZAN. Legal Information System of the Republic of Kazakhstan [Electronic resource]. — URL: </w:t>
      </w:r>
      <w:hyperlink r:id="rId183" w:history="1">
        <w:r w:rsidRPr="00EF59AC">
          <w:rPr>
            <w:rStyle w:val="a6"/>
            <w:rFonts w:ascii="Times New Roman" w:hAnsi="Times New Roman" w:cs="Times New Roman"/>
            <w:color w:val="auto"/>
            <w:sz w:val="28"/>
            <w:szCs w:val="28"/>
          </w:rPr>
          <w:t>https://adilet.zan.kz</w:t>
        </w:r>
      </w:hyperlink>
    </w:p>
    <w:p w14:paraId="65AD88CC"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Baideldinov D. L., Kuratov S. G. Legal Problems of Reforming Environmental Legislation of the Republic of Kazakhstan / D. L. Baideldinov, S. G. Kuratov. – Almaty: Ecological Society “Green Salvation”; Almaty: XXI Century Foundation, 1998. – 104 p. </w:t>
      </w:r>
    </w:p>
    <w:p w14:paraId="4D65E675"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Environmental Code of the Republic of Kazakhstan [Electronic resource] // Zakonodatel’nyy akt RK. — No. 400-VI. — 2 January 2021 // URL: https://adilet.zan.kz/eng/docs/K2100000400</w:t>
      </w:r>
    </w:p>
    <w:p w14:paraId="5946E301"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lang w:val="ru-KZ"/>
        </w:rPr>
      </w:pPr>
      <w:r w:rsidRPr="00EF59AC">
        <w:rPr>
          <w:rFonts w:ascii="Times New Roman" w:hAnsi="Times New Roman" w:cs="Times New Roman"/>
          <w:sz w:val="28"/>
          <w:szCs w:val="28"/>
        </w:rPr>
        <w:t xml:space="preserve">Government of the Republic of Kazakhstan. Ministry of Ecology and natural resources of the Republic of Kazakhstan // — URL: </w:t>
      </w:r>
      <w:hyperlink r:id="rId184" w:history="1">
        <w:r w:rsidRPr="00EF59AC">
          <w:rPr>
            <w:rStyle w:val="a6"/>
            <w:rFonts w:ascii="Times New Roman" w:hAnsi="Times New Roman" w:cs="Times New Roman"/>
            <w:color w:val="auto"/>
            <w:sz w:val="28"/>
            <w:szCs w:val="28"/>
          </w:rPr>
          <w:t>https://www.gov.kz/memleket/entities/ecogeo?lang=en</w:t>
        </w:r>
      </w:hyperlink>
    </w:p>
    <w:p w14:paraId="0F7F88AA"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lang w:val="ru-KZ"/>
        </w:rPr>
      </w:pPr>
      <w:r w:rsidRPr="00EF59AC">
        <w:rPr>
          <w:rFonts w:ascii="Times New Roman" w:hAnsi="Times New Roman" w:cs="Times New Roman"/>
          <w:sz w:val="28"/>
          <w:szCs w:val="28"/>
        </w:rPr>
        <w:t xml:space="preserve">Strategy for Achieving Carbon Neutrality by 2060 [Electronic resource] : Decree of the President of the Republic of Kazakhstan of 02.02.2023 No 121 / President of the Republic of Kazakhstan. – Available at: </w:t>
      </w:r>
      <w:hyperlink r:id="rId185" w:history="1">
        <w:r w:rsidRPr="00EF59AC">
          <w:rPr>
            <w:rStyle w:val="a6"/>
            <w:rFonts w:ascii="Times New Roman" w:hAnsi="Times New Roman" w:cs="Times New Roman"/>
            <w:color w:val="auto"/>
            <w:sz w:val="28"/>
            <w:szCs w:val="28"/>
          </w:rPr>
          <w:t>https://adilet.zan.kz/rus/docs/U2300000121</w:t>
        </w:r>
      </w:hyperlink>
      <w:r w:rsidRPr="00EF59AC">
        <w:rPr>
          <w:rFonts w:ascii="Times New Roman" w:hAnsi="Times New Roman" w:cs="Times New Roman"/>
          <w:sz w:val="28"/>
          <w:szCs w:val="28"/>
        </w:rPr>
        <w:t xml:space="preserve"> </w:t>
      </w:r>
    </w:p>
    <w:p w14:paraId="2AAA996E"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lang w:val="ru-KZ"/>
        </w:rPr>
      </w:pPr>
      <w:r w:rsidRPr="00EF59AC">
        <w:rPr>
          <w:rFonts w:ascii="Times New Roman" w:hAnsi="Times New Roman" w:cs="Times New Roman"/>
          <w:sz w:val="28"/>
          <w:szCs w:val="28"/>
        </w:rPr>
        <w:t xml:space="preserve">Bapiev K. Kazakhstan Changed Its Strategy for Transitioning to a Green Economy [Electronic resource] / K. Bapiev. – 20 June 2024. – Available at: </w:t>
      </w:r>
      <w:hyperlink r:id="rId186" w:tgtFrame="_new" w:history="1">
        <w:r w:rsidRPr="00EF59AC">
          <w:rPr>
            <w:rStyle w:val="a6"/>
            <w:rFonts w:ascii="Times New Roman" w:hAnsi="Times New Roman" w:cs="Times New Roman"/>
            <w:color w:val="auto"/>
            <w:sz w:val="28"/>
            <w:szCs w:val="28"/>
          </w:rPr>
          <w:t>https://kz.kursiv.media/2024-06-20/print1039-green/?utm_source</w:t>
        </w:r>
      </w:hyperlink>
    </w:p>
    <w:p w14:paraId="6DCCE939"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lang w:val="ru-KZ"/>
        </w:rPr>
      </w:pPr>
      <w:r w:rsidRPr="00EF59AC">
        <w:rPr>
          <w:rFonts w:ascii="Times New Roman" w:hAnsi="Times New Roman" w:cs="Times New Roman"/>
          <w:sz w:val="28"/>
          <w:szCs w:val="28"/>
        </w:rPr>
        <w:t xml:space="preserve">Decree of the Government of the Republic of Kazakhstan No. 910 of 31 October 2024 “On Approval of the Concept for the Development of Ecological Culture ‘Taza Kazakhstan’ for 2024–2029” [Electronic resource] / Government of the Republic of Kazakhstan. – IPS “Adilet”. – Available at: </w:t>
      </w:r>
      <w:hyperlink r:id="rId187" w:tgtFrame="_new" w:history="1">
        <w:r w:rsidRPr="00EF59AC">
          <w:rPr>
            <w:rStyle w:val="a6"/>
            <w:rFonts w:ascii="Times New Roman" w:hAnsi="Times New Roman" w:cs="Times New Roman"/>
            <w:color w:val="auto"/>
            <w:sz w:val="28"/>
            <w:szCs w:val="28"/>
          </w:rPr>
          <w:t>https://adilet.zan.kz/rus/docs/P2400000910</w:t>
        </w:r>
      </w:hyperlink>
    </w:p>
    <w:p w14:paraId="691C2EDC"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President of the Republic of Kazakhstan. Decree No. 577 of 30 May 2013 “On the Concept for the Transition of the Republic of Kazakhstan to a Green Economy” [Electronic resource] / President of the Republic of Kazakhstan. – IPS “Adilet”. – Available at: </w:t>
      </w:r>
      <w:hyperlink r:id="rId188" w:tgtFrame="_new" w:history="1">
        <w:r w:rsidRPr="00EF59AC">
          <w:rPr>
            <w:rStyle w:val="a6"/>
            <w:rFonts w:ascii="Times New Roman" w:hAnsi="Times New Roman" w:cs="Times New Roman"/>
            <w:color w:val="auto"/>
            <w:sz w:val="28"/>
            <w:szCs w:val="28"/>
          </w:rPr>
          <w:t>https://adilet.zan.kz/rus/docs/U1300000577</w:t>
        </w:r>
      </w:hyperlink>
    </w:p>
    <w:p w14:paraId="793E9133"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President of the Republic of Kazakhstan. Decree No. 636 of 15 February 2018 “On Approval of the National Development Plan of the Republic of Kazakhstan to 2025 and on Repeal of Certain Decrees of the President of the Republic of Kazakhstan” [Electronic resource] / President of the Republic of Kazakhstan. – IPS “Adilet”. – Available at: </w:t>
      </w:r>
      <w:hyperlink r:id="rId189" w:tgtFrame="_new" w:history="1">
        <w:r w:rsidRPr="00EF59AC">
          <w:rPr>
            <w:rStyle w:val="a6"/>
            <w:rFonts w:ascii="Times New Roman" w:hAnsi="Times New Roman" w:cs="Times New Roman"/>
            <w:color w:val="auto"/>
            <w:sz w:val="28"/>
            <w:szCs w:val="28"/>
          </w:rPr>
          <w:t>https://adilet.zan.kz/rus/docs/U1800000636</w:t>
        </w:r>
      </w:hyperlink>
    </w:p>
    <w:p w14:paraId="70554537" w14:textId="77777777" w:rsidR="003B0574" w:rsidRPr="00EF59AC"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Association “KazWaste” // [Electronic resource]. — 2013. — URL: https://kaz-waste.kz/</w:t>
      </w:r>
    </w:p>
    <w:p w14:paraId="124D3A35" w14:textId="77777777" w:rsidR="003B0574" w:rsidRPr="008901F2"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European Environment Agency, Italian Institute for Environmental Protection and Research (ISPRA). Bellagio Declaration on Circular Economy Monitoring Principles // [Electronic resource]. — 2020. — URL: </w:t>
      </w:r>
      <w:r w:rsidRPr="008901F2">
        <w:rPr>
          <w:rFonts w:ascii="Times New Roman" w:hAnsi="Times New Roman" w:cs="Times New Roman"/>
          <w:sz w:val="28"/>
          <w:szCs w:val="28"/>
        </w:rPr>
        <w:t>https://www.isprambiente.gov.it/en/archive/news-and-other-events/ispra-news/2021/03/bellagio-declaration</w:t>
      </w:r>
    </w:p>
    <w:p w14:paraId="37BEB408" w14:textId="77777777" w:rsidR="003B0574" w:rsidRPr="008901F2"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8901F2">
        <w:rPr>
          <w:rFonts w:ascii="Times New Roman" w:hAnsi="Times New Roman" w:cs="Times New Roman"/>
          <w:sz w:val="28"/>
          <w:szCs w:val="28"/>
        </w:rPr>
        <w:t>United Nations Economic Commission for Europe. Guidelines for Measuring Circular Economy: A Simplified Framework for National-Level Monitoring // [Electronic resource]. — 2023. — URL: https://unece.org/sites/default/files/2024-02/ECECESSTAT20235_WEB.pdf</w:t>
      </w:r>
    </w:p>
    <w:p w14:paraId="2A0D7A43" w14:textId="77777777" w:rsidR="003B0574" w:rsidRPr="008901F2"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8901F2">
        <w:rPr>
          <w:rFonts w:ascii="Times New Roman" w:hAnsi="Times New Roman" w:cs="Times New Roman"/>
          <w:sz w:val="28"/>
          <w:szCs w:val="28"/>
        </w:rPr>
        <w:t>National Bureau of Statistics of the Agency for Strategic Planning and Reforms of the Republic of Kazakhstan // [Electronic resource]. — URL: https://stat.gov.kz/</w:t>
      </w:r>
    </w:p>
    <w:p w14:paraId="621830A2" w14:textId="77777777" w:rsidR="003B0574" w:rsidRPr="008901F2"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8901F2">
        <w:rPr>
          <w:rFonts w:ascii="Times New Roman" w:hAnsi="Times New Roman" w:cs="Times New Roman"/>
          <w:sz w:val="28"/>
          <w:szCs w:val="28"/>
        </w:rPr>
        <w:t>Zhidebekkyzy, A., Temerbulatova, Z., Amangeldiyeva, B. A., &amp; Sakhariyeva, A. (2023). Towards a Circular Economy: an Analysis of Kazakhstani case. // Journal of Economic Research, Business Administration, 143(1), 16–32. https://doi.org/10.26577/be.2023.v143.i1.02</w:t>
      </w:r>
    </w:p>
    <w:p w14:paraId="550E9DF4" w14:textId="77777777" w:rsidR="003B0574" w:rsidRPr="008901F2"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8901F2">
        <w:rPr>
          <w:rFonts w:ascii="Times New Roman" w:hAnsi="Times New Roman" w:cs="Times New Roman"/>
          <w:sz w:val="28"/>
          <w:szCs w:val="28"/>
        </w:rPr>
        <w:t>Zhidebekkyzy, A., Moldabekova, A., Amangeldiyeva, B., &amp; Streimikis, J. (2022). Assessment of factors influencing pro-circular behavior of a population. // Economics and Sociology, 15(3), 202-215. Scopus procentile - 92, Q1. doi:10.14254/2071-789X.2022/15-3/12.</w:t>
      </w:r>
    </w:p>
    <w:p w14:paraId="2CCE7115" w14:textId="77777777" w:rsidR="003B0574" w:rsidRPr="008901F2" w:rsidRDefault="003B0574" w:rsidP="00406791">
      <w:pPr>
        <w:pStyle w:val="a3"/>
        <w:numPr>
          <w:ilvl w:val="0"/>
          <w:numId w:val="41"/>
        </w:numPr>
        <w:tabs>
          <w:tab w:val="left" w:pos="1134"/>
          <w:tab w:val="left" w:pos="1276"/>
        </w:tabs>
        <w:spacing w:line="240" w:lineRule="auto"/>
        <w:ind w:left="0" w:firstLine="709"/>
        <w:jc w:val="both"/>
        <w:rPr>
          <w:rFonts w:ascii="Times New Roman" w:hAnsi="Times New Roman" w:cs="Times New Roman"/>
          <w:sz w:val="28"/>
          <w:szCs w:val="28"/>
        </w:rPr>
      </w:pPr>
      <w:r w:rsidRPr="008901F2">
        <w:rPr>
          <w:rFonts w:ascii="Times New Roman" w:hAnsi="Times New Roman" w:cs="Times New Roman"/>
          <w:sz w:val="28"/>
          <w:szCs w:val="28"/>
        </w:rPr>
        <w:t>Zhidebekkyzy, A., Moldabekova, A., Amangeldiyeva, B., &amp; Šanova, P. (2023). Transition to a circular economy: Exploring stakeholder perspectives in Kazakhstan // Journal of International Studies, 16(3), 144-158. doi:10.14254/2071-8330.2023/16-3/8</w:t>
      </w:r>
    </w:p>
    <w:p w14:paraId="06D50B7F"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Ministry of the Environment and Climate Change, Finland. </w:t>
      </w:r>
      <w:r w:rsidRPr="00EF59AC">
        <w:rPr>
          <w:rStyle w:val="af1"/>
          <w:rFonts w:ascii="Times New Roman" w:eastAsiaTheme="majorEastAsia" w:hAnsi="Times New Roman" w:cs="Times New Roman"/>
          <w:i w:val="0"/>
          <w:iCs w:val="0"/>
          <w:sz w:val="28"/>
          <w:szCs w:val="28"/>
        </w:rPr>
        <w:t>Strategic Programme to Promote a Circular Economy</w:t>
      </w:r>
      <w:r w:rsidRPr="00EF59AC">
        <w:rPr>
          <w:rFonts w:ascii="Times New Roman" w:hAnsi="Times New Roman" w:cs="Times New Roman"/>
          <w:sz w:val="28"/>
          <w:szCs w:val="28"/>
        </w:rPr>
        <w:t xml:space="preserve"> [Electronic resource]. — 2021. — URL: </w:t>
      </w:r>
      <w:hyperlink r:id="rId190">
        <w:r w:rsidRPr="00EF59AC">
          <w:rPr>
            <w:rStyle w:val="a6"/>
            <w:rFonts w:ascii="Times New Roman" w:hAnsi="Times New Roman" w:cs="Times New Roman"/>
            <w:color w:val="auto"/>
            <w:sz w:val="28"/>
            <w:szCs w:val="28"/>
          </w:rPr>
          <w:t>https://ym.fi/en/strategic-programme-to-promote-a-circular-economy</w:t>
        </w:r>
      </w:hyperlink>
    </w:p>
    <w:p w14:paraId="3626CAF3"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Government of Finland. </w:t>
      </w:r>
      <w:r w:rsidRPr="00EF59AC">
        <w:rPr>
          <w:rStyle w:val="af1"/>
          <w:rFonts w:ascii="Times New Roman" w:eastAsiaTheme="majorEastAsia" w:hAnsi="Times New Roman" w:cs="Times New Roman"/>
          <w:i w:val="0"/>
          <w:iCs w:val="0"/>
          <w:sz w:val="28"/>
          <w:szCs w:val="28"/>
        </w:rPr>
        <w:t>Government Resolution on the Strategic Programme for Circular Economy, 8 April 2021</w:t>
      </w:r>
      <w:r w:rsidRPr="00EF59AC">
        <w:rPr>
          <w:rFonts w:ascii="Times New Roman" w:hAnsi="Times New Roman" w:cs="Times New Roman"/>
          <w:sz w:val="28"/>
          <w:szCs w:val="28"/>
        </w:rPr>
        <w:t xml:space="preserve"> [Electronic resource]. — 2021. — URL: </w:t>
      </w:r>
      <w:hyperlink r:id="rId191">
        <w:r w:rsidRPr="00EF59AC">
          <w:rPr>
            <w:rStyle w:val="a6"/>
            <w:rFonts w:ascii="Times New Roman" w:hAnsi="Times New Roman" w:cs="Times New Roman"/>
            <w:color w:val="auto"/>
            <w:sz w:val="28"/>
            <w:szCs w:val="28"/>
          </w:rPr>
          <w:t>https://ym.fi/documents/1410903/42733297/Government%20resolution%20on%20the%20Strategic%20Programme%20for%20Circular%20Economy%208.4.2021.pdf/309aa929-a36f-d565-99f8-fa565050e22e/Government%20resolution%20on%20the%20Strategic%20Programme%20for%20Circular%20Economy%208.4.2021.pdf</w:t>
        </w:r>
      </w:hyperlink>
    </w:p>
    <w:p w14:paraId="09448E85"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Style w:val="af1"/>
          <w:rFonts w:ascii="Times New Roman" w:eastAsiaTheme="majorEastAsia" w:hAnsi="Times New Roman" w:cs="Times New Roman"/>
          <w:i w:val="0"/>
          <w:iCs w:val="0"/>
          <w:sz w:val="28"/>
          <w:szCs w:val="28"/>
        </w:rPr>
        <w:t>Science of the Total Environment</w:t>
      </w:r>
      <w:r w:rsidRPr="00EF59AC">
        <w:rPr>
          <w:rFonts w:ascii="Times New Roman" w:hAnsi="Times New Roman" w:cs="Times New Roman"/>
          <w:sz w:val="28"/>
          <w:szCs w:val="28"/>
        </w:rPr>
        <w:t xml:space="preserve"> [Electronic resource]. — 2018. — DOI: 10.1007/s11356-018-1390-y — URL: </w:t>
      </w:r>
      <w:hyperlink r:id="rId192">
        <w:r w:rsidRPr="00EF59AC">
          <w:rPr>
            <w:rStyle w:val="a6"/>
            <w:rFonts w:ascii="Times New Roman" w:hAnsi="Times New Roman" w:cs="Times New Roman"/>
            <w:color w:val="auto"/>
            <w:sz w:val="28"/>
            <w:szCs w:val="28"/>
          </w:rPr>
          <w:t>https://link.springer.com/article/10.1007/s11356-018-1390-y</w:t>
        </w:r>
      </w:hyperlink>
    </w:p>
    <w:p w14:paraId="261C274F"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HAL Open Science. </w:t>
      </w:r>
      <w:r w:rsidRPr="00EF59AC">
        <w:rPr>
          <w:rStyle w:val="af1"/>
          <w:rFonts w:ascii="Times New Roman" w:eastAsiaTheme="majorEastAsia" w:hAnsi="Times New Roman" w:cs="Times New Roman"/>
          <w:i w:val="0"/>
          <w:iCs w:val="0"/>
          <w:sz w:val="28"/>
          <w:szCs w:val="28"/>
        </w:rPr>
        <w:t>Circular Economy Metrics for Industrial Symbiosis</w:t>
      </w:r>
      <w:r w:rsidRPr="00EF59AC">
        <w:rPr>
          <w:rFonts w:ascii="Times New Roman" w:hAnsi="Times New Roman" w:cs="Times New Roman"/>
          <w:sz w:val="28"/>
          <w:szCs w:val="28"/>
        </w:rPr>
        <w:t xml:space="preserve"> // [Electronic resource]. — 2019. — URL: </w:t>
      </w:r>
      <w:hyperlink r:id="rId193">
        <w:r w:rsidRPr="00EF59AC">
          <w:rPr>
            <w:rStyle w:val="a6"/>
            <w:rFonts w:ascii="Times New Roman" w:hAnsi="Times New Roman" w:cs="Times New Roman"/>
            <w:color w:val="auto"/>
            <w:sz w:val="28"/>
            <w:szCs w:val="28"/>
          </w:rPr>
          <w:t>https://hal.science/hal-02166722/</w:t>
        </w:r>
      </w:hyperlink>
    </w:p>
    <w:p w14:paraId="211CD4DF"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Style w:val="af1"/>
          <w:rFonts w:ascii="Times New Roman" w:eastAsiaTheme="majorEastAsia" w:hAnsi="Times New Roman" w:cs="Times New Roman"/>
          <w:i w:val="0"/>
          <w:iCs w:val="0"/>
          <w:sz w:val="28"/>
          <w:szCs w:val="28"/>
        </w:rPr>
        <w:t>Journal of Cleaner Production</w:t>
      </w:r>
      <w:r w:rsidRPr="00EF59AC">
        <w:rPr>
          <w:rFonts w:ascii="Times New Roman" w:hAnsi="Times New Roman" w:cs="Times New Roman"/>
          <w:sz w:val="28"/>
          <w:szCs w:val="28"/>
        </w:rPr>
        <w:t xml:space="preserve"> // [Electronic resource]. — 2004. — URL: </w:t>
      </w:r>
      <w:hyperlink r:id="rId194">
        <w:r w:rsidRPr="00EF59AC">
          <w:rPr>
            <w:rStyle w:val="a6"/>
            <w:rFonts w:ascii="Times New Roman" w:hAnsi="Times New Roman" w:cs="Times New Roman"/>
            <w:color w:val="auto"/>
            <w:sz w:val="28"/>
            <w:szCs w:val="28"/>
          </w:rPr>
          <w:t>https://www.sciencedirect.com/science/article/abs/pii/S0959652604000873</w:t>
        </w:r>
      </w:hyperlink>
    </w:p>
    <w:p w14:paraId="6A1F3A50"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Style w:val="af1"/>
          <w:rFonts w:ascii="Times New Roman" w:eastAsiaTheme="majorEastAsia" w:hAnsi="Times New Roman" w:cs="Times New Roman"/>
          <w:i w:val="0"/>
          <w:iCs w:val="0"/>
          <w:sz w:val="28"/>
          <w:szCs w:val="28"/>
        </w:rPr>
        <w:t>Journal of Industrial Ecology</w:t>
      </w:r>
      <w:r w:rsidRPr="00EF59AC">
        <w:rPr>
          <w:rFonts w:ascii="Times New Roman" w:hAnsi="Times New Roman" w:cs="Times New Roman"/>
          <w:sz w:val="28"/>
          <w:szCs w:val="28"/>
        </w:rPr>
        <w:t xml:space="preserve"> // [Electronic resource]. — 2019. — DOI: 10.1111/jiec.12749 — URL: </w:t>
      </w:r>
      <w:hyperlink r:id="rId195">
        <w:r w:rsidRPr="00EF59AC">
          <w:rPr>
            <w:rStyle w:val="a6"/>
            <w:rFonts w:ascii="Times New Roman" w:hAnsi="Times New Roman" w:cs="Times New Roman"/>
            <w:color w:val="auto"/>
            <w:sz w:val="28"/>
            <w:szCs w:val="28"/>
          </w:rPr>
          <w:t>https://onlinelibrary.wiley.com/doi/10.1111/jiec.12749</w:t>
        </w:r>
      </w:hyperlink>
    </w:p>
    <w:p w14:paraId="4B0CFDF5"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 </w:t>
      </w:r>
      <w:r w:rsidRPr="00EF59AC">
        <w:rPr>
          <w:rStyle w:val="af1"/>
          <w:rFonts w:ascii="Times New Roman" w:eastAsiaTheme="majorEastAsia" w:hAnsi="Times New Roman" w:cs="Times New Roman"/>
          <w:i w:val="0"/>
          <w:iCs w:val="0"/>
          <w:sz w:val="28"/>
          <w:szCs w:val="28"/>
        </w:rPr>
        <w:t>Journal of Cleaner Production</w:t>
      </w:r>
      <w:r w:rsidRPr="00EF59AC">
        <w:rPr>
          <w:rFonts w:ascii="Times New Roman" w:hAnsi="Times New Roman" w:cs="Times New Roman"/>
          <w:sz w:val="28"/>
          <w:szCs w:val="28"/>
        </w:rPr>
        <w:t xml:space="preserve"> // [Electronic resource]. — 2011. — URL: </w:t>
      </w:r>
      <w:hyperlink r:id="rId196">
        <w:r w:rsidRPr="00EF59AC">
          <w:rPr>
            <w:rStyle w:val="a6"/>
            <w:rFonts w:ascii="Times New Roman" w:hAnsi="Times New Roman" w:cs="Times New Roman"/>
            <w:color w:val="auto"/>
            <w:sz w:val="28"/>
            <w:szCs w:val="28"/>
          </w:rPr>
          <w:t>https://www.sciencedirect.com/science/article/abs/pii/S0959652611000059</w:t>
        </w:r>
      </w:hyperlink>
    </w:p>
    <w:p w14:paraId="4C777340"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MDC Sustainability. </w:t>
      </w:r>
      <w:r w:rsidRPr="00EF59AC">
        <w:rPr>
          <w:rStyle w:val="af1"/>
          <w:rFonts w:ascii="Times New Roman" w:eastAsiaTheme="majorEastAsia" w:hAnsi="Times New Roman" w:cs="Times New Roman"/>
          <w:i w:val="0"/>
          <w:iCs w:val="0"/>
          <w:sz w:val="28"/>
          <w:szCs w:val="28"/>
        </w:rPr>
        <w:t xml:space="preserve">Assessing National Circular Economy Performance </w:t>
      </w:r>
      <w:r w:rsidRPr="00EF59AC">
        <w:rPr>
          <w:rFonts w:ascii="Times New Roman" w:hAnsi="Times New Roman" w:cs="Times New Roman"/>
          <w:sz w:val="28"/>
          <w:szCs w:val="28"/>
        </w:rPr>
        <w:t xml:space="preserve">// [Electronic resource]. — 2018. — URL: </w:t>
      </w:r>
      <w:hyperlink r:id="rId197">
        <w:r w:rsidRPr="00EF59AC">
          <w:rPr>
            <w:rStyle w:val="a6"/>
            <w:rFonts w:ascii="Times New Roman" w:hAnsi="Times New Roman" w:cs="Times New Roman"/>
            <w:color w:val="auto"/>
            <w:sz w:val="28"/>
            <w:szCs w:val="28"/>
          </w:rPr>
          <w:t>https://www.mdpi.com/2071-1050/10/12/4545</w:t>
        </w:r>
      </w:hyperlink>
    </w:p>
    <w:p w14:paraId="1D8D3086"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MDC Sustainability. </w:t>
      </w:r>
      <w:r w:rsidRPr="00EF59AC">
        <w:rPr>
          <w:rStyle w:val="af1"/>
          <w:rFonts w:ascii="Times New Roman" w:eastAsiaTheme="majorEastAsia" w:hAnsi="Times New Roman" w:cs="Times New Roman"/>
          <w:i w:val="0"/>
          <w:iCs w:val="0"/>
          <w:sz w:val="28"/>
          <w:szCs w:val="28"/>
        </w:rPr>
        <w:t>Governance Models for Circular Economy</w:t>
      </w:r>
      <w:r w:rsidRPr="00EF59AC">
        <w:rPr>
          <w:rFonts w:ascii="Times New Roman" w:hAnsi="Times New Roman" w:cs="Times New Roman"/>
          <w:sz w:val="28"/>
          <w:szCs w:val="28"/>
        </w:rPr>
        <w:t xml:space="preserve"> // [Electronic resource]. — 2014. — URL: </w:t>
      </w:r>
      <w:hyperlink r:id="rId198">
        <w:r w:rsidRPr="00EF59AC">
          <w:rPr>
            <w:rStyle w:val="a6"/>
            <w:rFonts w:ascii="Times New Roman" w:hAnsi="Times New Roman" w:cs="Times New Roman"/>
            <w:color w:val="auto"/>
            <w:sz w:val="28"/>
            <w:szCs w:val="28"/>
          </w:rPr>
          <w:t>https://www.mdpi.com/2071-1050/6/9/6325</w:t>
        </w:r>
      </w:hyperlink>
    </w:p>
    <w:p w14:paraId="4C8B4917"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Bocken N.M.P. et al. </w:t>
      </w:r>
      <w:r w:rsidRPr="00EF59AC">
        <w:rPr>
          <w:rStyle w:val="af1"/>
          <w:rFonts w:ascii="Times New Roman" w:eastAsiaTheme="majorEastAsia" w:hAnsi="Times New Roman" w:cs="Times New Roman"/>
          <w:i w:val="0"/>
          <w:iCs w:val="0"/>
          <w:sz w:val="28"/>
          <w:szCs w:val="28"/>
        </w:rPr>
        <w:t>Business Model Innovation in a Circular Economy: Conceptualization and Cases</w:t>
      </w:r>
      <w:r w:rsidRPr="00EF59AC">
        <w:rPr>
          <w:rFonts w:ascii="Times New Roman" w:hAnsi="Times New Roman" w:cs="Times New Roman"/>
          <w:sz w:val="28"/>
          <w:szCs w:val="28"/>
        </w:rPr>
        <w:t xml:space="preserve"> // [Electronic resource]. — 2017. — URL: https://d1wqtxts1xzle7.cloudfront.net/52085507/Business_Model_Innovation_in_a_Circular_20170309-10330-13ng4rp-libre.pdf?1489055372&amp;response-content-disposition=inline%3B+filename%3DBusiness_Model_Innovation_in_a_Circular.pdf</w:t>
      </w:r>
    </w:p>
    <w:p w14:paraId="167FCAFA"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Braithwaite D. et al. Tobacco Retailer Density and Youth Smoking Initiation // </w:t>
      </w:r>
      <w:r w:rsidRPr="00EF59AC">
        <w:rPr>
          <w:rStyle w:val="af1"/>
          <w:rFonts w:ascii="Times New Roman" w:eastAsiaTheme="majorEastAsia" w:hAnsi="Times New Roman" w:cs="Times New Roman"/>
          <w:i w:val="0"/>
          <w:iCs w:val="0"/>
          <w:sz w:val="28"/>
          <w:szCs w:val="28"/>
        </w:rPr>
        <w:t>Tobacco Control</w:t>
      </w:r>
      <w:r w:rsidRPr="00EF59AC">
        <w:rPr>
          <w:rFonts w:ascii="Times New Roman" w:hAnsi="Times New Roman" w:cs="Times New Roman"/>
          <w:sz w:val="28"/>
          <w:szCs w:val="28"/>
        </w:rPr>
        <w:t xml:space="preserve">. — 2018. Vol. 27, no. 4. P. 455–461. // [Electronic resource] — URL: </w:t>
      </w:r>
      <w:hyperlink r:id="rId199">
        <w:r w:rsidRPr="00EF59AC">
          <w:rPr>
            <w:rStyle w:val="a6"/>
            <w:rFonts w:ascii="Times New Roman" w:hAnsi="Times New Roman" w:cs="Times New Roman"/>
            <w:color w:val="auto"/>
            <w:sz w:val="28"/>
            <w:szCs w:val="28"/>
          </w:rPr>
          <w:t>https://tobaccocontrol.bmj.com/content/27/4/455</w:t>
        </w:r>
      </w:hyperlink>
    </w:p>
    <w:p w14:paraId="3F9AA792"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Plantix // [Electronic resource]. — URL: </w:t>
      </w:r>
      <w:hyperlink r:id="rId200">
        <w:r w:rsidRPr="00EF59AC">
          <w:rPr>
            <w:rFonts w:ascii="Times New Roman" w:hAnsi="Times New Roman" w:cs="Times New Roman"/>
            <w:sz w:val="28"/>
            <w:szCs w:val="28"/>
          </w:rPr>
          <w:t>https://plantix.net</w:t>
        </w:r>
      </w:hyperlink>
    </w:p>
    <w:p w14:paraId="2B1B6235"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Blue River Technology // [Electronic resource]. — URL: </w:t>
      </w:r>
      <w:hyperlink r:id="rId201">
        <w:r w:rsidRPr="00EF59AC">
          <w:rPr>
            <w:rFonts w:ascii="Times New Roman" w:hAnsi="Times New Roman" w:cs="Times New Roman"/>
            <w:sz w:val="28"/>
            <w:szCs w:val="28"/>
          </w:rPr>
          <w:t>https://bluerivertechnology.com</w:t>
        </w:r>
      </w:hyperlink>
      <w:r w:rsidRPr="00EF59AC">
        <w:rPr>
          <w:rFonts w:ascii="Times New Roman" w:hAnsi="Times New Roman" w:cs="Times New Roman"/>
          <w:sz w:val="28"/>
          <w:szCs w:val="28"/>
        </w:rPr>
        <w:t xml:space="preserve"> </w:t>
      </w:r>
    </w:p>
    <w:p w14:paraId="549360BF"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Prospera // [Electronic resource]. — URL: </w:t>
      </w:r>
      <w:hyperlink r:id="rId202">
        <w:r w:rsidRPr="00EF59AC">
          <w:rPr>
            <w:rFonts w:ascii="Times New Roman" w:hAnsi="Times New Roman" w:cs="Times New Roman"/>
            <w:sz w:val="28"/>
            <w:szCs w:val="28"/>
          </w:rPr>
          <w:t>https://www.prospera.ag</w:t>
        </w:r>
      </w:hyperlink>
    </w:p>
    <w:p w14:paraId="34F362E4"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AgriPredict // [Electronic resource]. — URL: </w:t>
      </w:r>
      <w:hyperlink r:id="rId203">
        <w:r w:rsidRPr="00EF59AC">
          <w:rPr>
            <w:rFonts w:ascii="Times New Roman" w:hAnsi="Times New Roman" w:cs="Times New Roman"/>
            <w:sz w:val="28"/>
            <w:szCs w:val="28"/>
          </w:rPr>
          <w:t>https://agripredict.com</w:t>
        </w:r>
      </w:hyperlink>
    </w:p>
    <w:p w14:paraId="7825A70E"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Harvest CROO Robotics // [Electronic resource]. — URL: </w:t>
      </w:r>
      <w:hyperlink r:id="rId204">
        <w:r w:rsidRPr="00EF59AC">
          <w:rPr>
            <w:rFonts w:ascii="Times New Roman" w:hAnsi="Times New Roman" w:cs="Times New Roman"/>
            <w:sz w:val="28"/>
            <w:szCs w:val="28"/>
          </w:rPr>
          <w:t>https://harvestcroorobotics.com</w:t>
        </w:r>
      </w:hyperlink>
    </w:p>
    <w:p w14:paraId="5786C94F" w14:textId="77777777" w:rsidR="003B0574" w:rsidRPr="00EF59AC"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EF59AC">
        <w:rPr>
          <w:rFonts w:ascii="Times New Roman" w:hAnsi="Times New Roman" w:cs="Times New Roman"/>
          <w:sz w:val="28"/>
          <w:szCs w:val="28"/>
        </w:rPr>
        <w:t xml:space="preserve">Connecterra (Ida platform) // [Electronic resource]. — URL: </w:t>
      </w:r>
      <w:hyperlink r:id="rId205">
        <w:r w:rsidRPr="00EF59AC">
          <w:rPr>
            <w:rStyle w:val="a6"/>
            <w:rFonts w:ascii="Times New Roman" w:hAnsi="Times New Roman" w:cs="Times New Roman"/>
            <w:color w:val="auto"/>
            <w:sz w:val="28"/>
            <w:szCs w:val="28"/>
          </w:rPr>
          <w:t>https://www.connecterra.io/ida</w:t>
        </w:r>
      </w:hyperlink>
    </w:p>
    <w:p w14:paraId="68E5B40A" w14:textId="77777777" w:rsidR="003B0574" w:rsidRPr="008901F2"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8901F2">
        <w:rPr>
          <w:rFonts w:ascii="Times New Roman" w:hAnsi="Times New Roman" w:cs="Times New Roman"/>
          <w:sz w:val="28"/>
          <w:szCs w:val="28"/>
        </w:rPr>
        <w:t xml:space="preserve">Zhidebekkyzy, A., &amp; Amangeldiyeva, B. (2025). The Influence of Economic and Environmental Factors on the Adoption of Responsible Production Standards. Eurasian Journal of Economic and Business Studies, 69(1), 97–110. </w:t>
      </w:r>
      <w:hyperlink r:id="rId206">
        <w:r w:rsidRPr="008901F2">
          <w:rPr>
            <w:rStyle w:val="a6"/>
            <w:rFonts w:ascii="Times New Roman" w:hAnsi="Times New Roman" w:cs="Times New Roman"/>
            <w:color w:val="auto"/>
            <w:sz w:val="28"/>
            <w:szCs w:val="28"/>
          </w:rPr>
          <w:t>https://doi.org/10.47703/ejebs.v69i1.477</w:t>
        </w:r>
      </w:hyperlink>
      <w:r w:rsidRPr="008901F2">
        <w:rPr>
          <w:rFonts w:ascii="Times New Roman" w:hAnsi="Times New Roman" w:cs="Times New Roman"/>
          <w:sz w:val="28"/>
          <w:szCs w:val="28"/>
        </w:rPr>
        <w:t xml:space="preserve"> </w:t>
      </w:r>
    </w:p>
    <w:p w14:paraId="4F38C364" w14:textId="77777777" w:rsidR="003B0574" w:rsidRPr="008901F2" w:rsidRDefault="003B0574" w:rsidP="00406791">
      <w:pPr>
        <w:pStyle w:val="a3"/>
        <w:numPr>
          <w:ilvl w:val="0"/>
          <w:numId w:val="41"/>
        </w:numPr>
        <w:tabs>
          <w:tab w:val="left" w:pos="1276"/>
        </w:tabs>
        <w:spacing w:before="100" w:beforeAutospacing="1" w:after="100" w:afterAutospacing="1" w:line="240" w:lineRule="auto"/>
        <w:ind w:left="0" w:firstLine="709"/>
        <w:jc w:val="both"/>
        <w:rPr>
          <w:rFonts w:ascii="Times New Roman" w:hAnsi="Times New Roman" w:cs="Times New Roman"/>
          <w:sz w:val="28"/>
          <w:szCs w:val="28"/>
        </w:rPr>
      </w:pPr>
      <w:r w:rsidRPr="008901F2">
        <w:rPr>
          <w:rFonts w:ascii="Times New Roman" w:hAnsi="Times New Roman" w:cs="Times New Roman"/>
          <w:sz w:val="28"/>
          <w:szCs w:val="28"/>
        </w:rPr>
        <w:t xml:space="preserve">Kalmakova, D. T., Moldabekova, A. T., &amp; Amangeldiyeva, B. A. (2023). Decoupling economy from natural resources consumption and environmental pressure: analysis of Kazakhstani case. Journal of Economic Research &amp;Amp; Business Administration, 145(3), 57–73. </w:t>
      </w:r>
      <w:hyperlink r:id="rId207">
        <w:r w:rsidRPr="008901F2">
          <w:rPr>
            <w:rStyle w:val="a6"/>
            <w:rFonts w:ascii="Times New Roman" w:hAnsi="Times New Roman" w:cs="Times New Roman"/>
            <w:color w:val="auto"/>
            <w:sz w:val="28"/>
            <w:szCs w:val="28"/>
          </w:rPr>
          <w:t>https://doi.org/10.26577/be.2023.v145.i3.06</w:t>
        </w:r>
      </w:hyperlink>
    </w:p>
    <w:p w14:paraId="4FACB269" w14:textId="77777777" w:rsidR="003B0574" w:rsidRDefault="003B0574" w:rsidP="003B0574"/>
    <w:p w14:paraId="4619AED0" w14:textId="77777777" w:rsidR="00325A33" w:rsidRPr="00E607CC" w:rsidRDefault="00325A33" w:rsidP="5ACEC3CB">
      <w:pPr>
        <w:tabs>
          <w:tab w:val="left" w:pos="1134"/>
        </w:tabs>
        <w:jc w:val="both"/>
      </w:pPr>
    </w:p>
    <w:p w14:paraId="23932860" w14:textId="77777777" w:rsidR="00EB2D19" w:rsidRPr="00E607CC" w:rsidRDefault="00EB2D19" w:rsidP="5ACEC3CB">
      <w:pPr>
        <w:jc w:val="both"/>
        <w:rPr>
          <w:b w:val="0"/>
          <w:bCs w:val="0"/>
          <w:sz w:val="24"/>
          <w:szCs w:val="24"/>
        </w:rPr>
      </w:pPr>
    </w:p>
    <w:p w14:paraId="6710944B" w14:textId="77777777" w:rsidR="00EB2D19" w:rsidRPr="00E607CC" w:rsidRDefault="00EB2D19" w:rsidP="5ACEC3CB">
      <w:pPr>
        <w:jc w:val="right"/>
        <w:rPr>
          <w:b w:val="0"/>
          <w:bCs w:val="0"/>
          <w:sz w:val="24"/>
          <w:szCs w:val="24"/>
        </w:rPr>
      </w:pPr>
    </w:p>
    <w:p w14:paraId="1D8255A5" w14:textId="77777777" w:rsidR="00EB2D19" w:rsidRPr="00E607CC" w:rsidRDefault="00EB2D19" w:rsidP="5ACEC3CB">
      <w:pPr>
        <w:jc w:val="right"/>
        <w:rPr>
          <w:b w:val="0"/>
          <w:bCs w:val="0"/>
          <w:sz w:val="24"/>
          <w:szCs w:val="24"/>
        </w:rPr>
      </w:pPr>
    </w:p>
    <w:p w14:paraId="59F58E20" w14:textId="77777777" w:rsidR="00EB2D19" w:rsidRPr="00E607CC" w:rsidRDefault="00EB2D19" w:rsidP="5ACEC3CB">
      <w:pPr>
        <w:jc w:val="right"/>
        <w:rPr>
          <w:b w:val="0"/>
          <w:bCs w:val="0"/>
          <w:sz w:val="24"/>
          <w:szCs w:val="24"/>
        </w:rPr>
      </w:pPr>
    </w:p>
    <w:p w14:paraId="6CFB7226" w14:textId="77777777" w:rsidR="00EB2D19" w:rsidRPr="00E607CC" w:rsidRDefault="00EB2D19" w:rsidP="5ACEC3CB">
      <w:pPr>
        <w:jc w:val="right"/>
        <w:rPr>
          <w:b w:val="0"/>
          <w:bCs w:val="0"/>
          <w:sz w:val="24"/>
          <w:szCs w:val="24"/>
        </w:rPr>
      </w:pPr>
    </w:p>
    <w:p w14:paraId="791F72F4" w14:textId="77777777" w:rsidR="00EB2D19" w:rsidRPr="00E607CC" w:rsidRDefault="00EB2D19" w:rsidP="5ACEC3CB">
      <w:pPr>
        <w:jc w:val="right"/>
        <w:rPr>
          <w:b w:val="0"/>
          <w:bCs w:val="0"/>
          <w:sz w:val="24"/>
          <w:szCs w:val="24"/>
        </w:rPr>
      </w:pPr>
    </w:p>
    <w:p w14:paraId="3294CE64" w14:textId="77777777" w:rsidR="00EB2D19" w:rsidRPr="00E607CC" w:rsidRDefault="00EB2D19" w:rsidP="5ACEC3CB">
      <w:pPr>
        <w:jc w:val="right"/>
        <w:rPr>
          <w:b w:val="0"/>
          <w:bCs w:val="0"/>
          <w:sz w:val="24"/>
          <w:szCs w:val="24"/>
        </w:rPr>
      </w:pPr>
    </w:p>
    <w:p w14:paraId="5C5E9089" w14:textId="77777777" w:rsidR="00C51A27" w:rsidRPr="00E607CC" w:rsidRDefault="00C51A27" w:rsidP="5ACEC3CB">
      <w:pPr>
        <w:jc w:val="right"/>
        <w:rPr>
          <w:b w:val="0"/>
          <w:bCs w:val="0"/>
          <w:sz w:val="24"/>
          <w:szCs w:val="24"/>
        </w:rPr>
      </w:pPr>
    </w:p>
    <w:p w14:paraId="3424DDB8" w14:textId="77777777" w:rsidR="00C51A27" w:rsidRPr="00E607CC" w:rsidRDefault="00C51A27" w:rsidP="5ACEC3CB">
      <w:pPr>
        <w:jc w:val="right"/>
        <w:rPr>
          <w:b w:val="0"/>
          <w:bCs w:val="0"/>
          <w:sz w:val="24"/>
          <w:szCs w:val="24"/>
        </w:rPr>
      </w:pPr>
    </w:p>
    <w:p w14:paraId="044F085F" w14:textId="77777777" w:rsidR="00C51A27" w:rsidRPr="00E607CC" w:rsidRDefault="00C51A27" w:rsidP="5ACEC3CB">
      <w:pPr>
        <w:jc w:val="right"/>
        <w:rPr>
          <w:b w:val="0"/>
          <w:bCs w:val="0"/>
          <w:sz w:val="24"/>
          <w:szCs w:val="24"/>
        </w:rPr>
      </w:pPr>
    </w:p>
    <w:p w14:paraId="2511E61A" w14:textId="77777777" w:rsidR="00C51A27" w:rsidRPr="00E607CC" w:rsidRDefault="00C51A27" w:rsidP="5ACEC3CB">
      <w:pPr>
        <w:jc w:val="right"/>
        <w:rPr>
          <w:b w:val="0"/>
          <w:bCs w:val="0"/>
          <w:sz w:val="24"/>
          <w:szCs w:val="24"/>
        </w:rPr>
      </w:pPr>
    </w:p>
    <w:p w14:paraId="57B08335" w14:textId="77777777" w:rsidR="00C51A27" w:rsidRPr="00E607CC" w:rsidRDefault="00C51A27" w:rsidP="5ACEC3CB">
      <w:pPr>
        <w:jc w:val="right"/>
        <w:rPr>
          <w:b w:val="0"/>
          <w:bCs w:val="0"/>
          <w:sz w:val="24"/>
          <w:szCs w:val="24"/>
        </w:rPr>
      </w:pPr>
    </w:p>
    <w:p w14:paraId="72C85974" w14:textId="77777777" w:rsidR="00C51A27" w:rsidRPr="00E607CC" w:rsidRDefault="00C51A27" w:rsidP="5ACEC3CB">
      <w:pPr>
        <w:jc w:val="right"/>
        <w:rPr>
          <w:b w:val="0"/>
          <w:bCs w:val="0"/>
          <w:sz w:val="24"/>
          <w:szCs w:val="24"/>
        </w:rPr>
      </w:pPr>
    </w:p>
    <w:p w14:paraId="63CFE976" w14:textId="77777777" w:rsidR="00C51A27" w:rsidRPr="00E607CC" w:rsidRDefault="00C51A27" w:rsidP="5ACEC3CB">
      <w:pPr>
        <w:jc w:val="right"/>
        <w:rPr>
          <w:b w:val="0"/>
          <w:bCs w:val="0"/>
          <w:sz w:val="24"/>
          <w:szCs w:val="24"/>
        </w:rPr>
      </w:pPr>
    </w:p>
    <w:p w14:paraId="33A3940E" w14:textId="77777777" w:rsidR="00C51A27" w:rsidRPr="00E607CC" w:rsidRDefault="00C51A27" w:rsidP="5ACEC3CB">
      <w:pPr>
        <w:jc w:val="right"/>
        <w:rPr>
          <w:b w:val="0"/>
          <w:bCs w:val="0"/>
          <w:sz w:val="24"/>
          <w:szCs w:val="24"/>
        </w:rPr>
      </w:pPr>
    </w:p>
    <w:p w14:paraId="5FD0BB36" w14:textId="77777777" w:rsidR="00C51A27" w:rsidRPr="00E607CC" w:rsidRDefault="00C51A27" w:rsidP="5ACEC3CB">
      <w:pPr>
        <w:jc w:val="right"/>
        <w:rPr>
          <w:b w:val="0"/>
          <w:bCs w:val="0"/>
          <w:sz w:val="24"/>
          <w:szCs w:val="24"/>
        </w:rPr>
      </w:pPr>
    </w:p>
    <w:p w14:paraId="6BC46862" w14:textId="77777777" w:rsidR="00C51A27" w:rsidRPr="00E607CC" w:rsidRDefault="00C51A27" w:rsidP="5ACEC3CB">
      <w:pPr>
        <w:jc w:val="right"/>
        <w:rPr>
          <w:b w:val="0"/>
          <w:bCs w:val="0"/>
          <w:sz w:val="24"/>
          <w:szCs w:val="24"/>
        </w:rPr>
      </w:pPr>
    </w:p>
    <w:p w14:paraId="4412A41A" w14:textId="77777777" w:rsidR="00C51A27" w:rsidRPr="00E607CC" w:rsidRDefault="00C51A27" w:rsidP="5ACEC3CB">
      <w:pPr>
        <w:jc w:val="right"/>
        <w:rPr>
          <w:b w:val="0"/>
          <w:bCs w:val="0"/>
          <w:sz w:val="24"/>
          <w:szCs w:val="24"/>
        </w:rPr>
      </w:pPr>
    </w:p>
    <w:p w14:paraId="7C412014" w14:textId="77777777" w:rsidR="00C51A27" w:rsidRPr="00E607CC" w:rsidRDefault="00C51A27" w:rsidP="5ACEC3CB">
      <w:pPr>
        <w:jc w:val="right"/>
        <w:rPr>
          <w:b w:val="0"/>
          <w:bCs w:val="0"/>
          <w:sz w:val="24"/>
          <w:szCs w:val="24"/>
        </w:rPr>
      </w:pPr>
    </w:p>
    <w:p w14:paraId="538D7023" w14:textId="77777777" w:rsidR="00C51A27" w:rsidRPr="00E607CC" w:rsidRDefault="00C51A27" w:rsidP="5ACEC3CB">
      <w:pPr>
        <w:jc w:val="right"/>
        <w:rPr>
          <w:b w:val="0"/>
          <w:bCs w:val="0"/>
          <w:sz w:val="24"/>
          <w:szCs w:val="24"/>
        </w:rPr>
      </w:pPr>
    </w:p>
    <w:p w14:paraId="35526926" w14:textId="77777777" w:rsidR="00C51A27" w:rsidRPr="00E607CC" w:rsidRDefault="00C51A27" w:rsidP="5ACEC3CB">
      <w:pPr>
        <w:jc w:val="right"/>
        <w:rPr>
          <w:b w:val="0"/>
          <w:bCs w:val="0"/>
          <w:sz w:val="24"/>
          <w:szCs w:val="24"/>
        </w:rPr>
      </w:pPr>
    </w:p>
    <w:p w14:paraId="3B1CD9E0" w14:textId="77777777" w:rsidR="00C51A27" w:rsidRPr="00E607CC" w:rsidRDefault="00C51A27" w:rsidP="5ACEC3CB">
      <w:pPr>
        <w:jc w:val="right"/>
        <w:rPr>
          <w:b w:val="0"/>
          <w:bCs w:val="0"/>
          <w:sz w:val="24"/>
          <w:szCs w:val="24"/>
        </w:rPr>
      </w:pPr>
    </w:p>
    <w:p w14:paraId="7C67475F" w14:textId="77777777" w:rsidR="00C51A27" w:rsidRPr="00E607CC" w:rsidRDefault="00C51A27" w:rsidP="5ACEC3CB">
      <w:pPr>
        <w:jc w:val="right"/>
        <w:rPr>
          <w:b w:val="0"/>
          <w:bCs w:val="0"/>
          <w:sz w:val="24"/>
          <w:szCs w:val="24"/>
        </w:rPr>
      </w:pPr>
    </w:p>
    <w:p w14:paraId="651D81B9" w14:textId="77777777" w:rsidR="00C51A27" w:rsidRPr="00E607CC" w:rsidRDefault="00C51A27" w:rsidP="5ACEC3CB">
      <w:pPr>
        <w:jc w:val="right"/>
        <w:rPr>
          <w:b w:val="0"/>
          <w:bCs w:val="0"/>
          <w:sz w:val="24"/>
          <w:szCs w:val="24"/>
        </w:rPr>
      </w:pPr>
    </w:p>
    <w:p w14:paraId="6F6BEFD3" w14:textId="77777777" w:rsidR="00C51A27" w:rsidRPr="00E607CC" w:rsidRDefault="00C51A27" w:rsidP="5ACEC3CB">
      <w:pPr>
        <w:jc w:val="right"/>
        <w:rPr>
          <w:b w:val="0"/>
          <w:bCs w:val="0"/>
          <w:sz w:val="24"/>
          <w:szCs w:val="24"/>
        </w:rPr>
      </w:pPr>
    </w:p>
    <w:p w14:paraId="121D7D85" w14:textId="77777777" w:rsidR="00C51A27" w:rsidRPr="00E607CC" w:rsidRDefault="00C51A27" w:rsidP="5ACEC3CB">
      <w:pPr>
        <w:jc w:val="right"/>
        <w:rPr>
          <w:b w:val="0"/>
          <w:bCs w:val="0"/>
          <w:sz w:val="24"/>
          <w:szCs w:val="24"/>
        </w:rPr>
      </w:pPr>
    </w:p>
    <w:p w14:paraId="0E7309E6" w14:textId="77777777" w:rsidR="00C51A27" w:rsidRPr="00E607CC" w:rsidRDefault="00C51A27" w:rsidP="5ACEC3CB">
      <w:pPr>
        <w:jc w:val="right"/>
        <w:rPr>
          <w:b w:val="0"/>
          <w:bCs w:val="0"/>
          <w:sz w:val="24"/>
          <w:szCs w:val="24"/>
        </w:rPr>
      </w:pPr>
    </w:p>
    <w:p w14:paraId="76C0A923" w14:textId="77777777" w:rsidR="00C51A27" w:rsidRPr="00E607CC" w:rsidRDefault="00C51A27" w:rsidP="5ACEC3CB">
      <w:pPr>
        <w:jc w:val="right"/>
        <w:rPr>
          <w:b w:val="0"/>
          <w:bCs w:val="0"/>
          <w:sz w:val="24"/>
          <w:szCs w:val="24"/>
        </w:rPr>
      </w:pPr>
    </w:p>
    <w:p w14:paraId="3775BB77" w14:textId="77777777" w:rsidR="00C51A27" w:rsidRPr="00E607CC" w:rsidRDefault="00C51A27" w:rsidP="5ACEC3CB">
      <w:pPr>
        <w:jc w:val="right"/>
        <w:rPr>
          <w:b w:val="0"/>
          <w:bCs w:val="0"/>
          <w:sz w:val="24"/>
          <w:szCs w:val="24"/>
        </w:rPr>
      </w:pPr>
    </w:p>
    <w:p w14:paraId="3D1DBA06" w14:textId="77777777" w:rsidR="00156A9E" w:rsidRPr="00C73B68" w:rsidRDefault="00156A9E" w:rsidP="00156A9E">
      <w:pPr>
        <w:jc w:val="center"/>
        <w:rPr>
          <w:b w:val="0"/>
          <w:bCs w:val="0"/>
        </w:rPr>
        <w:sectPr w:rsidR="00156A9E" w:rsidRPr="00C73B68" w:rsidSect="00364344">
          <w:pgSz w:w="11906" w:h="16838"/>
          <w:pgMar w:top="1134" w:right="850" w:bottom="1134" w:left="1701" w:header="708" w:footer="708" w:gutter="0"/>
          <w:cols w:space="708"/>
          <w:docGrid w:linePitch="360"/>
        </w:sectPr>
      </w:pPr>
    </w:p>
    <w:p w14:paraId="04FF146D" w14:textId="1F6A61B7" w:rsidR="002207EC" w:rsidRDefault="002207EC" w:rsidP="002207EC">
      <w:pPr>
        <w:jc w:val="right"/>
        <w:rPr>
          <w:b w:val="0"/>
          <w:bCs w:val="0"/>
        </w:rPr>
      </w:pPr>
      <w:r w:rsidRPr="002207EC">
        <w:rPr>
          <w:b w:val="0"/>
          <w:bCs w:val="0"/>
        </w:rPr>
        <w:t>Appendix A</w:t>
      </w:r>
    </w:p>
    <w:p w14:paraId="0039416D" w14:textId="77777777" w:rsidR="00156A9E" w:rsidRPr="00CB43CA" w:rsidRDefault="00156A9E" w:rsidP="00DE0845">
      <w:pPr>
        <w:rPr>
          <w:b w:val="0"/>
          <w:bCs w:val="0"/>
        </w:rPr>
      </w:pPr>
    </w:p>
    <w:p w14:paraId="6A02F147" w14:textId="24EFA0A3" w:rsidR="00895D33" w:rsidRPr="00004B23" w:rsidRDefault="00895D33" w:rsidP="00895D33">
      <w:pPr>
        <w:jc w:val="center"/>
        <w:rPr>
          <w:sz w:val="24"/>
          <w:szCs w:val="24"/>
        </w:rPr>
      </w:pPr>
      <w:r w:rsidRPr="00895D33">
        <w:rPr>
          <w:sz w:val="24"/>
          <w:szCs w:val="24"/>
        </w:rPr>
        <w:t>Most cited papers on circular economy</w:t>
      </w:r>
    </w:p>
    <w:p w14:paraId="780B3702" w14:textId="6B6B68A3" w:rsidR="006A6B11" w:rsidRPr="00895D33" w:rsidRDefault="00CB43CA" w:rsidP="00CB43CA">
      <w:pPr>
        <w:jc w:val="both"/>
        <w:rPr>
          <w:b w:val="0"/>
          <w:bCs w:val="0"/>
          <w:sz w:val="24"/>
          <w:szCs w:val="24"/>
        </w:rPr>
      </w:pPr>
      <w:r w:rsidRPr="00CB43CA">
        <w:rPr>
          <w:b w:val="0"/>
          <w:bCs w:val="0"/>
          <w:sz w:val="24"/>
          <w:szCs w:val="24"/>
        </w:rPr>
        <w:t>Applied filters: Years (</w:t>
      </w:r>
      <w:r w:rsidR="00664434">
        <w:rPr>
          <w:b w:val="0"/>
          <w:bCs w:val="0"/>
          <w:sz w:val="24"/>
          <w:szCs w:val="24"/>
        </w:rPr>
        <w:t>“</w:t>
      </w:r>
      <w:r w:rsidRPr="00CB43CA">
        <w:rPr>
          <w:b w:val="0"/>
          <w:bCs w:val="0"/>
          <w:sz w:val="24"/>
          <w:szCs w:val="24"/>
        </w:rPr>
        <w:t xml:space="preserve">from 2000 to </w:t>
      </w:r>
      <w:r>
        <w:rPr>
          <w:b w:val="0"/>
          <w:bCs w:val="0"/>
          <w:sz w:val="24"/>
          <w:szCs w:val="24"/>
        </w:rPr>
        <w:t>2024</w:t>
      </w:r>
      <w:r w:rsidR="00664434">
        <w:rPr>
          <w:b w:val="0"/>
          <w:bCs w:val="0"/>
          <w:sz w:val="24"/>
          <w:szCs w:val="24"/>
        </w:rPr>
        <w:t>”</w:t>
      </w:r>
      <w:r w:rsidRPr="00CB43CA">
        <w:rPr>
          <w:b w:val="0"/>
          <w:bCs w:val="0"/>
          <w:sz w:val="24"/>
          <w:szCs w:val="24"/>
        </w:rPr>
        <w:t>), Keyword (“circular economy”)</w:t>
      </w:r>
      <w:r>
        <w:rPr>
          <w:b w:val="0"/>
          <w:bCs w:val="0"/>
          <w:sz w:val="24"/>
          <w:szCs w:val="24"/>
        </w:rPr>
        <w:t xml:space="preserve">, </w:t>
      </w:r>
      <w:r w:rsidRPr="00CB43CA">
        <w:rPr>
          <w:b w:val="0"/>
          <w:bCs w:val="0"/>
          <w:sz w:val="24"/>
          <w:szCs w:val="24"/>
        </w:rPr>
        <w:t>Branch of knowledge (“Business, Management and Accounting Economics”, “Econometrics and Finance”)</w:t>
      </w:r>
      <w:r w:rsidR="00D643C1">
        <w:rPr>
          <w:b w:val="0"/>
          <w:bCs w:val="0"/>
          <w:sz w:val="24"/>
          <w:szCs w:val="24"/>
        </w:rPr>
        <w:t xml:space="preserve">. </w:t>
      </w:r>
      <w:r w:rsidR="00D65EA0">
        <w:rPr>
          <w:b w:val="0"/>
          <w:bCs w:val="0"/>
          <w:sz w:val="24"/>
          <w:szCs w:val="24"/>
        </w:rPr>
        <w:t xml:space="preserve">Total </w:t>
      </w:r>
      <w:r w:rsidR="00826450">
        <w:rPr>
          <w:b w:val="0"/>
          <w:bCs w:val="0"/>
          <w:sz w:val="24"/>
          <w:szCs w:val="24"/>
        </w:rPr>
        <w:t xml:space="preserve">- </w:t>
      </w:r>
      <w:r w:rsidR="00D643C1" w:rsidRPr="00D643C1">
        <w:rPr>
          <w:b w:val="0"/>
          <w:bCs w:val="0"/>
          <w:sz w:val="24"/>
          <w:szCs w:val="24"/>
        </w:rPr>
        <w:t>8,539 documents found</w:t>
      </w:r>
      <w:r w:rsidR="00D65EA0">
        <w:rPr>
          <w:b w:val="0"/>
          <w:bCs w:val="0"/>
          <w:sz w:val="24"/>
          <w:szCs w:val="24"/>
        </w:rPr>
        <w:t>.</w:t>
      </w:r>
    </w:p>
    <w:tbl>
      <w:tblPr>
        <w:tblStyle w:val="a5"/>
        <w:tblW w:w="0" w:type="auto"/>
        <w:tblLook w:val="04A0" w:firstRow="1" w:lastRow="0" w:firstColumn="1" w:lastColumn="0" w:noHBand="0" w:noVBand="1"/>
      </w:tblPr>
      <w:tblGrid>
        <w:gridCol w:w="2912"/>
        <w:gridCol w:w="3462"/>
        <w:gridCol w:w="4394"/>
        <w:gridCol w:w="2552"/>
        <w:gridCol w:w="1240"/>
      </w:tblGrid>
      <w:tr w:rsidR="00156A9E" w:rsidRPr="00DF1DF0" w14:paraId="5B88E67B" w14:textId="77777777" w:rsidTr="00724E63">
        <w:tc>
          <w:tcPr>
            <w:tcW w:w="2912" w:type="dxa"/>
            <w:vAlign w:val="center"/>
          </w:tcPr>
          <w:p w14:paraId="72A85B8A" w14:textId="764579D4" w:rsidR="00156A9E" w:rsidRPr="00DF1DF0" w:rsidRDefault="00156A9E" w:rsidP="00DF1DF0">
            <w:pPr>
              <w:contextualSpacing/>
              <w:jc w:val="center"/>
              <w:rPr>
                <w:sz w:val="24"/>
                <w:szCs w:val="24"/>
              </w:rPr>
            </w:pPr>
            <w:r w:rsidRPr="00DF1DF0">
              <w:rPr>
                <w:sz w:val="24"/>
                <w:szCs w:val="24"/>
              </w:rPr>
              <w:t>Authors</w:t>
            </w:r>
          </w:p>
        </w:tc>
        <w:tc>
          <w:tcPr>
            <w:tcW w:w="3462" w:type="dxa"/>
            <w:vAlign w:val="center"/>
          </w:tcPr>
          <w:p w14:paraId="3FCCAA14" w14:textId="0201AB6E" w:rsidR="00156A9E" w:rsidRPr="00DF1DF0" w:rsidRDefault="00156A9E" w:rsidP="00DF1DF0">
            <w:pPr>
              <w:contextualSpacing/>
              <w:jc w:val="center"/>
              <w:rPr>
                <w:sz w:val="24"/>
                <w:szCs w:val="24"/>
              </w:rPr>
            </w:pPr>
            <w:r w:rsidRPr="00DF1DF0">
              <w:rPr>
                <w:sz w:val="24"/>
                <w:szCs w:val="24"/>
              </w:rPr>
              <w:t>Title</w:t>
            </w:r>
          </w:p>
        </w:tc>
        <w:tc>
          <w:tcPr>
            <w:tcW w:w="4394" w:type="dxa"/>
            <w:vAlign w:val="center"/>
          </w:tcPr>
          <w:p w14:paraId="29A59F4D" w14:textId="71A13FAF" w:rsidR="00156A9E" w:rsidRPr="00DF1DF0" w:rsidRDefault="00156A9E" w:rsidP="00DF1DF0">
            <w:pPr>
              <w:contextualSpacing/>
              <w:jc w:val="center"/>
              <w:rPr>
                <w:sz w:val="24"/>
                <w:szCs w:val="24"/>
              </w:rPr>
            </w:pPr>
            <w:r w:rsidRPr="00DF1DF0">
              <w:rPr>
                <w:sz w:val="24"/>
                <w:szCs w:val="24"/>
              </w:rPr>
              <w:t xml:space="preserve">Brief </w:t>
            </w:r>
            <w:r w:rsidR="00FD7404" w:rsidRPr="00DF1DF0">
              <w:rPr>
                <w:sz w:val="24"/>
                <w:szCs w:val="24"/>
              </w:rPr>
              <w:t>summary</w:t>
            </w:r>
          </w:p>
        </w:tc>
        <w:tc>
          <w:tcPr>
            <w:tcW w:w="2552" w:type="dxa"/>
            <w:vAlign w:val="center"/>
          </w:tcPr>
          <w:p w14:paraId="51DD253D" w14:textId="1911FB68" w:rsidR="00156A9E" w:rsidRPr="00DF1DF0" w:rsidRDefault="00156A9E" w:rsidP="00DF1DF0">
            <w:pPr>
              <w:contextualSpacing/>
              <w:jc w:val="center"/>
              <w:rPr>
                <w:sz w:val="24"/>
                <w:szCs w:val="24"/>
              </w:rPr>
            </w:pPr>
            <w:r w:rsidRPr="00DF1DF0">
              <w:rPr>
                <w:sz w:val="24"/>
                <w:szCs w:val="24"/>
              </w:rPr>
              <w:t>Methodology</w:t>
            </w:r>
          </w:p>
        </w:tc>
        <w:tc>
          <w:tcPr>
            <w:tcW w:w="1240" w:type="dxa"/>
            <w:vAlign w:val="center"/>
          </w:tcPr>
          <w:p w14:paraId="2BEA6DF4" w14:textId="383F3C9D" w:rsidR="00156A9E" w:rsidRPr="00DF1DF0" w:rsidRDefault="00156A9E" w:rsidP="00DF1DF0">
            <w:pPr>
              <w:contextualSpacing/>
              <w:jc w:val="center"/>
              <w:rPr>
                <w:sz w:val="24"/>
                <w:szCs w:val="24"/>
              </w:rPr>
            </w:pPr>
            <w:r w:rsidRPr="00DF1DF0">
              <w:rPr>
                <w:sz w:val="24"/>
                <w:szCs w:val="24"/>
              </w:rPr>
              <w:t>Citations</w:t>
            </w:r>
            <w:r w:rsidR="00AC4A1F" w:rsidRPr="00DF1DF0">
              <w:rPr>
                <w:sz w:val="24"/>
                <w:szCs w:val="24"/>
                <w:lang w:val="ru-RU"/>
              </w:rPr>
              <w:t xml:space="preserve"> (</w:t>
            </w:r>
            <w:r w:rsidR="00AC4A1F" w:rsidRPr="00DF1DF0">
              <w:rPr>
                <w:sz w:val="24"/>
                <w:szCs w:val="24"/>
              </w:rPr>
              <w:t>Scopus)</w:t>
            </w:r>
          </w:p>
        </w:tc>
      </w:tr>
      <w:tr w:rsidR="003D1749" w:rsidRPr="00DF1DF0" w14:paraId="4DF5E942" w14:textId="77777777" w:rsidTr="00724E63">
        <w:tc>
          <w:tcPr>
            <w:tcW w:w="2912" w:type="dxa"/>
          </w:tcPr>
          <w:p w14:paraId="1DEECBD8" w14:textId="7BCA6115" w:rsidR="003D1749" w:rsidRPr="00DF1DF0" w:rsidRDefault="003D1749" w:rsidP="00DF1DF0">
            <w:pPr>
              <w:contextualSpacing/>
              <w:rPr>
                <w:b w:val="0"/>
                <w:bCs w:val="0"/>
                <w:sz w:val="24"/>
                <w:szCs w:val="24"/>
              </w:rPr>
            </w:pPr>
            <w:r w:rsidRPr="00DF1DF0">
              <w:rPr>
                <w:b w:val="0"/>
                <w:bCs w:val="0"/>
                <w:sz w:val="24"/>
                <w:szCs w:val="24"/>
              </w:rPr>
              <w:t>Geissdoerfer M., Savaget P., Bocken N. M. P., Hultink E. J.</w:t>
            </w:r>
          </w:p>
        </w:tc>
        <w:tc>
          <w:tcPr>
            <w:tcW w:w="3462" w:type="dxa"/>
          </w:tcPr>
          <w:p w14:paraId="6D0ECC85" w14:textId="1DFB53D9" w:rsidR="003D1749" w:rsidRPr="00DF1DF0" w:rsidRDefault="003D1749" w:rsidP="00DF1DF0">
            <w:pPr>
              <w:contextualSpacing/>
              <w:rPr>
                <w:b w:val="0"/>
                <w:bCs w:val="0"/>
                <w:sz w:val="24"/>
                <w:szCs w:val="24"/>
              </w:rPr>
            </w:pPr>
            <w:r w:rsidRPr="00DF1DF0">
              <w:rPr>
                <w:b w:val="0"/>
                <w:bCs w:val="0"/>
                <w:sz w:val="24"/>
                <w:szCs w:val="24"/>
              </w:rPr>
              <w:t>“The Circular Economy – A new sustainability paradigm?”</w:t>
            </w:r>
          </w:p>
        </w:tc>
        <w:tc>
          <w:tcPr>
            <w:tcW w:w="4394" w:type="dxa"/>
          </w:tcPr>
          <w:p w14:paraId="6BC90D37" w14:textId="4DCC70FE" w:rsidR="003D1749" w:rsidRPr="00DF1DF0" w:rsidRDefault="003D1749" w:rsidP="00DF1DF0">
            <w:pPr>
              <w:contextualSpacing/>
              <w:rPr>
                <w:b w:val="0"/>
                <w:bCs w:val="0"/>
                <w:sz w:val="24"/>
                <w:szCs w:val="24"/>
              </w:rPr>
            </w:pPr>
            <w:r w:rsidRPr="00DF1DF0">
              <w:rPr>
                <w:b w:val="0"/>
                <w:bCs w:val="0"/>
                <w:sz w:val="24"/>
                <w:szCs w:val="24"/>
              </w:rPr>
              <w:t>Investigates the circular economy as an emerging sustainability framework and its relation to sustainable development.</w:t>
            </w:r>
          </w:p>
        </w:tc>
        <w:tc>
          <w:tcPr>
            <w:tcW w:w="2552" w:type="dxa"/>
          </w:tcPr>
          <w:p w14:paraId="1B0CDD69" w14:textId="1BDC6C25" w:rsidR="003D1749" w:rsidRPr="0039480F" w:rsidRDefault="003D1749" w:rsidP="00DF1DF0">
            <w:pPr>
              <w:contextualSpacing/>
              <w:rPr>
                <w:b w:val="0"/>
                <w:bCs w:val="0"/>
                <w:sz w:val="24"/>
                <w:szCs w:val="24"/>
              </w:rPr>
            </w:pPr>
            <w:r w:rsidRPr="00DF1DF0">
              <w:rPr>
                <w:b w:val="0"/>
                <w:bCs w:val="0"/>
                <w:sz w:val="24"/>
                <w:szCs w:val="24"/>
              </w:rPr>
              <w:t>Conceptual analysis and case studies</w:t>
            </w:r>
            <w:r w:rsidR="0039480F" w:rsidRPr="0039480F">
              <w:rPr>
                <w:b w:val="0"/>
                <w:bCs w:val="0"/>
                <w:sz w:val="24"/>
                <w:szCs w:val="24"/>
              </w:rPr>
              <w:t>.</w:t>
            </w:r>
          </w:p>
        </w:tc>
        <w:tc>
          <w:tcPr>
            <w:tcW w:w="1240" w:type="dxa"/>
          </w:tcPr>
          <w:p w14:paraId="5796C44F" w14:textId="1D83531A" w:rsidR="003D1749" w:rsidRPr="00DF1DF0" w:rsidRDefault="003D1749" w:rsidP="00DF1DF0">
            <w:pPr>
              <w:contextualSpacing/>
              <w:jc w:val="center"/>
              <w:rPr>
                <w:b w:val="0"/>
                <w:bCs w:val="0"/>
                <w:sz w:val="24"/>
                <w:szCs w:val="24"/>
                <w:lang w:val="ru-RU"/>
              </w:rPr>
            </w:pPr>
            <w:r w:rsidRPr="00DF1DF0">
              <w:rPr>
                <w:b w:val="0"/>
                <w:bCs w:val="0"/>
                <w:sz w:val="24"/>
                <w:szCs w:val="24"/>
                <w:lang w:val="ru-RU"/>
              </w:rPr>
              <w:t>4</w:t>
            </w:r>
            <w:r w:rsidRPr="00DF1DF0">
              <w:rPr>
                <w:b w:val="0"/>
                <w:bCs w:val="0"/>
                <w:sz w:val="24"/>
                <w:szCs w:val="24"/>
              </w:rPr>
              <w:t>909</w:t>
            </w:r>
          </w:p>
        </w:tc>
      </w:tr>
      <w:tr w:rsidR="00EC0D53" w:rsidRPr="00DF1DF0" w14:paraId="4938442C" w14:textId="77777777" w:rsidTr="00724E63">
        <w:tc>
          <w:tcPr>
            <w:tcW w:w="2912" w:type="dxa"/>
          </w:tcPr>
          <w:p w14:paraId="28C8B6C0" w14:textId="57303156" w:rsidR="00EC0D53" w:rsidRPr="00DF1DF0" w:rsidRDefault="00EC0D53" w:rsidP="00DF1DF0">
            <w:pPr>
              <w:contextualSpacing/>
              <w:rPr>
                <w:b w:val="0"/>
                <w:bCs w:val="0"/>
                <w:sz w:val="24"/>
                <w:szCs w:val="24"/>
              </w:rPr>
            </w:pPr>
            <w:r w:rsidRPr="00DF1DF0">
              <w:rPr>
                <w:b w:val="0"/>
                <w:bCs w:val="0"/>
                <w:sz w:val="24"/>
                <w:szCs w:val="24"/>
              </w:rPr>
              <w:t>Kirchherr J., Reike D., Hekkert M.</w:t>
            </w:r>
          </w:p>
        </w:tc>
        <w:tc>
          <w:tcPr>
            <w:tcW w:w="3462" w:type="dxa"/>
          </w:tcPr>
          <w:p w14:paraId="3717A098" w14:textId="6EE19ACA" w:rsidR="00EC0D53" w:rsidRPr="00DF1DF0" w:rsidRDefault="00EC0D53" w:rsidP="00DF1DF0">
            <w:pPr>
              <w:contextualSpacing/>
              <w:rPr>
                <w:b w:val="0"/>
                <w:bCs w:val="0"/>
                <w:sz w:val="24"/>
                <w:szCs w:val="24"/>
              </w:rPr>
            </w:pPr>
            <w:r w:rsidRPr="00DF1DF0">
              <w:rPr>
                <w:b w:val="0"/>
                <w:bCs w:val="0"/>
                <w:sz w:val="24"/>
                <w:szCs w:val="24"/>
              </w:rPr>
              <w:t>“Conceptualizing the circular economy: An analysis of 114 definitions”</w:t>
            </w:r>
          </w:p>
        </w:tc>
        <w:tc>
          <w:tcPr>
            <w:tcW w:w="4394" w:type="dxa"/>
          </w:tcPr>
          <w:p w14:paraId="2078AD94" w14:textId="5FFC1C76" w:rsidR="00EC0D53" w:rsidRPr="00DF1DF0" w:rsidRDefault="00EC0D53" w:rsidP="00DF1DF0">
            <w:pPr>
              <w:contextualSpacing/>
              <w:rPr>
                <w:b w:val="0"/>
                <w:bCs w:val="0"/>
                <w:sz w:val="24"/>
                <w:szCs w:val="24"/>
              </w:rPr>
            </w:pPr>
            <w:r w:rsidRPr="00DF1DF0">
              <w:rPr>
                <w:b w:val="0"/>
                <w:bCs w:val="0"/>
                <w:sz w:val="24"/>
                <w:szCs w:val="24"/>
              </w:rPr>
              <w:t>Synthesizes 114 definitions to clarify the scope and principles of the circular economy.</w:t>
            </w:r>
          </w:p>
        </w:tc>
        <w:tc>
          <w:tcPr>
            <w:tcW w:w="2552" w:type="dxa"/>
          </w:tcPr>
          <w:p w14:paraId="50A7CFBF" w14:textId="722D78E4" w:rsidR="00EC0D53" w:rsidRPr="0039480F" w:rsidRDefault="00EC0D53" w:rsidP="00DF1DF0">
            <w:pPr>
              <w:contextualSpacing/>
              <w:rPr>
                <w:b w:val="0"/>
                <w:bCs w:val="0"/>
                <w:sz w:val="24"/>
                <w:szCs w:val="24"/>
              </w:rPr>
            </w:pPr>
            <w:r w:rsidRPr="00DF1DF0">
              <w:rPr>
                <w:b w:val="0"/>
                <w:bCs w:val="0"/>
                <w:sz w:val="24"/>
                <w:szCs w:val="24"/>
              </w:rPr>
              <w:t>Literature review and content analysis</w:t>
            </w:r>
            <w:r w:rsidR="0039480F" w:rsidRPr="0039480F">
              <w:rPr>
                <w:b w:val="0"/>
                <w:bCs w:val="0"/>
                <w:sz w:val="24"/>
                <w:szCs w:val="24"/>
              </w:rPr>
              <w:t>.</w:t>
            </w:r>
          </w:p>
        </w:tc>
        <w:tc>
          <w:tcPr>
            <w:tcW w:w="1240" w:type="dxa"/>
          </w:tcPr>
          <w:p w14:paraId="50D9A914" w14:textId="5F411319" w:rsidR="00EC0D53" w:rsidRPr="00DF1DF0" w:rsidRDefault="00EC0D53" w:rsidP="00DF1DF0">
            <w:pPr>
              <w:contextualSpacing/>
              <w:jc w:val="center"/>
              <w:rPr>
                <w:b w:val="0"/>
                <w:bCs w:val="0"/>
                <w:sz w:val="24"/>
                <w:szCs w:val="24"/>
                <w:lang w:val="ru-RU"/>
              </w:rPr>
            </w:pPr>
            <w:r w:rsidRPr="00DF1DF0">
              <w:rPr>
                <w:b w:val="0"/>
                <w:bCs w:val="0"/>
                <w:sz w:val="24"/>
                <w:szCs w:val="24"/>
                <w:lang w:val="ru-RU"/>
              </w:rPr>
              <w:t>4</w:t>
            </w:r>
            <w:r w:rsidRPr="00DF1DF0">
              <w:rPr>
                <w:b w:val="0"/>
                <w:bCs w:val="0"/>
                <w:sz w:val="24"/>
                <w:szCs w:val="24"/>
              </w:rPr>
              <w:t>825</w:t>
            </w:r>
          </w:p>
        </w:tc>
      </w:tr>
      <w:tr w:rsidR="00EC0D53" w:rsidRPr="00DF1DF0" w14:paraId="38F73928" w14:textId="77777777" w:rsidTr="00724E63">
        <w:tc>
          <w:tcPr>
            <w:tcW w:w="2912" w:type="dxa"/>
          </w:tcPr>
          <w:p w14:paraId="4755B05D" w14:textId="1ECA1EFD" w:rsidR="00EC0D53" w:rsidRPr="00DF1DF0" w:rsidRDefault="00EC0D53" w:rsidP="00DF1DF0">
            <w:pPr>
              <w:contextualSpacing/>
              <w:rPr>
                <w:b w:val="0"/>
                <w:bCs w:val="0"/>
                <w:sz w:val="24"/>
                <w:szCs w:val="24"/>
              </w:rPr>
            </w:pPr>
            <w:r w:rsidRPr="00DF1DF0">
              <w:rPr>
                <w:b w:val="0"/>
                <w:bCs w:val="0"/>
                <w:sz w:val="24"/>
                <w:szCs w:val="24"/>
              </w:rPr>
              <w:t>Ghisellini P., Cialani C., Ulgiati S.</w:t>
            </w:r>
          </w:p>
        </w:tc>
        <w:tc>
          <w:tcPr>
            <w:tcW w:w="3462" w:type="dxa"/>
          </w:tcPr>
          <w:p w14:paraId="3D5BAFBC" w14:textId="4B13A062" w:rsidR="00EC0D53" w:rsidRPr="00DF1DF0" w:rsidRDefault="00EC0D53" w:rsidP="00DF1DF0">
            <w:pPr>
              <w:contextualSpacing/>
              <w:rPr>
                <w:b w:val="0"/>
                <w:bCs w:val="0"/>
                <w:sz w:val="24"/>
                <w:szCs w:val="24"/>
              </w:rPr>
            </w:pPr>
            <w:r w:rsidRPr="00DF1DF0">
              <w:rPr>
                <w:b w:val="0"/>
                <w:bCs w:val="0"/>
                <w:sz w:val="24"/>
                <w:szCs w:val="24"/>
              </w:rPr>
              <w:t>“A review on circular economy: The expected transition to a balanced interplay of environmental and economic systems”</w:t>
            </w:r>
          </w:p>
        </w:tc>
        <w:tc>
          <w:tcPr>
            <w:tcW w:w="4394" w:type="dxa"/>
          </w:tcPr>
          <w:p w14:paraId="017191DF" w14:textId="4AFCAC96" w:rsidR="00EC0D53" w:rsidRPr="00DF1DF0" w:rsidRDefault="00EC0D53" w:rsidP="00DF1DF0">
            <w:pPr>
              <w:contextualSpacing/>
              <w:rPr>
                <w:b w:val="0"/>
                <w:bCs w:val="0"/>
                <w:sz w:val="24"/>
                <w:szCs w:val="24"/>
              </w:rPr>
            </w:pPr>
            <w:r w:rsidRPr="00DF1DF0">
              <w:rPr>
                <w:b w:val="0"/>
                <w:bCs w:val="0"/>
                <w:sz w:val="24"/>
                <w:szCs w:val="24"/>
              </w:rPr>
              <w:t>Reviews circular economy features and perspectives, outlining drivers and barriers to implementation.</w:t>
            </w:r>
          </w:p>
        </w:tc>
        <w:tc>
          <w:tcPr>
            <w:tcW w:w="2552" w:type="dxa"/>
          </w:tcPr>
          <w:p w14:paraId="7CF5D1EE" w14:textId="5583BE89" w:rsidR="00EC0D53" w:rsidRPr="0039480F" w:rsidRDefault="00EC0D53" w:rsidP="00DF1DF0">
            <w:pPr>
              <w:contextualSpacing/>
              <w:rPr>
                <w:b w:val="0"/>
                <w:bCs w:val="0"/>
                <w:sz w:val="24"/>
                <w:szCs w:val="24"/>
                <w:lang w:val="ru-RU"/>
              </w:rPr>
            </w:pPr>
            <w:r w:rsidRPr="00DF1DF0">
              <w:rPr>
                <w:b w:val="0"/>
                <w:bCs w:val="0"/>
                <w:sz w:val="24"/>
                <w:szCs w:val="24"/>
              </w:rPr>
              <w:t>Systematic literature review</w:t>
            </w:r>
            <w:r w:rsidR="0039480F">
              <w:rPr>
                <w:b w:val="0"/>
                <w:bCs w:val="0"/>
                <w:sz w:val="24"/>
                <w:szCs w:val="24"/>
                <w:lang w:val="ru-RU"/>
              </w:rPr>
              <w:t>.</w:t>
            </w:r>
          </w:p>
        </w:tc>
        <w:tc>
          <w:tcPr>
            <w:tcW w:w="1240" w:type="dxa"/>
          </w:tcPr>
          <w:p w14:paraId="7D8380F5" w14:textId="196218ED" w:rsidR="00EC0D53" w:rsidRPr="00DF1DF0" w:rsidRDefault="00EC0D53" w:rsidP="00DF1DF0">
            <w:pPr>
              <w:contextualSpacing/>
              <w:jc w:val="center"/>
              <w:rPr>
                <w:b w:val="0"/>
                <w:bCs w:val="0"/>
                <w:sz w:val="24"/>
                <w:szCs w:val="24"/>
              </w:rPr>
            </w:pPr>
            <w:r w:rsidRPr="00DF1DF0">
              <w:rPr>
                <w:b w:val="0"/>
                <w:bCs w:val="0"/>
                <w:sz w:val="24"/>
                <w:szCs w:val="24"/>
                <w:lang w:val="ru-RU"/>
              </w:rPr>
              <w:t>40</w:t>
            </w:r>
            <w:r w:rsidRPr="00DF1DF0">
              <w:rPr>
                <w:b w:val="0"/>
                <w:bCs w:val="0"/>
                <w:sz w:val="24"/>
                <w:szCs w:val="24"/>
              </w:rPr>
              <w:t>89</w:t>
            </w:r>
          </w:p>
        </w:tc>
      </w:tr>
      <w:tr w:rsidR="00FA3358" w:rsidRPr="00DF1DF0" w14:paraId="1731FF10" w14:textId="77777777" w:rsidTr="00724E63">
        <w:tc>
          <w:tcPr>
            <w:tcW w:w="2912" w:type="dxa"/>
          </w:tcPr>
          <w:p w14:paraId="70275FD8" w14:textId="2853FEFA" w:rsidR="00FA3358" w:rsidRPr="00DF1DF0" w:rsidRDefault="00FA3358" w:rsidP="00DF1DF0">
            <w:pPr>
              <w:contextualSpacing/>
              <w:rPr>
                <w:b w:val="0"/>
                <w:bCs w:val="0"/>
                <w:sz w:val="24"/>
                <w:szCs w:val="24"/>
              </w:rPr>
            </w:pPr>
            <w:r w:rsidRPr="00DF1DF0">
              <w:rPr>
                <w:b w:val="0"/>
                <w:bCs w:val="0"/>
                <w:sz w:val="24"/>
                <w:szCs w:val="24"/>
              </w:rPr>
              <w:t>Korhonen J., Honkasalo A., Seppälä J.</w:t>
            </w:r>
          </w:p>
        </w:tc>
        <w:tc>
          <w:tcPr>
            <w:tcW w:w="3462" w:type="dxa"/>
          </w:tcPr>
          <w:p w14:paraId="3194E2CC" w14:textId="396986B3" w:rsidR="00FA3358" w:rsidRPr="00DF1DF0" w:rsidRDefault="00FA3358" w:rsidP="00DF1DF0">
            <w:pPr>
              <w:contextualSpacing/>
              <w:rPr>
                <w:b w:val="0"/>
                <w:bCs w:val="0"/>
                <w:sz w:val="24"/>
                <w:szCs w:val="24"/>
              </w:rPr>
            </w:pPr>
            <w:r w:rsidRPr="00DF1DF0">
              <w:rPr>
                <w:b w:val="0"/>
                <w:bCs w:val="0"/>
                <w:sz w:val="24"/>
                <w:szCs w:val="24"/>
              </w:rPr>
              <w:t>“Circular economy: the concept and its limitations”</w:t>
            </w:r>
          </w:p>
        </w:tc>
        <w:tc>
          <w:tcPr>
            <w:tcW w:w="4394" w:type="dxa"/>
          </w:tcPr>
          <w:p w14:paraId="37CD735E" w14:textId="20615E9D" w:rsidR="00FA3358" w:rsidRPr="00DF1DF0" w:rsidRDefault="00FA3358" w:rsidP="00DF1DF0">
            <w:pPr>
              <w:contextualSpacing/>
              <w:rPr>
                <w:b w:val="0"/>
                <w:bCs w:val="0"/>
                <w:sz w:val="24"/>
                <w:szCs w:val="24"/>
              </w:rPr>
            </w:pPr>
            <w:r w:rsidRPr="00DF1DF0">
              <w:rPr>
                <w:b w:val="0"/>
                <w:bCs w:val="0"/>
                <w:sz w:val="24"/>
                <w:szCs w:val="24"/>
              </w:rPr>
              <w:t>Critically examines conceptual strengths and limitations of the circular economy.</w:t>
            </w:r>
          </w:p>
        </w:tc>
        <w:tc>
          <w:tcPr>
            <w:tcW w:w="2552" w:type="dxa"/>
          </w:tcPr>
          <w:p w14:paraId="5FCFAD05" w14:textId="13BFA497" w:rsidR="00FA3358" w:rsidRPr="0039480F" w:rsidRDefault="00FA3358" w:rsidP="00DF1DF0">
            <w:pPr>
              <w:contextualSpacing/>
              <w:rPr>
                <w:b w:val="0"/>
                <w:bCs w:val="0"/>
                <w:sz w:val="24"/>
                <w:szCs w:val="24"/>
                <w:lang w:val="ru-RU"/>
              </w:rPr>
            </w:pPr>
            <w:r w:rsidRPr="00DF1DF0">
              <w:rPr>
                <w:b w:val="0"/>
                <w:bCs w:val="0"/>
                <w:sz w:val="24"/>
                <w:szCs w:val="24"/>
              </w:rPr>
              <w:t>Conceptual critique</w:t>
            </w:r>
            <w:r w:rsidR="0039480F">
              <w:rPr>
                <w:b w:val="0"/>
                <w:bCs w:val="0"/>
                <w:sz w:val="24"/>
                <w:szCs w:val="24"/>
                <w:lang w:val="ru-RU"/>
              </w:rPr>
              <w:t>.</w:t>
            </w:r>
          </w:p>
        </w:tc>
        <w:tc>
          <w:tcPr>
            <w:tcW w:w="1240" w:type="dxa"/>
          </w:tcPr>
          <w:p w14:paraId="3D2D8AC8" w14:textId="1B152DED" w:rsidR="00FA3358" w:rsidRPr="00DF1DF0" w:rsidRDefault="00FA3358" w:rsidP="00DF1DF0">
            <w:pPr>
              <w:contextualSpacing/>
              <w:jc w:val="center"/>
              <w:rPr>
                <w:b w:val="0"/>
                <w:bCs w:val="0"/>
                <w:sz w:val="24"/>
                <w:szCs w:val="24"/>
                <w:lang w:val="ru-RU"/>
              </w:rPr>
            </w:pPr>
            <w:r w:rsidRPr="00DF1DF0">
              <w:rPr>
                <w:b w:val="0"/>
                <w:bCs w:val="0"/>
                <w:sz w:val="24"/>
                <w:szCs w:val="24"/>
              </w:rPr>
              <w:t>2449</w:t>
            </w:r>
          </w:p>
        </w:tc>
      </w:tr>
      <w:tr w:rsidR="00156A9E" w:rsidRPr="00DF1DF0" w14:paraId="04B0EC72" w14:textId="77777777" w:rsidTr="00724E63">
        <w:tc>
          <w:tcPr>
            <w:tcW w:w="2912" w:type="dxa"/>
          </w:tcPr>
          <w:p w14:paraId="62C785A5" w14:textId="1BD3DBFA" w:rsidR="00156A9E" w:rsidRPr="00DF1DF0" w:rsidRDefault="00156A9E" w:rsidP="00DF1DF0">
            <w:pPr>
              <w:contextualSpacing/>
              <w:rPr>
                <w:b w:val="0"/>
                <w:bCs w:val="0"/>
                <w:sz w:val="24"/>
                <w:szCs w:val="24"/>
                <w:lang w:val="ru-KZ"/>
              </w:rPr>
            </w:pPr>
            <w:r w:rsidRPr="00DF1DF0">
              <w:rPr>
                <w:b w:val="0"/>
                <w:bCs w:val="0"/>
                <w:sz w:val="24"/>
                <w:szCs w:val="24"/>
              </w:rPr>
              <w:t>A. Murray, Keith R. Skene, Kathryn Haynes</w:t>
            </w:r>
          </w:p>
        </w:tc>
        <w:tc>
          <w:tcPr>
            <w:tcW w:w="3462" w:type="dxa"/>
          </w:tcPr>
          <w:p w14:paraId="1B5EF7F7" w14:textId="0691ABFB" w:rsidR="00156A9E" w:rsidRPr="00DF1DF0" w:rsidRDefault="00D924AC" w:rsidP="00DF1DF0">
            <w:pPr>
              <w:contextualSpacing/>
              <w:rPr>
                <w:b w:val="0"/>
                <w:bCs w:val="0"/>
                <w:sz w:val="24"/>
                <w:szCs w:val="24"/>
              </w:rPr>
            </w:pPr>
            <w:r w:rsidRPr="00DF1DF0">
              <w:rPr>
                <w:b w:val="0"/>
                <w:bCs w:val="0"/>
                <w:sz w:val="24"/>
                <w:szCs w:val="24"/>
              </w:rPr>
              <w:t>“</w:t>
            </w:r>
            <w:r w:rsidR="00156A9E" w:rsidRPr="00DF1DF0">
              <w:rPr>
                <w:b w:val="0"/>
                <w:bCs w:val="0"/>
                <w:sz w:val="24"/>
                <w:szCs w:val="24"/>
              </w:rPr>
              <w:t>The Circular Economy: An Interdisciplinary Exploration of the Concept and Application in a Global Context</w:t>
            </w:r>
            <w:r w:rsidRPr="00DF1DF0">
              <w:rPr>
                <w:b w:val="0"/>
                <w:bCs w:val="0"/>
                <w:sz w:val="24"/>
                <w:szCs w:val="24"/>
              </w:rPr>
              <w:t>”</w:t>
            </w:r>
          </w:p>
        </w:tc>
        <w:tc>
          <w:tcPr>
            <w:tcW w:w="4394" w:type="dxa"/>
          </w:tcPr>
          <w:p w14:paraId="255B7D39" w14:textId="18CF450A" w:rsidR="00156A9E" w:rsidRPr="00DF1DF0" w:rsidRDefault="00156A9E" w:rsidP="00DF1DF0">
            <w:pPr>
              <w:contextualSpacing/>
              <w:rPr>
                <w:b w:val="0"/>
                <w:bCs w:val="0"/>
                <w:sz w:val="24"/>
                <w:szCs w:val="24"/>
              </w:rPr>
            </w:pPr>
            <w:r w:rsidRPr="00DF1DF0">
              <w:rPr>
                <w:b w:val="0"/>
                <w:bCs w:val="0"/>
                <w:sz w:val="24"/>
                <w:szCs w:val="24"/>
              </w:rPr>
              <w:t>The circular economy concept emphasizes redesigning processes and cycling materials, but has limitations in addressing the social dimension of sustainable development.</w:t>
            </w:r>
          </w:p>
        </w:tc>
        <w:tc>
          <w:tcPr>
            <w:tcW w:w="2552" w:type="dxa"/>
          </w:tcPr>
          <w:p w14:paraId="41DFB9EA" w14:textId="3A31636A" w:rsidR="00156A9E" w:rsidRPr="0039480F" w:rsidRDefault="0089113E" w:rsidP="00DF1DF0">
            <w:pPr>
              <w:contextualSpacing/>
              <w:rPr>
                <w:b w:val="0"/>
                <w:bCs w:val="0"/>
                <w:sz w:val="24"/>
                <w:szCs w:val="24"/>
                <w:lang w:val="ru-RU"/>
              </w:rPr>
            </w:pPr>
            <w:r w:rsidRPr="00DF1DF0">
              <w:rPr>
                <w:b w:val="0"/>
                <w:bCs w:val="0"/>
                <w:sz w:val="24"/>
                <w:szCs w:val="24"/>
              </w:rPr>
              <w:t>Literature review approach</w:t>
            </w:r>
            <w:r w:rsidR="0039480F">
              <w:rPr>
                <w:b w:val="0"/>
                <w:bCs w:val="0"/>
                <w:sz w:val="24"/>
                <w:szCs w:val="24"/>
                <w:lang w:val="ru-RU"/>
              </w:rPr>
              <w:t>.</w:t>
            </w:r>
          </w:p>
        </w:tc>
        <w:tc>
          <w:tcPr>
            <w:tcW w:w="1240" w:type="dxa"/>
          </w:tcPr>
          <w:p w14:paraId="3EEC276A" w14:textId="6A01F58F" w:rsidR="00156A9E" w:rsidRPr="00DF1DF0" w:rsidRDefault="00C60D86" w:rsidP="00DF1DF0">
            <w:pPr>
              <w:contextualSpacing/>
              <w:jc w:val="center"/>
              <w:rPr>
                <w:b w:val="0"/>
                <w:bCs w:val="0"/>
                <w:sz w:val="24"/>
                <w:szCs w:val="24"/>
              </w:rPr>
            </w:pPr>
            <w:r w:rsidRPr="00DF1DF0">
              <w:rPr>
                <w:b w:val="0"/>
                <w:bCs w:val="0"/>
                <w:sz w:val="24"/>
                <w:szCs w:val="24"/>
                <w:lang w:val="ru-RU"/>
              </w:rPr>
              <w:t>20</w:t>
            </w:r>
            <w:r w:rsidR="009D79E0" w:rsidRPr="00DF1DF0">
              <w:rPr>
                <w:b w:val="0"/>
                <w:bCs w:val="0"/>
                <w:sz w:val="24"/>
                <w:szCs w:val="24"/>
              </w:rPr>
              <w:t>60</w:t>
            </w:r>
          </w:p>
        </w:tc>
      </w:tr>
      <w:tr w:rsidR="000A5D79" w:rsidRPr="00DF1DF0" w14:paraId="3190D37C" w14:textId="77777777" w:rsidTr="00724E63">
        <w:tc>
          <w:tcPr>
            <w:tcW w:w="2912" w:type="dxa"/>
          </w:tcPr>
          <w:p w14:paraId="2DFEE968" w14:textId="311C6A2E" w:rsidR="000A5D79" w:rsidRPr="00DF1DF0" w:rsidRDefault="000A5D79" w:rsidP="00DF1DF0">
            <w:pPr>
              <w:contextualSpacing/>
              <w:rPr>
                <w:b w:val="0"/>
                <w:bCs w:val="0"/>
                <w:sz w:val="24"/>
                <w:szCs w:val="24"/>
              </w:rPr>
            </w:pPr>
            <w:r w:rsidRPr="00DF1DF0">
              <w:rPr>
                <w:b w:val="0"/>
                <w:bCs w:val="0"/>
                <w:sz w:val="24"/>
                <w:szCs w:val="24"/>
              </w:rPr>
              <w:t>Lieder M., Rashid A.</w:t>
            </w:r>
          </w:p>
        </w:tc>
        <w:tc>
          <w:tcPr>
            <w:tcW w:w="3462" w:type="dxa"/>
          </w:tcPr>
          <w:p w14:paraId="274D03C3" w14:textId="2A223743" w:rsidR="000A5D79" w:rsidRPr="00DF1DF0" w:rsidRDefault="000A5D79" w:rsidP="00DF1DF0">
            <w:pPr>
              <w:contextualSpacing/>
              <w:rPr>
                <w:b w:val="0"/>
                <w:bCs w:val="0"/>
                <w:sz w:val="24"/>
                <w:szCs w:val="24"/>
              </w:rPr>
            </w:pPr>
            <w:r w:rsidRPr="00DF1DF0">
              <w:rPr>
                <w:b w:val="0"/>
                <w:bCs w:val="0"/>
                <w:sz w:val="24"/>
                <w:szCs w:val="24"/>
              </w:rPr>
              <w:t xml:space="preserve">“Towards circular economy implementation: a comprehensive review in context of manufacturing industry” </w:t>
            </w:r>
          </w:p>
        </w:tc>
        <w:tc>
          <w:tcPr>
            <w:tcW w:w="4394" w:type="dxa"/>
          </w:tcPr>
          <w:p w14:paraId="50962688" w14:textId="7DAEC2ED" w:rsidR="000A5D79" w:rsidRPr="00DF1DF0" w:rsidRDefault="000A5D79" w:rsidP="00DF1DF0">
            <w:pPr>
              <w:contextualSpacing/>
              <w:rPr>
                <w:b w:val="0"/>
                <w:bCs w:val="0"/>
                <w:sz w:val="24"/>
                <w:szCs w:val="24"/>
              </w:rPr>
            </w:pPr>
            <w:r w:rsidRPr="00DF1DF0">
              <w:rPr>
                <w:b w:val="0"/>
                <w:bCs w:val="0"/>
                <w:sz w:val="24"/>
                <w:szCs w:val="24"/>
              </w:rPr>
              <w:t>Assesses barriers, enablers, and strategies for implementing circular economy in manufacturing.</w:t>
            </w:r>
          </w:p>
        </w:tc>
        <w:tc>
          <w:tcPr>
            <w:tcW w:w="2552" w:type="dxa"/>
          </w:tcPr>
          <w:p w14:paraId="2B510F51" w14:textId="3A19E87B" w:rsidR="000A5D79" w:rsidRPr="0039480F" w:rsidRDefault="000A5D79" w:rsidP="00DF1DF0">
            <w:pPr>
              <w:contextualSpacing/>
              <w:rPr>
                <w:b w:val="0"/>
                <w:bCs w:val="0"/>
                <w:sz w:val="24"/>
                <w:szCs w:val="24"/>
                <w:lang w:val="ru-RU"/>
              </w:rPr>
            </w:pPr>
            <w:r w:rsidRPr="00DF1DF0">
              <w:rPr>
                <w:b w:val="0"/>
                <w:bCs w:val="0"/>
                <w:sz w:val="24"/>
                <w:szCs w:val="24"/>
              </w:rPr>
              <w:t>Comprehensive review</w:t>
            </w:r>
            <w:r w:rsidR="0039480F">
              <w:rPr>
                <w:b w:val="0"/>
                <w:bCs w:val="0"/>
                <w:sz w:val="24"/>
                <w:szCs w:val="24"/>
                <w:lang w:val="ru-RU"/>
              </w:rPr>
              <w:t>.</w:t>
            </w:r>
          </w:p>
        </w:tc>
        <w:tc>
          <w:tcPr>
            <w:tcW w:w="1240" w:type="dxa"/>
          </w:tcPr>
          <w:p w14:paraId="5FC55D15" w14:textId="673410E0" w:rsidR="000A5D79" w:rsidRPr="00DF1DF0" w:rsidRDefault="000A5D79" w:rsidP="00DF1DF0">
            <w:pPr>
              <w:contextualSpacing/>
              <w:jc w:val="center"/>
              <w:rPr>
                <w:b w:val="0"/>
                <w:bCs w:val="0"/>
                <w:sz w:val="24"/>
                <w:szCs w:val="24"/>
              </w:rPr>
            </w:pPr>
            <w:r w:rsidRPr="00DF1DF0">
              <w:rPr>
                <w:b w:val="0"/>
                <w:bCs w:val="0"/>
                <w:sz w:val="24"/>
                <w:szCs w:val="24"/>
              </w:rPr>
              <w:t>1897</w:t>
            </w:r>
          </w:p>
        </w:tc>
      </w:tr>
      <w:tr w:rsidR="00156A9E" w:rsidRPr="00DF1DF0" w14:paraId="451F56ED" w14:textId="77777777" w:rsidTr="00724E63">
        <w:tc>
          <w:tcPr>
            <w:tcW w:w="2912" w:type="dxa"/>
          </w:tcPr>
          <w:p w14:paraId="26ADF2F3" w14:textId="309879D2" w:rsidR="00156A9E" w:rsidRPr="00DF1DF0" w:rsidRDefault="00E17DA6" w:rsidP="00DF1DF0">
            <w:pPr>
              <w:contextualSpacing/>
              <w:rPr>
                <w:b w:val="0"/>
                <w:bCs w:val="0"/>
                <w:sz w:val="24"/>
                <w:szCs w:val="24"/>
              </w:rPr>
            </w:pPr>
            <w:r w:rsidRPr="00DF1DF0">
              <w:rPr>
                <w:b w:val="0"/>
                <w:bCs w:val="0"/>
                <w:sz w:val="24"/>
                <w:szCs w:val="24"/>
              </w:rPr>
              <w:t>Tukker A.</w:t>
            </w:r>
          </w:p>
        </w:tc>
        <w:tc>
          <w:tcPr>
            <w:tcW w:w="3462" w:type="dxa"/>
          </w:tcPr>
          <w:p w14:paraId="229BCCA9" w14:textId="5DF2D782" w:rsidR="00E17DA6" w:rsidRPr="00DF1DF0" w:rsidRDefault="00E17DA6" w:rsidP="00DF1DF0">
            <w:pPr>
              <w:contextualSpacing/>
              <w:rPr>
                <w:b w:val="0"/>
                <w:bCs w:val="0"/>
                <w:sz w:val="24"/>
                <w:szCs w:val="24"/>
                <w:lang w:val="ru-KZ"/>
              </w:rPr>
            </w:pPr>
            <w:r w:rsidRPr="00DF1DF0">
              <w:rPr>
                <w:b w:val="0"/>
                <w:bCs w:val="0"/>
                <w:sz w:val="24"/>
                <w:szCs w:val="24"/>
                <w:lang w:val="ru-KZ"/>
              </w:rPr>
              <w:t>“Product services for a resource-efficient and circular economy - A review”</w:t>
            </w:r>
          </w:p>
          <w:p w14:paraId="7A4E0C2C" w14:textId="7099F903" w:rsidR="00156A9E" w:rsidRPr="00DF1DF0" w:rsidRDefault="00156A9E" w:rsidP="00DF1DF0">
            <w:pPr>
              <w:contextualSpacing/>
              <w:rPr>
                <w:b w:val="0"/>
                <w:bCs w:val="0"/>
                <w:sz w:val="24"/>
                <w:szCs w:val="24"/>
                <w:lang w:val="ru-KZ"/>
              </w:rPr>
            </w:pPr>
          </w:p>
        </w:tc>
        <w:tc>
          <w:tcPr>
            <w:tcW w:w="4394" w:type="dxa"/>
          </w:tcPr>
          <w:p w14:paraId="1F35E128" w14:textId="3480ADF8" w:rsidR="00156A9E" w:rsidRPr="00DF1DF0" w:rsidRDefault="00E17DA6" w:rsidP="00DF1DF0">
            <w:pPr>
              <w:contextualSpacing/>
              <w:rPr>
                <w:b w:val="0"/>
                <w:bCs w:val="0"/>
                <w:sz w:val="24"/>
                <w:szCs w:val="24"/>
                <w:lang w:val="ru-KZ"/>
              </w:rPr>
            </w:pPr>
            <w:r w:rsidRPr="00DF1DF0">
              <w:rPr>
                <w:b w:val="0"/>
                <w:bCs w:val="0"/>
                <w:sz w:val="24"/>
                <w:szCs w:val="24"/>
                <w:lang w:val="ru-KZ"/>
              </w:rPr>
              <w:t>Shows a fourfold increase in PSS research since 2000, highlights their role in resource efficiency and CE, and identifies key success factors and B2C adoption barriers.</w:t>
            </w:r>
          </w:p>
        </w:tc>
        <w:tc>
          <w:tcPr>
            <w:tcW w:w="2552" w:type="dxa"/>
          </w:tcPr>
          <w:p w14:paraId="710B8808" w14:textId="0EF8964C" w:rsidR="00156A9E" w:rsidRPr="0039480F" w:rsidRDefault="00E17DA6" w:rsidP="00DF1DF0">
            <w:pPr>
              <w:contextualSpacing/>
              <w:rPr>
                <w:b w:val="0"/>
                <w:bCs w:val="0"/>
                <w:sz w:val="24"/>
                <w:szCs w:val="24"/>
                <w:lang w:val="ru-RU"/>
              </w:rPr>
            </w:pPr>
            <w:r w:rsidRPr="00DF1DF0">
              <w:rPr>
                <w:b w:val="0"/>
                <w:bCs w:val="0"/>
                <w:sz w:val="24"/>
                <w:szCs w:val="24"/>
              </w:rPr>
              <w:t>Systematic literature review</w:t>
            </w:r>
            <w:r w:rsidR="0039480F">
              <w:rPr>
                <w:b w:val="0"/>
                <w:bCs w:val="0"/>
                <w:sz w:val="24"/>
                <w:szCs w:val="24"/>
                <w:lang w:val="ru-RU"/>
              </w:rPr>
              <w:t>.</w:t>
            </w:r>
          </w:p>
        </w:tc>
        <w:tc>
          <w:tcPr>
            <w:tcW w:w="1240" w:type="dxa"/>
          </w:tcPr>
          <w:p w14:paraId="626E8634" w14:textId="02F7F255" w:rsidR="00156A9E" w:rsidRPr="00DF1DF0" w:rsidRDefault="00E17DA6" w:rsidP="00DF1DF0">
            <w:pPr>
              <w:contextualSpacing/>
              <w:jc w:val="center"/>
              <w:rPr>
                <w:b w:val="0"/>
                <w:bCs w:val="0"/>
                <w:sz w:val="24"/>
                <w:szCs w:val="24"/>
              </w:rPr>
            </w:pPr>
            <w:r w:rsidRPr="00DF1DF0">
              <w:rPr>
                <w:b w:val="0"/>
                <w:bCs w:val="0"/>
                <w:sz w:val="24"/>
                <w:szCs w:val="24"/>
              </w:rPr>
              <w:t>1414</w:t>
            </w:r>
          </w:p>
        </w:tc>
      </w:tr>
      <w:tr w:rsidR="00156A9E" w:rsidRPr="00DF1DF0" w14:paraId="41BA248B" w14:textId="77777777" w:rsidTr="00724E63">
        <w:tc>
          <w:tcPr>
            <w:tcW w:w="2912" w:type="dxa"/>
          </w:tcPr>
          <w:p w14:paraId="4C469AFE" w14:textId="27A6C111" w:rsidR="00156A9E" w:rsidRPr="00DF1DF0" w:rsidRDefault="00EB6AC0" w:rsidP="00DF1DF0">
            <w:pPr>
              <w:contextualSpacing/>
              <w:rPr>
                <w:b w:val="0"/>
                <w:bCs w:val="0"/>
                <w:sz w:val="24"/>
                <w:szCs w:val="24"/>
              </w:rPr>
            </w:pPr>
            <w:r w:rsidRPr="00DF1DF0">
              <w:rPr>
                <w:b w:val="0"/>
                <w:bCs w:val="0"/>
                <w:sz w:val="24"/>
                <w:szCs w:val="24"/>
              </w:rPr>
              <w:t>Reike, D., Vermeulen, W. J. V., &amp; Witjes, S.</w:t>
            </w:r>
          </w:p>
        </w:tc>
        <w:tc>
          <w:tcPr>
            <w:tcW w:w="3462" w:type="dxa"/>
          </w:tcPr>
          <w:p w14:paraId="4BB4EE3F" w14:textId="2C19D70F" w:rsidR="00156A9E" w:rsidRPr="00C73B68" w:rsidRDefault="00EB6AC0" w:rsidP="00DF1DF0">
            <w:pPr>
              <w:contextualSpacing/>
              <w:rPr>
                <w:b w:val="0"/>
                <w:bCs w:val="0"/>
                <w:sz w:val="24"/>
                <w:szCs w:val="24"/>
              </w:rPr>
            </w:pPr>
            <w:r w:rsidRPr="00DF1DF0">
              <w:rPr>
                <w:b w:val="0"/>
                <w:bCs w:val="0"/>
                <w:sz w:val="24"/>
                <w:szCs w:val="24"/>
              </w:rPr>
              <w:t>“</w:t>
            </w:r>
            <w:r w:rsidRPr="00DF1DF0">
              <w:rPr>
                <w:b w:val="0"/>
                <w:bCs w:val="0"/>
                <w:sz w:val="24"/>
                <w:szCs w:val="24"/>
                <w:lang w:val="ru-KZ"/>
              </w:rPr>
              <w:t>The circular economy: New or Refurbished as CE 3.0? — Exploring Controversies in the Conceptualization of the Circular Economy through a Focus on History and Resource Value Retention Options”</w:t>
            </w:r>
          </w:p>
        </w:tc>
        <w:tc>
          <w:tcPr>
            <w:tcW w:w="4394" w:type="dxa"/>
          </w:tcPr>
          <w:p w14:paraId="7724B6E8" w14:textId="0262E476" w:rsidR="00156A9E" w:rsidRPr="00DF1DF0" w:rsidRDefault="00906B09" w:rsidP="00DF1DF0">
            <w:pPr>
              <w:contextualSpacing/>
              <w:rPr>
                <w:b w:val="0"/>
                <w:bCs w:val="0"/>
                <w:sz w:val="24"/>
                <w:szCs w:val="24"/>
              </w:rPr>
            </w:pPr>
            <w:r w:rsidRPr="00DF1DF0">
              <w:rPr>
                <w:b w:val="0"/>
                <w:bCs w:val="0"/>
                <w:sz w:val="24"/>
                <w:szCs w:val="24"/>
              </w:rPr>
              <w:t>Identifies three historical phases of the circular economy, exposes conceptual controversies around resource-value retention, unifies divergent views into a 10R typology, and argues for prioritizing shorter-loop options (e.g., remanufacturing) to advance circularity.</w:t>
            </w:r>
          </w:p>
        </w:tc>
        <w:tc>
          <w:tcPr>
            <w:tcW w:w="2552" w:type="dxa"/>
          </w:tcPr>
          <w:p w14:paraId="5689E22F" w14:textId="36D8CDAB" w:rsidR="00156A9E" w:rsidRPr="003C5106" w:rsidRDefault="00906B09" w:rsidP="00DF1DF0">
            <w:pPr>
              <w:contextualSpacing/>
              <w:rPr>
                <w:b w:val="0"/>
                <w:bCs w:val="0"/>
                <w:sz w:val="24"/>
                <w:szCs w:val="24"/>
              </w:rPr>
            </w:pPr>
            <w:r w:rsidRPr="00DF1DF0">
              <w:rPr>
                <w:b w:val="0"/>
                <w:bCs w:val="0"/>
                <w:sz w:val="24"/>
                <w:szCs w:val="24"/>
              </w:rPr>
              <w:t>Qualitative conceptual study: critical literature and historical review of CE evolution</w:t>
            </w:r>
            <w:r w:rsidR="0039480F" w:rsidRPr="003C5106">
              <w:rPr>
                <w:b w:val="0"/>
                <w:bCs w:val="0"/>
                <w:sz w:val="24"/>
                <w:szCs w:val="24"/>
              </w:rPr>
              <w:t>.</w:t>
            </w:r>
          </w:p>
        </w:tc>
        <w:tc>
          <w:tcPr>
            <w:tcW w:w="1240" w:type="dxa"/>
          </w:tcPr>
          <w:p w14:paraId="02B70151" w14:textId="046C3D91" w:rsidR="00156A9E" w:rsidRPr="00DF1DF0" w:rsidRDefault="00EB6AC0" w:rsidP="00DF1DF0">
            <w:pPr>
              <w:contextualSpacing/>
              <w:jc w:val="center"/>
              <w:rPr>
                <w:b w:val="0"/>
                <w:bCs w:val="0"/>
                <w:sz w:val="24"/>
                <w:szCs w:val="24"/>
                <w:lang w:val="ru-RU"/>
              </w:rPr>
            </w:pPr>
            <w:r w:rsidRPr="00DF1DF0">
              <w:rPr>
                <w:b w:val="0"/>
                <w:bCs w:val="0"/>
                <w:sz w:val="24"/>
                <w:szCs w:val="24"/>
                <w:lang w:val="ru-RU"/>
              </w:rPr>
              <w:t>1196</w:t>
            </w:r>
          </w:p>
        </w:tc>
      </w:tr>
      <w:tr w:rsidR="002F180B" w:rsidRPr="00DF1DF0" w14:paraId="4BA718B8" w14:textId="77777777" w:rsidTr="00724E63">
        <w:trPr>
          <w:trHeight w:val="978"/>
        </w:trPr>
        <w:tc>
          <w:tcPr>
            <w:tcW w:w="2912" w:type="dxa"/>
          </w:tcPr>
          <w:p w14:paraId="4941D3EB" w14:textId="72A2CBEA" w:rsidR="002F180B" w:rsidRPr="00DF1DF0" w:rsidRDefault="004D5675" w:rsidP="00DF1DF0">
            <w:pPr>
              <w:contextualSpacing/>
              <w:rPr>
                <w:b w:val="0"/>
                <w:bCs w:val="0"/>
                <w:sz w:val="24"/>
                <w:szCs w:val="24"/>
              </w:rPr>
            </w:pPr>
            <w:r w:rsidRPr="00DF1DF0">
              <w:rPr>
                <w:b w:val="0"/>
                <w:bCs w:val="0"/>
                <w:sz w:val="24"/>
                <w:szCs w:val="24"/>
              </w:rPr>
              <w:t>Kirchherr, J., Piscicelli, L., Bour, R., Kostense-Smit, E., Muller, J., Huibrechtse-Truijens, A., &amp; Hekkert, M.</w:t>
            </w:r>
          </w:p>
        </w:tc>
        <w:tc>
          <w:tcPr>
            <w:tcW w:w="3462" w:type="dxa"/>
          </w:tcPr>
          <w:p w14:paraId="7D6BCBEA" w14:textId="0E2425A2" w:rsidR="002F180B" w:rsidRPr="00C73B68" w:rsidRDefault="004D5675" w:rsidP="00DF1DF0">
            <w:pPr>
              <w:contextualSpacing/>
              <w:rPr>
                <w:b w:val="0"/>
                <w:bCs w:val="0"/>
                <w:sz w:val="24"/>
                <w:szCs w:val="24"/>
              </w:rPr>
            </w:pPr>
            <w:r w:rsidRPr="00DF1DF0">
              <w:rPr>
                <w:b w:val="0"/>
                <w:bCs w:val="0"/>
                <w:sz w:val="24"/>
                <w:szCs w:val="24"/>
              </w:rPr>
              <w:t xml:space="preserve">“Barriers to the Circular Economy: Evidence </w:t>
            </w:r>
            <w:r w:rsidR="005A4F14" w:rsidRPr="00DF1DF0">
              <w:rPr>
                <w:b w:val="0"/>
                <w:bCs w:val="0"/>
                <w:sz w:val="24"/>
                <w:szCs w:val="24"/>
              </w:rPr>
              <w:t>from</w:t>
            </w:r>
            <w:r w:rsidRPr="00DF1DF0">
              <w:rPr>
                <w:b w:val="0"/>
                <w:bCs w:val="0"/>
                <w:sz w:val="24"/>
                <w:szCs w:val="24"/>
              </w:rPr>
              <w:t xml:space="preserve"> the European Union (EU)”</w:t>
            </w:r>
          </w:p>
        </w:tc>
        <w:tc>
          <w:tcPr>
            <w:tcW w:w="4394" w:type="dxa"/>
          </w:tcPr>
          <w:p w14:paraId="2B7ABF47" w14:textId="10539135" w:rsidR="002F180B" w:rsidRPr="00DF1DF0" w:rsidRDefault="005A4F14" w:rsidP="00DF1DF0">
            <w:pPr>
              <w:contextualSpacing/>
              <w:rPr>
                <w:b w:val="0"/>
                <w:bCs w:val="0"/>
                <w:sz w:val="24"/>
                <w:szCs w:val="24"/>
              </w:rPr>
            </w:pPr>
            <w:r w:rsidRPr="00DF1DF0">
              <w:rPr>
                <w:b w:val="0"/>
                <w:bCs w:val="0"/>
                <w:sz w:val="24"/>
                <w:szCs w:val="24"/>
              </w:rPr>
              <w:t>Reveals that cultural and market barrier - particularly low consumer awareness and hesitant company culture - are perceived as the main obstacles to CE in the EU, while technological barriers rank low on the list.</w:t>
            </w:r>
          </w:p>
        </w:tc>
        <w:tc>
          <w:tcPr>
            <w:tcW w:w="2552" w:type="dxa"/>
          </w:tcPr>
          <w:p w14:paraId="1F08D698" w14:textId="3656DDFB" w:rsidR="002F180B" w:rsidRPr="009A73BC" w:rsidRDefault="005A4F14" w:rsidP="00DF1DF0">
            <w:pPr>
              <w:contextualSpacing/>
              <w:rPr>
                <w:b w:val="0"/>
                <w:bCs w:val="0"/>
                <w:sz w:val="24"/>
                <w:szCs w:val="24"/>
              </w:rPr>
            </w:pPr>
            <w:r w:rsidRPr="00DF1DF0">
              <w:rPr>
                <w:b w:val="0"/>
                <w:bCs w:val="0"/>
                <w:sz w:val="24"/>
                <w:szCs w:val="24"/>
              </w:rPr>
              <w:t>Mixed-methods large-N study: an online survey of 208 CE professionals across EU member states, complemented by 47 in-depth expert interviews</w:t>
            </w:r>
            <w:r w:rsidR="0039480F" w:rsidRPr="009A73BC">
              <w:rPr>
                <w:b w:val="0"/>
                <w:bCs w:val="0"/>
                <w:sz w:val="24"/>
                <w:szCs w:val="24"/>
              </w:rPr>
              <w:t>.</w:t>
            </w:r>
          </w:p>
        </w:tc>
        <w:tc>
          <w:tcPr>
            <w:tcW w:w="1240" w:type="dxa"/>
          </w:tcPr>
          <w:p w14:paraId="311D49DB" w14:textId="79D6B6D7" w:rsidR="002F180B" w:rsidRPr="00DF1DF0" w:rsidRDefault="004D5675" w:rsidP="00DF1DF0">
            <w:pPr>
              <w:contextualSpacing/>
              <w:jc w:val="center"/>
              <w:rPr>
                <w:b w:val="0"/>
                <w:bCs w:val="0"/>
                <w:sz w:val="24"/>
                <w:szCs w:val="24"/>
                <w:lang w:val="ru-RU"/>
              </w:rPr>
            </w:pPr>
            <w:r w:rsidRPr="00DF1DF0">
              <w:rPr>
                <w:b w:val="0"/>
                <w:bCs w:val="0"/>
                <w:sz w:val="24"/>
                <w:szCs w:val="24"/>
                <w:lang w:val="ru-RU"/>
              </w:rPr>
              <w:t>1166</w:t>
            </w:r>
          </w:p>
        </w:tc>
      </w:tr>
      <w:tr w:rsidR="002F180B" w:rsidRPr="00DF1DF0" w14:paraId="0DA2A3D7" w14:textId="77777777" w:rsidTr="00724E63">
        <w:trPr>
          <w:trHeight w:val="978"/>
        </w:trPr>
        <w:tc>
          <w:tcPr>
            <w:tcW w:w="2912" w:type="dxa"/>
          </w:tcPr>
          <w:p w14:paraId="65DA7165" w14:textId="301AA95E" w:rsidR="002F180B" w:rsidRPr="00DF1DF0" w:rsidRDefault="000B6152" w:rsidP="00DF1DF0">
            <w:pPr>
              <w:contextualSpacing/>
              <w:rPr>
                <w:b w:val="0"/>
                <w:bCs w:val="0"/>
                <w:sz w:val="24"/>
                <w:szCs w:val="24"/>
              </w:rPr>
            </w:pPr>
            <w:r w:rsidRPr="00DF1DF0">
              <w:rPr>
                <w:b w:val="0"/>
                <w:bCs w:val="0"/>
                <w:sz w:val="24"/>
                <w:szCs w:val="24"/>
              </w:rPr>
              <w:t>Genovese, A., Acquaye, A. A., Figueroa, A., &amp; Koh, S. C. L.</w:t>
            </w:r>
          </w:p>
        </w:tc>
        <w:tc>
          <w:tcPr>
            <w:tcW w:w="3462" w:type="dxa"/>
          </w:tcPr>
          <w:p w14:paraId="083D2C13" w14:textId="69B942C0" w:rsidR="002F180B" w:rsidRPr="00C73B68" w:rsidRDefault="000B6152" w:rsidP="00DF1DF0">
            <w:pPr>
              <w:contextualSpacing/>
              <w:rPr>
                <w:b w:val="0"/>
                <w:bCs w:val="0"/>
                <w:sz w:val="24"/>
                <w:szCs w:val="24"/>
              </w:rPr>
            </w:pPr>
            <w:r w:rsidRPr="00DF1DF0">
              <w:rPr>
                <w:b w:val="0"/>
                <w:bCs w:val="0"/>
                <w:sz w:val="24"/>
                <w:szCs w:val="24"/>
              </w:rPr>
              <w:t>“Sustainable supply chain management and the transition towards a circular economy: Evidence and some applications”</w:t>
            </w:r>
          </w:p>
        </w:tc>
        <w:tc>
          <w:tcPr>
            <w:tcW w:w="4394" w:type="dxa"/>
          </w:tcPr>
          <w:p w14:paraId="2DD09C76" w14:textId="23844AA2" w:rsidR="002F180B" w:rsidRPr="00DF1DF0" w:rsidRDefault="001E42EE" w:rsidP="00DF1DF0">
            <w:pPr>
              <w:contextualSpacing/>
              <w:rPr>
                <w:b w:val="0"/>
                <w:bCs w:val="0"/>
                <w:sz w:val="24"/>
                <w:szCs w:val="24"/>
              </w:rPr>
            </w:pPr>
            <w:r w:rsidRPr="00DF1DF0">
              <w:rPr>
                <w:b w:val="0"/>
                <w:bCs w:val="0"/>
                <w:sz w:val="24"/>
                <w:szCs w:val="24"/>
              </w:rPr>
              <w:t>Compares traditional and circular production systems in chemical and food industries, showing that circular integration reduces lifecycle emissions, enhances waste recovery, decreases virgin resource use, and improves carbon visibility</w:t>
            </w:r>
          </w:p>
        </w:tc>
        <w:tc>
          <w:tcPr>
            <w:tcW w:w="2552" w:type="dxa"/>
          </w:tcPr>
          <w:p w14:paraId="370F2040" w14:textId="00FA71A2" w:rsidR="002F180B" w:rsidRPr="009A73BC" w:rsidRDefault="009C367B" w:rsidP="00DF1DF0">
            <w:pPr>
              <w:contextualSpacing/>
              <w:rPr>
                <w:b w:val="0"/>
                <w:bCs w:val="0"/>
                <w:sz w:val="24"/>
                <w:szCs w:val="24"/>
              </w:rPr>
            </w:pPr>
            <w:r w:rsidRPr="00DF1DF0">
              <w:rPr>
                <w:b w:val="0"/>
                <w:bCs w:val="0"/>
                <w:sz w:val="24"/>
                <w:szCs w:val="24"/>
              </w:rPr>
              <w:t>Comparative multiple-case study</w:t>
            </w:r>
            <w:r w:rsidR="001E42EE" w:rsidRPr="00DF1DF0">
              <w:rPr>
                <w:b w:val="0"/>
                <w:bCs w:val="0"/>
                <w:sz w:val="24"/>
                <w:szCs w:val="24"/>
              </w:rPr>
              <w:t xml:space="preserve">; </w:t>
            </w:r>
            <w:r w:rsidRPr="00DF1DF0">
              <w:rPr>
                <w:b w:val="0"/>
                <w:bCs w:val="0"/>
                <w:sz w:val="24"/>
                <w:szCs w:val="24"/>
              </w:rPr>
              <w:t>direct, indirect, and total lifecycle emissions were quantified</w:t>
            </w:r>
            <w:r w:rsidR="0039480F" w:rsidRPr="009A73BC">
              <w:rPr>
                <w:b w:val="0"/>
                <w:bCs w:val="0"/>
                <w:sz w:val="24"/>
                <w:szCs w:val="24"/>
              </w:rPr>
              <w:t>.</w:t>
            </w:r>
          </w:p>
        </w:tc>
        <w:tc>
          <w:tcPr>
            <w:tcW w:w="1240" w:type="dxa"/>
          </w:tcPr>
          <w:p w14:paraId="5A5518BB" w14:textId="238659D9" w:rsidR="002F180B" w:rsidRPr="00DF1DF0" w:rsidRDefault="009C367B" w:rsidP="00DF1DF0">
            <w:pPr>
              <w:contextualSpacing/>
              <w:jc w:val="center"/>
              <w:rPr>
                <w:b w:val="0"/>
                <w:bCs w:val="0"/>
                <w:sz w:val="24"/>
                <w:szCs w:val="24"/>
                <w:lang w:val="ru-RU"/>
              </w:rPr>
            </w:pPr>
            <w:r w:rsidRPr="00DF1DF0">
              <w:rPr>
                <w:b w:val="0"/>
                <w:bCs w:val="0"/>
                <w:sz w:val="24"/>
                <w:szCs w:val="24"/>
                <w:lang w:val="ru-RU"/>
              </w:rPr>
              <w:t>1060</w:t>
            </w:r>
          </w:p>
        </w:tc>
      </w:tr>
      <w:tr w:rsidR="00162371" w:rsidRPr="00DF1DF0" w14:paraId="02AA999A" w14:textId="77777777" w:rsidTr="00724E63">
        <w:trPr>
          <w:trHeight w:val="978"/>
        </w:trPr>
        <w:tc>
          <w:tcPr>
            <w:tcW w:w="2912" w:type="dxa"/>
          </w:tcPr>
          <w:p w14:paraId="3CC5AD9F" w14:textId="6EC74D38" w:rsidR="00162371" w:rsidRPr="00DF1DF0" w:rsidRDefault="00162371" w:rsidP="00DF1DF0">
            <w:pPr>
              <w:contextualSpacing/>
              <w:rPr>
                <w:b w:val="0"/>
                <w:bCs w:val="0"/>
                <w:sz w:val="24"/>
                <w:szCs w:val="24"/>
              </w:rPr>
            </w:pPr>
            <w:r w:rsidRPr="00DF1DF0">
              <w:rPr>
                <w:b w:val="0"/>
                <w:bCs w:val="0"/>
                <w:sz w:val="24"/>
                <w:szCs w:val="24"/>
              </w:rPr>
              <w:t>Su B., Heshmati A., Geng Y., Yu X.</w:t>
            </w:r>
          </w:p>
        </w:tc>
        <w:tc>
          <w:tcPr>
            <w:tcW w:w="3462" w:type="dxa"/>
          </w:tcPr>
          <w:p w14:paraId="06A27B11" w14:textId="6EEA57D9" w:rsidR="00162371" w:rsidRPr="00DF1DF0" w:rsidRDefault="00162371" w:rsidP="00DF1DF0">
            <w:pPr>
              <w:contextualSpacing/>
              <w:rPr>
                <w:b w:val="0"/>
                <w:bCs w:val="0"/>
                <w:sz w:val="24"/>
                <w:szCs w:val="24"/>
              </w:rPr>
            </w:pPr>
            <w:r w:rsidRPr="00DF1DF0">
              <w:rPr>
                <w:b w:val="0"/>
                <w:bCs w:val="0"/>
                <w:sz w:val="24"/>
                <w:szCs w:val="24"/>
              </w:rPr>
              <w:t>“A review of the circular economy in China: moving from rhetoric to implementation”</w:t>
            </w:r>
          </w:p>
        </w:tc>
        <w:tc>
          <w:tcPr>
            <w:tcW w:w="4394" w:type="dxa"/>
          </w:tcPr>
          <w:p w14:paraId="2257E789" w14:textId="2F391F70" w:rsidR="00162371" w:rsidRPr="00DF1DF0" w:rsidRDefault="00162371" w:rsidP="00DF1DF0">
            <w:pPr>
              <w:contextualSpacing/>
              <w:rPr>
                <w:b w:val="0"/>
                <w:bCs w:val="0"/>
                <w:sz w:val="24"/>
                <w:szCs w:val="24"/>
              </w:rPr>
            </w:pPr>
            <w:r w:rsidRPr="00DF1DF0">
              <w:rPr>
                <w:b w:val="0"/>
                <w:bCs w:val="0"/>
                <w:sz w:val="24"/>
                <w:szCs w:val="24"/>
              </w:rPr>
              <w:t>Reviews China's circular economy policies, achievements, and challenges from 2000 to 2012.</w:t>
            </w:r>
          </w:p>
        </w:tc>
        <w:tc>
          <w:tcPr>
            <w:tcW w:w="2552" w:type="dxa"/>
          </w:tcPr>
          <w:p w14:paraId="215A3AA1" w14:textId="22E61438" w:rsidR="00162371" w:rsidRPr="009A73BC" w:rsidRDefault="00162371" w:rsidP="00DF1DF0">
            <w:pPr>
              <w:contextualSpacing/>
              <w:rPr>
                <w:b w:val="0"/>
                <w:bCs w:val="0"/>
                <w:sz w:val="24"/>
                <w:szCs w:val="24"/>
              </w:rPr>
            </w:pPr>
            <w:r w:rsidRPr="00DF1DF0">
              <w:rPr>
                <w:b w:val="0"/>
                <w:bCs w:val="0"/>
                <w:sz w:val="24"/>
                <w:szCs w:val="24"/>
              </w:rPr>
              <w:t>Policy analysis and literature review</w:t>
            </w:r>
            <w:r w:rsidR="0039480F" w:rsidRPr="009A73BC">
              <w:rPr>
                <w:b w:val="0"/>
                <w:bCs w:val="0"/>
                <w:sz w:val="24"/>
                <w:szCs w:val="24"/>
              </w:rPr>
              <w:t>.</w:t>
            </w:r>
          </w:p>
        </w:tc>
        <w:tc>
          <w:tcPr>
            <w:tcW w:w="1240" w:type="dxa"/>
          </w:tcPr>
          <w:p w14:paraId="1D87ED62" w14:textId="72DBBACB" w:rsidR="00162371" w:rsidRPr="00DF1DF0" w:rsidRDefault="00162371" w:rsidP="00DF1DF0">
            <w:pPr>
              <w:contextualSpacing/>
              <w:jc w:val="center"/>
              <w:rPr>
                <w:b w:val="0"/>
                <w:bCs w:val="0"/>
                <w:sz w:val="24"/>
                <w:szCs w:val="24"/>
                <w:lang w:val="ru-RU"/>
              </w:rPr>
            </w:pPr>
            <w:r w:rsidRPr="00DF1DF0">
              <w:rPr>
                <w:b w:val="0"/>
                <w:bCs w:val="0"/>
                <w:sz w:val="24"/>
                <w:szCs w:val="24"/>
              </w:rPr>
              <w:t>10</w:t>
            </w:r>
            <w:r w:rsidRPr="00DF1DF0">
              <w:rPr>
                <w:b w:val="0"/>
                <w:bCs w:val="0"/>
                <w:sz w:val="24"/>
                <w:szCs w:val="24"/>
                <w:lang w:val="ru-RU"/>
              </w:rPr>
              <w:t>44</w:t>
            </w:r>
          </w:p>
        </w:tc>
      </w:tr>
      <w:tr w:rsidR="008E39EA" w:rsidRPr="00DF1DF0" w14:paraId="56F7B857" w14:textId="77777777" w:rsidTr="00724E63">
        <w:trPr>
          <w:trHeight w:val="978"/>
        </w:trPr>
        <w:tc>
          <w:tcPr>
            <w:tcW w:w="2912" w:type="dxa"/>
          </w:tcPr>
          <w:p w14:paraId="2CB2332C" w14:textId="76ABEA24" w:rsidR="008E39EA" w:rsidRPr="00DF1DF0" w:rsidRDefault="00BE7A8D" w:rsidP="00DF1DF0">
            <w:pPr>
              <w:contextualSpacing/>
              <w:rPr>
                <w:b w:val="0"/>
                <w:bCs w:val="0"/>
                <w:sz w:val="24"/>
                <w:szCs w:val="24"/>
              </w:rPr>
            </w:pPr>
            <w:r w:rsidRPr="00DF1DF0">
              <w:rPr>
                <w:b w:val="0"/>
                <w:bCs w:val="0"/>
                <w:sz w:val="24"/>
                <w:szCs w:val="24"/>
              </w:rPr>
              <w:t>Govindan, K., &amp; Hasanagic, M.</w:t>
            </w:r>
          </w:p>
        </w:tc>
        <w:tc>
          <w:tcPr>
            <w:tcW w:w="3462" w:type="dxa"/>
          </w:tcPr>
          <w:p w14:paraId="4B61E019" w14:textId="49174B74" w:rsidR="008E39EA" w:rsidRPr="00DF1DF0" w:rsidRDefault="00BE7A8D" w:rsidP="00DF1DF0">
            <w:pPr>
              <w:contextualSpacing/>
              <w:rPr>
                <w:b w:val="0"/>
                <w:bCs w:val="0"/>
                <w:sz w:val="24"/>
                <w:szCs w:val="24"/>
              </w:rPr>
            </w:pPr>
            <w:r w:rsidRPr="00DF1DF0">
              <w:rPr>
                <w:b w:val="0"/>
                <w:bCs w:val="0"/>
                <w:sz w:val="24"/>
                <w:szCs w:val="24"/>
              </w:rPr>
              <w:t>“A systematic review on drivers, barriers, and practices towards circular economy: a supply chain perspective”</w:t>
            </w:r>
          </w:p>
        </w:tc>
        <w:tc>
          <w:tcPr>
            <w:tcW w:w="4394" w:type="dxa"/>
          </w:tcPr>
          <w:p w14:paraId="04DEF301" w14:textId="7EA60CE2" w:rsidR="008E39EA" w:rsidRPr="00DF1DF0" w:rsidRDefault="00055242" w:rsidP="00DF1DF0">
            <w:pPr>
              <w:contextualSpacing/>
              <w:rPr>
                <w:b w:val="0"/>
                <w:bCs w:val="0"/>
                <w:sz w:val="24"/>
                <w:szCs w:val="24"/>
              </w:rPr>
            </w:pPr>
            <w:r w:rsidRPr="00DF1DF0">
              <w:rPr>
                <w:b w:val="0"/>
                <w:bCs w:val="0"/>
                <w:sz w:val="24"/>
                <w:szCs w:val="24"/>
              </w:rPr>
              <w:t>Synthesizes global evidence on the drivers and barriers to circular-economy adoption in supply chains, proposing a multi-stakeholder framework that emphasizes the crucial role of government in promoting CE practices through laws, policies, and governance.</w:t>
            </w:r>
          </w:p>
        </w:tc>
        <w:tc>
          <w:tcPr>
            <w:tcW w:w="2552" w:type="dxa"/>
          </w:tcPr>
          <w:p w14:paraId="781D319F" w14:textId="32E097C4" w:rsidR="008E39EA" w:rsidRPr="00F83788" w:rsidRDefault="003A6C1F" w:rsidP="00DF1DF0">
            <w:pPr>
              <w:contextualSpacing/>
              <w:rPr>
                <w:b w:val="0"/>
                <w:bCs w:val="0"/>
                <w:sz w:val="24"/>
                <w:szCs w:val="24"/>
              </w:rPr>
            </w:pPr>
            <w:r w:rsidRPr="00DF1DF0">
              <w:rPr>
                <w:b w:val="0"/>
                <w:bCs w:val="0"/>
                <w:sz w:val="24"/>
                <w:szCs w:val="24"/>
              </w:rPr>
              <w:t>Systematic literature review: screening and coding of peer-reviewed studies on CE in supply chains</w:t>
            </w:r>
            <w:r w:rsidR="0039480F" w:rsidRPr="00F83788">
              <w:rPr>
                <w:b w:val="0"/>
                <w:bCs w:val="0"/>
                <w:sz w:val="24"/>
                <w:szCs w:val="24"/>
              </w:rPr>
              <w:t>.</w:t>
            </w:r>
            <w:r w:rsidRPr="00DF1DF0">
              <w:rPr>
                <w:b w:val="0"/>
                <w:bCs w:val="0"/>
                <w:sz w:val="24"/>
                <w:szCs w:val="24"/>
              </w:rPr>
              <w:t xml:space="preserve"> classification of identified drivers, barriers, and practices</w:t>
            </w:r>
            <w:r w:rsidR="0039480F" w:rsidRPr="00F83788">
              <w:rPr>
                <w:b w:val="0"/>
                <w:bCs w:val="0"/>
                <w:sz w:val="24"/>
                <w:szCs w:val="24"/>
              </w:rPr>
              <w:t>.</w:t>
            </w:r>
          </w:p>
        </w:tc>
        <w:tc>
          <w:tcPr>
            <w:tcW w:w="1240" w:type="dxa"/>
          </w:tcPr>
          <w:p w14:paraId="13058CD0" w14:textId="0C41ED54" w:rsidR="008E39EA" w:rsidRPr="00DF1DF0" w:rsidRDefault="003A6C1F" w:rsidP="00DF1DF0">
            <w:pPr>
              <w:contextualSpacing/>
              <w:jc w:val="center"/>
              <w:rPr>
                <w:b w:val="0"/>
                <w:bCs w:val="0"/>
                <w:sz w:val="24"/>
                <w:szCs w:val="24"/>
              </w:rPr>
            </w:pPr>
            <w:r w:rsidRPr="00DF1DF0">
              <w:rPr>
                <w:b w:val="0"/>
                <w:bCs w:val="0"/>
                <w:sz w:val="24"/>
                <w:szCs w:val="24"/>
              </w:rPr>
              <w:t>1039</w:t>
            </w:r>
          </w:p>
        </w:tc>
      </w:tr>
      <w:tr w:rsidR="001F4BDC" w:rsidRPr="00DF1DF0" w14:paraId="70CDE533" w14:textId="77777777" w:rsidTr="00656762">
        <w:tc>
          <w:tcPr>
            <w:tcW w:w="14560" w:type="dxa"/>
            <w:gridSpan w:val="5"/>
          </w:tcPr>
          <w:p w14:paraId="59AD84D6" w14:textId="4FAB644A" w:rsidR="001F4BDC" w:rsidRPr="00DF1DF0" w:rsidRDefault="001F4BDC" w:rsidP="00DF1DF0">
            <w:pPr>
              <w:contextualSpacing/>
              <w:rPr>
                <w:b w:val="0"/>
                <w:bCs w:val="0"/>
                <w:sz w:val="24"/>
                <w:szCs w:val="24"/>
              </w:rPr>
            </w:pPr>
            <w:r w:rsidRPr="00DF1DF0">
              <w:rPr>
                <w:b w:val="0"/>
                <w:bCs w:val="0"/>
                <w:sz w:val="24"/>
                <w:szCs w:val="24"/>
              </w:rPr>
              <w:t>Note</w:t>
            </w:r>
            <w:r w:rsidR="00FF18C5">
              <w:rPr>
                <w:b w:val="0"/>
                <w:bCs w:val="0"/>
                <w:sz w:val="24"/>
                <w:szCs w:val="24"/>
              </w:rPr>
              <w:t xml:space="preserve"> - </w:t>
            </w:r>
            <w:r w:rsidRPr="00DF1DF0">
              <w:rPr>
                <w:b w:val="0"/>
                <w:bCs w:val="0"/>
                <w:sz w:val="24"/>
                <w:szCs w:val="24"/>
              </w:rPr>
              <w:t>Compiled by the author</w:t>
            </w:r>
          </w:p>
        </w:tc>
      </w:tr>
    </w:tbl>
    <w:p w14:paraId="40512ACB" w14:textId="77777777" w:rsidR="00903FE1" w:rsidRPr="009446B8" w:rsidRDefault="00903FE1" w:rsidP="00724E63">
      <w:pPr>
        <w:rPr>
          <w:b w:val="0"/>
          <w:bCs w:val="0"/>
        </w:rPr>
        <w:sectPr w:rsidR="00903FE1" w:rsidRPr="009446B8" w:rsidSect="00677551">
          <w:pgSz w:w="16838" w:h="11906" w:orient="landscape"/>
          <w:pgMar w:top="851" w:right="1134" w:bottom="1701" w:left="1134" w:header="709" w:footer="709" w:gutter="0"/>
          <w:cols w:space="708"/>
          <w:docGrid w:linePitch="382"/>
        </w:sectPr>
      </w:pPr>
    </w:p>
    <w:p w14:paraId="2D86EB41" w14:textId="319445BC" w:rsidR="00631A4A" w:rsidRPr="00903FE1" w:rsidRDefault="00631A4A" w:rsidP="00903FE1">
      <w:pPr>
        <w:shd w:val="clear" w:color="auto" w:fill="FFFFFF" w:themeFill="background1"/>
        <w:jc w:val="right"/>
      </w:pPr>
      <w:r w:rsidRPr="00156A9E">
        <w:rPr>
          <w:b w:val="0"/>
          <w:bCs w:val="0"/>
        </w:rPr>
        <w:t xml:space="preserve">Appendix </w:t>
      </w:r>
      <w:r w:rsidR="00156A9E" w:rsidRPr="00156A9E">
        <w:rPr>
          <w:b w:val="0"/>
          <w:bCs w:val="0"/>
        </w:rPr>
        <w:t>B</w:t>
      </w:r>
    </w:p>
    <w:p w14:paraId="7AC621D8" w14:textId="77777777" w:rsidR="00631A4A" w:rsidRPr="00E607CC" w:rsidRDefault="00631A4A" w:rsidP="5ACEC3CB">
      <w:pPr>
        <w:shd w:val="clear" w:color="auto" w:fill="FFFFFF" w:themeFill="background1"/>
        <w:jc w:val="center"/>
        <w:rPr>
          <w:sz w:val="24"/>
          <w:szCs w:val="24"/>
        </w:rPr>
      </w:pPr>
    </w:p>
    <w:p w14:paraId="519DBA81" w14:textId="2BFBED2A" w:rsidR="00790CD3" w:rsidRPr="00CE22D3" w:rsidRDefault="00790CD3" w:rsidP="5ACEC3CB">
      <w:pPr>
        <w:shd w:val="clear" w:color="auto" w:fill="FFFFFF" w:themeFill="background1"/>
        <w:jc w:val="center"/>
        <w:rPr>
          <w:sz w:val="22"/>
          <w:szCs w:val="22"/>
        </w:rPr>
      </w:pPr>
      <w:r w:rsidRPr="00CE22D3">
        <w:rPr>
          <w:sz w:val="22"/>
          <w:szCs w:val="22"/>
        </w:rPr>
        <w:t>Comparative analysis of state measures for supporting and developing circular economy across countries</w:t>
      </w:r>
    </w:p>
    <w:p w14:paraId="2B08B637" w14:textId="77777777" w:rsidR="00790CD3" w:rsidRPr="00E607CC" w:rsidRDefault="00790CD3" w:rsidP="00790CD3">
      <w:pPr>
        <w:contextualSpacing/>
        <w:jc w:val="both"/>
        <w:rPr>
          <w:sz w:val="20"/>
          <w:szCs w:val="20"/>
        </w:rPr>
      </w:pPr>
    </w:p>
    <w:tbl>
      <w:tblPr>
        <w:tblStyle w:val="a5"/>
        <w:tblW w:w="10343" w:type="dxa"/>
        <w:tblInd w:w="-572" w:type="dxa"/>
        <w:tblLook w:val="04A0" w:firstRow="1" w:lastRow="0" w:firstColumn="1" w:lastColumn="0" w:noHBand="0" w:noVBand="1"/>
      </w:tblPr>
      <w:tblGrid>
        <w:gridCol w:w="497"/>
        <w:gridCol w:w="1483"/>
        <w:gridCol w:w="3969"/>
        <w:gridCol w:w="4394"/>
      </w:tblGrid>
      <w:tr w:rsidR="00790CD3" w:rsidRPr="00E607CC" w14:paraId="3865F4D2" w14:textId="77777777" w:rsidTr="5ACEC3CB">
        <w:tc>
          <w:tcPr>
            <w:tcW w:w="497" w:type="dxa"/>
          </w:tcPr>
          <w:p w14:paraId="08431D2C" w14:textId="77777777" w:rsidR="00790CD3" w:rsidRPr="00E607CC" w:rsidRDefault="00790CD3" w:rsidP="5ACEC3CB">
            <w:pPr>
              <w:contextualSpacing/>
              <w:jc w:val="center"/>
              <w:rPr>
                <w:b w:val="0"/>
                <w:bCs w:val="0"/>
                <w:sz w:val="20"/>
                <w:szCs w:val="20"/>
              </w:rPr>
            </w:pPr>
            <w:r w:rsidRPr="00E607CC">
              <w:rPr>
                <w:sz w:val="20"/>
                <w:szCs w:val="20"/>
              </w:rPr>
              <w:t>№</w:t>
            </w:r>
          </w:p>
        </w:tc>
        <w:tc>
          <w:tcPr>
            <w:tcW w:w="1483" w:type="dxa"/>
          </w:tcPr>
          <w:p w14:paraId="11C2D583" w14:textId="77777777" w:rsidR="00790CD3" w:rsidRPr="00E607CC" w:rsidRDefault="00790CD3" w:rsidP="5ACEC3CB">
            <w:pPr>
              <w:contextualSpacing/>
              <w:jc w:val="center"/>
              <w:rPr>
                <w:b w:val="0"/>
                <w:bCs w:val="0"/>
                <w:sz w:val="20"/>
                <w:szCs w:val="20"/>
              </w:rPr>
            </w:pPr>
            <w:r w:rsidRPr="00E607CC">
              <w:rPr>
                <w:sz w:val="20"/>
                <w:szCs w:val="20"/>
              </w:rPr>
              <w:t>Country</w:t>
            </w:r>
          </w:p>
        </w:tc>
        <w:tc>
          <w:tcPr>
            <w:tcW w:w="3969" w:type="dxa"/>
          </w:tcPr>
          <w:p w14:paraId="7A85C2BA" w14:textId="77777777" w:rsidR="00790CD3" w:rsidRPr="00E607CC" w:rsidRDefault="00790CD3" w:rsidP="00CC182C">
            <w:pPr>
              <w:contextualSpacing/>
              <w:jc w:val="center"/>
              <w:rPr>
                <w:b w:val="0"/>
                <w:bCs w:val="0"/>
                <w:sz w:val="20"/>
                <w:szCs w:val="20"/>
              </w:rPr>
            </w:pPr>
            <w:r w:rsidRPr="00E607CC">
              <w:rPr>
                <w:sz w:val="20"/>
                <w:szCs w:val="20"/>
              </w:rPr>
              <w:t>Legislative framework, state programs, strategic documents</w:t>
            </w:r>
          </w:p>
        </w:tc>
        <w:tc>
          <w:tcPr>
            <w:tcW w:w="4394" w:type="dxa"/>
          </w:tcPr>
          <w:p w14:paraId="788C45FD" w14:textId="77777777" w:rsidR="00790CD3" w:rsidRPr="00E607CC" w:rsidRDefault="00790CD3" w:rsidP="5ACEC3CB">
            <w:pPr>
              <w:contextualSpacing/>
              <w:jc w:val="center"/>
              <w:rPr>
                <w:b w:val="0"/>
                <w:bCs w:val="0"/>
                <w:sz w:val="20"/>
                <w:szCs w:val="20"/>
              </w:rPr>
            </w:pPr>
            <w:r w:rsidRPr="00E607CC">
              <w:rPr>
                <w:sz w:val="20"/>
                <w:szCs w:val="20"/>
              </w:rPr>
              <w:t>Successful cases on CE</w:t>
            </w:r>
          </w:p>
        </w:tc>
      </w:tr>
      <w:tr w:rsidR="00790CD3" w:rsidRPr="00E607CC" w14:paraId="4A7CE406" w14:textId="77777777" w:rsidTr="5ACEC3CB">
        <w:tc>
          <w:tcPr>
            <w:tcW w:w="497" w:type="dxa"/>
          </w:tcPr>
          <w:p w14:paraId="3A6DE425" w14:textId="77777777" w:rsidR="00790CD3" w:rsidRPr="00E607CC" w:rsidRDefault="00790CD3" w:rsidP="5ACEC3CB">
            <w:pPr>
              <w:contextualSpacing/>
              <w:rPr>
                <w:b w:val="0"/>
                <w:bCs w:val="0"/>
                <w:sz w:val="20"/>
                <w:szCs w:val="20"/>
              </w:rPr>
            </w:pPr>
          </w:p>
        </w:tc>
        <w:tc>
          <w:tcPr>
            <w:tcW w:w="9846" w:type="dxa"/>
            <w:gridSpan w:val="3"/>
          </w:tcPr>
          <w:p w14:paraId="24D640B3" w14:textId="77777777" w:rsidR="00790CD3" w:rsidRPr="00E607CC" w:rsidRDefault="00790CD3" w:rsidP="5ACEC3CB">
            <w:pPr>
              <w:contextualSpacing/>
              <w:jc w:val="center"/>
              <w:rPr>
                <w:b w:val="0"/>
                <w:bCs w:val="0"/>
                <w:sz w:val="20"/>
                <w:szCs w:val="20"/>
              </w:rPr>
            </w:pPr>
            <w:r w:rsidRPr="00E607CC">
              <w:rPr>
                <w:sz w:val="20"/>
                <w:szCs w:val="20"/>
              </w:rPr>
              <w:t>High-income group</w:t>
            </w:r>
          </w:p>
        </w:tc>
      </w:tr>
      <w:tr w:rsidR="00790CD3" w:rsidRPr="00E607CC" w14:paraId="22C55D14" w14:textId="77777777" w:rsidTr="5ACEC3CB">
        <w:tc>
          <w:tcPr>
            <w:tcW w:w="497" w:type="dxa"/>
          </w:tcPr>
          <w:p w14:paraId="3444A195" w14:textId="77777777" w:rsidR="00790CD3" w:rsidRPr="00E607CC" w:rsidRDefault="00790CD3" w:rsidP="5ACEC3CB">
            <w:pPr>
              <w:contextualSpacing/>
              <w:rPr>
                <w:sz w:val="20"/>
                <w:szCs w:val="20"/>
              </w:rPr>
            </w:pPr>
            <w:r w:rsidRPr="00E607CC">
              <w:rPr>
                <w:sz w:val="20"/>
                <w:szCs w:val="20"/>
              </w:rPr>
              <w:t>1</w:t>
            </w:r>
          </w:p>
        </w:tc>
        <w:tc>
          <w:tcPr>
            <w:tcW w:w="1483" w:type="dxa"/>
          </w:tcPr>
          <w:p w14:paraId="47F79E15" w14:textId="77777777" w:rsidR="00790CD3" w:rsidRPr="00E607CC" w:rsidRDefault="00790CD3" w:rsidP="5ACEC3CB">
            <w:pPr>
              <w:contextualSpacing/>
              <w:rPr>
                <w:b w:val="0"/>
                <w:bCs w:val="0"/>
                <w:sz w:val="20"/>
                <w:szCs w:val="20"/>
              </w:rPr>
            </w:pPr>
            <w:r w:rsidRPr="00E607CC">
              <w:rPr>
                <w:sz w:val="20"/>
                <w:szCs w:val="20"/>
              </w:rPr>
              <w:t>Sweden</w:t>
            </w:r>
          </w:p>
        </w:tc>
        <w:tc>
          <w:tcPr>
            <w:tcW w:w="3969" w:type="dxa"/>
          </w:tcPr>
          <w:p w14:paraId="01785404" w14:textId="77777777" w:rsidR="00790CD3" w:rsidRPr="00E607CC" w:rsidRDefault="00790CD3" w:rsidP="5ACEC3CB">
            <w:pPr>
              <w:pStyle w:val="a3"/>
              <w:numPr>
                <w:ilvl w:val="0"/>
                <w:numId w:val="21"/>
              </w:numPr>
              <w:spacing w:after="0" w:line="240" w:lineRule="auto"/>
              <w:ind w:left="275" w:hanging="283"/>
              <w:rPr>
                <w:rFonts w:ascii="Times New Roman" w:hAnsi="Times New Roman" w:cs="Times New Roman"/>
                <w:sz w:val="20"/>
                <w:szCs w:val="20"/>
              </w:rPr>
            </w:pPr>
            <w:r w:rsidRPr="00E607CC">
              <w:rPr>
                <w:rFonts w:ascii="Times New Roman" w:hAnsi="Times New Roman" w:cs="Times New Roman"/>
                <w:sz w:val="20"/>
                <w:szCs w:val="20"/>
              </w:rPr>
              <w:t>National strategy for the transition to a circular economy, July 2020</w:t>
            </w:r>
          </w:p>
          <w:p w14:paraId="003BBC67" w14:textId="77777777" w:rsidR="00790CD3" w:rsidRPr="00E607CC" w:rsidRDefault="00790CD3" w:rsidP="5ACEC3CB">
            <w:pPr>
              <w:pStyle w:val="a3"/>
              <w:numPr>
                <w:ilvl w:val="0"/>
                <w:numId w:val="21"/>
              </w:numPr>
              <w:spacing w:after="0" w:line="240" w:lineRule="auto"/>
              <w:ind w:left="275" w:hanging="283"/>
              <w:rPr>
                <w:rFonts w:ascii="Times New Roman" w:hAnsi="Times New Roman" w:cs="Times New Roman"/>
                <w:sz w:val="20"/>
                <w:szCs w:val="20"/>
              </w:rPr>
            </w:pPr>
            <w:r w:rsidRPr="00E607CC">
              <w:rPr>
                <w:rFonts w:ascii="Times New Roman" w:hAnsi="Times New Roman" w:cs="Times New Roman"/>
                <w:sz w:val="20"/>
                <w:szCs w:val="20"/>
              </w:rPr>
              <w:t>The New Comprehensive Plan for Umeå Municipality (2018)</w:t>
            </w:r>
          </w:p>
          <w:p w14:paraId="0EB76F93" w14:textId="55A3941C" w:rsidR="00790CD3" w:rsidRPr="00E607CC" w:rsidRDefault="00790CD3" w:rsidP="5ACEC3CB">
            <w:pPr>
              <w:pStyle w:val="a3"/>
              <w:numPr>
                <w:ilvl w:val="0"/>
                <w:numId w:val="21"/>
              </w:numPr>
              <w:spacing w:after="0" w:line="240" w:lineRule="auto"/>
              <w:ind w:left="275" w:hanging="283"/>
              <w:rPr>
                <w:rFonts w:ascii="Times New Roman" w:hAnsi="Times New Roman" w:cs="Times New Roman"/>
                <w:sz w:val="20"/>
                <w:szCs w:val="20"/>
              </w:rPr>
            </w:pPr>
            <w:r w:rsidRPr="00E607CC">
              <w:rPr>
                <w:rFonts w:ascii="Times New Roman" w:hAnsi="Times New Roman" w:cs="Times New Roman"/>
                <w:sz w:val="20"/>
                <w:szCs w:val="20"/>
              </w:rPr>
              <w:t xml:space="preserve">Swedish government's letter of December 2015, </w:t>
            </w:r>
            <w:r w:rsidR="00D924AC">
              <w:rPr>
                <w:rFonts w:ascii="Times New Roman" w:hAnsi="Times New Roman" w:cs="Times New Roman"/>
                <w:sz w:val="20"/>
                <w:szCs w:val="20"/>
              </w:rPr>
              <w:t>“</w:t>
            </w:r>
            <w:r w:rsidRPr="00E607CC">
              <w:rPr>
                <w:rFonts w:ascii="Times New Roman" w:hAnsi="Times New Roman" w:cs="Times New Roman"/>
                <w:sz w:val="20"/>
                <w:szCs w:val="20"/>
              </w:rPr>
              <w:t>Politics for sustainable businesses</w:t>
            </w:r>
            <w:r w:rsidR="00D924AC">
              <w:rPr>
                <w:rFonts w:ascii="Times New Roman" w:hAnsi="Times New Roman" w:cs="Times New Roman"/>
                <w:sz w:val="20"/>
                <w:szCs w:val="20"/>
              </w:rPr>
              <w:t>”</w:t>
            </w:r>
          </w:p>
          <w:p w14:paraId="2E400333" w14:textId="77777777" w:rsidR="00790CD3" w:rsidRPr="00E607CC" w:rsidRDefault="00790CD3" w:rsidP="5ACEC3CB">
            <w:pPr>
              <w:pStyle w:val="a3"/>
              <w:numPr>
                <w:ilvl w:val="0"/>
                <w:numId w:val="21"/>
              </w:numPr>
              <w:spacing w:after="0" w:line="240" w:lineRule="auto"/>
              <w:ind w:left="275" w:hanging="283"/>
              <w:rPr>
                <w:rFonts w:ascii="Times New Roman" w:hAnsi="Times New Roman" w:cs="Times New Roman"/>
                <w:sz w:val="20"/>
                <w:szCs w:val="20"/>
              </w:rPr>
            </w:pPr>
            <w:r w:rsidRPr="00E607CC">
              <w:rPr>
                <w:rFonts w:ascii="Times New Roman" w:hAnsi="Times New Roman" w:cs="Times New Roman"/>
                <w:sz w:val="20"/>
                <w:szCs w:val="20"/>
              </w:rPr>
              <w:t>Waste Incineration for the Future, 2019</w:t>
            </w:r>
          </w:p>
        </w:tc>
        <w:tc>
          <w:tcPr>
            <w:tcW w:w="4394" w:type="dxa"/>
          </w:tcPr>
          <w:p w14:paraId="68C790B8" w14:textId="77777777" w:rsidR="00790CD3" w:rsidRPr="00E607CC" w:rsidRDefault="00790CD3" w:rsidP="00CC182C">
            <w:pPr>
              <w:rPr>
                <w:b w:val="0"/>
                <w:bCs w:val="0"/>
                <w:sz w:val="20"/>
                <w:szCs w:val="20"/>
              </w:rPr>
            </w:pPr>
            <w:r w:rsidRPr="00E607CC">
              <w:rPr>
                <w:b w:val="0"/>
                <w:bCs w:val="0"/>
                <w:sz w:val="20"/>
                <w:szCs w:val="20"/>
              </w:rPr>
              <w:t>Wrights Recycling Machinery Ltd - manufacturing the cable stripping machinery, granulators and shredders for waste, etc.</w:t>
            </w:r>
          </w:p>
          <w:p w14:paraId="4B07D0D7" w14:textId="77777777" w:rsidR="00790CD3" w:rsidRPr="00E607CC" w:rsidRDefault="00790CD3" w:rsidP="00CC182C">
            <w:pPr>
              <w:rPr>
                <w:b w:val="0"/>
                <w:bCs w:val="0"/>
                <w:sz w:val="20"/>
                <w:szCs w:val="20"/>
              </w:rPr>
            </w:pPr>
          </w:p>
          <w:p w14:paraId="05E39476" w14:textId="77777777" w:rsidR="00790CD3" w:rsidRPr="00E607CC" w:rsidRDefault="00790CD3" w:rsidP="00CC182C">
            <w:pPr>
              <w:rPr>
                <w:b w:val="0"/>
                <w:bCs w:val="0"/>
                <w:sz w:val="20"/>
                <w:szCs w:val="20"/>
              </w:rPr>
            </w:pPr>
            <w:r w:rsidRPr="00E607CC">
              <w:rPr>
                <w:b w:val="0"/>
                <w:bCs w:val="0"/>
                <w:sz w:val="20"/>
                <w:szCs w:val="20"/>
              </w:rPr>
              <w:t>NIVUS GmbH - developer, manufacturer and supplier of measurement systems for the water industry.</w:t>
            </w:r>
          </w:p>
          <w:p w14:paraId="06C329DE" w14:textId="77777777" w:rsidR="00790CD3" w:rsidRPr="00E607CC" w:rsidRDefault="00790CD3" w:rsidP="00CC182C">
            <w:pPr>
              <w:rPr>
                <w:b w:val="0"/>
                <w:bCs w:val="0"/>
                <w:sz w:val="20"/>
                <w:szCs w:val="20"/>
              </w:rPr>
            </w:pPr>
          </w:p>
          <w:p w14:paraId="0829E991" w14:textId="77777777" w:rsidR="00790CD3" w:rsidRPr="00E607CC" w:rsidRDefault="00790CD3" w:rsidP="00CC182C">
            <w:pPr>
              <w:rPr>
                <w:b w:val="0"/>
                <w:bCs w:val="0"/>
                <w:sz w:val="20"/>
                <w:szCs w:val="20"/>
              </w:rPr>
            </w:pPr>
            <w:r w:rsidRPr="00E607CC">
              <w:rPr>
                <w:b w:val="0"/>
                <w:bCs w:val="0"/>
                <w:sz w:val="20"/>
                <w:szCs w:val="20"/>
              </w:rPr>
              <w:t xml:space="preserve">Weda AB - Elleta Group - specialised in underwater cleaning solutions with automatic and semi automatic robots. </w:t>
            </w:r>
          </w:p>
          <w:p w14:paraId="4AF210D4" w14:textId="77777777" w:rsidR="00790CD3" w:rsidRPr="00E607CC" w:rsidRDefault="00790CD3" w:rsidP="00CC182C">
            <w:pPr>
              <w:rPr>
                <w:b w:val="0"/>
                <w:bCs w:val="0"/>
                <w:sz w:val="20"/>
                <w:szCs w:val="20"/>
              </w:rPr>
            </w:pPr>
          </w:p>
          <w:p w14:paraId="437C74D9" w14:textId="77777777" w:rsidR="00790CD3" w:rsidRPr="00E607CC" w:rsidRDefault="00790CD3" w:rsidP="00CC182C">
            <w:pPr>
              <w:rPr>
                <w:b w:val="0"/>
                <w:bCs w:val="0"/>
                <w:sz w:val="20"/>
                <w:szCs w:val="20"/>
              </w:rPr>
            </w:pPr>
            <w:r w:rsidRPr="00E607CC">
              <w:rPr>
                <w:b w:val="0"/>
                <w:bCs w:val="0"/>
                <w:sz w:val="20"/>
                <w:szCs w:val="20"/>
              </w:rPr>
              <w:t>IKEA - Continuously working to expand the use of both renewable and recyclable materials</w:t>
            </w:r>
          </w:p>
          <w:p w14:paraId="189B8EE3" w14:textId="77777777" w:rsidR="00790CD3" w:rsidRPr="00E607CC" w:rsidRDefault="00790CD3" w:rsidP="00CC182C">
            <w:pPr>
              <w:contextualSpacing/>
              <w:rPr>
                <w:b w:val="0"/>
                <w:bCs w:val="0"/>
                <w:sz w:val="20"/>
                <w:szCs w:val="20"/>
              </w:rPr>
            </w:pPr>
            <w:r w:rsidRPr="00E607CC">
              <w:rPr>
                <w:b w:val="0"/>
                <w:bCs w:val="0"/>
                <w:sz w:val="20"/>
                <w:szCs w:val="20"/>
              </w:rPr>
              <w:t>Developed materials made entirely from recycled wood and recycled PET bottles</w:t>
            </w:r>
          </w:p>
        </w:tc>
      </w:tr>
      <w:tr w:rsidR="00790CD3" w:rsidRPr="00E607CC" w14:paraId="59986CD9" w14:textId="77777777" w:rsidTr="5ACEC3CB">
        <w:tc>
          <w:tcPr>
            <w:tcW w:w="497" w:type="dxa"/>
          </w:tcPr>
          <w:p w14:paraId="08908E1A" w14:textId="77777777" w:rsidR="00790CD3" w:rsidRPr="00E607CC" w:rsidRDefault="00790CD3" w:rsidP="5ACEC3CB">
            <w:pPr>
              <w:contextualSpacing/>
              <w:rPr>
                <w:sz w:val="20"/>
                <w:szCs w:val="20"/>
              </w:rPr>
            </w:pPr>
            <w:r w:rsidRPr="00E607CC">
              <w:rPr>
                <w:sz w:val="20"/>
                <w:szCs w:val="20"/>
              </w:rPr>
              <w:t>2</w:t>
            </w:r>
          </w:p>
        </w:tc>
        <w:tc>
          <w:tcPr>
            <w:tcW w:w="1483" w:type="dxa"/>
          </w:tcPr>
          <w:p w14:paraId="2CA83A03" w14:textId="77777777" w:rsidR="00790CD3" w:rsidRPr="00E607CC" w:rsidRDefault="00790CD3" w:rsidP="5ACEC3CB">
            <w:pPr>
              <w:contextualSpacing/>
              <w:rPr>
                <w:b w:val="0"/>
                <w:bCs w:val="0"/>
                <w:sz w:val="20"/>
                <w:szCs w:val="20"/>
              </w:rPr>
            </w:pPr>
            <w:r w:rsidRPr="00E607CC">
              <w:rPr>
                <w:sz w:val="20"/>
                <w:szCs w:val="20"/>
              </w:rPr>
              <w:t>Germany</w:t>
            </w:r>
          </w:p>
        </w:tc>
        <w:tc>
          <w:tcPr>
            <w:tcW w:w="3969" w:type="dxa"/>
          </w:tcPr>
          <w:p w14:paraId="4CC65244" w14:textId="77777777" w:rsidR="00790CD3" w:rsidRPr="00E607CC" w:rsidRDefault="00790CD3" w:rsidP="5ACEC3CB">
            <w:pPr>
              <w:pStyle w:val="a3"/>
              <w:numPr>
                <w:ilvl w:val="0"/>
                <w:numId w:val="22"/>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Enregiewende – Germany's transition to low-carbon energy</w:t>
            </w:r>
          </w:p>
          <w:p w14:paraId="6F4ED7FC" w14:textId="77777777" w:rsidR="00790CD3" w:rsidRPr="00E607CC" w:rsidRDefault="00790CD3" w:rsidP="5ACEC3CB">
            <w:pPr>
              <w:pStyle w:val="a3"/>
              <w:numPr>
                <w:ilvl w:val="0"/>
                <w:numId w:val="22"/>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Circular Economy Act (2012)</w:t>
            </w:r>
          </w:p>
          <w:p w14:paraId="3EC0E438" w14:textId="77777777" w:rsidR="00790CD3" w:rsidRPr="00E607CC" w:rsidRDefault="00790CD3" w:rsidP="5ACEC3CB">
            <w:pPr>
              <w:pStyle w:val="a3"/>
              <w:numPr>
                <w:ilvl w:val="0"/>
                <w:numId w:val="22"/>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Resource efficiency program ProgRess I (2012)</w:t>
            </w:r>
          </w:p>
          <w:p w14:paraId="090013FC" w14:textId="77777777" w:rsidR="00790CD3" w:rsidRPr="00E607CC" w:rsidRDefault="00790CD3" w:rsidP="5ACEC3CB">
            <w:pPr>
              <w:pStyle w:val="a3"/>
              <w:numPr>
                <w:ilvl w:val="0"/>
                <w:numId w:val="22"/>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Climate Action Program 2020 (2014)</w:t>
            </w:r>
          </w:p>
          <w:p w14:paraId="630B63A4" w14:textId="77777777" w:rsidR="00790CD3" w:rsidRPr="00E607CC" w:rsidRDefault="00790CD3" w:rsidP="5ACEC3CB">
            <w:pPr>
              <w:pStyle w:val="a3"/>
              <w:numPr>
                <w:ilvl w:val="0"/>
                <w:numId w:val="22"/>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Resource efficiency program ProgRess II (2016)</w:t>
            </w:r>
          </w:p>
          <w:p w14:paraId="46FA7427" w14:textId="77777777" w:rsidR="00790CD3" w:rsidRPr="00E607CC" w:rsidRDefault="00790CD3" w:rsidP="5ACEC3CB">
            <w:pPr>
              <w:pStyle w:val="a3"/>
              <w:numPr>
                <w:ilvl w:val="0"/>
                <w:numId w:val="22"/>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Climate Action Plan 2050 (2016) [BEROC, 2018]</w:t>
            </w:r>
          </w:p>
          <w:p w14:paraId="1146D363" w14:textId="77777777" w:rsidR="00790CD3" w:rsidRPr="00E607CC" w:rsidRDefault="00790CD3" w:rsidP="5ACEC3CB">
            <w:pPr>
              <w:pStyle w:val="a3"/>
              <w:numPr>
                <w:ilvl w:val="0"/>
                <w:numId w:val="22"/>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Circular Economy Initiative Deutschland (CEID) 2019</w:t>
            </w:r>
          </w:p>
          <w:p w14:paraId="652840EC" w14:textId="77777777" w:rsidR="00790CD3" w:rsidRPr="00E607CC" w:rsidRDefault="00790CD3" w:rsidP="5ACEC3CB">
            <w:pPr>
              <w:pStyle w:val="a3"/>
              <w:numPr>
                <w:ilvl w:val="0"/>
                <w:numId w:val="22"/>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Circular Economy Roadmap for Germany</w:t>
            </w:r>
          </w:p>
        </w:tc>
        <w:tc>
          <w:tcPr>
            <w:tcW w:w="4394" w:type="dxa"/>
          </w:tcPr>
          <w:p w14:paraId="544F9445" w14:textId="77777777" w:rsidR="00790CD3" w:rsidRPr="00E607CC" w:rsidRDefault="00790CD3" w:rsidP="00CC182C">
            <w:pPr>
              <w:rPr>
                <w:b w:val="0"/>
                <w:bCs w:val="0"/>
                <w:sz w:val="20"/>
                <w:szCs w:val="20"/>
              </w:rPr>
            </w:pPr>
            <w:r w:rsidRPr="00E607CC">
              <w:rPr>
                <w:b w:val="0"/>
                <w:bCs w:val="0"/>
                <w:sz w:val="20"/>
                <w:szCs w:val="20"/>
              </w:rPr>
              <w:t>Rhinopaq - provides reusable shipping packaging boxes made of polypropylene, which can be reused up to 20 times.</w:t>
            </w:r>
          </w:p>
          <w:p w14:paraId="0BF8028C" w14:textId="77777777" w:rsidR="00790CD3" w:rsidRPr="00E607CC" w:rsidRDefault="00790CD3" w:rsidP="00CC182C">
            <w:pPr>
              <w:rPr>
                <w:b w:val="0"/>
                <w:bCs w:val="0"/>
                <w:sz w:val="20"/>
                <w:szCs w:val="20"/>
              </w:rPr>
            </w:pPr>
          </w:p>
          <w:p w14:paraId="4486626A" w14:textId="77777777" w:rsidR="00790CD3" w:rsidRPr="00E607CC" w:rsidRDefault="00790CD3" w:rsidP="00CC182C">
            <w:pPr>
              <w:rPr>
                <w:b w:val="0"/>
                <w:bCs w:val="0"/>
                <w:sz w:val="20"/>
                <w:szCs w:val="20"/>
              </w:rPr>
            </w:pPr>
            <w:r w:rsidRPr="00E607CC">
              <w:rPr>
                <w:b w:val="0"/>
                <w:bCs w:val="0"/>
                <w:sz w:val="20"/>
                <w:szCs w:val="20"/>
              </w:rPr>
              <w:t>RadiciGroup - Renycle® is a product obtained from recycled nylon 6, a highly valued material because of its excellent resistance, dyeability, softness and versatility.</w:t>
            </w:r>
          </w:p>
          <w:p w14:paraId="727A6721" w14:textId="77777777" w:rsidR="00790CD3" w:rsidRPr="00E607CC" w:rsidRDefault="00790CD3" w:rsidP="00CC182C">
            <w:pPr>
              <w:rPr>
                <w:b w:val="0"/>
                <w:bCs w:val="0"/>
                <w:sz w:val="20"/>
                <w:szCs w:val="20"/>
              </w:rPr>
            </w:pPr>
          </w:p>
          <w:p w14:paraId="5CD34909" w14:textId="77777777" w:rsidR="00790CD3" w:rsidRPr="00E607CC" w:rsidRDefault="00790CD3" w:rsidP="00CC182C">
            <w:pPr>
              <w:rPr>
                <w:b w:val="0"/>
                <w:bCs w:val="0"/>
                <w:sz w:val="20"/>
                <w:szCs w:val="20"/>
              </w:rPr>
            </w:pPr>
            <w:r w:rsidRPr="00E607CC">
              <w:rPr>
                <w:b w:val="0"/>
                <w:bCs w:val="0"/>
                <w:sz w:val="20"/>
                <w:szCs w:val="20"/>
              </w:rPr>
              <w:t xml:space="preserve">ReNewTex - Circular Economy for Textiles </w:t>
            </w:r>
          </w:p>
          <w:p w14:paraId="30A5B56A" w14:textId="77777777" w:rsidR="00790CD3" w:rsidRPr="00E607CC" w:rsidRDefault="00790CD3" w:rsidP="00CC182C">
            <w:pPr>
              <w:rPr>
                <w:b w:val="0"/>
                <w:bCs w:val="0"/>
                <w:sz w:val="20"/>
                <w:szCs w:val="20"/>
              </w:rPr>
            </w:pPr>
          </w:p>
          <w:p w14:paraId="602D607F" w14:textId="77777777" w:rsidR="00790CD3" w:rsidRPr="00E607CC" w:rsidRDefault="00790CD3" w:rsidP="00CC182C">
            <w:pPr>
              <w:rPr>
                <w:b w:val="0"/>
                <w:bCs w:val="0"/>
                <w:sz w:val="20"/>
                <w:szCs w:val="20"/>
              </w:rPr>
            </w:pPr>
            <w:r w:rsidRPr="00E607CC">
              <w:rPr>
                <w:b w:val="0"/>
                <w:bCs w:val="0"/>
                <w:sz w:val="20"/>
                <w:szCs w:val="20"/>
              </w:rPr>
              <w:t>Van Werven Plastics Recyling - specialises in creating high-quality raw materials from post-consumer hard plastics, collected from construction waste, industrial waste and municipal recycling centres</w:t>
            </w:r>
          </w:p>
          <w:p w14:paraId="47DBE2CB" w14:textId="77777777" w:rsidR="00790CD3" w:rsidRPr="00E607CC" w:rsidRDefault="00790CD3" w:rsidP="00CC182C">
            <w:pPr>
              <w:contextualSpacing/>
              <w:rPr>
                <w:b w:val="0"/>
                <w:bCs w:val="0"/>
                <w:sz w:val="20"/>
                <w:szCs w:val="20"/>
              </w:rPr>
            </w:pPr>
          </w:p>
        </w:tc>
      </w:tr>
      <w:tr w:rsidR="00790CD3" w:rsidRPr="00E607CC" w14:paraId="79192FA5" w14:textId="77777777" w:rsidTr="5ACEC3CB">
        <w:tc>
          <w:tcPr>
            <w:tcW w:w="497" w:type="dxa"/>
          </w:tcPr>
          <w:p w14:paraId="47949846" w14:textId="77777777" w:rsidR="00790CD3" w:rsidRPr="00E607CC" w:rsidRDefault="00790CD3" w:rsidP="5ACEC3CB">
            <w:pPr>
              <w:contextualSpacing/>
              <w:rPr>
                <w:sz w:val="20"/>
                <w:szCs w:val="20"/>
              </w:rPr>
            </w:pPr>
            <w:r w:rsidRPr="00E607CC">
              <w:rPr>
                <w:sz w:val="20"/>
                <w:szCs w:val="20"/>
              </w:rPr>
              <w:t>3</w:t>
            </w:r>
          </w:p>
        </w:tc>
        <w:tc>
          <w:tcPr>
            <w:tcW w:w="1483" w:type="dxa"/>
          </w:tcPr>
          <w:p w14:paraId="2AA28E4C" w14:textId="77777777" w:rsidR="00790CD3" w:rsidRPr="00E607CC" w:rsidRDefault="00790CD3" w:rsidP="5ACEC3CB">
            <w:pPr>
              <w:rPr>
                <w:b w:val="0"/>
                <w:bCs w:val="0"/>
                <w:sz w:val="20"/>
                <w:szCs w:val="20"/>
              </w:rPr>
            </w:pPr>
            <w:r w:rsidRPr="00E607CC">
              <w:rPr>
                <w:sz w:val="20"/>
                <w:szCs w:val="20"/>
              </w:rPr>
              <w:t>Great Britain</w:t>
            </w:r>
          </w:p>
        </w:tc>
        <w:tc>
          <w:tcPr>
            <w:tcW w:w="3969" w:type="dxa"/>
          </w:tcPr>
          <w:p w14:paraId="3939BD6C" w14:textId="77777777" w:rsidR="00790CD3" w:rsidRPr="00E607CC" w:rsidRDefault="00790CD3" w:rsidP="5ACEC3CB">
            <w:pPr>
              <w:pStyle w:val="a3"/>
              <w:numPr>
                <w:ilvl w:val="0"/>
                <w:numId w:val="23"/>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 xml:space="preserve">Resources and waste strategy for England (2018)  </w:t>
            </w:r>
          </w:p>
          <w:p w14:paraId="77249A78" w14:textId="77777777" w:rsidR="00790CD3" w:rsidRPr="00E607CC" w:rsidRDefault="00790CD3" w:rsidP="00CC182C">
            <w:pPr>
              <w:ind w:left="134" w:hanging="161"/>
              <w:rPr>
                <w:sz w:val="20"/>
                <w:szCs w:val="20"/>
              </w:rPr>
            </w:pPr>
          </w:p>
          <w:p w14:paraId="5246DD50" w14:textId="77777777" w:rsidR="00790CD3" w:rsidRPr="00E607CC" w:rsidRDefault="00790CD3" w:rsidP="5ACEC3CB">
            <w:pPr>
              <w:pStyle w:val="a3"/>
              <w:numPr>
                <w:ilvl w:val="0"/>
                <w:numId w:val="23"/>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 xml:space="preserve">25 Year Environment Plan (last update in 2019, first published in 2018) </w:t>
            </w:r>
          </w:p>
          <w:p w14:paraId="03A51950" w14:textId="77777777" w:rsidR="00790CD3" w:rsidRPr="00E607CC" w:rsidRDefault="00790CD3" w:rsidP="5ACEC3CB">
            <w:pPr>
              <w:pStyle w:val="a3"/>
              <w:numPr>
                <w:ilvl w:val="0"/>
                <w:numId w:val="23"/>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 xml:space="preserve">Clean Growth Strategy (2017, updated in 2018) </w:t>
            </w:r>
          </w:p>
          <w:p w14:paraId="6FC8BDF8" w14:textId="77777777" w:rsidR="00790CD3" w:rsidRPr="00E607CC" w:rsidRDefault="00790CD3" w:rsidP="00CC182C">
            <w:pPr>
              <w:contextualSpacing/>
              <w:rPr>
                <w:sz w:val="20"/>
                <w:szCs w:val="20"/>
              </w:rPr>
            </w:pPr>
          </w:p>
        </w:tc>
        <w:tc>
          <w:tcPr>
            <w:tcW w:w="4394" w:type="dxa"/>
          </w:tcPr>
          <w:p w14:paraId="032CBDDF" w14:textId="77777777" w:rsidR="00790CD3" w:rsidRPr="00E607CC" w:rsidRDefault="00790CD3" w:rsidP="00CC182C">
            <w:pPr>
              <w:rPr>
                <w:b w:val="0"/>
                <w:bCs w:val="0"/>
                <w:sz w:val="20"/>
                <w:szCs w:val="20"/>
              </w:rPr>
            </w:pPr>
            <w:r w:rsidRPr="00E607CC">
              <w:rPr>
                <w:b w:val="0"/>
                <w:bCs w:val="0"/>
                <w:sz w:val="20"/>
                <w:szCs w:val="20"/>
              </w:rPr>
              <w:t>Good Club - is the online Zero Waste store.   They deliver groceries in reusable delivery boxes and reusable product containers which they collect from customers’ homes.</w:t>
            </w:r>
          </w:p>
          <w:p w14:paraId="667CC157" w14:textId="77777777" w:rsidR="00790CD3" w:rsidRPr="00E607CC" w:rsidRDefault="00790CD3" w:rsidP="00CC182C">
            <w:pPr>
              <w:rPr>
                <w:b w:val="0"/>
                <w:bCs w:val="0"/>
                <w:sz w:val="20"/>
                <w:szCs w:val="20"/>
              </w:rPr>
            </w:pPr>
          </w:p>
          <w:p w14:paraId="5B1222B0" w14:textId="77777777" w:rsidR="00790CD3" w:rsidRPr="00E607CC" w:rsidRDefault="00790CD3" w:rsidP="00CC182C">
            <w:pPr>
              <w:rPr>
                <w:b w:val="0"/>
                <w:bCs w:val="0"/>
                <w:sz w:val="20"/>
                <w:szCs w:val="20"/>
              </w:rPr>
            </w:pPr>
            <w:r w:rsidRPr="00E607CC">
              <w:rPr>
                <w:b w:val="0"/>
                <w:bCs w:val="0"/>
                <w:sz w:val="20"/>
                <w:szCs w:val="20"/>
              </w:rPr>
              <w:t>CauliBox - helps businesses and customers ditch disposable food packaging via their digitally-enabled reusable solutions</w:t>
            </w:r>
          </w:p>
          <w:p w14:paraId="61C9A2FC" w14:textId="77777777" w:rsidR="00790CD3" w:rsidRPr="00E607CC" w:rsidRDefault="00790CD3" w:rsidP="00CC182C">
            <w:pPr>
              <w:rPr>
                <w:b w:val="0"/>
                <w:bCs w:val="0"/>
                <w:sz w:val="20"/>
                <w:szCs w:val="20"/>
              </w:rPr>
            </w:pPr>
          </w:p>
          <w:p w14:paraId="0F7E90B7" w14:textId="77777777" w:rsidR="00790CD3" w:rsidRPr="00E607CC" w:rsidRDefault="00790CD3" w:rsidP="00CC182C">
            <w:pPr>
              <w:rPr>
                <w:b w:val="0"/>
                <w:bCs w:val="0"/>
                <w:sz w:val="20"/>
                <w:szCs w:val="20"/>
              </w:rPr>
            </w:pPr>
            <w:r w:rsidRPr="00E607CC">
              <w:rPr>
                <w:b w:val="0"/>
                <w:bCs w:val="0"/>
                <w:sz w:val="20"/>
                <w:szCs w:val="20"/>
              </w:rPr>
              <w:t>A Good Thing - A non-profit organisation making it easy for businesses who care to donate unused items to amazing local charities.</w:t>
            </w:r>
          </w:p>
          <w:p w14:paraId="058276EE" w14:textId="77777777" w:rsidR="00790CD3" w:rsidRPr="00E607CC" w:rsidRDefault="00790CD3" w:rsidP="00CC182C">
            <w:pPr>
              <w:contextualSpacing/>
              <w:rPr>
                <w:b w:val="0"/>
                <w:bCs w:val="0"/>
                <w:sz w:val="20"/>
                <w:szCs w:val="20"/>
              </w:rPr>
            </w:pPr>
          </w:p>
        </w:tc>
      </w:tr>
      <w:tr w:rsidR="00790CD3" w:rsidRPr="00E607CC" w14:paraId="5D8F8E1C" w14:textId="77777777" w:rsidTr="5ACEC3CB">
        <w:tc>
          <w:tcPr>
            <w:tcW w:w="497" w:type="dxa"/>
          </w:tcPr>
          <w:p w14:paraId="5645CD11" w14:textId="77777777" w:rsidR="00790CD3" w:rsidRPr="00E607CC" w:rsidRDefault="00790CD3" w:rsidP="5ACEC3CB">
            <w:pPr>
              <w:contextualSpacing/>
              <w:rPr>
                <w:sz w:val="20"/>
                <w:szCs w:val="20"/>
              </w:rPr>
            </w:pPr>
            <w:r w:rsidRPr="00E607CC">
              <w:rPr>
                <w:sz w:val="20"/>
                <w:szCs w:val="20"/>
              </w:rPr>
              <w:t>4</w:t>
            </w:r>
          </w:p>
        </w:tc>
        <w:tc>
          <w:tcPr>
            <w:tcW w:w="1483" w:type="dxa"/>
          </w:tcPr>
          <w:p w14:paraId="4ED8F664" w14:textId="77777777" w:rsidR="00790CD3" w:rsidRPr="00E607CC" w:rsidRDefault="00790CD3" w:rsidP="5ACEC3CB">
            <w:pPr>
              <w:contextualSpacing/>
              <w:rPr>
                <w:b w:val="0"/>
                <w:bCs w:val="0"/>
                <w:sz w:val="20"/>
                <w:szCs w:val="20"/>
              </w:rPr>
            </w:pPr>
            <w:r w:rsidRPr="00E607CC">
              <w:rPr>
                <w:sz w:val="20"/>
                <w:szCs w:val="20"/>
              </w:rPr>
              <w:t>Estonia</w:t>
            </w:r>
          </w:p>
        </w:tc>
        <w:tc>
          <w:tcPr>
            <w:tcW w:w="3969" w:type="dxa"/>
          </w:tcPr>
          <w:p w14:paraId="747145C6" w14:textId="77777777" w:rsidR="00790CD3" w:rsidRPr="00E607CC" w:rsidRDefault="00790CD3" w:rsidP="5ACEC3CB">
            <w:pPr>
              <w:pStyle w:val="a3"/>
              <w:numPr>
                <w:ilvl w:val="0"/>
                <w:numId w:val="24"/>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Circular economy conference (2018,2019,2021)</w:t>
            </w:r>
          </w:p>
          <w:p w14:paraId="388EA8E7" w14:textId="77777777" w:rsidR="00790CD3" w:rsidRPr="00E607CC" w:rsidRDefault="00790CD3" w:rsidP="5ACEC3CB">
            <w:pPr>
              <w:pStyle w:val="a3"/>
              <w:numPr>
                <w:ilvl w:val="0"/>
                <w:numId w:val="24"/>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Estonian Circular economy strategic document and action plan (2021)</w:t>
            </w:r>
          </w:p>
          <w:p w14:paraId="53F27604" w14:textId="77777777" w:rsidR="00790CD3" w:rsidRPr="00E607CC" w:rsidRDefault="00790CD3" w:rsidP="5ACEC3CB">
            <w:pPr>
              <w:pStyle w:val="a3"/>
              <w:numPr>
                <w:ilvl w:val="0"/>
                <w:numId w:val="24"/>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Strategy «Estonia 2035»</w:t>
            </w:r>
          </w:p>
          <w:p w14:paraId="17A657F7" w14:textId="77777777" w:rsidR="00790CD3" w:rsidRPr="00E607CC" w:rsidRDefault="00790CD3" w:rsidP="5ACEC3CB">
            <w:pPr>
              <w:contextualSpacing/>
              <w:rPr>
                <w:sz w:val="20"/>
                <w:szCs w:val="20"/>
              </w:rPr>
            </w:pPr>
          </w:p>
        </w:tc>
        <w:tc>
          <w:tcPr>
            <w:tcW w:w="4394" w:type="dxa"/>
          </w:tcPr>
          <w:p w14:paraId="63895068" w14:textId="77777777" w:rsidR="00790CD3" w:rsidRPr="00E607CC" w:rsidRDefault="00790CD3" w:rsidP="00CC182C">
            <w:pPr>
              <w:rPr>
                <w:b w:val="0"/>
                <w:bCs w:val="0"/>
                <w:sz w:val="20"/>
                <w:szCs w:val="20"/>
              </w:rPr>
            </w:pPr>
            <w:r w:rsidRPr="00E607CC">
              <w:rPr>
                <w:b w:val="0"/>
                <w:bCs w:val="0"/>
                <w:sz w:val="20"/>
                <w:szCs w:val="20"/>
              </w:rPr>
              <w:t>Ragn-Sells - collects, treats and recycles waste and residual products from businesses, organisations and households.</w:t>
            </w:r>
          </w:p>
          <w:p w14:paraId="25DE9008" w14:textId="77777777" w:rsidR="00790CD3" w:rsidRPr="00E607CC" w:rsidRDefault="00790CD3" w:rsidP="00CC182C">
            <w:pPr>
              <w:rPr>
                <w:b w:val="0"/>
                <w:bCs w:val="0"/>
                <w:sz w:val="20"/>
                <w:szCs w:val="20"/>
              </w:rPr>
            </w:pPr>
          </w:p>
          <w:p w14:paraId="66484C1C" w14:textId="77777777" w:rsidR="00790CD3" w:rsidRPr="00E607CC" w:rsidRDefault="00790CD3" w:rsidP="00CC182C">
            <w:pPr>
              <w:rPr>
                <w:b w:val="0"/>
                <w:bCs w:val="0"/>
                <w:sz w:val="20"/>
                <w:szCs w:val="20"/>
              </w:rPr>
            </w:pPr>
            <w:r w:rsidRPr="00E607CC">
              <w:rPr>
                <w:b w:val="0"/>
                <w:bCs w:val="0"/>
                <w:sz w:val="20"/>
                <w:szCs w:val="20"/>
              </w:rPr>
              <w:t>Rohepakend - home-grown alternative to plastic food packaging: a food wrap made from donated cloth, pine resin from Estonian forests and beeswax</w:t>
            </w:r>
          </w:p>
          <w:p w14:paraId="7E9CB9C4" w14:textId="77777777" w:rsidR="00790CD3" w:rsidRPr="00E607CC" w:rsidRDefault="00790CD3" w:rsidP="00CC182C">
            <w:pPr>
              <w:contextualSpacing/>
              <w:rPr>
                <w:b w:val="0"/>
                <w:bCs w:val="0"/>
                <w:sz w:val="20"/>
                <w:szCs w:val="20"/>
              </w:rPr>
            </w:pPr>
          </w:p>
        </w:tc>
      </w:tr>
      <w:tr w:rsidR="00790CD3" w:rsidRPr="00E607CC" w14:paraId="04FE3BD6" w14:textId="77777777" w:rsidTr="5ACEC3CB">
        <w:tc>
          <w:tcPr>
            <w:tcW w:w="497" w:type="dxa"/>
          </w:tcPr>
          <w:p w14:paraId="674BB664" w14:textId="77777777" w:rsidR="00790CD3" w:rsidRPr="00E607CC" w:rsidRDefault="00790CD3" w:rsidP="5ACEC3CB">
            <w:pPr>
              <w:contextualSpacing/>
              <w:rPr>
                <w:sz w:val="20"/>
                <w:szCs w:val="20"/>
              </w:rPr>
            </w:pPr>
            <w:r w:rsidRPr="00E607CC">
              <w:rPr>
                <w:sz w:val="20"/>
                <w:szCs w:val="20"/>
              </w:rPr>
              <w:t>5</w:t>
            </w:r>
          </w:p>
        </w:tc>
        <w:tc>
          <w:tcPr>
            <w:tcW w:w="1483" w:type="dxa"/>
          </w:tcPr>
          <w:p w14:paraId="5EA0FB95" w14:textId="77777777" w:rsidR="00790CD3" w:rsidRPr="00E607CC" w:rsidRDefault="00790CD3" w:rsidP="5ACEC3CB">
            <w:pPr>
              <w:contextualSpacing/>
              <w:rPr>
                <w:b w:val="0"/>
                <w:bCs w:val="0"/>
                <w:sz w:val="20"/>
                <w:szCs w:val="20"/>
              </w:rPr>
            </w:pPr>
            <w:r w:rsidRPr="00E607CC">
              <w:rPr>
                <w:sz w:val="20"/>
                <w:szCs w:val="20"/>
              </w:rPr>
              <w:t>South Korea</w:t>
            </w:r>
          </w:p>
        </w:tc>
        <w:tc>
          <w:tcPr>
            <w:tcW w:w="3969" w:type="dxa"/>
          </w:tcPr>
          <w:p w14:paraId="60E07A7D" w14:textId="77777777" w:rsidR="00790CD3" w:rsidRPr="00E607CC" w:rsidRDefault="00790CD3" w:rsidP="5ACEC3CB">
            <w:pPr>
              <w:pStyle w:val="a3"/>
              <w:numPr>
                <w:ilvl w:val="0"/>
                <w:numId w:val="25"/>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Framework Act on Resource Circulation (FARC) 2016</w:t>
            </w:r>
          </w:p>
          <w:p w14:paraId="1EC7F4D0" w14:textId="77777777" w:rsidR="00790CD3" w:rsidRPr="00E607CC" w:rsidRDefault="00790CD3" w:rsidP="5ACEC3CB">
            <w:pPr>
              <w:pStyle w:val="a3"/>
              <w:numPr>
                <w:ilvl w:val="0"/>
                <w:numId w:val="25"/>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Waste management Act (1986)</w:t>
            </w:r>
          </w:p>
          <w:p w14:paraId="78079C83" w14:textId="77777777" w:rsidR="00790CD3" w:rsidRPr="00E607CC" w:rsidRDefault="00790CD3" w:rsidP="5ACEC3CB">
            <w:pPr>
              <w:pStyle w:val="a3"/>
              <w:numPr>
                <w:ilvl w:val="0"/>
                <w:numId w:val="25"/>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Act on resource saving and recycling promotion (1992)</w:t>
            </w:r>
          </w:p>
          <w:p w14:paraId="570C3C55" w14:textId="77777777" w:rsidR="00790CD3" w:rsidRPr="00E607CC" w:rsidRDefault="00790CD3" w:rsidP="5ACEC3CB">
            <w:pPr>
              <w:pStyle w:val="a3"/>
              <w:numPr>
                <w:ilvl w:val="0"/>
                <w:numId w:val="25"/>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 xml:space="preserve">Act on encouragement of purchasing Green Products (2004) </w:t>
            </w:r>
          </w:p>
          <w:p w14:paraId="0B7374B4" w14:textId="77777777" w:rsidR="00790CD3" w:rsidRPr="00E607CC" w:rsidRDefault="00790CD3" w:rsidP="5ACEC3CB">
            <w:pPr>
              <w:pStyle w:val="a3"/>
              <w:numPr>
                <w:ilvl w:val="0"/>
                <w:numId w:val="25"/>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 xml:space="preserve">Act on resource circulation of electrical, electronic equipment and vehicles (2008) </w:t>
            </w:r>
          </w:p>
          <w:p w14:paraId="6750DF7A" w14:textId="77777777" w:rsidR="00790CD3" w:rsidRPr="00E607CC" w:rsidRDefault="00790CD3" w:rsidP="5ACEC3CB">
            <w:pPr>
              <w:pStyle w:val="a3"/>
              <w:numPr>
                <w:ilvl w:val="0"/>
                <w:numId w:val="25"/>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First Master Plan on Resource Circulation (Resource Circulation</w:t>
            </w:r>
          </w:p>
          <w:p w14:paraId="249A2D1B" w14:textId="77777777" w:rsidR="00790CD3" w:rsidRPr="00E607CC" w:rsidRDefault="00790CD3" w:rsidP="5ACEC3CB">
            <w:pPr>
              <w:pStyle w:val="a3"/>
              <w:numPr>
                <w:ilvl w:val="0"/>
                <w:numId w:val="25"/>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Plan) 2018–2027</w:t>
            </w:r>
          </w:p>
          <w:p w14:paraId="49C119DC" w14:textId="77777777" w:rsidR="00790CD3" w:rsidRPr="00E607CC" w:rsidRDefault="00790CD3" w:rsidP="5ACEC3CB">
            <w:pPr>
              <w:pStyle w:val="a3"/>
              <w:numPr>
                <w:ilvl w:val="0"/>
                <w:numId w:val="25"/>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The Master Plan on Resource</w:t>
            </w:r>
          </w:p>
          <w:p w14:paraId="1009D77B" w14:textId="77777777" w:rsidR="00790CD3" w:rsidRPr="00E607CC" w:rsidRDefault="00790CD3" w:rsidP="5ACEC3CB">
            <w:pPr>
              <w:pStyle w:val="a3"/>
              <w:numPr>
                <w:ilvl w:val="0"/>
                <w:numId w:val="25"/>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Development (2020–2029)</w:t>
            </w:r>
          </w:p>
        </w:tc>
        <w:tc>
          <w:tcPr>
            <w:tcW w:w="4394" w:type="dxa"/>
          </w:tcPr>
          <w:p w14:paraId="649C32E4" w14:textId="77777777" w:rsidR="00790CD3" w:rsidRPr="00E607CC" w:rsidRDefault="00790CD3" w:rsidP="00CC182C">
            <w:pPr>
              <w:rPr>
                <w:b w:val="0"/>
                <w:bCs w:val="0"/>
                <w:sz w:val="20"/>
                <w:szCs w:val="20"/>
              </w:rPr>
            </w:pPr>
            <w:r w:rsidRPr="00E607CC">
              <w:rPr>
                <w:b w:val="0"/>
                <w:bCs w:val="0"/>
                <w:sz w:val="20"/>
                <w:szCs w:val="20"/>
              </w:rPr>
              <w:t>Granutech-Saturn Systems - offers a diversified line of recycling equipment systems that can be easily integrated into a single processing facility. From shredders to granulators to powederizers and refiner mills - to auto crushers and etc</w:t>
            </w:r>
          </w:p>
          <w:p w14:paraId="57595148" w14:textId="77777777" w:rsidR="00790CD3" w:rsidRPr="00E607CC" w:rsidRDefault="00790CD3" w:rsidP="00CC182C">
            <w:pPr>
              <w:rPr>
                <w:b w:val="0"/>
                <w:bCs w:val="0"/>
                <w:sz w:val="20"/>
                <w:szCs w:val="20"/>
              </w:rPr>
            </w:pPr>
          </w:p>
          <w:p w14:paraId="18902C0C" w14:textId="77777777" w:rsidR="00790CD3" w:rsidRPr="00E607CC" w:rsidRDefault="00790CD3" w:rsidP="00CC182C">
            <w:pPr>
              <w:rPr>
                <w:b w:val="0"/>
                <w:bCs w:val="0"/>
                <w:sz w:val="20"/>
                <w:szCs w:val="20"/>
              </w:rPr>
            </w:pPr>
            <w:r w:rsidRPr="00E607CC">
              <w:rPr>
                <w:b w:val="0"/>
                <w:bCs w:val="0"/>
                <w:sz w:val="20"/>
                <w:szCs w:val="20"/>
              </w:rPr>
              <w:t>KB Corporation - working on the Recycling Activities for the battery scraps &amp; electronic scrap in Korea such as lead-acid batteries from auto &amp; industrial, all different kinds of rechargeable batteries like NiCd, NiMH and Li-ion batteries</w:t>
            </w:r>
          </w:p>
          <w:p w14:paraId="6DF6899F" w14:textId="77777777" w:rsidR="00790CD3" w:rsidRPr="00E607CC" w:rsidRDefault="00790CD3" w:rsidP="00CC182C">
            <w:pPr>
              <w:rPr>
                <w:b w:val="0"/>
                <w:bCs w:val="0"/>
                <w:sz w:val="20"/>
                <w:szCs w:val="20"/>
              </w:rPr>
            </w:pPr>
          </w:p>
          <w:p w14:paraId="260A7A9F" w14:textId="77777777" w:rsidR="00790CD3" w:rsidRPr="00E607CC" w:rsidRDefault="00790CD3" w:rsidP="00CC182C">
            <w:pPr>
              <w:rPr>
                <w:b w:val="0"/>
                <w:bCs w:val="0"/>
                <w:sz w:val="20"/>
                <w:szCs w:val="20"/>
              </w:rPr>
            </w:pPr>
            <w:r w:rsidRPr="00E607CC">
              <w:rPr>
                <w:b w:val="0"/>
                <w:bCs w:val="0"/>
                <w:sz w:val="20"/>
                <w:szCs w:val="20"/>
              </w:rPr>
              <w:t>Samsung - Samsung’s Galaxy</w:t>
            </w:r>
          </w:p>
          <w:p w14:paraId="7B0EE1ED" w14:textId="77777777" w:rsidR="00790CD3" w:rsidRPr="00E607CC" w:rsidRDefault="00790CD3" w:rsidP="00CC182C">
            <w:pPr>
              <w:contextualSpacing/>
              <w:rPr>
                <w:b w:val="0"/>
                <w:bCs w:val="0"/>
                <w:sz w:val="20"/>
                <w:szCs w:val="20"/>
              </w:rPr>
            </w:pPr>
            <w:r w:rsidRPr="00E607CC">
              <w:rPr>
                <w:b w:val="0"/>
                <w:bCs w:val="0"/>
                <w:sz w:val="20"/>
                <w:szCs w:val="20"/>
              </w:rPr>
              <w:t>Upcycling program</w:t>
            </w:r>
          </w:p>
        </w:tc>
      </w:tr>
      <w:tr w:rsidR="002002A1" w:rsidRPr="00E607CC" w14:paraId="63034AC4" w14:textId="77777777" w:rsidTr="5ACEC3CB">
        <w:tc>
          <w:tcPr>
            <w:tcW w:w="497" w:type="dxa"/>
          </w:tcPr>
          <w:p w14:paraId="1512AC5E" w14:textId="4BF3F47D" w:rsidR="002002A1" w:rsidRPr="00E607CC" w:rsidRDefault="775379ED" w:rsidP="5ACEC3CB">
            <w:pPr>
              <w:contextualSpacing/>
              <w:rPr>
                <w:sz w:val="20"/>
                <w:szCs w:val="20"/>
              </w:rPr>
            </w:pPr>
            <w:r w:rsidRPr="00E607CC">
              <w:rPr>
                <w:sz w:val="20"/>
                <w:szCs w:val="20"/>
              </w:rPr>
              <w:t>6</w:t>
            </w:r>
          </w:p>
        </w:tc>
        <w:tc>
          <w:tcPr>
            <w:tcW w:w="1483" w:type="dxa"/>
          </w:tcPr>
          <w:p w14:paraId="086B46C0" w14:textId="20C9BCC4" w:rsidR="002002A1" w:rsidRPr="00E607CC" w:rsidRDefault="775379ED" w:rsidP="00CC182C">
            <w:pPr>
              <w:contextualSpacing/>
              <w:rPr>
                <w:sz w:val="20"/>
                <w:szCs w:val="20"/>
              </w:rPr>
            </w:pPr>
            <w:r w:rsidRPr="00E607CC">
              <w:rPr>
                <w:sz w:val="20"/>
                <w:szCs w:val="20"/>
              </w:rPr>
              <w:t>Japan</w:t>
            </w:r>
          </w:p>
        </w:tc>
        <w:tc>
          <w:tcPr>
            <w:tcW w:w="3969" w:type="dxa"/>
          </w:tcPr>
          <w:p w14:paraId="173A995E" w14:textId="5C216115" w:rsidR="002002A1" w:rsidRPr="00E607CC" w:rsidRDefault="69506611" w:rsidP="00762E34">
            <w:pPr>
              <w:rPr>
                <w:b w:val="0"/>
                <w:bCs w:val="0"/>
                <w:sz w:val="20"/>
                <w:szCs w:val="20"/>
              </w:rPr>
            </w:pPr>
            <w:r w:rsidRPr="00E607CC">
              <w:rPr>
                <w:sz w:val="20"/>
                <w:szCs w:val="20"/>
              </w:rPr>
              <w:t>-</w:t>
            </w:r>
            <w:r w:rsidR="775379ED" w:rsidRPr="00E607CC">
              <w:rPr>
                <w:b w:val="0"/>
                <w:bCs w:val="0"/>
                <w:sz w:val="20"/>
                <w:szCs w:val="20"/>
              </w:rPr>
              <w:t>The Public Cleansing Act (1954) was the first attempt to regulate the collection and disposal of waste for sanitation.</w:t>
            </w:r>
          </w:p>
          <w:p w14:paraId="33D7FB02" w14:textId="77777777" w:rsidR="002002A1" w:rsidRPr="00E607CC" w:rsidRDefault="69506611" w:rsidP="00762E34">
            <w:pPr>
              <w:rPr>
                <w:b w:val="0"/>
                <w:bCs w:val="0"/>
                <w:sz w:val="20"/>
                <w:szCs w:val="20"/>
              </w:rPr>
            </w:pPr>
            <w:r w:rsidRPr="00E607CC">
              <w:rPr>
                <w:b w:val="0"/>
                <w:bCs w:val="0"/>
                <w:sz w:val="20"/>
                <w:szCs w:val="20"/>
              </w:rPr>
              <w:t>-</w:t>
            </w:r>
            <w:r w:rsidR="775379ED" w:rsidRPr="00E607CC">
              <w:rPr>
                <w:b w:val="0"/>
                <w:bCs w:val="0"/>
                <w:sz w:val="20"/>
                <w:szCs w:val="20"/>
              </w:rPr>
              <w:t>The Basic Environment Act (1993) is the main document regulating the waste management sector.</w:t>
            </w:r>
          </w:p>
          <w:p w14:paraId="1685FADC" w14:textId="63F9BCAB" w:rsidR="00334840" w:rsidRPr="00E607CC" w:rsidRDefault="00334840" w:rsidP="00762E34">
            <w:pPr>
              <w:rPr>
                <w:b w:val="0"/>
                <w:bCs w:val="0"/>
                <w:sz w:val="20"/>
                <w:szCs w:val="20"/>
              </w:rPr>
            </w:pPr>
            <w:r w:rsidRPr="00E607CC">
              <w:rPr>
                <w:b w:val="0"/>
                <w:bCs w:val="0"/>
                <w:sz w:val="20"/>
                <w:szCs w:val="20"/>
              </w:rPr>
              <w:t>-Basic Act on Establishing a Sound Material-Cycle Society</w:t>
            </w:r>
          </w:p>
        </w:tc>
        <w:tc>
          <w:tcPr>
            <w:tcW w:w="4394" w:type="dxa"/>
          </w:tcPr>
          <w:p w14:paraId="314F5989" w14:textId="0F0F9455" w:rsidR="002002A1" w:rsidRPr="00E607CC" w:rsidRDefault="00D924AC" w:rsidP="002002A1">
            <w:pPr>
              <w:rPr>
                <w:b w:val="0"/>
                <w:bCs w:val="0"/>
                <w:sz w:val="20"/>
                <w:szCs w:val="20"/>
              </w:rPr>
            </w:pPr>
            <w:r>
              <w:rPr>
                <w:b w:val="0"/>
                <w:bCs w:val="0"/>
                <w:sz w:val="20"/>
                <w:szCs w:val="20"/>
              </w:rPr>
              <w:t>“</w:t>
            </w:r>
            <w:r w:rsidR="775379ED" w:rsidRPr="00E607CC">
              <w:rPr>
                <w:b w:val="0"/>
                <w:bCs w:val="0"/>
                <w:sz w:val="20"/>
                <w:szCs w:val="20"/>
              </w:rPr>
              <w:t>Mottainai</w:t>
            </w:r>
            <w:r>
              <w:rPr>
                <w:b w:val="0"/>
                <w:bCs w:val="0"/>
                <w:sz w:val="20"/>
                <w:szCs w:val="20"/>
              </w:rPr>
              <w:t>”</w:t>
            </w:r>
            <w:r w:rsidR="775379ED" w:rsidRPr="00E607CC">
              <w:rPr>
                <w:b w:val="0"/>
                <w:bCs w:val="0"/>
                <w:sz w:val="20"/>
                <w:szCs w:val="20"/>
              </w:rPr>
              <w:t xml:space="preserve"> culture (</w:t>
            </w:r>
            <w:r>
              <w:rPr>
                <w:b w:val="0"/>
                <w:bCs w:val="0"/>
                <w:sz w:val="20"/>
                <w:szCs w:val="20"/>
              </w:rPr>
              <w:t>“</w:t>
            </w:r>
            <w:r w:rsidR="775379ED" w:rsidRPr="00E607CC">
              <w:rPr>
                <w:b w:val="0"/>
                <w:bCs w:val="0"/>
                <w:sz w:val="20"/>
                <w:szCs w:val="20"/>
              </w:rPr>
              <w:t>don't throw away until it's completely used</w:t>
            </w:r>
            <w:r>
              <w:rPr>
                <w:b w:val="0"/>
                <w:bCs w:val="0"/>
                <w:sz w:val="20"/>
                <w:szCs w:val="20"/>
              </w:rPr>
              <w:t>”</w:t>
            </w:r>
            <w:r w:rsidR="775379ED" w:rsidRPr="00E607CC">
              <w:rPr>
                <w:b w:val="0"/>
                <w:bCs w:val="0"/>
                <w:sz w:val="20"/>
                <w:szCs w:val="20"/>
              </w:rPr>
              <w:t>).</w:t>
            </w:r>
          </w:p>
          <w:p w14:paraId="4C2AA394" w14:textId="77777777" w:rsidR="002002A1" w:rsidRPr="00E607CC" w:rsidRDefault="002002A1" w:rsidP="002002A1">
            <w:pPr>
              <w:rPr>
                <w:b w:val="0"/>
                <w:bCs w:val="0"/>
                <w:sz w:val="20"/>
                <w:szCs w:val="20"/>
              </w:rPr>
            </w:pPr>
          </w:p>
          <w:p w14:paraId="1AD23132" w14:textId="77777777" w:rsidR="002002A1" w:rsidRPr="00E607CC" w:rsidRDefault="775379ED" w:rsidP="002002A1">
            <w:pPr>
              <w:rPr>
                <w:b w:val="0"/>
                <w:bCs w:val="0"/>
                <w:sz w:val="20"/>
                <w:szCs w:val="20"/>
              </w:rPr>
            </w:pPr>
            <w:r w:rsidRPr="00E607CC">
              <w:rPr>
                <w:b w:val="0"/>
                <w:bCs w:val="0"/>
                <w:sz w:val="20"/>
                <w:szCs w:val="20"/>
              </w:rPr>
              <w:t>63% of all paper is recycled, the rest is incinerated using advanced plasma gasification technology.</w:t>
            </w:r>
          </w:p>
          <w:p w14:paraId="0CB60922" w14:textId="77777777" w:rsidR="002002A1" w:rsidRPr="00E607CC" w:rsidRDefault="002002A1" w:rsidP="002002A1">
            <w:pPr>
              <w:rPr>
                <w:b w:val="0"/>
                <w:bCs w:val="0"/>
                <w:sz w:val="20"/>
                <w:szCs w:val="20"/>
              </w:rPr>
            </w:pPr>
          </w:p>
          <w:p w14:paraId="2CF58BDC" w14:textId="3E891925" w:rsidR="002002A1" w:rsidRPr="00E607CC" w:rsidRDefault="775379ED" w:rsidP="002002A1">
            <w:pPr>
              <w:rPr>
                <w:b w:val="0"/>
                <w:bCs w:val="0"/>
                <w:sz w:val="20"/>
                <w:szCs w:val="20"/>
              </w:rPr>
            </w:pPr>
            <w:r w:rsidRPr="00E607CC">
              <w:rPr>
                <w:b w:val="0"/>
                <w:bCs w:val="0"/>
                <w:sz w:val="20"/>
                <w:szCs w:val="20"/>
              </w:rPr>
              <w:t>85% of plastic bottles are recycled (plan to reach 100% by 2030).</w:t>
            </w:r>
          </w:p>
        </w:tc>
      </w:tr>
      <w:tr w:rsidR="00616A1C" w:rsidRPr="00E607CC" w14:paraId="34FE1562" w14:textId="77777777" w:rsidTr="5ACEC3CB">
        <w:tc>
          <w:tcPr>
            <w:tcW w:w="497" w:type="dxa"/>
          </w:tcPr>
          <w:p w14:paraId="1C6B90C1" w14:textId="0D8E5B20" w:rsidR="00616A1C" w:rsidRPr="00E607CC" w:rsidRDefault="0F318BDE" w:rsidP="00CC182C">
            <w:pPr>
              <w:contextualSpacing/>
              <w:rPr>
                <w:sz w:val="20"/>
                <w:szCs w:val="20"/>
              </w:rPr>
            </w:pPr>
            <w:r w:rsidRPr="00E607CC">
              <w:rPr>
                <w:sz w:val="20"/>
                <w:szCs w:val="20"/>
              </w:rPr>
              <w:t>7</w:t>
            </w:r>
          </w:p>
        </w:tc>
        <w:tc>
          <w:tcPr>
            <w:tcW w:w="1483" w:type="dxa"/>
          </w:tcPr>
          <w:p w14:paraId="659CEB17" w14:textId="2D1603E4" w:rsidR="00616A1C" w:rsidRPr="00E607CC" w:rsidRDefault="5B63437B" w:rsidP="00CC182C">
            <w:pPr>
              <w:contextualSpacing/>
              <w:rPr>
                <w:sz w:val="20"/>
                <w:szCs w:val="20"/>
              </w:rPr>
            </w:pPr>
            <w:r w:rsidRPr="00E607CC">
              <w:rPr>
                <w:sz w:val="20"/>
                <w:szCs w:val="20"/>
              </w:rPr>
              <w:t xml:space="preserve"> Italy</w:t>
            </w:r>
          </w:p>
        </w:tc>
        <w:tc>
          <w:tcPr>
            <w:tcW w:w="3969" w:type="dxa"/>
          </w:tcPr>
          <w:p w14:paraId="41BD67FB" w14:textId="72505692" w:rsidR="00F50465" w:rsidRPr="00E607CC" w:rsidRDefault="5B63437B" w:rsidP="00F50465">
            <w:pPr>
              <w:rPr>
                <w:b w:val="0"/>
                <w:bCs w:val="0"/>
                <w:sz w:val="20"/>
                <w:szCs w:val="20"/>
              </w:rPr>
            </w:pPr>
            <w:r w:rsidRPr="00E607CC">
              <w:rPr>
                <w:b w:val="0"/>
                <w:bCs w:val="0"/>
                <w:sz w:val="20"/>
                <w:szCs w:val="20"/>
              </w:rPr>
              <w:t>Circular Economy Package Implementation (2020)</w:t>
            </w:r>
          </w:p>
          <w:p w14:paraId="4685C993" w14:textId="0F1604B8" w:rsidR="00F50465" w:rsidRPr="00E607CC" w:rsidRDefault="5B63437B" w:rsidP="00F50465">
            <w:pPr>
              <w:rPr>
                <w:b w:val="0"/>
                <w:bCs w:val="0"/>
                <w:sz w:val="20"/>
                <w:szCs w:val="20"/>
              </w:rPr>
            </w:pPr>
            <w:r w:rsidRPr="00E607CC">
              <w:rPr>
                <w:b w:val="0"/>
                <w:bCs w:val="0"/>
                <w:sz w:val="20"/>
                <w:szCs w:val="20"/>
              </w:rPr>
              <w:t>Legislative Decree No. 116/2020</w:t>
            </w:r>
          </w:p>
          <w:p w14:paraId="403E62B2" w14:textId="5ABFCD0D" w:rsidR="00F50465" w:rsidRPr="00E607CC" w:rsidRDefault="5B63437B" w:rsidP="00F50465">
            <w:pPr>
              <w:rPr>
                <w:b w:val="0"/>
                <w:bCs w:val="0"/>
                <w:sz w:val="20"/>
                <w:szCs w:val="20"/>
              </w:rPr>
            </w:pPr>
            <w:r w:rsidRPr="00E607CC">
              <w:rPr>
                <w:b w:val="0"/>
                <w:bCs w:val="0"/>
                <w:sz w:val="20"/>
                <w:szCs w:val="20"/>
              </w:rPr>
              <w:t>National Strategy for Circular Economy (2022)</w:t>
            </w:r>
          </w:p>
          <w:p w14:paraId="4FF3CD49" w14:textId="345D1737" w:rsidR="00616A1C" w:rsidRPr="00E607CC" w:rsidRDefault="5B63437B" w:rsidP="00F50465">
            <w:pPr>
              <w:rPr>
                <w:b w:val="0"/>
                <w:bCs w:val="0"/>
                <w:sz w:val="20"/>
                <w:szCs w:val="20"/>
              </w:rPr>
            </w:pPr>
            <w:r w:rsidRPr="00E607CC">
              <w:rPr>
                <w:b w:val="0"/>
                <w:bCs w:val="0"/>
                <w:sz w:val="20"/>
                <w:szCs w:val="20"/>
              </w:rPr>
              <w:t>Green Public Procurement (GPP)</w:t>
            </w:r>
          </w:p>
        </w:tc>
        <w:tc>
          <w:tcPr>
            <w:tcW w:w="4394" w:type="dxa"/>
          </w:tcPr>
          <w:p w14:paraId="5D1A7824" w14:textId="2203977D" w:rsidR="00F50465" w:rsidRPr="00E607CC" w:rsidRDefault="5B63437B" w:rsidP="00F50465">
            <w:pPr>
              <w:rPr>
                <w:b w:val="0"/>
                <w:bCs w:val="0"/>
                <w:sz w:val="20"/>
                <w:szCs w:val="20"/>
              </w:rPr>
            </w:pPr>
            <w:r w:rsidRPr="00E607CC">
              <w:rPr>
                <w:b w:val="0"/>
                <w:bCs w:val="0"/>
                <w:sz w:val="20"/>
                <w:szCs w:val="20"/>
              </w:rPr>
              <w:t>Aquafil — production of ECONYL fibres from recycled nets and carpets</w:t>
            </w:r>
          </w:p>
          <w:p w14:paraId="5B7FE78D" w14:textId="77777777" w:rsidR="00F50465" w:rsidRPr="00E607CC" w:rsidRDefault="00F50465" w:rsidP="00F50465">
            <w:pPr>
              <w:rPr>
                <w:b w:val="0"/>
                <w:bCs w:val="0"/>
                <w:sz w:val="20"/>
                <w:szCs w:val="20"/>
              </w:rPr>
            </w:pPr>
          </w:p>
          <w:p w14:paraId="54E2EA55" w14:textId="77777777" w:rsidR="00F50465" w:rsidRPr="00E607CC" w:rsidRDefault="5B63437B" w:rsidP="00F50465">
            <w:pPr>
              <w:rPr>
                <w:b w:val="0"/>
                <w:bCs w:val="0"/>
                <w:sz w:val="20"/>
                <w:szCs w:val="20"/>
              </w:rPr>
            </w:pPr>
            <w:r w:rsidRPr="00E607CC">
              <w:rPr>
                <w:b w:val="0"/>
                <w:bCs w:val="0"/>
                <w:sz w:val="20"/>
                <w:szCs w:val="20"/>
              </w:rPr>
              <w:t>Novamont — biodegradable plastics from agricultural waste</w:t>
            </w:r>
          </w:p>
          <w:p w14:paraId="20449E1D" w14:textId="77777777" w:rsidR="00F50465" w:rsidRPr="00E607CC" w:rsidRDefault="00F50465" w:rsidP="00F50465">
            <w:pPr>
              <w:rPr>
                <w:b w:val="0"/>
                <w:bCs w:val="0"/>
                <w:sz w:val="20"/>
                <w:szCs w:val="20"/>
              </w:rPr>
            </w:pPr>
          </w:p>
          <w:p w14:paraId="03729335" w14:textId="77777777" w:rsidR="00F50465" w:rsidRPr="00E607CC" w:rsidRDefault="5B63437B" w:rsidP="00F50465">
            <w:pPr>
              <w:rPr>
                <w:b w:val="0"/>
                <w:bCs w:val="0"/>
                <w:sz w:val="20"/>
                <w:szCs w:val="20"/>
              </w:rPr>
            </w:pPr>
            <w:r w:rsidRPr="00E607CC">
              <w:rPr>
                <w:b w:val="0"/>
                <w:bCs w:val="0"/>
                <w:sz w:val="20"/>
                <w:szCs w:val="20"/>
              </w:rPr>
              <w:t>Hera Group — recycling of household waste and biogas production</w:t>
            </w:r>
          </w:p>
          <w:p w14:paraId="5D861578" w14:textId="77777777" w:rsidR="00F50465" w:rsidRPr="00E607CC" w:rsidRDefault="00F50465" w:rsidP="00F50465">
            <w:pPr>
              <w:rPr>
                <w:b w:val="0"/>
                <w:bCs w:val="0"/>
                <w:sz w:val="20"/>
                <w:szCs w:val="20"/>
              </w:rPr>
            </w:pPr>
          </w:p>
          <w:p w14:paraId="571753FE" w14:textId="7BF285CA" w:rsidR="00616A1C" w:rsidRPr="00E607CC" w:rsidRDefault="5B63437B" w:rsidP="00F50465">
            <w:pPr>
              <w:rPr>
                <w:b w:val="0"/>
                <w:bCs w:val="0"/>
                <w:sz w:val="20"/>
                <w:szCs w:val="20"/>
              </w:rPr>
            </w:pPr>
            <w:r w:rsidRPr="00E607CC">
              <w:rPr>
                <w:b w:val="0"/>
                <w:bCs w:val="0"/>
                <w:sz w:val="20"/>
                <w:szCs w:val="20"/>
              </w:rPr>
              <w:t>Comieco — recycling of paper packaging</w:t>
            </w:r>
          </w:p>
        </w:tc>
      </w:tr>
      <w:tr w:rsidR="00790CD3" w:rsidRPr="00E607CC" w14:paraId="6C699F15" w14:textId="77777777" w:rsidTr="5ACEC3CB">
        <w:tc>
          <w:tcPr>
            <w:tcW w:w="497" w:type="dxa"/>
          </w:tcPr>
          <w:p w14:paraId="284A223D" w14:textId="77777777" w:rsidR="00790CD3" w:rsidRPr="00E607CC" w:rsidRDefault="00790CD3" w:rsidP="00CC182C">
            <w:pPr>
              <w:contextualSpacing/>
              <w:rPr>
                <w:sz w:val="20"/>
                <w:szCs w:val="20"/>
              </w:rPr>
            </w:pPr>
          </w:p>
        </w:tc>
        <w:tc>
          <w:tcPr>
            <w:tcW w:w="9846" w:type="dxa"/>
            <w:gridSpan w:val="3"/>
          </w:tcPr>
          <w:p w14:paraId="3F10390E" w14:textId="77777777" w:rsidR="00790CD3" w:rsidRPr="00E607CC" w:rsidRDefault="00790CD3" w:rsidP="5ACEC3CB">
            <w:pPr>
              <w:jc w:val="center"/>
              <w:rPr>
                <w:b w:val="0"/>
                <w:bCs w:val="0"/>
                <w:sz w:val="20"/>
                <w:szCs w:val="20"/>
              </w:rPr>
            </w:pPr>
            <w:r w:rsidRPr="00E607CC">
              <w:rPr>
                <w:b w:val="0"/>
                <w:bCs w:val="0"/>
                <w:sz w:val="20"/>
                <w:szCs w:val="20"/>
              </w:rPr>
              <w:t>Upper-middle-income group</w:t>
            </w:r>
          </w:p>
        </w:tc>
      </w:tr>
      <w:tr w:rsidR="00790CD3" w:rsidRPr="00E607CC" w14:paraId="15DAD63B" w14:textId="77777777" w:rsidTr="5ACEC3CB">
        <w:tc>
          <w:tcPr>
            <w:tcW w:w="497" w:type="dxa"/>
          </w:tcPr>
          <w:p w14:paraId="2B08D008" w14:textId="6A1AD0C3" w:rsidR="00790CD3" w:rsidRPr="00E607CC" w:rsidRDefault="1CCC183F" w:rsidP="00CC182C">
            <w:pPr>
              <w:contextualSpacing/>
              <w:rPr>
                <w:sz w:val="20"/>
                <w:szCs w:val="20"/>
              </w:rPr>
            </w:pPr>
            <w:r w:rsidRPr="00E607CC">
              <w:rPr>
                <w:sz w:val="20"/>
                <w:szCs w:val="20"/>
              </w:rPr>
              <w:t>8</w:t>
            </w:r>
          </w:p>
        </w:tc>
        <w:tc>
          <w:tcPr>
            <w:tcW w:w="1483" w:type="dxa"/>
          </w:tcPr>
          <w:p w14:paraId="0C218FDC" w14:textId="77777777" w:rsidR="00790CD3" w:rsidRPr="00E607CC" w:rsidRDefault="00790CD3" w:rsidP="5ACEC3CB">
            <w:pPr>
              <w:contextualSpacing/>
              <w:rPr>
                <w:b w:val="0"/>
                <w:bCs w:val="0"/>
                <w:sz w:val="20"/>
                <w:szCs w:val="20"/>
              </w:rPr>
            </w:pPr>
            <w:r w:rsidRPr="00E607CC">
              <w:rPr>
                <w:sz w:val="20"/>
                <w:szCs w:val="20"/>
              </w:rPr>
              <w:t>Russia</w:t>
            </w:r>
          </w:p>
        </w:tc>
        <w:tc>
          <w:tcPr>
            <w:tcW w:w="3969" w:type="dxa"/>
          </w:tcPr>
          <w:p w14:paraId="7E98B34D" w14:textId="77777777" w:rsidR="00790CD3" w:rsidRPr="00E607CC" w:rsidRDefault="00790CD3" w:rsidP="5ACEC3CB">
            <w:pPr>
              <w:pStyle w:val="a3"/>
              <w:numPr>
                <w:ilvl w:val="0"/>
                <w:numId w:val="26"/>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Fundamentals of state policy in the field of environmental development of the Russian Federation for the period up to 2030</w:t>
            </w:r>
          </w:p>
          <w:p w14:paraId="43237CA5" w14:textId="387DF1C9" w:rsidR="00790CD3" w:rsidRPr="00E607CC" w:rsidRDefault="00790CD3" w:rsidP="5ACEC3CB">
            <w:pPr>
              <w:pStyle w:val="a3"/>
              <w:numPr>
                <w:ilvl w:val="0"/>
                <w:numId w:val="26"/>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 xml:space="preserve">National project </w:t>
            </w:r>
            <w:r w:rsidR="00D924AC">
              <w:rPr>
                <w:rFonts w:ascii="Times New Roman" w:hAnsi="Times New Roman" w:cs="Times New Roman"/>
                <w:sz w:val="20"/>
                <w:szCs w:val="20"/>
              </w:rPr>
              <w:t>“</w:t>
            </w:r>
            <w:r w:rsidRPr="00E607CC">
              <w:rPr>
                <w:rFonts w:ascii="Times New Roman" w:hAnsi="Times New Roman" w:cs="Times New Roman"/>
                <w:sz w:val="20"/>
                <w:szCs w:val="20"/>
              </w:rPr>
              <w:t>Ecology</w:t>
            </w:r>
            <w:r w:rsidR="00D924AC">
              <w:rPr>
                <w:rFonts w:ascii="Times New Roman" w:hAnsi="Times New Roman" w:cs="Times New Roman"/>
                <w:sz w:val="20"/>
                <w:szCs w:val="20"/>
              </w:rPr>
              <w:t>”</w:t>
            </w:r>
            <w:r w:rsidRPr="00E607CC">
              <w:rPr>
                <w:rFonts w:ascii="Times New Roman" w:hAnsi="Times New Roman" w:cs="Times New Roman"/>
                <w:sz w:val="20"/>
                <w:szCs w:val="20"/>
              </w:rPr>
              <w:t xml:space="preserve"> (2018)</w:t>
            </w:r>
          </w:p>
          <w:p w14:paraId="4371A088" w14:textId="77777777" w:rsidR="00790CD3" w:rsidRPr="00E607CC" w:rsidRDefault="00790CD3" w:rsidP="5ACEC3CB">
            <w:pPr>
              <w:ind w:left="134" w:hanging="161"/>
              <w:rPr>
                <w:sz w:val="20"/>
                <w:szCs w:val="20"/>
              </w:rPr>
            </w:pPr>
          </w:p>
          <w:p w14:paraId="79284C08" w14:textId="74D87429" w:rsidR="00790CD3" w:rsidRPr="00E607CC" w:rsidRDefault="00790CD3" w:rsidP="5ACEC3CB">
            <w:pPr>
              <w:pStyle w:val="a3"/>
              <w:numPr>
                <w:ilvl w:val="0"/>
                <w:numId w:val="26"/>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 xml:space="preserve">International Conference </w:t>
            </w:r>
            <w:r w:rsidR="00D924AC">
              <w:rPr>
                <w:rFonts w:ascii="Times New Roman" w:hAnsi="Times New Roman" w:cs="Times New Roman"/>
                <w:sz w:val="20"/>
                <w:szCs w:val="20"/>
              </w:rPr>
              <w:t>“</w:t>
            </w:r>
            <w:r w:rsidRPr="00E607CC">
              <w:rPr>
                <w:rFonts w:ascii="Times New Roman" w:hAnsi="Times New Roman" w:cs="Times New Roman"/>
                <w:sz w:val="20"/>
                <w:szCs w:val="20"/>
              </w:rPr>
              <w:t>Cyclical Economy as a Context for Innovation in the 21st Century</w:t>
            </w:r>
            <w:r w:rsidR="00D924AC">
              <w:rPr>
                <w:rFonts w:ascii="Times New Roman" w:hAnsi="Times New Roman" w:cs="Times New Roman"/>
                <w:sz w:val="20"/>
                <w:szCs w:val="20"/>
              </w:rPr>
              <w:t>”</w:t>
            </w:r>
            <w:r w:rsidRPr="00E607CC">
              <w:rPr>
                <w:rFonts w:ascii="Times New Roman" w:hAnsi="Times New Roman" w:cs="Times New Roman"/>
                <w:sz w:val="20"/>
                <w:szCs w:val="20"/>
              </w:rPr>
              <w:t xml:space="preserve"> (2015)</w:t>
            </w:r>
          </w:p>
          <w:p w14:paraId="19F9CBD0" w14:textId="77777777" w:rsidR="00790CD3" w:rsidRPr="00E607CC" w:rsidRDefault="00790CD3" w:rsidP="00CC182C">
            <w:pPr>
              <w:contextualSpacing/>
              <w:rPr>
                <w:sz w:val="20"/>
                <w:szCs w:val="20"/>
              </w:rPr>
            </w:pPr>
          </w:p>
        </w:tc>
        <w:tc>
          <w:tcPr>
            <w:tcW w:w="4394" w:type="dxa"/>
          </w:tcPr>
          <w:p w14:paraId="1F0CBC9C" w14:textId="77777777" w:rsidR="00790CD3" w:rsidRPr="00E607CC" w:rsidRDefault="00790CD3" w:rsidP="00CC182C">
            <w:pPr>
              <w:rPr>
                <w:b w:val="0"/>
                <w:bCs w:val="0"/>
                <w:sz w:val="20"/>
                <w:szCs w:val="20"/>
              </w:rPr>
            </w:pPr>
            <w:r w:rsidRPr="00E607CC">
              <w:rPr>
                <w:b w:val="0"/>
                <w:bCs w:val="0"/>
                <w:sz w:val="20"/>
                <w:szCs w:val="20"/>
              </w:rPr>
              <w:t>Sberbank - ESG- direction (ESG = (Environmental) + (Social) + (Governance))</w:t>
            </w:r>
          </w:p>
          <w:p w14:paraId="46AC828A" w14:textId="77777777" w:rsidR="00790CD3" w:rsidRPr="00E607CC" w:rsidRDefault="00790CD3" w:rsidP="00CC182C">
            <w:pPr>
              <w:rPr>
                <w:b w:val="0"/>
                <w:bCs w:val="0"/>
                <w:sz w:val="20"/>
                <w:szCs w:val="20"/>
              </w:rPr>
            </w:pPr>
          </w:p>
          <w:p w14:paraId="6318C81D" w14:textId="77777777" w:rsidR="00790CD3" w:rsidRPr="00E607CC" w:rsidRDefault="00790CD3" w:rsidP="00CC182C">
            <w:pPr>
              <w:rPr>
                <w:b w:val="0"/>
                <w:bCs w:val="0"/>
                <w:sz w:val="20"/>
                <w:szCs w:val="20"/>
              </w:rPr>
            </w:pPr>
            <w:r w:rsidRPr="00E607CC">
              <w:rPr>
                <w:b w:val="0"/>
                <w:bCs w:val="0"/>
                <w:sz w:val="20"/>
                <w:szCs w:val="20"/>
              </w:rPr>
              <w:t>Polymetal - Gold mining company</w:t>
            </w:r>
          </w:p>
          <w:p w14:paraId="48C1F486" w14:textId="77777777" w:rsidR="00790CD3" w:rsidRPr="00E607CC" w:rsidRDefault="00790CD3" w:rsidP="00CC182C">
            <w:pPr>
              <w:rPr>
                <w:b w:val="0"/>
                <w:bCs w:val="0"/>
                <w:sz w:val="20"/>
                <w:szCs w:val="20"/>
              </w:rPr>
            </w:pPr>
          </w:p>
          <w:p w14:paraId="53CE9969" w14:textId="77777777" w:rsidR="00790CD3" w:rsidRPr="00E607CC" w:rsidRDefault="00790CD3" w:rsidP="00CC182C">
            <w:pPr>
              <w:rPr>
                <w:b w:val="0"/>
                <w:bCs w:val="0"/>
                <w:sz w:val="20"/>
                <w:szCs w:val="20"/>
              </w:rPr>
            </w:pPr>
            <w:r w:rsidRPr="00E607CC">
              <w:rPr>
                <w:b w:val="0"/>
                <w:bCs w:val="0"/>
                <w:sz w:val="20"/>
                <w:szCs w:val="20"/>
              </w:rPr>
              <w:t>MTS – telecommunications company</w:t>
            </w:r>
          </w:p>
          <w:p w14:paraId="37E03E17" w14:textId="77777777" w:rsidR="00790CD3" w:rsidRPr="00E607CC" w:rsidRDefault="00790CD3" w:rsidP="00CC182C">
            <w:pPr>
              <w:rPr>
                <w:b w:val="0"/>
                <w:bCs w:val="0"/>
                <w:sz w:val="20"/>
                <w:szCs w:val="20"/>
              </w:rPr>
            </w:pPr>
          </w:p>
          <w:p w14:paraId="30BAD63E" w14:textId="77777777" w:rsidR="00790CD3" w:rsidRPr="00E607CC" w:rsidRDefault="00790CD3" w:rsidP="5ACEC3CB">
            <w:pPr>
              <w:rPr>
                <w:b w:val="0"/>
                <w:bCs w:val="0"/>
                <w:sz w:val="20"/>
                <w:szCs w:val="20"/>
              </w:rPr>
            </w:pPr>
            <w:r w:rsidRPr="00E607CC">
              <w:rPr>
                <w:b w:val="0"/>
                <w:bCs w:val="0"/>
                <w:sz w:val="20"/>
                <w:szCs w:val="20"/>
              </w:rPr>
              <w:t>Sibur – Petrochemistry company</w:t>
            </w:r>
          </w:p>
          <w:p w14:paraId="0AB9D2DB" w14:textId="77777777" w:rsidR="00790CD3" w:rsidRPr="00E607CC" w:rsidRDefault="00790CD3" w:rsidP="5ACEC3CB">
            <w:pPr>
              <w:rPr>
                <w:b w:val="0"/>
                <w:bCs w:val="0"/>
                <w:sz w:val="20"/>
                <w:szCs w:val="20"/>
              </w:rPr>
            </w:pPr>
          </w:p>
        </w:tc>
      </w:tr>
      <w:tr w:rsidR="00790CD3" w:rsidRPr="00E607CC" w14:paraId="543ADD73" w14:textId="77777777" w:rsidTr="5ACEC3CB">
        <w:tc>
          <w:tcPr>
            <w:tcW w:w="497" w:type="dxa"/>
          </w:tcPr>
          <w:p w14:paraId="07595188" w14:textId="07E30366" w:rsidR="00790CD3" w:rsidRPr="00E607CC" w:rsidRDefault="1CCC183F" w:rsidP="00CC182C">
            <w:pPr>
              <w:contextualSpacing/>
              <w:rPr>
                <w:sz w:val="20"/>
                <w:szCs w:val="20"/>
              </w:rPr>
            </w:pPr>
            <w:r w:rsidRPr="00E607CC">
              <w:rPr>
                <w:sz w:val="20"/>
                <w:szCs w:val="20"/>
              </w:rPr>
              <w:t>9</w:t>
            </w:r>
          </w:p>
        </w:tc>
        <w:tc>
          <w:tcPr>
            <w:tcW w:w="1483" w:type="dxa"/>
          </w:tcPr>
          <w:p w14:paraId="08997573" w14:textId="77777777" w:rsidR="00790CD3" w:rsidRPr="00E607CC" w:rsidRDefault="00790CD3" w:rsidP="5ACEC3CB">
            <w:pPr>
              <w:contextualSpacing/>
              <w:rPr>
                <w:b w:val="0"/>
                <w:bCs w:val="0"/>
                <w:sz w:val="20"/>
                <w:szCs w:val="20"/>
              </w:rPr>
            </w:pPr>
            <w:r w:rsidRPr="00E607CC">
              <w:rPr>
                <w:sz w:val="20"/>
                <w:szCs w:val="20"/>
              </w:rPr>
              <w:t>Mexico</w:t>
            </w:r>
          </w:p>
        </w:tc>
        <w:tc>
          <w:tcPr>
            <w:tcW w:w="3969" w:type="dxa"/>
          </w:tcPr>
          <w:p w14:paraId="023B623F" w14:textId="77777777" w:rsidR="00790CD3" w:rsidRPr="00E607CC" w:rsidRDefault="00790CD3" w:rsidP="5ACEC3CB">
            <w:pPr>
              <w:pStyle w:val="a3"/>
              <w:numPr>
                <w:ilvl w:val="0"/>
                <w:numId w:val="27"/>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National Programs for the Prevention</w:t>
            </w:r>
          </w:p>
          <w:p w14:paraId="3B34B778" w14:textId="77777777" w:rsidR="00790CD3" w:rsidRPr="00E607CC" w:rsidRDefault="00790CD3" w:rsidP="5ACEC3CB">
            <w:pPr>
              <w:pStyle w:val="a3"/>
              <w:numPr>
                <w:ilvl w:val="0"/>
                <w:numId w:val="27"/>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and Integral Management of Waste</w:t>
            </w:r>
          </w:p>
          <w:p w14:paraId="706F535B" w14:textId="77777777" w:rsidR="00790CD3" w:rsidRPr="00E607CC" w:rsidRDefault="00790CD3" w:rsidP="5ACEC3CB">
            <w:pPr>
              <w:pStyle w:val="a3"/>
              <w:numPr>
                <w:ilvl w:val="0"/>
                <w:numId w:val="27"/>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National</w:t>
            </w:r>
          </w:p>
          <w:p w14:paraId="79DDB5F4" w14:textId="77777777" w:rsidR="00790CD3" w:rsidRPr="00E607CC" w:rsidRDefault="00790CD3" w:rsidP="5ACEC3CB">
            <w:pPr>
              <w:pStyle w:val="a3"/>
              <w:numPr>
                <w:ilvl w:val="0"/>
                <w:numId w:val="27"/>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Vision Towards Sustainable Management: Zero Waste (2019)</w:t>
            </w:r>
          </w:p>
          <w:p w14:paraId="499A410F" w14:textId="77777777" w:rsidR="00790CD3" w:rsidRPr="00E607CC" w:rsidRDefault="00790CD3" w:rsidP="5ACEC3CB">
            <w:pPr>
              <w:pStyle w:val="a3"/>
              <w:numPr>
                <w:ilvl w:val="0"/>
                <w:numId w:val="27"/>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National Strategy for Sustainable Production and</w:t>
            </w:r>
          </w:p>
          <w:p w14:paraId="3DBEBA2F" w14:textId="77777777" w:rsidR="00790CD3" w:rsidRPr="00E607CC" w:rsidRDefault="00790CD3" w:rsidP="5ACEC3CB">
            <w:pPr>
              <w:pStyle w:val="a3"/>
              <w:numPr>
                <w:ilvl w:val="0"/>
                <w:numId w:val="27"/>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Consumption (2012)</w:t>
            </w:r>
          </w:p>
          <w:p w14:paraId="58F97FD4" w14:textId="77777777" w:rsidR="00790CD3" w:rsidRPr="00E607CC" w:rsidRDefault="00790CD3" w:rsidP="5ACEC3CB">
            <w:pPr>
              <w:pStyle w:val="a3"/>
              <w:numPr>
                <w:ilvl w:val="0"/>
                <w:numId w:val="27"/>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The Low Carbon and Circular Economy Business Action in Mexico</w:t>
            </w:r>
          </w:p>
        </w:tc>
        <w:tc>
          <w:tcPr>
            <w:tcW w:w="4394" w:type="dxa"/>
          </w:tcPr>
          <w:p w14:paraId="76A9D149" w14:textId="77777777" w:rsidR="00790CD3" w:rsidRPr="00E607CC" w:rsidRDefault="00790CD3" w:rsidP="00CC182C">
            <w:pPr>
              <w:rPr>
                <w:b w:val="0"/>
                <w:bCs w:val="0"/>
                <w:sz w:val="20"/>
                <w:szCs w:val="20"/>
              </w:rPr>
            </w:pPr>
            <w:r w:rsidRPr="00E607CC">
              <w:rPr>
                <w:b w:val="0"/>
                <w:bCs w:val="0"/>
                <w:sz w:val="20"/>
                <w:szCs w:val="20"/>
              </w:rPr>
              <w:t>Heineken N.V.(beer) - production waste and unused secondary resources are transferred to neighboring enterprises for reuse</w:t>
            </w:r>
          </w:p>
          <w:p w14:paraId="6BCEE596" w14:textId="77777777" w:rsidR="00790CD3" w:rsidRPr="00E607CC" w:rsidRDefault="00790CD3" w:rsidP="00CC182C">
            <w:pPr>
              <w:rPr>
                <w:b w:val="0"/>
                <w:bCs w:val="0"/>
                <w:sz w:val="20"/>
                <w:szCs w:val="20"/>
              </w:rPr>
            </w:pPr>
          </w:p>
          <w:p w14:paraId="7B4AA64C" w14:textId="77777777" w:rsidR="00790CD3" w:rsidRPr="00E607CC" w:rsidRDefault="00790CD3" w:rsidP="00CC182C">
            <w:pPr>
              <w:rPr>
                <w:b w:val="0"/>
                <w:bCs w:val="0"/>
                <w:sz w:val="20"/>
                <w:szCs w:val="20"/>
              </w:rPr>
            </w:pPr>
            <w:r w:rsidRPr="00E607CC">
              <w:rPr>
                <w:b w:val="0"/>
                <w:bCs w:val="0"/>
                <w:sz w:val="20"/>
                <w:szCs w:val="20"/>
              </w:rPr>
              <w:t>Hellmann’s mayonnaise - sold in packaging made from 95% recycled PET plastic</w:t>
            </w:r>
          </w:p>
          <w:p w14:paraId="79DAA6B8" w14:textId="77777777" w:rsidR="00790CD3" w:rsidRPr="00E607CC" w:rsidRDefault="00790CD3" w:rsidP="00CC182C">
            <w:pPr>
              <w:contextualSpacing/>
              <w:rPr>
                <w:b w:val="0"/>
                <w:bCs w:val="0"/>
                <w:sz w:val="20"/>
                <w:szCs w:val="20"/>
              </w:rPr>
            </w:pPr>
          </w:p>
        </w:tc>
      </w:tr>
      <w:tr w:rsidR="00790CD3" w:rsidRPr="00E607CC" w14:paraId="558629A4" w14:textId="77777777" w:rsidTr="5ACEC3CB">
        <w:tc>
          <w:tcPr>
            <w:tcW w:w="497" w:type="dxa"/>
          </w:tcPr>
          <w:p w14:paraId="714E6150" w14:textId="6C871E7D" w:rsidR="00790CD3" w:rsidRPr="00E607CC" w:rsidRDefault="1CCC183F" w:rsidP="00CC182C">
            <w:pPr>
              <w:contextualSpacing/>
              <w:rPr>
                <w:sz w:val="20"/>
                <w:szCs w:val="20"/>
              </w:rPr>
            </w:pPr>
            <w:r w:rsidRPr="00E607CC">
              <w:rPr>
                <w:sz w:val="20"/>
                <w:szCs w:val="20"/>
              </w:rPr>
              <w:t>10</w:t>
            </w:r>
          </w:p>
        </w:tc>
        <w:tc>
          <w:tcPr>
            <w:tcW w:w="1483" w:type="dxa"/>
          </w:tcPr>
          <w:p w14:paraId="66F8206A" w14:textId="77777777" w:rsidR="00790CD3" w:rsidRPr="00E607CC" w:rsidRDefault="00790CD3" w:rsidP="5ACEC3CB">
            <w:pPr>
              <w:contextualSpacing/>
              <w:rPr>
                <w:b w:val="0"/>
                <w:bCs w:val="0"/>
                <w:sz w:val="20"/>
                <w:szCs w:val="20"/>
              </w:rPr>
            </w:pPr>
            <w:r w:rsidRPr="00E607CC">
              <w:rPr>
                <w:sz w:val="20"/>
                <w:szCs w:val="20"/>
              </w:rPr>
              <w:t>Brazil</w:t>
            </w:r>
          </w:p>
        </w:tc>
        <w:tc>
          <w:tcPr>
            <w:tcW w:w="3969" w:type="dxa"/>
          </w:tcPr>
          <w:p w14:paraId="58006124" w14:textId="77777777" w:rsidR="00790CD3" w:rsidRPr="00E607CC" w:rsidRDefault="00790CD3" w:rsidP="5ACEC3CB">
            <w:pPr>
              <w:pStyle w:val="a3"/>
              <w:numPr>
                <w:ilvl w:val="0"/>
                <w:numId w:val="28"/>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REDE Candonga Initiatives (2020)</w:t>
            </w:r>
          </w:p>
          <w:p w14:paraId="219B8BBB" w14:textId="77777777" w:rsidR="00790CD3" w:rsidRPr="00E607CC" w:rsidRDefault="00790CD3" w:rsidP="5ACEC3CB">
            <w:pPr>
              <w:pStyle w:val="a3"/>
              <w:numPr>
                <w:ilvl w:val="0"/>
                <w:numId w:val="28"/>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National Solid Waste Policy (Law No. 12,305/2010)</w:t>
            </w:r>
          </w:p>
          <w:p w14:paraId="674C3CC1" w14:textId="77777777" w:rsidR="00790CD3" w:rsidRPr="00E607CC" w:rsidRDefault="00790CD3" w:rsidP="5ACEC3CB">
            <w:pPr>
              <w:pStyle w:val="a3"/>
              <w:numPr>
                <w:ilvl w:val="0"/>
                <w:numId w:val="28"/>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Incentive</w:t>
            </w:r>
          </w:p>
          <w:p w14:paraId="72C39E50" w14:textId="77777777" w:rsidR="00790CD3" w:rsidRPr="00E607CC" w:rsidRDefault="00790CD3" w:rsidP="5ACEC3CB">
            <w:pPr>
              <w:pStyle w:val="a3"/>
              <w:numPr>
                <w:ilvl w:val="0"/>
                <w:numId w:val="28"/>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Program for Alternative Electricity Sources (PROINFA) was created by Law No. 10,438/2002</w:t>
            </w:r>
          </w:p>
          <w:p w14:paraId="559D59F9" w14:textId="77777777" w:rsidR="00790CD3" w:rsidRPr="00E607CC" w:rsidRDefault="00790CD3" w:rsidP="5ACEC3CB">
            <w:pPr>
              <w:pStyle w:val="a3"/>
              <w:numPr>
                <w:ilvl w:val="0"/>
                <w:numId w:val="28"/>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The National Water Resources Policy  (Law Bill (PLS) No. 58 of 2016)</w:t>
            </w:r>
          </w:p>
          <w:p w14:paraId="1091897D" w14:textId="77777777" w:rsidR="00790CD3" w:rsidRPr="00E607CC" w:rsidRDefault="00790CD3" w:rsidP="5ACEC3CB">
            <w:pPr>
              <w:pStyle w:val="a3"/>
              <w:numPr>
                <w:ilvl w:val="0"/>
                <w:numId w:val="28"/>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New Forest Code (Law No. 12,651/2012)</w:t>
            </w:r>
          </w:p>
        </w:tc>
        <w:tc>
          <w:tcPr>
            <w:tcW w:w="4394" w:type="dxa"/>
          </w:tcPr>
          <w:p w14:paraId="3A5446B2" w14:textId="77777777" w:rsidR="00790CD3" w:rsidRPr="00E607CC" w:rsidRDefault="00790CD3" w:rsidP="00CC182C">
            <w:pPr>
              <w:rPr>
                <w:b w:val="0"/>
                <w:bCs w:val="0"/>
                <w:sz w:val="20"/>
                <w:szCs w:val="20"/>
              </w:rPr>
            </w:pPr>
            <w:r w:rsidRPr="00E607CC">
              <w:rPr>
                <w:b w:val="0"/>
                <w:bCs w:val="0"/>
                <w:sz w:val="20"/>
                <w:szCs w:val="20"/>
              </w:rPr>
              <w:t>Rede Asta - has created an online platform to support a network of artisans, to recover materials from corporate and urban waste.</w:t>
            </w:r>
          </w:p>
          <w:p w14:paraId="4E28DCAD" w14:textId="77777777" w:rsidR="00790CD3" w:rsidRPr="00E607CC" w:rsidRDefault="00790CD3" w:rsidP="00CC182C">
            <w:pPr>
              <w:rPr>
                <w:b w:val="0"/>
                <w:bCs w:val="0"/>
                <w:sz w:val="20"/>
                <w:szCs w:val="20"/>
              </w:rPr>
            </w:pPr>
          </w:p>
          <w:p w14:paraId="10A6B3AA" w14:textId="77777777" w:rsidR="00790CD3" w:rsidRPr="00E607CC" w:rsidRDefault="00790CD3" w:rsidP="00CC182C">
            <w:pPr>
              <w:rPr>
                <w:b w:val="0"/>
                <w:bCs w:val="0"/>
                <w:sz w:val="20"/>
                <w:szCs w:val="20"/>
              </w:rPr>
            </w:pPr>
            <w:r w:rsidRPr="00E607CC">
              <w:rPr>
                <w:b w:val="0"/>
                <w:bCs w:val="0"/>
                <w:sz w:val="20"/>
                <w:szCs w:val="20"/>
              </w:rPr>
              <w:t>Natura - By sourcing materials from biodiversity assets — defined as the many valuable natural assets offered by the rainforest ‘biome’ — the cosmetics company has importantly demonstrated a threefold benefit through harvesting fruits, compared to the typically linear extraction of timber</w:t>
            </w:r>
          </w:p>
          <w:p w14:paraId="664739ED" w14:textId="77777777" w:rsidR="00790CD3" w:rsidRPr="00E607CC" w:rsidRDefault="00790CD3" w:rsidP="00CC182C">
            <w:pPr>
              <w:contextualSpacing/>
              <w:rPr>
                <w:b w:val="0"/>
                <w:bCs w:val="0"/>
                <w:sz w:val="20"/>
                <w:szCs w:val="20"/>
              </w:rPr>
            </w:pPr>
          </w:p>
        </w:tc>
      </w:tr>
      <w:tr w:rsidR="00790CD3" w:rsidRPr="00E607CC" w14:paraId="7302E433" w14:textId="77777777" w:rsidTr="5ACEC3CB">
        <w:tc>
          <w:tcPr>
            <w:tcW w:w="497" w:type="dxa"/>
          </w:tcPr>
          <w:p w14:paraId="16F84BAD" w14:textId="569800B0" w:rsidR="00790CD3" w:rsidRPr="00E607CC" w:rsidRDefault="1CCC183F" w:rsidP="00CC182C">
            <w:pPr>
              <w:contextualSpacing/>
              <w:rPr>
                <w:sz w:val="20"/>
                <w:szCs w:val="20"/>
              </w:rPr>
            </w:pPr>
            <w:r w:rsidRPr="00E607CC">
              <w:rPr>
                <w:sz w:val="20"/>
                <w:szCs w:val="20"/>
              </w:rPr>
              <w:t>11</w:t>
            </w:r>
          </w:p>
        </w:tc>
        <w:tc>
          <w:tcPr>
            <w:tcW w:w="1483" w:type="dxa"/>
          </w:tcPr>
          <w:p w14:paraId="4E7BF02F" w14:textId="77777777" w:rsidR="00790CD3" w:rsidRPr="00E607CC" w:rsidRDefault="00790CD3" w:rsidP="5ACEC3CB">
            <w:pPr>
              <w:contextualSpacing/>
              <w:rPr>
                <w:b w:val="0"/>
                <w:bCs w:val="0"/>
                <w:sz w:val="20"/>
                <w:szCs w:val="20"/>
              </w:rPr>
            </w:pPr>
            <w:r w:rsidRPr="00E607CC">
              <w:rPr>
                <w:sz w:val="20"/>
                <w:szCs w:val="20"/>
              </w:rPr>
              <w:t xml:space="preserve">Malaysia </w:t>
            </w:r>
          </w:p>
        </w:tc>
        <w:tc>
          <w:tcPr>
            <w:tcW w:w="3969" w:type="dxa"/>
          </w:tcPr>
          <w:p w14:paraId="03BA07BB" w14:textId="77777777" w:rsidR="00790CD3" w:rsidRPr="00E607CC" w:rsidRDefault="00790CD3" w:rsidP="5ACEC3CB">
            <w:pPr>
              <w:pStyle w:val="a3"/>
              <w:numPr>
                <w:ilvl w:val="0"/>
                <w:numId w:val="29"/>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National Plan for Sustainable</w:t>
            </w:r>
          </w:p>
          <w:p w14:paraId="12C73D72" w14:textId="77777777" w:rsidR="00790CD3" w:rsidRPr="00E607CC" w:rsidRDefault="00790CD3" w:rsidP="5ACEC3CB">
            <w:pPr>
              <w:pStyle w:val="a3"/>
              <w:numPr>
                <w:ilvl w:val="0"/>
                <w:numId w:val="29"/>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Consumption and Production</w:t>
            </w:r>
          </w:p>
          <w:p w14:paraId="008CEDD9" w14:textId="77777777" w:rsidR="00790CD3" w:rsidRPr="00E607CC" w:rsidRDefault="00790CD3" w:rsidP="5ACEC3CB">
            <w:pPr>
              <w:pStyle w:val="a3"/>
              <w:numPr>
                <w:ilvl w:val="0"/>
                <w:numId w:val="29"/>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Waste Eco Park (WEP)</w:t>
            </w:r>
          </w:p>
        </w:tc>
        <w:tc>
          <w:tcPr>
            <w:tcW w:w="4394" w:type="dxa"/>
          </w:tcPr>
          <w:p w14:paraId="398D507C" w14:textId="7AB31094" w:rsidR="00790CD3" w:rsidRPr="00D51AA8" w:rsidRDefault="00790CD3" w:rsidP="00CC182C">
            <w:pPr>
              <w:contextualSpacing/>
              <w:rPr>
                <w:b w:val="0"/>
                <w:bCs w:val="0"/>
                <w:sz w:val="20"/>
                <w:szCs w:val="20"/>
              </w:rPr>
            </w:pPr>
            <w:r w:rsidRPr="00E607CC">
              <w:rPr>
                <w:b w:val="0"/>
                <w:bCs w:val="0"/>
                <w:sz w:val="20"/>
                <w:szCs w:val="20"/>
              </w:rPr>
              <w:t>Sphera - creates a safer, more sustainable and productive world. Sphera is the largest global provider of Integrated Risk Management software and information services with a focus on Environmental, Health Safety &amp; Sustainability (EHS&amp;S)</w:t>
            </w:r>
            <w:r w:rsidR="00D51AA8" w:rsidRPr="00D51AA8">
              <w:rPr>
                <w:b w:val="0"/>
                <w:bCs w:val="0"/>
                <w:sz w:val="20"/>
                <w:szCs w:val="20"/>
              </w:rPr>
              <w:t>.</w:t>
            </w:r>
          </w:p>
          <w:p w14:paraId="7D5576CB" w14:textId="77777777" w:rsidR="00790CD3" w:rsidRPr="00E607CC" w:rsidRDefault="00790CD3" w:rsidP="00CC182C">
            <w:pPr>
              <w:contextualSpacing/>
              <w:rPr>
                <w:b w:val="0"/>
                <w:bCs w:val="0"/>
                <w:sz w:val="20"/>
                <w:szCs w:val="20"/>
              </w:rPr>
            </w:pPr>
          </w:p>
          <w:p w14:paraId="52BB3591" w14:textId="77777777" w:rsidR="00790CD3" w:rsidRPr="00E607CC" w:rsidRDefault="00790CD3" w:rsidP="00CC182C">
            <w:pPr>
              <w:contextualSpacing/>
              <w:rPr>
                <w:b w:val="0"/>
                <w:bCs w:val="0"/>
                <w:sz w:val="20"/>
                <w:szCs w:val="20"/>
              </w:rPr>
            </w:pPr>
            <w:r w:rsidRPr="00E607CC">
              <w:rPr>
                <w:b w:val="0"/>
                <w:bCs w:val="0"/>
                <w:sz w:val="20"/>
                <w:szCs w:val="20"/>
              </w:rPr>
              <w:t xml:space="preserve">Landustrie Sneek BV - field of water and wastewater management. </w:t>
            </w:r>
          </w:p>
        </w:tc>
      </w:tr>
      <w:tr w:rsidR="00790CD3" w:rsidRPr="00E607CC" w14:paraId="7991D78F" w14:textId="77777777" w:rsidTr="5ACEC3CB">
        <w:tc>
          <w:tcPr>
            <w:tcW w:w="497" w:type="dxa"/>
          </w:tcPr>
          <w:p w14:paraId="50F96147" w14:textId="027A1EF9" w:rsidR="00790CD3" w:rsidRPr="00E607CC" w:rsidRDefault="00790CD3" w:rsidP="00CC182C">
            <w:pPr>
              <w:contextualSpacing/>
              <w:rPr>
                <w:sz w:val="20"/>
                <w:szCs w:val="20"/>
              </w:rPr>
            </w:pPr>
            <w:r w:rsidRPr="00E607CC">
              <w:rPr>
                <w:sz w:val="20"/>
                <w:szCs w:val="20"/>
              </w:rPr>
              <w:t>1</w:t>
            </w:r>
            <w:r w:rsidR="1CCC183F" w:rsidRPr="00E607CC">
              <w:rPr>
                <w:sz w:val="20"/>
                <w:szCs w:val="20"/>
              </w:rPr>
              <w:t>2</w:t>
            </w:r>
          </w:p>
        </w:tc>
        <w:tc>
          <w:tcPr>
            <w:tcW w:w="1483" w:type="dxa"/>
          </w:tcPr>
          <w:p w14:paraId="0A15B83D" w14:textId="77777777" w:rsidR="00790CD3" w:rsidRPr="00E607CC" w:rsidRDefault="00790CD3" w:rsidP="5ACEC3CB">
            <w:pPr>
              <w:contextualSpacing/>
              <w:rPr>
                <w:b w:val="0"/>
                <w:bCs w:val="0"/>
                <w:sz w:val="20"/>
                <w:szCs w:val="20"/>
              </w:rPr>
            </w:pPr>
            <w:r w:rsidRPr="00E607CC">
              <w:rPr>
                <w:sz w:val="20"/>
                <w:szCs w:val="20"/>
              </w:rPr>
              <w:t>China</w:t>
            </w:r>
          </w:p>
        </w:tc>
        <w:tc>
          <w:tcPr>
            <w:tcW w:w="3969" w:type="dxa"/>
          </w:tcPr>
          <w:p w14:paraId="7E49AEA9" w14:textId="5CF25A3E" w:rsidR="00790CD3" w:rsidRPr="00E607CC" w:rsidRDefault="00790CD3" w:rsidP="5ACEC3CB">
            <w:pPr>
              <w:pStyle w:val="a3"/>
              <w:numPr>
                <w:ilvl w:val="0"/>
                <w:numId w:val="35"/>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Guidance of the State Council on Promoting the Development of Circular Economy</w:t>
            </w:r>
            <w:r w:rsidR="00D924AC">
              <w:rPr>
                <w:rFonts w:ascii="Times New Roman" w:hAnsi="Times New Roman" w:cs="Times New Roman"/>
                <w:sz w:val="20"/>
                <w:szCs w:val="20"/>
              </w:rPr>
              <w:t>”</w:t>
            </w:r>
            <w:r w:rsidRPr="00E607CC">
              <w:rPr>
                <w:rFonts w:ascii="Times New Roman" w:hAnsi="Times New Roman" w:cs="Times New Roman"/>
                <w:sz w:val="20"/>
                <w:szCs w:val="20"/>
              </w:rPr>
              <w:t>2005</w:t>
            </w:r>
          </w:p>
          <w:p w14:paraId="6BBE7391" w14:textId="77777777" w:rsidR="00790CD3" w:rsidRPr="00E607CC" w:rsidRDefault="00790CD3" w:rsidP="5ACEC3CB">
            <w:pPr>
              <w:pStyle w:val="a3"/>
              <w:numPr>
                <w:ilvl w:val="0"/>
                <w:numId w:val="35"/>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Circular Economy Promotion Law 2008/2009</w:t>
            </w:r>
          </w:p>
          <w:p w14:paraId="04646A5B" w14:textId="77777777" w:rsidR="00790CD3" w:rsidRPr="00E607CC" w:rsidRDefault="00790CD3" w:rsidP="5ACEC3CB">
            <w:pPr>
              <w:ind w:left="134" w:hanging="161"/>
              <w:rPr>
                <w:sz w:val="20"/>
                <w:szCs w:val="20"/>
              </w:rPr>
            </w:pPr>
          </w:p>
          <w:p w14:paraId="1B50CF19" w14:textId="77777777" w:rsidR="00790CD3" w:rsidRPr="00E607CC" w:rsidRDefault="00790CD3" w:rsidP="5ACEC3CB">
            <w:pPr>
              <w:pStyle w:val="a3"/>
              <w:numPr>
                <w:ilvl w:val="0"/>
                <w:numId w:val="35"/>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11th Five-Year Plan</w:t>
            </w:r>
          </w:p>
          <w:p w14:paraId="0625A1BE" w14:textId="77777777" w:rsidR="00790CD3" w:rsidRPr="00E607CC" w:rsidRDefault="00790CD3" w:rsidP="5ACEC3CB">
            <w:pPr>
              <w:pStyle w:val="a3"/>
              <w:numPr>
                <w:ilvl w:val="0"/>
                <w:numId w:val="35"/>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Development Plan for the Circular Economy in the 14th Five Year Plan Period</w:t>
            </w:r>
            <w:r w:rsidRPr="00E607CC">
              <w:rPr>
                <w:rFonts w:ascii="Times New Roman" w:hAnsi="Times New Roman" w:cs="Times New Roman"/>
                <w:sz w:val="20"/>
                <w:szCs w:val="20"/>
                <w:vertAlign w:val="superscript"/>
              </w:rPr>
              <w:t>1</w:t>
            </w:r>
          </w:p>
          <w:p w14:paraId="6CBA9737" w14:textId="77777777" w:rsidR="00790CD3" w:rsidRPr="00E607CC" w:rsidRDefault="00790CD3" w:rsidP="5ACEC3CB">
            <w:pPr>
              <w:pStyle w:val="a3"/>
              <w:numPr>
                <w:ilvl w:val="0"/>
                <w:numId w:val="35"/>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China’s inaugural Circular Economy Roadmap</w:t>
            </w:r>
          </w:p>
          <w:p w14:paraId="4D4804BA" w14:textId="77777777" w:rsidR="00790CD3" w:rsidRPr="00E607CC" w:rsidRDefault="00790CD3" w:rsidP="5ACEC3CB">
            <w:pPr>
              <w:pStyle w:val="a3"/>
              <w:ind w:left="134"/>
              <w:rPr>
                <w:rFonts w:ascii="Times New Roman" w:hAnsi="Times New Roman" w:cs="Times New Roman"/>
                <w:sz w:val="20"/>
                <w:szCs w:val="20"/>
              </w:rPr>
            </w:pPr>
          </w:p>
        </w:tc>
        <w:tc>
          <w:tcPr>
            <w:tcW w:w="4394" w:type="dxa"/>
          </w:tcPr>
          <w:p w14:paraId="5EEA3533" w14:textId="77777777" w:rsidR="00790CD3" w:rsidRPr="00E607CC" w:rsidRDefault="00790CD3" w:rsidP="00CC182C">
            <w:pPr>
              <w:rPr>
                <w:b w:val="0"/>
                <w:bCs w:val="0"/>
                <w:sz w:val="20"/>
                <w:szCs w:val="20"/>
              </w:rPr>
            </w:pPr>
            <w:r w:rsidRPr="00E607CC">
              <w:rPr>
                <w:b w:val="0"/>
                <w:bCs w:val="0"/>
                <w:sz w:val="20"/>
                <w:szCs w:val="20"/>
              </w:rPr>
              <w:t xml:space="preserve">Telecom – recycles used mobile phones. </w:t>
            </w:r>
          </w:p>
          <w:p w14:paraId="5A07D95D" w14:textId="77777777" w:rsidR="00790CD3" w:rsidRPr="00E607CC" w:rsidRDefault="00790CD3" w:rsidP="00CC182C">
            <w:pPr>
              <w:rPr>
                <w:b w:val="0"/>
                <w:bCs w:val="0"/>
                <w:sz w:val="20"/>
                <w:szCs w:val="20"/>
              </w:rPr>
            </w:pPr>
          </w:p>
          <w:p w14:paraId="7A2ABDF1" w14:textId="40958167" w:rsidR="00790CD3" w:rsidRPr="00D51AA8" w:rsidRDefault="00790CD3" w:rsidP="00CC182C">
            <w:pPr>
              <w:rPr>
                <w:b w:val="0"/>
                <w:bCs w:val="0"/>
                <w:sz w:val="20"/>
                <w:szCs w:val="20"/>
              </w:rPr>
            </w:pPr>
            <w:r w:rsidRPr="00E607CC">
              <w:rPr>
                <w:b w:val="0"/>
                <w:bCs w:val="0"/>
                <w:sz w:val="20"/>
                <w:szCs w:val="20"/>
              </w:rPr>
              <w:t>Guigang – Eco-Industrial Park</w:t>
            </w:r>
            <w:r w:rsidR="00D51AA8" w:rsidRPr="00D51AA8">
              <w:rPr>
                <w:b w:val="0"/>
                <w:bCs w:val="0"/>
                <w:sz w:val="20"/>
                <w:szCs w:val="20"/>
              </w:rPr>
              <w:t>.</w:t>
            </w:r>
          </w:p>
          <w:p w14:paraId="54C5BBBD" w14:textId="77777777" w:rsidR="00790CD3" w:rsidRPr="00E607CC" w:rsidRDefault="00790CD3" w:rsidP="00CC182C">
            <w:pPr>
              <w:rPr>
                <w:b w:val="0"/>
                <w:bCs w:val="0"/>
                <w:sz w:val="20"/>
                <w:szCs w:val="20"/>
              </w:rPr>
            </w:pPr>
          </w:p>
          <w:p w14:paraId="40C01ECC" w14:textId="42921EC4" w:rsidR="00790CD3" w:rsidRPr="00D51AA8" w:rsidRDefault="00790CD3" w:rsidP="00CC182C">
            <w:pPr>
              <w:rPr>
                <w:b w:val="0"/>
                <w:bCs w:val="0"/>
                <w:sz w:val="20"/>
                <w:szCs w:val="20"/>
              </w:rPr>
            </w:pPr>
            <w:r w:rsidRPr="00E607CC">
              <w:rPr>
                <w:b w:val="0"/>
                <w:bCs w:val="0"/>
                <w:sz w:val="20"/>
                <w:szCs w:val="20"/>
              </w:rPr>
              <w:t>Fushan village – the case of an integrated ecological Farm</w:t>
            </w:r>
            <w:r w:rsidR="00D51AA8" w:rsidRPr="00D51AA8">
              <w:rPr>
                <w:b w:val="0"/>
                <w:bCs w:val="0"/>
                <w:sz w:val="20"/>
                <w:szCs w:val="20"/>
              </w:rPr>
              <w:t>.</w:t>
            </w:r>
          </w:p>
          <w:p w14:paraId="256A497C" w14:textId="77777777" w:rsidR="00790CD3" w:rsidRPr="00E607CC" w:rsidRDefault="00790CD3" w:rsidP="00CC182C">
            <w:pPr>
              <w:contextualSpacing/>
              <w:rPr>
                <w:b w:val="0"/>
                <w:bCs w:val="0"/>
                <w:sz w:val="20"/>
                <w:szCs w:val="20"/>
              </w:rPr>
            </w:pPr>
          </w:p>
        </w:tc>
      </w:tr>
      <w:tr w:rsidR="009F4D01" w:rsidRPr="00E607CC" w14:paraId="68508606" w14:textId="77777777" w:rsidTr="5ACEC3CB">
        <w:tc>
          <w:tcPr>
            <w:tcW w:w="497" w:type="dxa"/>
          </w:tcPr>
          <w:p w14:paraId="65B29617" w14:textId="50964640" w:rsidR="009F4D01" w:rsidRPr="00E607CC" w:rsidRDefault="1CCC183F" w:rsidP="00CC182C">
            <w:pPr>
              <w:contextualSpacing/>
              <w:rPr>
                <w:sz w:val="20"/>
                <w:szCs w:val="20"/>
              </w:rPr>
            </w:pPr>
            <w:r w:rsidRPr="00E607CC">
              <w:rPr>
                <w:sz w:val="20"/>
                <w:szCs w:val="20"/>
              </w:rPr>
              <w:t>13</w:t>
            </w:r>
          </w:p>
        </w:tc>
        <w:tc>
          <w:tcPr>
            <w:tcW w:w="1483" w:type="dxa"/>
          </w:tcPr>
          <w:p w14:paraId="0F34E493" w14:textId="4404C5FD" w:rsidR="009F4D01" w:rsidRPr="00E607CC" w:rsidRDefault="1CCC183F" w:rsidP="5ACEC3CB">
            <w:pPr>
              <w:contextualSpacing/>
              <w:rPr>
                <w:sz w:val="20"/>
                <w:szCs w:val="20"/>
              </w:rPr>
            </w:pPr>
            <w:r w:rsidRPr="00E607CC">
              <w:rPr>
                <w:sz w:val="20"/>
                <w:szCs w:val="20"/>
              </w:rPr>
              <w:t>Moldova</w:t>
            </w:r>
          </w:p>
        </w:tc>
        <w:tc>
          <w:tcPr>
            <w:tcW w:w="3969" w:type="dxa"/>
          </w:tcPr>
          <w:p w14:paraId="67CE7292" w14:textId="77777777" w:rsidR="009F4D01" w:rsidRPr="00E607CC" w:rsidRDefault="1CCC183F" w:rsidP="5ACEC3CB">
            <w:pPr>
              <w:pStyle w:val="a3"/>
              <w:numPr>
                <w:ilvl w:val="0"/>
                <w:numId w:val="35"/>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 xml:space="preserve">Law on Wastes (1997), </w:t>
            </w:r>
          </w:p>
          <w:p w14:paraId="1AEE17C7" w14:textId="77777777" w:rsidR="009F4D01" w:rsidRPr="00E607CC" w:rsidRDefault="1CCC183F" w:rsidP="5ACEC3CB">
            <w:pPr>
              <w:pStyle w:val="a3"/>
              <w:numPr>
                <w:ilvl w:val="0"/>
                <w:numId w:val="35"/>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 xml:space="preserve">Law on Natural Resources (1997), </w:t>
            </w:r>
          </w:p>
          <w:p w14:paraId="7B31844F" w14:textId="760E3AAE" w:rsidR="009F4D01" w:rsidRPr="00E607CC" w:rsidRDefault="1CCC183F" w:rsidP="5ACEC3CB">
            <w:pPr>
              <w:pStyle w:val="a3"/>
              <w:numPr>
                <w:ilvl w:val="0"/>
                <w:numId w:val="35"/>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Law on Air Protection (1997)</w:t>
            </w:r>
          </w:p>
        </w:tc>
        <w:tc>
          <w:tcPr>
            <w:tcW w:w="4394" w:type="dxa"/>
          </w:tcPr>
          <w:p w14:paraId="7EA56BF4" w14:textId="77777777" w:rsidR="009F4D01" w:rsidRPr="00E607CC" w:rsidRDefault="1CCC183F" w:rsidP="00CC182C">
            <w:pPr>
              <w:rPr>
                <w:b w:val="0"/>
                <w:bCs w:val="0"/>
                <w:sz w:val="20"/>
                <w:szCs w:val="20"/>
              </w:rPr>
            </w:pPr>
            <w:r w:rsidRPr="00E607CC">
              <w:rPr>
                <w:b w:val="0"/>
                <w:bCs w:val="0"/>
                <w:sz w:val="20"/>
                <w:szCs w:val="20"/>
              </w:rPr>
              <w:t>UNDP Moldova Initiatives: Programmes to support plastic and paper recycling among small and medium enterprises.</w:t>
            </w:r>
          </w:p>
          <w:p w14:paraId="3E1C77E0" w14:textId="77777777" w:rsidR="00F61E30" w:rsidRPr="00E607CC" w:rsidRDefault="00F61E30" w:rsidP="00CC182C">
            <w:pPr>
              <w:rPr>
                <w:b w:val="0"/>
                <w:bCs w:val="0"/>
                <w:sz w:val="20"/>
                <w:szCs w:val="20"/>
              </w:rPr>
            </w:pPr>
          </w:p>
          <w:p w14:paraId="35ADD1A5" w14:textId="3AADE18C" w:rsidR="009F4D01" w:rsidRPr="00E607CC" w:rsidRDefault="1CCC183F" w:rsidP="00CC182C">
            <w:pPr>
              <w:rPr>
                <w:b w:val="0"/>
                <w:bCs w:val="0"/>
                <w:sz w:val="20"/>
                <w:szCs w:val="20"/>
              </w:rPr>
            </w:pPr>
            <w:r w:rsidRPr="00E607CC">
              <w:rPr>
                <w:b w:val="0"/>
                <w:bCs w:val="0"/>
                <w:sz w:val="20"/>
                <w:szCs w:val="20"/>
              </w:rPr>
              <w:t>Startups have emerged that recycle textiles and recyclable materials to produce eco-friendly materials (for example, eco-friendly home goods).</w:t>
            </w:r>
          </w:p>
        </w:tc>
      </w:tr>
      <w:tr w:rsidR="00F50465" w:rsidRPr="00E607CC" w14:paraId="4478973A" w14:textId="77777777" w:rsidTr="5ACEC3CB">
        <w:tc>
          <w:tcPr>
            <w:tcW w:w="497" w:type="dxa"/>
          </w:tcPr>
          <w:p w14:paraId="300C79D4" w14:textId="2ADCB81D" w:rsidR="00F50465" w:rsidRPr="00E607CC" w:rsidRDefault="5B63437B" w:rsidP="00F50465">
            <w:pPr>
              <w:contextualSpacing/>
              <w:rPr>
                <w:sz w:val="20"/>
                <w:szCs w:val="20"/>
              </w:rPr>
            </w:pPr>
            <w:r w:rsidRPr="00E607CC">
              <w:rPr>
                <w:sz w:val="20"/>
                <w:szCs w:val="20"/>
              </w:rPr>
              <w:t>14</w:t>
            </w:r>
          </w:p>
        </w:tc>
        <w:tc>
          <w:tcPr>
            <w:tcW w:w="1483" w:type="dxa"/>
          </w:tcPr>
          <w:p w14:paraId="69AA823F" w14:textId="2C6A971D" w:rsidR="00F50465" w:rsidRPr="00E607CC" w:rsidRDefault="5B63437B" w:rsidP="00F50465">
            <w:pPr>
              <w:contextualSpacing/>
              <w:rPr>
                <w:sz w:val="20"/>
                <w:szCs w:val="20"/>
              </w:rPr>
            </w:pPr>
            <w:r w:rsidRPr="00E607CC">
              <w:rPr>
                <w:sz w:val="20"/>
                <w:szCs w:val="20"/>
              </w:rPr>
              <w:t>Turkey</w:t>
            </w:r>
          </w:p>
        </w:tc>
        <w:tc>
          <w:tcPr>
            <w:tcW w:w="3969" w:type="dxa"/>
          </w:tcPr>
          <w:p w14:paraId="76042176" w14:textId="77777777" w:rsidR="00F50465" w:rsidRPr="00E607CC" w:rsidRDefault="5B63437B" w:rsidP="00F50465">
            <w:pPr>
              <w:rPr>
                <w:b w:val="0"/>
                <w:bCs w:val="0"/>
                <w:sz w:val="20"/>
                <w:szCs w:val="20"/>
              </w:rPr>
            </w:pPr>
            <w:r w:rsidRPr="00E607CC">
              <w:rPr>
                <w:b w:val="0"/>
                <w:bCs w:val="0"/>
                <w:sz w:val="20"/>
                <w:szCs w:val="20"/>
              </w:rPr>
              <w:t xml:space="preserve">-Environment Law (1983), </w:t>
            </w:r>
          </w:p>
          <w:p w14:paraId="17849DB0" w14:textId="77777777" w:rsidR="00F50465" w:rsidRPr="00E607CC" w:rsidRDefault="5B63437B" w:rsidP="00F50465">
            <w:pPr>
              <w:rPr>
                <w:b w:val="0"/>
                <w:bCs w:val="0"/>
                <w:sz w:val="20"/>
                <w:szCs w:val="20"/>
              </w:rPr>
            </w:pPr>
            <w:r w:rsidRPr="00E607CC">
              <w:rPr>
                <w:b w:val="0"/>
                <w:bCs w:val="0"/>
                <w:sz w:val="20"/>
                <w:szCs w:val="20"/>
              </w:rPr>
              <w:t xml:space="preserve">-Waste Management Regulation, </w:t>
            </w:r>
          </w:p>
          <w:p w14:paraId="55A2191E" w14:textId="77777777" w:rsidR="00F50465" w:rsidRPr="00E607CC" w:rsidRDefault="5B63437B" w:rsidP="00F50465">
            <w:pPr>
              <w:rPr>
                <w:b w:val="0"/>
                <w:bCs w:val="0"/>
                <w:sz w:val="20"/>
                <w:szCs w:val="20"/>
              </w:rPr>
            </w:pPr>
            <w:r w:rsidRPr="00E607CC">
              <w:rPr>
                <w:b w:val="0"/>
                <w:bCs w:val="0"/>
                <w:sz w:val="20"/>
                <w:szCs w:val="20"/>
              </w:rPr>
              <w:t xml:space="preserve">-Control of Air Pollution, </w:t>
            </w:r>
          </w:p>
          <w:p w14:paraId="4D53889F" w14:textId="2F4250C0" w:rsidR="00F50465" w:rsidRPr="00E607CC" w:rsidRDefault="5B63437B" w:rsidP="5ACEC3CB">
            <w:pPr>
              <w:pStyle w:val="a3"/>
              <w:numPr>
                <w:ilvl w:val="0"/>
                <w:numId w:val="35"/>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Control of Soil Contamination</w:t>
            </w:r>
          </w:p>
        </w:tc>
        <w:tc>
          <w:tcPr>
            <w:tcW w:w="4394" w:type="dxa"/>
          </w:tcPr>
          <w:p w14:paraId="1212EAEA" w14:textId="77777777" w:rsidR="00F50465" w:rsidRPr="00E607CC" w:rsidRDefault="5B63437B" w:rsidP="00F50465">
            <w:pPr>
              <w:rPr>
                <w:b w:val="0"/>
                <w:bCs w:val="0"/>
                <w:sz w:val="20"/>
                <w:szCs w:val="20"/>
              </w:rPr>
            </w:pPr>
            <w:r w:rsidRPr="00E607CC">
              <w:rPr>
                <w:b w:val="0"/>
                <w:bCs w:val="0"/>
                <w:sz w:val="20"/>
                <w:szCs w:val="20"/>
              </w:rPr>
              <w:t>87% of household waste is buried in landfills.</w:t>
            </w:r>
          </w:p>
          <w:p w14:paraId="7ACAD0BF" w14:textId="77777777" w:rsidR="00F50465" w:rsidRPr="00E607CC" w:rsidRDefault="00F50465" w:rsidP="00F50465">
            <w:pPr>
              <w:rPr>
                <w:b w:val="0"/>
                <w:bCs w:val="0"/>
                <w:sz w:val="20"/>
                <w:szCs w:val="20"/>
              </w:rPr>
            </w:pPr>
          </w:p>
          <w:p w14:paraId="51B72300" w14:textId="77777777" w:rsidR="00F50465" w:rsidRPr="00E607CC" w:rsidRDefault="5B63437B" w:rsidP="00F50465">
            <w:pPr>
              <w:rPr>
                <w:b w:val="0"/>
                <w:bCs w:val="0"/>
                <w:sz w:val="20"/>
                <w:szCs w:val="20"/>
              </w:rPr>
            </w:pPr>
            <w:r w:rsidRPr="00E607CC">
              <w:rPr>
                <w:b w:val="0"/>
                <w:bCs w:val="0"/>
                <w:sz w:val="20"/>
                <w:szCs w:val="20"/>
              </w:rPr>
              <w:t>Programs are being implemented to combat plastic pollution and increase the level of waste recycling.</w:t>
            </w:r>
          </w:p>
          <w:p w14:paraId="79C69B53" w14:textId="77777777" w:rsidR="00F50465" w:rsidRPr="00E607CC" w:rsidRDefault="00F50465" w:rsidP="00F50465">
            <w:pPr>
              <w:rPr>
                <w:b w:val="0"/>
                <w:bCs w:val="0"/>
                <w:sz w:val="20"/>
                <w:szCs w:val="20"/>
              </w:rPr>
            </w:pPr>
          </w:p>
          <w:p w14:paraId="5341C7AC" w14:textId="77777777" w:rsidR="00F50465" w:rsidRPr="00E607CC" w:rsidRDefault="5B63437B" w:rsidP="00F50465">
            <w:pPr>
              <w:rPr>
                <w:b w:val="0"/>
                <w:bCs w:val="0"/>
                <w:sz w:val="20"/>
                <w:szCs w:val="20"/>
              </w:rPr>
            </w:pPr>
            <w:r w:rsidRPr="00E607CC">
              <w:rPr>
                <w:b w:val="0"/>
                <w:bCs w:val="0"/>
                <w:sz w:val="20"/>
                <w:szCs w:val="20"/>
              </w:rPr>
              <w:t>Hazardous and non-hazardous industrial waste - recycling increased by 68% and 30% respectively.</w:t>
            </w:r>
          </w:p>
          <w:p w14:paraId="1D95E987" w14:textId="77777777" w:rsidR="00F50465" w:rsidRPr="00E607CC" w:rsidRDefault="00F50465" w:rsidP="00F50465">
            <w:pPr>
              <w:rPr>
                <w:b w:val="0"/>
                <w:bCs w:val="0"/>
                <w:sz w:val="20"/>
                <w:szCs w:val="20"/>
              </w:rPr>
            </w:pPr>
          </w:p>
          <w:p w14:paraId="18AD1E85" w14:textId="1B2CA3EE" w:rsidR="00F50465" w:rsidRPr="00E607CC" w:rsidRDefault="5B63437B" w:rsidP="00F50465">
            <w:pPr>
              <w:rPr>
                <w:b w:val="0"/>
                <w:bCs w:val="0"/>
                <w:sz w:val="20"/>
                <w:szCs w:val="20"/>
              </w:rPr>
            </w:pPr>
            <w:r w:rsidRPr="00E607CC">
              <w:rPr>
                <w:b w:val="0"/>
                <w:bCs w:val="0"/>
                <w:sz w:val="20"/>
                <w:szCs w:val="20"/>
              </w:rPr>
              <w:t>Enterprises producing &gt;1000 kg of hazardous waste per month are required to obtain a temporary storage license.</w:t>
            </w:r>
          </w:p>
        </w:tc>
      </w:tr>
      <w:tr w:rsidR="00790CD3" w:rsidRPr="00E607CC" w14:paraId="05FAEA78" w14:textId="77777777" w:rsidTr="5ACEC3CB">
        <w:tc>
          <w:tcPr>
            <w:tcW w:w="497" w:type="dxa"/>
          </w:tcPr>
          <w:p w14:paraId="6B078E05" w14:textId="77777777" w:rsidR="00790CD3" w:rsidRPr="00E607CC" w:rsidRDefault="00790CD3" w:rsidP="00CC182C">
            <w:pPr>
              <w:contextualSpacing/>
              <w:rPr>
                <w:sz w:val="20"/>
                <w:szCs w:val="20"/>
              </w:rPr>
            </w:pPr>
          </w:p>
        </w:tc>
        <w:tc>
          <w:tcPr>
            <w:tcW w:w="9846" w:type="dxa"/>
            <w:gridSpan w:val="3"/>
          </w:tcPr>
          <w:p w14:paraId="1BE04670" w14:textId="27F6EC77" w:rsidR="00790CD3" w:rsidRPr="00E607CC" w:rsidRDefault="7B796C6A" w:rsidP="5ACEC3CB">
            <w:pPr>
              <w:contextualSpacing/>
              <w:jc w:val="center"/>
              <w:rPr>
                <w:b w:val="0"/>
                <w:bCs w:val="0"/>
                <w:sz w:val="20"/>
                <w:szCs w:val="20"/>
              </w:rPr>
            </w:pPr>
            <w:r w:rsidRPr="00E607CC">
              <w:rPr>
                <w:b w:val="0"/>
                <w:bCs w:val="0"/>
                <w:sz w:val="20"/>
                <w:szCs w:val="20"/>
              </w:rPr>
              <w:t>Lower</w:t>
            </w:r>
            <w:r w:rsidR="00790CD3" w:rsidRPr="00E607CC">
              <w:rPr>
                <w:b w:val="0"/>
                <w:bCs w:val="0"/>
                <w:sz w:val="20"/>
                <w:szCs w:val="20"/>
              </w:rPr>
              <w:t>-middle-income group</w:t>
            </w:r>
          </w:p>
        </w:tc>
      </w:tr>
      <w:tr w:rsidR="00790CD3" w:rsidRPr="00E607CC" w14:paraId="362FE4BF" w14:textId="77777777" w:rsidTr="5ACEC3CB">
        <w:tc>
          <w:tcPr>
            <w:tcW w:w="497" w:type="dxa"/>
          </w:tcPr>
          <w:p w14:paraId="06019E6B" w14:textId="43D68A07" w:rsidR="00790CD3" w:rsidRPr="00E607CC" w:rsidRDefault="00790CD3" w:rsidP="00CC182C">
            <w:pPr>
              <w:contextualSpacing/>
              <w:rPr>
                <w:sz w:val="20"/>
                <w:szCs w:val="20"/>
              </w:rPr>
            </w:pPr>
            <w:r w:rsidRPr="00E607CC">
              <w:rPr>
                <w:sz w:val="20"/>
                <w:szCs w:val="20"/>
              </w:rPr>
              <w:t>1</w:t>
            </w:r>
            <w:r w:rsidR="7B796C6A" w:rsidRPr="00E607CC">
              <w:rPr>
                <w:sz w:val="20"/>
                <w:szCs w:val="20"/>
              </w:rPr>
              <w:t>5</w:t>
            </w:r>
          </w:p>
        </w:tc>
        <w:tc>
          <w:tcPr>
            <w:tcW w:w="1483" w:type="dxa"/>
          </w:tcPr>
          <w:p w14:paraId="0727116B" w14:textId="77777777" w:rsidR="00790CD3" w:rsidRPr="007A0579" w:rsidRDefault="00790CD3" w:rsidP="5ACEC3CB">
            <w:pPr>
              <w:contextualSpacing/>
              <w:rPr>
                <w:b w:val="0"/>
                <w:bCs w:val="0"/>
                <w:sz w:val="20"/>
                <w:szCs w:val="20"/>
              </w:rPr>
            </w:pPr>
            <w:r w:rsidRPr="007A0579">
              <w:rPr>
                <w:sz w:val="20"/>
                <w:szCs w:val="20"/>
              </w:rPr>
              <w:t>Tajikistan</w:t>
            </w:r>
          </w:p>
        </w:tc>
        <w:tc>
          <w:tcPr>
            <w:tcW w:w="3969" w:type="dxa"/>
          </w:tcPr>
          <w:p w14:paraId="00D3DF3C" w14:textId="77777777" w:rsidR="00790CD3" w:rsidRPr="007A0579" w:rsidRDefault="00790CD3" w:rsidP="5ACEC3CB">
            <w:pPr>
              <w:pStyle w:val="a3"/>
              <w:numPr>
                <w:ilvl w:val="0"/>
                <w:numId w:val="31"/>
              </w:numPr>
              <w:spacing w:after="0" w:line="240" w:lineRule="auto"/>
              <w:ind w:left="134" w:hanging="161"/>
              <w:rPr>
                <w:rFonts w:ascii="Times New Roman" w:hAnsi="Times New Roman" w:cs="Times New Roman"/>
                <w:sz w:val="20"/>
                <w:szCs w:val="20"/>
              </w:rPr>
            </w:pPr>
            <w:r w:rsidRPr="007A0579">
              <w:rPr>
                <w:rFonts w:ascii="Times New Roman" w:hAnsi="Times New Roman" w:cs="Times New Roman"/>
                <w:sz w:val="20"/>
                <w:szCs w:val="20"/>
              </w:rPr>
              <w:t>Law No. 44 On Production and Consumption Waste of 2002.</w:t>
            </w:r>
          </w:p>
          <w:p w14:paraId="5B27BE76" w14:textId="4B4EFBE4" w:rsidR="00790CD3" w:rsidRPr="007A0579" w:rsidRDefault="00790CD3" w:rsidP="5ACEC3CB">
            <w:pPr>
              <w:pStyle w:val="a3"/>
              <w:numPr>
                <w:ilvl w:val="0"/>
                <w:numId w:val="31"/>
              </w:numPr>
              <w:spacing w:after="0" w:line="240" w:lineRule="auto"/>
              <w:ind w:left="134" w:hanging="161"/>
              <w:rPr>
                <w:rFonts w:ascii="Times New Roman" w:hAnsi="Times New Roman" w:cs="Times New Roman"/>
                <w:sz w:val="20"/>
                <w:szCs w:val="20"/>
              </w:rPr>
            </w:pPr>
            <w:r w:rsidRPr="007A0579">
              <w:rPr>
                <w:rFonts w:ascii="Times New Roman" w:hAnsi="Times New Roman" w:cs="Times New Roman"/>
                <w:sz w:val="20"/>
                <w:szCs w:val="20"/>
              </w:rPr>
              <w:t xml:space="preserve">Law No. 1002 </w:t>
            </w:r>
            <w:r w:rsidR="00D924AC" w:rsidRPr="007A0579">
              <w:rPr>
                <w:rFonts w:ascii="Times New Roman" w:hAnsi="Times New Roman" w:cs="Times New Roman"/>
                <w:sz w:val="20"/>
                <w:szCs w:val="20"/>
              </w:rPr>
              <w:t>“</w:t>
            </w:r>
            <w:r w:rsidRPr="007A0579">
              <w:rPr>
                <w:rFonts w:ascii="Times New Roman" w:hAnsi="Times New Roman" w:cs="Times New Roman"/>
                <w:sz w:val="20"/>
                <w:szCs w:val="20"/>
              </w:rPr>
              <w:t>On the Management of Radioactive</w:t>
            </w:r>
          </w:p>
          <w:p w14:paraId="1EC2A184" w14:textId="2DB73B2E" w:rsidR="00790CD3" w:rsidRPr="007A0579" w:rsidRDefault="00790CD3" w:rsidP="5ACEC3CB">
            <w:pPr>
              <w:pStyle w:val="a3"/>
              <w:numPr>
                <w:ilvl w:val="0"/>
                <w:numId w:val="31"/>
              </w:numPr>
              <w:spacing w:after="0" w:line="240" w:lineRule="auto"/>
              <w:ind w:left="134" w:hanging="161"/>
              <w:rPr>
                <w:rFonts w:ascii="Times New Roman" w:hAnsi="Times New Roman" w:cs="Times New Roman"/>
                <w:sz w:val="20"/>
                <w:szCs w:val="20"/>
              </w:rPr>
            </w:pPr>
            <w:r w:rsidRPr="007A0579">
              <w:rPr>
                <w:rFonts w:ascii="Times New Roman" w:hAnsi="Times New Roman" w:cs="Times New Roman"/>
                <w:sz w:val="20"/>
                <w:szCs w:val="20"/>
              </w:rPr>
              <w:t xml:space="preserve">waste </w:t>
            </w:r>
            <w:r w:rsidR="00D924AC" w:rsidRPr="007A0579">
              <w:rPr>
                <w:rFonts w:ascii="Times New Roman" w:hAnsi="Times New Roman" w:cs="Times New Roman"/>
                <w:sz w:val="20"/>
                <w:szCs w:val="20"/>
              </w:rPr>
              <w:t>“</w:t>
            </w:r>
            <w:r w:rsidRPr="007A0579">
              <w:rPr>
                <w:rFonts w:ascii="Times New Roman" w:hAnsi="Times New Roman" w:cs="Times New Roman"/>
                <w:sz w:val="20"/>
                <w:szCs w:val="20"/>
              </w:rPr>
              <w:t>2013</w:t>
            </w:r>
          </w:p>
          <w:p w14:paraId="2BBB126E" w14:textId="57AB37E3" w:rsidR="00790CD3" w:rsidRPr="007A0579" w:rsidRDefault="00790CD3" w:rsidP="5ACEC3CB">
            <w:pPr>
              <w:pStyle w:val="a3"/>
              <w:numPr>
                <w:ilvl w:val="0"/>
                <w:numId w:val="31"/>
              </w:numPr>
              <w:spacing w:after="0" w:line="240" w:lineRule="auto"/>
              <w:ind w:left="134" w:hanging="161"/>
              <w:rPr>
                <w:rFonts w:ascii="Times New Roman" w:hAnsi="Times New Roman" w:cs="Times New Roman"/>
                <w:sz w:val="20"/>
                <w:szCs w:val="20"/>
              </w:rPr>
            </w:pPr>
            <w:r w:rsidRPr="007A0579">
              <w:rPr>
                <w:rFonts w:ascii="Times New Roman" w:hAnsi="Times New Roman" w:cs="Times New Roman"/>
                <w:sz w:val="20"/>
                <w:szCs w:val="20"/>
              </w:rPr>
              <w:t xml:space="preserve">Law No. 705 </w:t>
            </w:r>
            <w:r w:rsidR="00D924AC" w:rsidRPr="007A0579">
              <w:rPr>
                <w:rFonts w:ascii="Times New Roman" w:hAnsi="Times New Roman" w:cs="Times New Roman"/>
                <w:sz w:val="20"/>
                <w:szCs w:val="20"/>
              </w:rPr>
              <w:t>“</w:t>
            </w:r>
            <w:r w:rsidRPr="007A0579">
              <w:rPr>
                <w:rFonts w:ascii="Times New Roman" w:hAnsi="Times New Roman" w:cs="Times New Roman"/>
                <w:sz w:val="20"/>
                <w:szCs w:val="20"/>
              </w:rPr>
              <w:t>On Environmental Information</w:t>
            </w:r>
            <w:r w:rsidR="00D924AC" w:rsidRPr="007A0579">
              <w:rPr>
                <w:rFonts w:ascii="Times New Roman" w:hAnsi="Times New Roman" w:cs="Times New Roman"/>
                <w:sz w:val="20"/>
                <w:szCs w:val="20"/>
              </w:rPr>
              <w:t>”</w:t>
            </w:r>
            <w:r w:rsidRPr="007A0579">
              <w:rPr>
                <w:rFonts w:ascii="Times New Roman" w:hAnsi="Times New Roman" w:cs="Times New Roman"/>
                <w:sz w:val="20"/>
                <w:szCs w:val="20"/>
              </w:rPr>
              <w:t xml:space="preserve"> 2011</w:t>
            </w:r>
          </w:p>
          <w:p w14:paraId="42BED8C2" w14:textId="2002503F" w:rsidR="00790CD3" w:rsidRPr="007A0579" w:rsidRDefault="00790CD3" w:rsidP="5ACEC3CB">
            <w:pPr>
              <w:pStyle w:val="a3"/>
              <w:numPr>
                <w:ilvl w:val="0"/>
                <w:numId w:val="31"/>
              </w:numPr>
              <w:spacing w:after="0" w:line="240" w:lineRule="auto"/>
              <w:ind w:left="134" w:hanging="161"/>
              <w:rPr>
                <w:rFonts w:ascii="Times New Roman" w:hAnsi="Times New Roman" w:cs="Times New Roman"/>
                <w:sz w:val="20"/>
                <w:szCs w:val="20"/>
              </w:rPr>
            </w:pPr>
            <w:r w:rsidRPr="007A0579">
              <w:rPr>
                <w:rFonts w:ascii="Times New Roman" w:hAnsi="Times New Roman" w:cs="Times New Roman"/>
                <w:sz w:val="20"/>
                <w:szCs w:val="20"/>
              </w:rPr>
              <w:t xml:space="preserve">Law No. 760 </w:t>
            </w:r>
            <w:r w:rsidR="00D924AC" w:rsidRPr="007A0579">
              <w:rPr>
                <w:rFonts w:ascii="Times New Roman" w:hAnsi="Times New Roman" w:cs="Times New Roman"/>
                <w:sz w:val="20"/>
                <w:szCs w:val="20"/>
              </w:rPr>
              <w:t>“</w:t>
            </w:r>
            <w:r w:rsidRPr="007A0579">
              <w:rPr>
                <w:rFonts w:ascii="Times New Roman" w:hAnsi="Times New Roman" w:cs="Times New Roman"/>
                <w:sz w:val="20"/>
                <w:szCs w:val="20"/>
              </w:rPr>
              <w:t>On Environmental Protection</w:t>
            </w:r>
            <w:r w:rsidR="00D924AC" w:rsidRPr="007A0579">
              <w:rPr>
                <w:rFonts w:ascii="Times New Roman" w:hAnsi="Times New Roman" w:cs="Times New Roman"/>
                <w:sz w:val="20"/>
                <w:szCs w:val="20"/>
              </w:rPr>
              <w:t>”</w:t>
            </w:r>
            <w:r w:rsidRPr="007A0579">
              <w:rPr>
                <w:rFonts w:ascii="Times New Roman" w:hAnsi="Times New Roman" w:cs="Times New Roman"/>
                <w:sz w:val="20"/>
                <w:szCs w:val="20"/>
              </w:rPr>
              <w:t xml:space="preserve"> 2011</w:t>
            </w:r>
          </w:p>
          <w:p w14:paraId="2E8E594D" w14:textId="07FB105A" w:rsidR="00790CD3" w:rsidRPr="007A0579" w:rsidRDefault="00D924AC" w:rsidP="5ACEC3CB">
            <w:pPr>
              <w:pStyle w:val="a3"/>
              <w:numPr>
                <w:ilvl w:val="0"/>
                <w:numId w:val="31"/>
              </w:numPr>
              <w:spacing w:after="0" w:line="240" w:lineRule="auto"/>
              <w:ind w:left="134" w:hanging="161"/>
              <w:rPr>
                <w:rFonts w:ascii="Times New Roman" w:hAnsi="Times New Roman" w:cs="Times New Roman"/>
                <w:sz w:val="20"/>
                <w:szCs w:val="20"/>
              </w:rPr>
            </w:pPr>
            <w:r w:rsidRPr="007A0579">
              <w:rPr>
                <w:rFonts w:ascii="Times New Roman" w:hAnsi="Times New Roman" w:cs="Times New Roman"/>
                <w:sz w:val="20"/>
                <w:szCs w:val="20"/>
              </w:rPr>
              <w:t>“</w:t>
            </w:r>
            <w:r w:rsidR="00790CD3" w:rsidRPr="007A0579">
              <w:rPr>
                <w:rFonts w:ascii="Times New Roman" w:hAnsi="Times New Roman" w:cs="Times New Roman"/>
                <w:sz w:val="20"/>
                <w:szCs w:val="20"/>
              </w:rPr>
              <w:t>Concept of environmental protection in the Republic of Tajikistan</w:t>
            </w:r>
            <w:r w:rsidRPr="007A0579">
              <w:rPr>
                <w:rFonts w:ascii="Times New Roman" w:hAnsi="Times New Roman" w:cs="Times New Roman"/>
                <w:sz w:val="20"/>
                <w:szCs w:val="20"/>
              </w:rPr>
              <w:t>”</w:t>
            </w:r>
            <w:r w:rsidR="00790CD3" w:rsidRPr="007A0579">
              <w:rPr>
                <w:rFonts w:ascii="Times New Roman" w:hAnsi="Times New Roman" w:cs="Times New Roman"/>
                <w:sz w:val="20"/>
                <w:szCs w:val="20"/>
              </w:rPr>
              <w:t>, approved by the Government of the Republic of Tajikistan on December 31, 2008 (No. 645)</w:t>
            </w:r>
          </w:p>
          <w:p w14:paraId="2604BC1C" w14:textId="77777777" w:rsidR="00790CD3" w:rsidRPr="007A0579" w:rsidRDefault="00790CD3" w:rsidP="5ACEC3CB">
            <w:pPr>
              <w:pStyle w:val="a3"/>
              <w:numPr>
                <w:ilvl w:val="0"/>
                <w:numId w:val="31"/>
              </w:numPr>
              <w:spacing w:after="0" w:line="240" w:lineRule="auto"/>
              <w:ind w:left="134" w:hanging="161"/>
              <w:rPr>
                <w:rFonts w:ascii="Times New Roman" w:hAnsi="Times New Roman" w:cs="Times New Roman"/>
                <w:sz w:val="20"/>
                <w:szCs w:val="20"/>
              </w:rPr>
            </w:pPr>
            <w:r w:rsidRPr="007A0579">
              <w:rPr>
                <w:rFonts w:ascii="Times New Roman" w:hAnsi="Times New Roman" w:cs="Times New Roman"/>
                <w:sz w:val="20"/>
                <w:szCs w:val="20"/>
              </w:rPr>
              <w:t>National Concept for Rehabilitation of Uranium Ore Processing Waste Tailings for 2014–2024.</w:t>
            </w:r>
          </w:p>
          <w:p w14:paraId="1EB14F8C" w14:textId="77777777" w:rsidR="00790CD3" w:rsidRPr="007A0579" w:rsidRDefault="00790CD3" w:rsidP="5ACEC3CB">
            <w:pPr>
              <w:pStyle w:val="a3"/>
              <w:numPr>
                <w:ilvl w:val="0"/>
                <w:numId w:val="31"/>
              </w:numPr>
              <w:spacing w:after="0" w:line="240" w:lineRule="auto"/>
              <w:ind w:left="134" w:hanging="161"/>
              <w:rPr>
                <w:rFonts w:ascii="Times New Roman" w:hAnsi="Times New Roman" w:cs="Times New Roman"/>
                <w:sz w:val="20"/>
                <w:szCs w:val="20"/>
              </w:rPr>
            </w:pPr>
            <w:r w:rsidRPr="007A0579">
              <w:rPr>
                <w:rFonts w:ascii="Times New Roman" w:hAnsi="Times New Roman" w:cs="Times New Roman"/>
                <w:sz w:val="20"/>
                <w:szCs w:val="20"/>
              </w:rPr>
              <w:t>National Development Strategy of the Republic of Tajikistan for the period up to 2030 (2016)</w:t>
            </w:r>
          </w:p>
          <w:p w14:paraId="13456B61" w14:textId="77777777" w:rsidR="00790CD3" w:rsidRPr="007A0579" w:rsidRDefault="00790CD3" w:rsidP="5ACEC3CB">
            <w:pPr>
              <w:pStyle w:val="a3"/>
              <w:numPr>
                <w:ilvl w:val="0"/>
                <w:numId w:val="31"/>
              </w:numPr>
              <w:spacing w:after="0" w:line="240" w:lineRule="auto"/>
              <w:ind w:left="134" w:hanging="161"/>
              <w:rPr>
                <w:rFonts w:ascii="Times New Roman" w:hAnsi="Times New Roman" w:cs="Times New Roman"/>
                <w:sz w:val="20"/>
                <w:szCs w:val="20"/>
              </w:rPr>
            </w:pPr>
            <w:r w:rsidRPr="007A0579">
              <w:rPr>
                <w:rFonts w:ascii="Times New Roman" w:hAnsi="Times New Roman" w:cs="Times New Roman"/>
                <w:sz w:val="20"/>
                <w:szCs w:val="20"/>
              </w:rPr>
              <w:t>In 2016, Tajikistan joined the Basel Convention on the Control of Transboundary Movements of Hazardous Wastes and Their Disposal 1989.</w:t>
            </w:r>
          </w:p>
        </w:tc>
        <w:tc>
          <w:tcPr>
            <w:tcW w:w="4394" w:type="dxa"/>
          </w:tcPr>
          <w:p w14:paraId="3BB36FC2" w14:textId="7C01FCE1" w:rsidR="00790CD3" w:rsidRPr="00D51AA8" w:rsidRDefault="00790CD3" w:rsidP="00CC182C">
            <w:pPr>
              <w:contextualSpacing/>
              <w:rPr>
                <w:b w:val="0"/>
                <w:bCs w:val="0"/>
                <w:sz w:val="20"/>
                <w:szCs w:val="20"/>
              </w:rPr>
            </w:pPr>
            <w:r w:rsidRPr="007A0579">
              <w:rPr>
                <w:b w:val="0"/>
                <w:bCs w:val="0"/>
                <w:sz w:val="20"/>
                <w:szCs w:val="20"/>
              </w:rPr>
              <w:t xml:space="preserve">Project </w:t>
            </w:r>
            <w:r w:rsidR="00D924AC" w:rsidRPr="007A0579">
              <w:rPr>
                <w:b w:val="0"/>
                <w:bCs w:val="0"/>
                <w:sz w:val="20"/>
                <w:szCs w:val="20"/>
              </w:rPr>
              <w:t>“</w:t>
            </w:r>
            <w:r w:rsidRPr="007A0579">
              <w:rPr>
                <w:b w:val="0"/>
                <w:bCs w:val="0"/>
                <w:sz w:val="20"/>
                <w:szCs w:val="20"/>
              </w:rPr>
              <w:t>Candied fruits</w:t>
            </w:r>
            <w:r w:rsidR="00D924AC" w:rsidRPr="007A0579">
              <w:rPr>
                <w:b w:val="0"/>
                <w:bCs w:val="0"/>
                <w:sz w:val="20"/>
                <w:szCs w:val="20"/>
              </w:rPr>
              <w:t>”</w:t>
            </w:r>
            <w:r w:rsidRPr="007A0579">
              <w:rPr>
                <w:b w:val="0"/>
                <w:bCs w:val="0"/>
                <w:sz w:val="20"/>
                <w:szCs w:val="20"/>
              </w:rPr>
              <w:t xml:space="preserve"> - Production and sale of candied fruits</w:t>
            </w:r>
            <w:r w:rsidR="00D51AA8" w:rsidRPr="00D51AA8">
              <w:rPr>
                <w:b w:val="0"/>
                <w:bCs w:val="0"/>
                <w:sz w:val="20"/>
                <w:szCs w:val="20"/>
              </w:rPr>
              <w:t>.</w:t>
            </w:r>
          </w:p>
          <w:p w14:paraId="5B3F62F6" w14:textId="77777777" w:rsidR="0094753F" w:rsidRPr="00D51AA8" w:rsidRDefault="0094753F" w:rsidP="00CC182C">
            <w:pPr>
              <w:contextualSpacing/>
              <w:rPr>
                <w:b w:val="0"/>
                <w:bCs w:val="0"/>
                <w:sz w:val="20"/>
                <w:szCs w:val="20"/>
              </w:rPr>
            </w:pPr>
          </w:p>
          <w:p w14:paraId="556036A6" w14:textId="0B23EB2E" w:rsidR="0094753F" w:rsidRPr="00D51AA8" w:rsidRDefault="0094753F" w:rsidP="00CC182C">
            <w:pPr>
              <w:contextualSpacing/>
              <w:rPr>
                <w:b w:val="0"/>
                <w:bCs w:val="0"/>
                <w:sz w:val="20"/>
                <w:szCs w:val="20"/>
              </w:rPr>
            </w:pPr>
            <w:r w:rsidRPr="007A0579">
              <w:rPr>
                <w:b w:val="0"/>
                <w:bCs w:val="0"/>
                <w:sz w:val="20"/>
                <w:szCs w:val="20"/>
              </w:rPr>
              <w:t xml:space="preserve">Ecoplast - </w:t>
            </w:r>
            <w:r w:rsidR="00683DED" w:rsidRPr="007A0579">
              <w:rPr>
                <w:b w:val="0"/>
                <w:bCs w:val="0"/>
                <w:sz w:val="20"/>
                <w:szCs w:val="20"/>
              </w:rPr>
              <w:t>A startup for recycling plastic bottles: it produces paving slabs from used PET bottles, has a patented technology and a mobile application for informing about separate waste collection in Tajikistan</w:t>
            </w:r>
            <w:r w:rsidR="00D51AA8" w:rsidRPr="00D51AA8">
              <w:rPr>
                <w:b w:val="0"/>
                <w:bCs w:val="0"/>
                <w:sz w:val="20"/>
                <w:szCs w:val="20"/>
              </w:rPr>
              <w:t>.</w:t>
            </w:r>
          </w:p>
          <w:p w14:paraId="6C948C0F" w14:textId="77777777" w:rsidR="00683DED" w:rsidRPr="007A0579" w:rsidRDefault="00683DED" w:rsidP="00CC182C">
            <w:pPr>
              <w:contextualSpacing/>
              <w:rPr>
                <w:b w:val="0"/>
                <w:bCs w:val="0"/>
                <w:sz w:val="20"/>
                <w:szCs w:val="20"/>
              </w:rPr>
            </w:pPr>
          </w:p>
          <w:p w14:paraId="69352095" w14:textId="719C1022" w:rsidR="00683DED" w:rsidRPr="00D51AA8" w:rsidRDefault="00683DED" w:rsidP="00CC182C">
            <w:pPr>
              <w:contextualSpacing/>
              <w:rPr>
                <w:b w:val="0"/>
                <w:bCs w:val="0"/>
                <w:sz w:val="20"/>
                <w:szCs w:val="20"/>
              </w:rPr>
            </w:pPr>
            <w:r w:rsidRPr="007A0579">
              <w:rPr>
                <w:b w:val="0"/>
                <w:bCs w:val="0"/>
                <w:sz w:val="20"/>
                <w:szCs w:val="20"/>
              </w:rPr>
              <w:t>Aprelevka (a joint venture of Tajik-Canadian + Spirit) - Builds a plant in Guliston for recycling various waste (including mining tailings) with a capacity of up to 100 tons per day, where modern technologies make it possible to extract valuable raw materials - gold and silver</w:t>
            </w:r>
            <w:r w:rsidR="00D51AA8" w:rsidRPr="00D51AA8">
              <w:rPr>
                <w:b w:val="0"/>
                <w:bCs w:val="0"/>
                <w:sz w:val="20"/>
                <w:szCs w:val="20"/>
              </w:rPr>
              <w:t>.</w:t>
            </w:r>
          </w:p>
        </w:tc>
      </w:tr>
      <w:tr w:rsidR="00790CD3" w:rsidRPr="00E607CC" w14:paraId="4E85A3F8" w14:textId="77777777" w:rsidTr="5ACEC3CB">
        <w:tc>
          <w:tcPr>
            <w:tcW w:w="497" w:type="dxa"/>
          </w:tcPr>
          <w:p w14:paraId="66674D73" w14:textId="1DD3FB70" w:rsidR="00790CD3" w:rsidRPr="00E607CC" w:rsidRDefault="00790CD3" w:rsidP="00CC182C">
            <w:pPr>
              <w:contextualSpacing/>
              <w:rPr>
                <w:sz w:val="20"/>
                <w:szCs w:val="20"/>
              </w:rPr>
            </w:pPr>
            <w:r w:rsidRPr="00E607CC">
              <w:rPr>
                <w:sz w:val="20"/>
                <w:szCs w:val="20"/>
              </w:rPr>
              <w:t>1</w:t>
            </w:r>
            <w:r w:rsidR="7B796C6A" w:rsidRPr="00E607CC">
              <w:rPr>
                <w:sz w:val="20"/>
                <w:szCs w:val="20"/>
              </w:rPr>
              <w:t>6</w:t>
            </w:r>
          </w:p>
        </w:tc>
        <w:tc>
          <w:tcPr>
            <w:tcW w:w="1483" w:type="dxa"/>
          </w:tcPr>
          <w:p w14:paraId="24131B5B" w14:textId="77777777" w:rsidR="00790CD3" w:rsidRPr="00E607CC" w:rsidRDefault="00790CD3" w:rsidP="5ACEC3CB">
            <w:pPr>
              <w:contextualSpacing/>
              <w:rPr>
                <w:b w:val="0"/>
                <w:bCs w:val="0"/>
                <w:sz w:val="20"/>
                <w:szCs w:val="20"/>
              </w:rPr>
            </w:pPr>
            <w:r w:rsidRPr="00E607CC">
              <w:rPr>
                <w:sz w:val="20"/>
                <w:szCs w:val="20"/>
              </w:rPr>
              <w:t>Uzbekistan</w:t>
            </w:r>
          </w:p>
        </w:tc>
        <w:tc>
          <w:tcPr>
            <w:tcW w:w="3969" w:type="dxa"/>
          </w:tcPr>
          <w:p w14:paraId="0C0D3F17" w14:textId="77777777" w:rsidR="00790CD3" w:rsidRPr="00E607CC" w:rsidRDefault="00790CD3" w:rsidP="5ACEC3CB">
            <w:pPr>
              <w:pStyle w:val="a3"/>
              <w:numPr>
                <w:ilvl w:val="0"/>
                <w:numId w:val="32"/>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Law of the Republic of Uzbekistan On Waste (2002)</w:t>
            </w:r>
          </w:p>
          <w:p w14:paraId="7339FE57" w14:textId="77777777" w:rsidR="00790CD3" w:rsidRPr="00E607CC" w:rsidRDefault="00790CD3" w:rsidP="5ACEC3CB">
            <w:pPr>
              <w:pStyle w:val="a3"/>
              <w:numPr>
                <w:ilvl w:val="0"/>
                <w:numId w:val="32"/>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RI strategy for solid waste management in RI for the period 2019-2028</w:t>
            </w:r>
          </w:p>
          <w:p w14:paraId="12DF3729" w14:textId="609778B5" w:rsidR="00790CD3" w:rsidRPr="00E607CC" w:rsidRDefault="00790CD3" w:rsidP="5ACEC3CB">
            <w:pPr>
              <w:pStyle w:val="a3"/>
              <w:numPr>
                <w:ilvl w:val="0"/>
                <w:numId w:val="32"/>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 xml:space="preserve">Resolution of the Cabinet of Ministers of the Republic of Uzbekistan No. 787 </w:t>
            </w:r>
            <w:r w:rsidR="00D924AC">
              <w:rPr>
                <w:rFonts w:ascii="Times New Roman" w:hAnsi="Times New Roman" w:cs="Times New Roman"/>
                <w:sz w:val="20"/>
                <w:szCs w:val="20"/>
              </w:rPr>
              <w:t>“</w:t>
            </w:r>
            <w:r w:rsidRPr="00E607CC">
              <w:rPr>
                <w:rFonts w:ascii="Times New Roman" w:hAnsi="Times New Roman" w:cs="Times New Roman"/>
                <w:sz w:val="20"/>
                <w:szCs w:val="20"/>
              </w:rPr>
              <w:t>On measures to further improve the efficiency of work in the field of household waste management</w:t>
            </w:r>
            <w:r w:rsidR="00D924AC">
              <w:rPr>
                <w:rFonts w:ascii="Times New Roman" w:hAnsi="Times New Roman" w:cs="Times New Roman"/>
                <w:sz w:val="20"/>
                <w:szCs w:val="20"/>
              </w:rPr>
              <w:t>”</w:t>
            </w:r>
            <w:r w:rsidRPr="00E607CC">
              <w:rPr>
                <w:rFonts w:ascii="Times New Roman" w:hAnsi="Times New Roman" w:cs="Times New Roman"/>
                <w:sz w:val="20"/>
                <w:szCs w:val="20"/>
              </w:rPr>
              <w:t xml:space="preserve"> (2018)</w:t>
            </w:r>
          </w:p>
          <w:p w14:paraId="1853D492" w14:textId="38D4A2FB" w:rsidR="00790CD3" w:rsidRPr="00E607CC" w:rsidRDefault="00790CD3" w:rsidP="5ACEC3CB">
            <w:pPr>
              <w:pStyle w:val="a3"/>
              <w:numPr>
                <w:ilvl w:val="0"/>
                <w:numId w:val="32"/>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 xml:space="preserve">Resolution of the President of the Republic of Uzbekistan dated No. P-3730 </w:t>
            </w:r>
            <w:r w:rsidR="00D924AC">
              <w:rPr>
                <w:rFonts w:ascii="Times New Roman" w:hAnsi="Times New Roman" w:cs="Times New Roman"/>
                <w:sz w:val="20"/>
                <w:szCs w:val="20"/>
              </w:rPr>
              <w:t>“</w:t>
            </w:r>
            <w:r w:rsidRPr="00E607CC">
              <w:rPr>
                <w:rFonts w:ascii="Times New Roman" w:hAnsi="Times New Roman" w:cs="Times New Roman"/>
                <w:sz w:val="20"/>
                <w:szCs w:val="20"/>
              </w:rPr>
              <w:t>On measures to further improve the system for handling household waste</w:t>
            </w:r>
            <w:r w:rsidR="00D924AC">
              <w:rPr>
                <w:rFonts w:ascii="Times New Roman" w:hAnsi="Times New Roman" w:cs="Times New Roman"/>
                <w:sz w:val="20"/>
                <w:szCs w:val="20"/>
              </w:rPr>
              <w:t>”</w:t>
            </w:r>
            <w:r w:rsidRPr="00E607CC">
              <w:rPr>
                <w:rFonts w:ascii="Times New Roman" w:hAnsi="Times New Roman" w:cs="Times New Roman"/>
                <w:sz w:val="20"/>
                <w:szCs w:val="20"/>
              </w:rPr>
              <w:t xml:space="preserve"> (2018)</w:t>
            </w:r>
          </w:p>
          <w:p w14:paraId="630EB31D" w14:textId="1B675D1C" w:rsidR="00790CD3" w:rsidRPr="00E607CC" w:rsidRDefault="00790CD3" w:rsidP="5ACEC3CB">
            <w:pPr>
              <w:pStyle w:val="a3"/>
              <w:numPr>
                <w:ilvl w:val="0"/>
                <w:numId w:val="32"/>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 xml:space="preserve">Decree of the President of RU No. PP-2916 </w:t>
            </w:r>
            <w:r w:rsidR="00D924AC">
              <w:rPr>
                <w:rFonts w:ascii="Times New Roman" w:hAnsi="Times New Roman" w:cs="Times New Roman"/>
                <w:sz w:val="20"/>
                <w:szCs w:val="20"/>
              </w:rPr>
              <w:t>“</w:t>
            </w:r>
            <w:r w:rsidRPr="00E607CC">
              <w:rPr>
                <w:rFonts w:ascii="Times New Roman" w:hAnsi="Times New Roman" w:cs="Times New Roman"/>
                <w:sz w:val="20"/>
                <w:szCs w:val="20"/>
              </w:rPr>
              <w:t>On measures to radically improve and develop the waste management system for 2017-2021</w:t>
            </w:r>
            <w:r w:rsidR="00D924AC">
              <w:rPr>
                <w:rFonts w:ascii="Times New Roman" w:hAnsi="Times New Roman" w:cs="Times New Roman"/>
                <w:sz w:val="20"/>
                <w:szCs w:val="20"/>
              </w:rPr>
              <w:t>”</w:t>
            </w:r>
            <w:r w:rsidRPr="00E607CC">
              <w:rPr>
                <w:rFonts w:ascii="Times New Roman" w:hAnsi="Times New Roman" w:cs="Times New Roman"/>
                <w:sz w:val="20"/>
                <w:szCs w:val="20"/>
              </w:rPr>
              <w:t xml:space="preserve"> (2017)</w:t>
            </w:r>
          </w:p>
          <w:p w14:paraId="45FA43B7" w14:textId="0512A1CE" w:rsidR="00790CD3" w:rsidRPr="00E607CC" w:rsidRDefault="00790CD3" w:rsidP="5ACEC3CB">
            <w:pPr>
              <w:pStyle w:val="a3"/>
              <w:numPr>
                <w:ilvl w:val="0"/>
                <w:numId w:val="32"/>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 xml:space="preserve">Resolution of the Cabinet of Ministers of the Republic of Uzbekistan No. 295 </w:t>
            </w:r>
            <w:r w:rsidR="00D924AC">
              <w:rPr>
                <w:rFonts w:ascii="Times New Roman" w:hAnsi="Times New Roman" w:cs="Times New Roman"/>
                <w:sz w:val="20"/>
                <w:szCs w:val="20"/>
              </w:rPr>
              <w:t>“</w:t>
            </w:r>
            <w:r w:rsidRPr="00E607CC">
              <w:rPr>
                <w:rFonts w:ascii="Times New Roman" w:hAnsi="Times New Roman" w:cs="Times New Roman"/>
                <w:sz w:val="20"/>
                <w:szCs w:val="20"/>
              </w:rPr>
              <w:t>On approval of the Regulation on the procedure for the implementation of state accounting and control in the field of waste management</w:t>
            </w:r>
            <w:r w:rsidR="00D924AC">
              <w:rPr>
                <w:rFonts w:ascii="Times New Roman" w:hAnsi="Times New Roman" w:cs="Times New Roman"/>
                <w:sz w:val="20"/>
                <w:szCs w:val="20"/>
              </w:rPr>
              <w:t>”</w:t>
            </w:r>
            <w:r w:rsidRPr="00E607CC">
              <w:rPr>
                <w:rFonts w:ascii="Times New Roman" w:hAnsi="Times New Roman" w:cs="Times New Roman"/>
                <w:sz w:val="20"/>
                <w:szCs w:val="20"/>
              </w:rPr>
              <w:t xml:space="preserve"> (2014)</w:t>
            </w:r>
          </w:p>
          <w:p w14:paraId="2D0497B4" w14:textId="77777777" w:rsidR="00790CD3" w:rsidRPr="00E607CC" w:rsidRDefault="00790CD3" w:rsidP="00CC182C">
            <w:pPr>
              <w:rPr>
                <w:sz w:val="20"/>
                <w:szCs w:val="20"/>
              </w:rPr>
            </w:pPr>
          </w:p>
        </w:tc>
        <w:tc>
          <w:tcPr>
            <w:tcW w:w="4394" w:type="dxa"/>
          </w:tcPr>
          <w:p w14:paraId="243C8E2A" w14:textId="13BF992E" w:rsidR="00790CD3" w:rsidRPr="00E607CC" w:rsidRDefault="00D924AC" w:rsidP="00CC182C">
            <w:pPr>
              <w:rPr>
                <w:b w:val="0"/>
                <w:bCs w:val="0"/>
                <w:sz w:val="20"/>
                <w:szCs w:val="20"/>
              </w:rPr>
            </w:pPr>
            <w:r>
              <w:rPr>
                <w:b w:val="0"/>
                <w:bCs w:val="0"/>
                <w:sz w:val="20"/>
                <w:szCs w:val="20"/>
              </w:rPr>
              <w:t>“</w:t>
            </w:r>
            <w:r w:rsidR="00790CD3" w:rsidRPr="00E607CC">
              <w:rPr>
                <w:b w:val="0"/>
                <w:bCs w:val="0"/>
                <w:sz w:val="20"/>
                <w:szCs w:val="20"/>
              </w:rPr>
              <w:t>Ecotrans</w:t>
            </w:r>
            <w:r>
              <w:rPr>
                <w:b w:val="0"/>
                <w:bCs w:val="0"/>
                <w:sz w:val="20"/>
                <w:szCs w:val="20"/>
              </w:rPr>
              <w:t>”</w:t>
            </w:r>
            <w:r w:rsidR="00790CD3" w:rsidRPr="00E607CC">
              <w:rPr>
                <w:b w:val="0"/>
                <w:bCs w:val="0"/>
                <w:sz w:val="20"/>
                <w:szCs w:val="20"/>
              </w:rPr>
              <w:t xml:space="preserve"> - Bicycle rental service centers. They are located in crowded places and near the metro along the cities of Tashkent. Users can take bicycles from one center and return to another, which is convenient for them. Bicycles have a device. Consumers can use a dedicated app for payment and security.</w:t>
            </w:r>
          </w:p>
          <w:p w14:paraId="42269675" w14:textId="77777777" w:rsidR="00790CD3" w:rsidRPr="00E607CC" w:rsidRDefault="00790CD3" w:rsidP="00CC182C">
            <w:pPr>
              <w:rPr>
                <w:b w:val="0"/>
                <w:bCs w:val="0"/>
                <w:sz w:val="20"/>
                <w:szCs w:val="20"/>
              </w:rPr>
            </w:pPr>
          </w:p>
          <w:p w14:paraId="5D66DEFE" w14:textId="57877FBC" w:rsidR="00790CD3" w:rsidRPr="00E607CC" w:rsidRDefault="00D924AC" w:rsidP="00CC182C">
            <w:pPr>
              <w:rPr>
                <w:b w:val="0"/>
                <w:bCs w:val="0"/>
                <w:sz w:val="20"/>
                <w:szCs w:val="20"/>
              </w:rPr>
            </w:pPr>
            <w:r>
              <w:rPr>
                <w:b w:val="0"/>
                <w:bCs w:val="0"/>
                <w:sz w:val="20"/>
                <w:szCs w:val="20"/>
              </w:rPr>
              <w:t>“</w:t>
            </w:r>
            <w:r w:rsidR="00790CD3" w:rsidRPr="00E607CC">
              <w:rPr>
                <w:b w:val="0"/>
                <w:bCs w:val="0"/>
                <w:sz w:val="20"/>
                <w:szCs w:val="20"/>
              </w:rPr>
              <w:t>Green Roofs</w:t>
            </w:r>
            <w:r>
              <w:rPr>
                <w:b w:val="0"/>
                <w:bCs w:val="0"/>
                <w:sz w:val="20"/>
                <w:szCs w:val="20"/>
              </w:rPr>
              <w:t>”</w:t>
            </w:r>
            <w:r w:rsidR="00790CD3" w:rsidRPr="00E607CC">
              <w:rPr>
                <w:b w:val="0"/>
                <w:bCs w:val="0"/>
                <w:sz w:val="20"/>
                <w:szCs w:val="20"/>
              </w:rPr>
              <w:t xml:space="preserve"> - The aim of the project is to green roofs, create recreation areas and sports on the roofs of residential buildings and business centers. Green roofs are the elimination of the heat island problem in large cities with gas pollution and smog.</w:t>
            </w:r>
          </w:p>
        </w:tc>
      </w:tr>
      <w:tr w:rsidR="00790CD3" w:rsidRPr="00E607CC" w14:paraId="4083BFDB" w14:textId="77777777" w:rsidTr="5ACEC3CB">
        <w:tc>
          <w:tcPr>
            <w:tcW w:w="497" w:type="dxa"/>
          </w:tcPr>
          <w:p w14:paraId="77F037EF" w14:textId="08C77B37" w:rsidR="00790CD3" w:rsidRPr="00E607CC" w:rsidRDefault="00790CD3" w:rsidP="00CC182C">
            <w:pPr>
              <w:contextualSpacing/>
              <w:rPr>
                <w:sz w:val="20"/>
                <w:szCs w:val="20"/>
              </w:rPr>
            </w:pPr>
            <w:r w:rsidRPr="00E607CC">
              <w:rPr>
                <w:sz w:val="20"/>
                <w:szCs w:val="20"/>
              </w:rPr>
              <w:t>1</w:t>
            </w:r>
            <w:r w:rsidR="7B796C6A" w:rsidRPr="00E607CC">
              <w:rPr>
                <w:sz w:val="20"/>
                <w:szCs w:val="20"/>
              </w:rPr>
              <w:t>7</w:t>
            </w:r>
          </w:p>
        </w:tc>
        <w:tc>
          <w:tcPr>
            <w:tcW w:w="1483" w:type="dxa"/>
          </w:tcPr>
          <w:p w14:paraId="559EB9AB" w14:textId="77777777" w:rsidR="00790CD3" w:rsidRPr="00E607CC" w:rsidRDefault="00790CD3" w:rsidP="5ACEC3CB">
            <w:pPr>
              <w:contextualSpacing/>
              <w:rPr>
                <w:b w:val="0"/>
                <w:bCs w:val="0"/>
                <w:sz w:val="20"/>
                <w:szCs w:val="20"/>
              </w:rPr>
            </w:pPr>
            <w:r w:rsidRPr="00E607CC">
              <w:rPr>
                <w:sz w:val="20"/>
                <w:szCs w:val="20"/>
              </w:rPr>
              <w:t>India</w:t>
            </w:r>
          </w:p>
        </w:tc>
        <w:tc>
          <w:tcPr>
            <w:tcW w:w="3969" w:type="dxa"/>
          </w:tcPr>
          <w:p w14:paraId="4545BA0D" w14:textId="77777777" w:rsidR="00790CD3" w:rsidRPr="00E607CC" w:rsidRDefault="00790CD3" w:rsidP="5ACEC3CB">
            <w:pPr>
              <w:pStyle w:val="a3"/>
              <w:numPr>
                <w:ilvl w:val="0"/>
                <w:numId w:val="33"/>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The Forest Conservation Act, 1980</w:t>
            </w:r>
          </w:p>
          <w:p w14:paraId="1EFF51E7" w14:textId="77777777" w:rsidR="00790CD3" w:rsidRPr="00E607CC" w:rsidRDefault="00790CD3" w:rsidP="5ACEC3CB">
            <w:pPr>
              <w:pStyle w:val="a3"/>
              <w:numPr>
                <w:ilvl w:val="0"/>
                <w:numId w:val="33"/>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The Environment (Protection) Act 1986</w:t>
            </w:r>
          </w:p>
          <w:p w14:paraId="43F5C1D7" w14:textId="77777777" w:rsidR="00790CD3" w:rsidRPr="00E607CC" w:rsidRDefault="00790CD3" w:rsidP="5ACEC3CB">
            <w:pPr>
              <w:pStyle w:val="a3"/>
              <w:numPr>
                <w:ilvl w:val="0"/>
                <w:numId w:val="33"/>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The Wildlife Protection Act, 1972</w:t>
            </w:r>
          </w:p>
          <w:p w14:paraId="461A346A" w14:textId="77777777" w:rsidR="00790CD3" w:rsidRPr="00E607CC" w:rsidRDefault="00790CD3" w:rsidP="5ACEC3CB">
            <w:pPr>
              <w:pStyle w:val="a3"/>
              <w:numPr>
                <w:ilvl w:val="0"/>
                <w:numId w:val="33"/>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Air (Prevention and Control of Pollution) Act, 1981</w:t>
            </w:r>
          </w:p>
          <w:p w14:paraId="7659A224" w14:textId="77777777" w:rsidR="00790CD3" w:rsidRPr="00E607CC" w:rsidRDefault="00790CD3" w:rsidP="5ACEC3CB">
            <w:pPr>
              <w:pStyle w:val="a3"/>
              <w:numPr>
                <w:ilvl w:val="0"/>
                <w:numId w:val="33"/>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Air and The Indian Forest Act, 1927 and Water (Prevention and Control of Pollution) Act, 1974.</w:t>
            </w:r>
          </w:p>
          <w:p w14:paraId="67AE44E6" w14:textId="77777777" w:rsidR="00790CD3" w:rsidRPr="00E607CC" w:rsidRDefault="00790CD3" w:rsidP="5ACEC3CB">
            <w:pPr>
              <w:pStyle w:val="a3"/>
              <w:numPr>
                <w:ilvl w:val="0"/>
                <w:numId w:val="33"/>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National Environmental Policy, 2006</w:t>
            </w:r>
          </w:p>
        </w:tc>
        <w:tc>
          <w:tcPr>
            <w:tcW w:w="4394" w:type="dxa"/>
          </w:tcPr>
          <w:p w14:paraId="23961548" w14:textId="6ED5DB7C" w:rsidR="00790CD3" w:rsidRPr="00D51AA8" w:rsidRDefault="00790CD3" w:rsidP="00CC182C">
            <w:pPr>
              <w:rPr>
                <w:b w:val="0"/>
                <w:bCs w:val="0"/>
                <w:sz w:val="20"/>
                <w:szCs w:val="20"/>
              </w:rPr>
            </w:pPr>
            <w:r w:rsidRPr="00E607CC">
              <w:rPr>
                <w:b w:val="0"/>
                <w:bCs w:val="0"/>
                <w:sz w:val="20"/>
                <w:szCs w:val="20"/>
              </w:rPr>
              <w:t>Binbag Recycling - Binbag leverages technology to collect and recycle e-waste in the formal channels</w:t>
            </w:r>
            <w:r w:rsidR="00D51AA8" w:rsidRPr="00D51AA8">
              <w:rPr>
                <w:b w:val="0"/>
                <w:bCs w:val="0"/>
                <w:sz w:val="20"/>
                <w:szCs w:val="20"/>
              </w:rPr>
              <w:t>.</w:t>
            </w:r>
          </w:p>
          <w:p w14:paraId="4FBB29F2" w14:textId="77777777" w:rsidR="00790CD3" w:rsidRPr="00E607CC" w:rsidRDefault="00790CD3" w:rsidP="00CC182C">
            <w:pPr>
              <w:rPr>
                <w:b w:val="0"/>
                <w:bCs w:val="0"/>
                <w:sz w:val="20"/>
                <w:szCs w:val="20"/>
              </w:rPr>
            </w:pPr>
          </w:p>
          <w:p w14:paraId="5A450AFE" w14:textId="1D52192A" w:rsidR="00790CD3" w:rsidRPr="00D51AA8" w:rsidRDefault="00790CD3" w:rsidP="00CC182C">
            <w:pPr>
              <w:rPr>
                <w:b w:val="0"/>
                <w:bCs w:val="0"/>
                <w:sz w:val="20"/>
                <w:szCs w:val="20"/>
              </w:rPr>
            </w:pPr>
            <w:r w:rsidRPr="00E607CC">
              <w:rPr>
                <w:b w:val="0"/>
                <w:bCs w:val="0"/>
                <w:sz w:val="20"/>
                <w:szCs w:val="20"/>
              </w:rPr>
              <w:t>Namo eWaste Management - extraction of metals from e-waste and separating the hazardous content present from the waste</w:t>
            </w:r>
            <w:r w:rsidR="00D51AA8" w:rsidRPr="00D51AA8">
              <w:rPr>
                <w:b w:val="0"/>
                <w:bCs w:val="0"/>
                <w:sz w:val="20"/>
                <w:szCs w:val="20"/>
              </w:rPr>
              <w:t>.</w:t>
            </w:r>
          </w:p>
          <w:p w14:paraId="25C3A990" w14:textId="77777777" w:rsidR="00790CD3" w:rsidRPr="00E607CC" w:rsidRDefault="00790CD3" w:rsidP="00CC182C">
            <w:pPr>
              <w:rPr>
                <w:b w:val="0"/>
                <w:bCs w:val="0"/>
                <w:sz w:val="20"/>
                <w:szCs w:val="20"/>
              </w:rPr>
            </w:pPr>
          </w:p>
          <w:p w14:paraId="5E4CB361" w14:textId="77777777" w:rsidR="00790CD3" w:rsidRPr="00E607CC" w:rsidRDefault="00790CD3" w:rsidP="00CC182C">
            <w:pPr>
              <w:rPr>
                <w:b w:val="0"/>
                <w:bCs w:val="0"/>
                <w:sz w:val="20"/>
                <w:szCs w:val="20"/>
              </w:rPr>
            </w:pPr>
            <w:r w:rsidRPr="00E607CC">
              <w:rPr>
                <w:b w:val="0"/>
                <w:bCs w:val="0"/>
                <w:sz w:val="20"/>
                <w:szCs w:val="20"/>
              </w:rPr>
              <w:t>Saahas - works with bulk waste generators such as businesses, residential complexes, educational institutions, hotels, etc. The discarded waste is further molded into different products like roofing sheets, clipboards, stationary, upcycled textile products, etc.</w:t>
            </w:r>
          </w:p>
          <w:p w14:paraId="3F8A87AD" w14:textId="77777777" w:rsidR="00790CD3" w:rsidRPr="00E607CC" w:rsidRDefault="00790CD3" w:rsidP="00CC182C">
            <w:pPr>
              <w:contextualSpacing/>
              <w:rPr>
                <w:b w:val="0"/>
                <w:bCs w:val="0"/>
                <w:sz w:val="20"/>
                <w:szCs w:val="20"/>
              </w:rPr>
            </w:pPr>
          </w:p>
        </w:tc>
      </w:tr>
      <w:tr w:rsidR="00790CD3" w:rsidRPr="00E607CC" w14:paraId="51819C90" w14:textId="77777777" w:rsidTr="5ACEC3CB">
        <w:tc>
          <w:tcPr>
            <w:tcW w:w="497" w:type="dxa"/>
          </w:tcPr>
          <w:p w14:paraId="1963FD64" w14:textId="7BD7A6B8" w:rsidR="00790CD3" w:rsidRPr="00E607CC" w:rsidRDefault="00790CD3" w:rsidP="00CC182C">
            <w:pPr>
              <w:contextualSpacing/>
              <w:rPr>
                <w:sz w:val="20"/>
                <w:szCs w:val="20"/>
              </w:rPr>
            </w:pPr>
            <w:r w:rsidRPr="00E607CC">
              <w:rPr>
                <w:sz w:val="20"/>
                <w:szCs w:val="20"/>
              </w:rPr>
              <w:t>1</w:t>
            </w:r>
            <w:r w:rsidR="7B796C6A" w:rsidRPr="00E607CC">
              <w:rPr>
                <w:sz w:val="20"/>
                <w:szCs w:val="20"/>
              </w:rPr>
              <w:t>8</w:t>
            </w:r>
          </w:p>
        </w:tc>
        <w:tc>
          <w:tcPr>
            <w:tcW w:w="1483" w:type="dxa"/>
          </w:tcPr>
          <w:p w14:paraId="2BFCAE16" w14:textId="77777777" w:rsidR="00790CD3" w:rsidRPr="00E607CC" w:rsidRDefault="00790CD3" w:rsidP="5ACEC3CB">
            <w:pPr>
              <w:contextualSpacing/>
              <w:rPr>
                <w:b w:val="0"/>
                <w:bCs w:val="0"/>
                <w:sz w:val="20"/>
                <w:szCs w:val="20"/>
              </w:rPr>
            </w:pPr>
            <w:r w:rsidRPr="00E607CC">
              <w:rPr>
                <w:sz w:val="20"/>
                <w:szCs w:val="20"/>
              </w:rPr>
              <w:t>Ukraine</w:t>
            </w:r>
          </w:p>
        </w:tc>
        <w:tc>
          <w:tcPr>
            <w:tcW w:w="3969" w:type="dxa"/>
          </w:tcPr>
          <w:p w14:paraId="17AF43C8" w14:textId="51CE7F3D" w:rsidR="00790CD3" w:rsidRPr="001C345E" w:rsidRDefault="00790CD3" w:rsidP="5ACEC3CB">
            <w:pPr>
              <w:pStyle w:val="a3"/>
              <w:numPr>
                <w:ilvl w:val="0"/>
                <w:numId w:val="34"/>
              </w:numPr>
              <w:spacing w:after="0" w:line="240" w:lineRule="auto"/>
              <w:ind w:left="134" w:hanging="161"/>
              <w:rPr>
                <w:rFonts w:ascii="Times New Roman" w:hAnsi="Times New Roman" w:cs="Times New Roman"/>
                <w:sz w:val="20"/>
                <w:szCs w:val="20"/>
              </w:rPr>
            </w:pPr>
            <w:r w:rsidRPr="001C345E">
              <w:rPr>
                <w:rFonts w:ascii="Times New Roman" w:hAnsi="Times New Roman" w:cs="Times New Roman"/>
                <w:sz w:val="20"/>
                <w:szCs w:val="20"/>
              </w:rPr>
              <w:t xml:space="preserve">Sustainable Development Strategy </w:t>
            </w:r>
            <w:r w:rsidR="00D924AC" w:rsidRPr="001C345E">
              <w:rPr>
                <w:rFonts w:ascii="Times New Roman" w:hAnsi="Times New Roman" w:cs="Times New Roman"/>
                <w:sz w:val="20"/>
                <w:szCs w:val="20"/>
              </w:rPr>
              <w:t>“</w:t>
            </w:r>
            <w:r w:rsidRPr="001C345E">
              <w:rPr>
                <w:rFonts w:ascii="Times New Roman" w:hAnsi="Times New Roman" w:cs="Times New Roman"/>
                <w:sz w:val="20"/>
                <w:szCs w:val="20"/>
              </w:rPr>
              <w:t>Ukraine - 2020</w:t>
            </w:r>
            <w:r w:rsidR="00D924AC" w:rsidRPr="001C345E">
              <w:rPr>
                <w:rFonts w:ascii="Times New Roman" w:hAnsi="Times New Roman" w:cs="Times New Roman"/>
                <w:sz w:val="20"/>
                <w:szCs w:val="20"/>
              </w:rPr>
              <w:t>”</w:t>
            </w:r>
            <w:r w:rsidRPr="001C345E">
              <w:rPr>
                <w:rFonts w:ascii="Times New Roman" w:hAnsi="Times New Roman" w:cs="Times New Roman"/>
                <w:sz w:val="20"/>
                <w:szCs w:val="20"/>
              </w:rPr>
              <w:t xml:space="preserve"> (January 2015)</w:t>
            </w:r>
          </w:p>
          <w:p w14:paraId="39C81591" w14:textId="77777777" w:rsidR="00790CD3" w:rsidRPr="001C345E" w:rsidRDefault="00790CD3" w:rsidP="5ACEC3CB">
            <w:pPr>
              <w:pStyle w:val="a3"/>
              <w:numPr>
                <w:ilvl w:val="0"/>
                <w:numId w:val="34"/>
              </w:numPr>
              <w:spacing w:after="0" w:line="240" w:lineRule="auto"/>
              <w:ind w:left="134" w:hanging="161"/>
              <w:rPr>
                <w:rFonts w:ascii="Times New Roman" w:hAnsi="Times New Roman" w:cs="Times New Roman"/>
                <w:sz w:val="20"/>
                <w:szCs w:val="20"/>
              </w:rPr>
            </w:pPr>
            <w:r w:rsidRPr="001C345E">
              <w:rPr>
                <w:rFonts w:ascii="Times New Roman" w:hAnsi="Times New Roman" w:cs="Times New Roman"/>
                <w:sz w:val="20"/>
                <w:szCs w:val="20"/>
              </w:rPr>
              <w:t>Energy Strategy of Ukraine - 2035,</w:t>
            </w:r>
          </w:p>
          <w:p w14:paraId="4BF02135" w14:textId="77777777" w:rsidR="00790CD3" w:rsidRPr="001C345E" w:rsidRDefault="00790CD3" w:rsidP="5ACEC3CB">
            <w:pPr>
              <w:pStyle w:val="a3"/>
              <w:numPr>
                <w:ilvl w:val="0"/>
                <w:numId w:val="34"/>
              </w:numPr>
              <w:spacing w:after="0" w:line="240" w:lineRule="auto"/>
              <w:ind w:left="134" w:hanging="161"/>
              <w:rPr>
                <w:rFonts w:ascii="Times New Roman" w:hAnsi="Times New Roman" w:cs="Times New Roman"/>
                <w:sz w:val="20"/>
                <w:szCs w:val="20"/>
              </w:rPr>
            </w:pPr>
            <w:r w:rsidRPr="001C345E">
              <w:rPr>
                <w:rFonts w:ascii="Times New Roman" w:hAnsi="Times New Roman" w:cs="Times New Roman"/>
                <w:sz w:val="20"/>
                <w:szCs w:val="20"/>
              </w:rPr>
              <w:t>Small and Medium Business Development Strategies - 2020,</w:t>
            </w:r>
          </w:p>
          <w:p w14:paraId="5636DDAC" w14:textId="77777777" w:rsidR="00790CD3" w:rsidRPr="001C345E" w:rsidRDefault="00790CD3" w:rsidP="5ACEC3CB">
            <w:pPr>
              <w:pStyle w:val="a3"/>
              <w:numPr>
                <w:ilvl w:val="0"/>
                <w:numId w:val="34"/>
              </w:numPr>
              <w:spacing w:after="0" w:line="240" w:lineRule="auto"/>
              <w:ind w:left="134" w:hanging="161"/>
              <w:rPr>
                <w:rFonts w:ascii="Times New Roman" w:hAnsi="Times New Roman" w:cs="Times New Roman"/>
                <w:sz w:val="20"/>
                <w:szCs w:val="20"/>
              </w:rPr>
            </w:pPr>
            <w:r w:rsidRPr="001C345E">
              <w:rPr>
                <w:rFonts w:ascii="Times New Roman" w:hAnsi="Times New Roman" w:cs="Times New Roman"/>
                <w:sz w:val="20"/>
                <w:szCs w:val="20"/>
              </w:rPr>
              <w:t>State target program for the development of the agricultural sector - 2020,</w:t>
            </w:r>
          </w:p>
          <w:p w14:paraId="11E2ED26" w14:textId="77777777" w:rsidR="00790CD3" w:rsidRPr="001C345E" w:rsidRDefault="00790CD3" w:rsidP="5ACEC3CB">
            <w:pPr>
              <w:pStyle w:val="a3"/>
              <w:numPr>
                <w:ilvl w:val="0"/>
                <w:numId w:val="34"/>
              </w:numPr>
              <w:spacing w:after="0" w:line="240" w:lineRule="auto"/>
              <w:ind w:left="134" w:hanging="161"/>
              <w:rPr>
                <w:rFonts w:ascii="Times New Roman" w:hAnsi="Times New Roman" w:cs="Times New Roman"/>
                <w:sz w:val="20"/>
                <w:szCs w:val="20"/>
              </w:rPr>
            </w:pPr>
            <w:r w:rsidRPr="001C345E">
              <w:rPr>
                <w:rFonts w:ascii="Times New Roman" w:hAnsi="Times New Roman" w:cs="Times New Roman"/>
                <w:sz w:val="20"/>
                <w:szCs w:val="20"/>
              </w:rPr>
              <w:t>changes are made to the Environmental Strategy - 2020,</w:t>
            </w:r>
          </w:p>
          <w:p w14:paraId="49B0803A" w14:textId="77777777" w:rsidR="00790CD3" w:rsidRPr="001C345E" w:rsidRDefault="00790CD3" w:rsidP="5ACEC3CB">
            <w:pPr>
              <w:pStyle w:val="a3"/>
              <w:numPr>
                <w:ilvl w:val="0"/>
                <w:numId w:val="34"/>
              </w:numPr>
              <w:spacing w:after="0" w:line="240" w:lineRule="auto"/>
              <w:ind w:left="134" w:hanging="161"/>
              <w:rPr>
                <w:rFonts w:ascii="Times New Roman" w:hAnsi="Times New Roman" w:cs="Times New Roman"/>
                <w:sz w:val="20"/>
                <w:szCs w:val="20"/>
              </w:rPr>
            </w:pPr>
            <w:r w:rsidRPr="001C345E">
              <w:rPr>
                <w:rFonts w:ascii="Times New Roman" w:hAnsi="Times New Roman" w:cs="Times New Roman"/>
                <w:sz w:val="20"/>
                <w:szCs w:val="20"/>
              </w:rPr>
              <w:t>work has begun on the Low-Carbon Development Strategy - 2050 and the Industrial Complex Development Strategy - 2025</w:t>
            </w:r>
          </w:p>
        </w:tc>
        <w:tc>
          <w:tcPr>
            <w:tcW w:w="4394" w:type="dxa"/>
          </w:tcPr>
          <w:p w14:paraId="57A91F18" w14:textId="7C233C86" w:rsidR="00790CD3" w:rsidRPr="00D51AA8" w:rsidRDefault="00291C99" w:rsidP="00CC182C">
            <w:pPr>
              <w:contextualSpacing/>
              <w:rPr>
                <w:b w:val="0"/>
                <w:bCs w:val="0"/>
                <w:color w:val="212529"/>
                <w:sz w:val="20"/>
                <w:szCs w:val="20"/>
                <w:shd w:val="clear" w:color="auto" w:fill="FFFFFF"/>
              </w:rPr>
            </w:pPr>
            <w:r w:rsidRPr="00291C99">
              <w:rPr>
                <w:b w:val="0"/>
                <w:bCs w:val="0"/>
                <w:color w:val="212529"/>
                <w:sz w:val="20"/>
                <w:szCs w:val="20"/>
                <w:shd w:val="clear" w:color="auto" w:fill="FFFFFF"/>
              </w:rPr>
              <w:t>Neo-Eco Ukraine</w:t>
            </w:r>
            <w:r w:rsidRPr="005545F7">
              <w:rPr>
                <w:b w:val="0"/>
                <w:bCs w:val="0"/>
                <w:color w:val="212529"/>
                <w:sz w:val="20"/>
                <w:szCs w:val="20"/>
                <w:shd w:val="clear" w:color="auto" w:fill="FFFFFF"/>
              </w:rPr>
              <w:t xml:space="preserve"> - </w:t>
            </w:r>
            <w:r w:rsidR="005545F7" w:rsidRPr="005545F7">
              <w:rPr>
                <w:b w:val="0"/>
                <w:bCs w:val="0"/>
                <w:color w:val="212529"/>
                <w:sz w:val="20"/>
                <w:szCs w:val="20"/>
                <w:shd w:val="clear" w:color="auto" w:fill="FFFFFF"/>
              </w:rPr>
              <w:t xml:space="preserve">Processes construction and industrial waste into new construction and eco-materials, and </w:t>
            </w:r>
            <w:r w:rsidR="005545F7">
              <w:rPr>
                <w:b w:val="0"/>
                <w:bCs w:val="0"/>
                <w:color w:val="212529"/>
                <w:sz w:val="20"/>
                <w:szCs w:val="20"/>
                <w:shd w:val="clear" w:color="auto" w:fill="FFFFFF"/>
              </w:rPr>
              <w:t>consults enterprises on creating</w:t>
            </w:r>
            <w:r w:rsidR="005545F7" w:rsidRPr="005545F7">
              <w:rPr>
                <w:b w:val="0"/>
                <w:bCs w:val="0"/>
                <w:color w:val="212529"/>
                <w:sz w:val="20"/>
                <w:szCs w:val="20"/>
                <w:shd w:val="clear" w:color="auto" w:fill="FFFFFF"/>
              </w:rPr>
              <w:t xml:space="preserve"> cyclical technological chains. Offices in Kyiv and Nikolaev</w:t>
            </w:r>
            <w:r w:rsidR="00D51AA8" w:rsidRPr="00D51AA8">
              <w:rPr>
                <w:b w:val="0"/>
                <w:bCs w:val="0"/>
                <w:color w:val="212529"/>
                <w:sz w:val="20"/>
                <w:szCs w:val="20"/>
                <w:shd w:val="clear" w:color="auto" w:fill="FFFFFF"/>
              </w:rPr>
              <w:t>.</w:t>
            </w:r>
          </w:p>
          <w:p w14:paraId="568DF1B0" w14:textId="77777777" w:rsidR="005545F7" w:rsidRPr="00D51AA8" w:rsidRDefault="005545F7" w:rsidP="00CC182C">
            <w:pPr>
              <w:contextualSpacing/>
              <w:rPr>
                <w:b w:val="0"/>
                <w:bCs w:val="0"/>
                <w:color w:val="212529"/>
                <w:sz w:val="20"/>
                <w:szCs w:val="20"/>
                <w:shd w:val="clear" w:color="auto" w:fill="FFFFFF"/>
              </w:rPr>
            </w:pPr>
          </w:p>
          <w:p w14:paraId="5E308492" w14:textId="7C34440A" w:rsidR="005545F7" w:rsidRPr="00D51AA8" w:rsidRDefault="005545F7" w:rsidP="00CC182C">
            <w:pPr>
              <w:contextualSpacing/>
              <w:rPr>
                <w:b w:val="0"/>
                <w:bCs w:val="0"/>
                <w:color w:val="212529"/>
                <w:sz w:val="20"/>
                <w:szCs w:val="20"/>
                <w:shd w:val="clear" w:color="auto" w:fill="FFFFFF"/>
              </w:rPr>
            </w:pPr>
            <w:r w:rsidRPr="00A3358F">
              <w:rPr>
                <w:b w:val="0"/>
                <w:bCs w:val="0"/>
                <w:color w:val="212529"/>
                <w:sz w:val="20"/>
                <w:szCs w:val="20"/>
                <w:shd w:val="clear" w:color="auto" w:fill="FFFFFF"/>
              </w:rPr>
              <w:t xml:space="preserve">Re:inventex - </w:t>
            </w:r>
            <w:r w:rsidR="00A3358F" w:rsidRPr="00A3358F">
              <w:rPr>
                <w:b w:val="0"/>
                <w:bCs w:val="0"/>
                <w:color w:val="212529"/>
                <w:sz w:val="20"/>
                <w:szCs w:val="20"/>
                <w:shd w:val="clear" w:color="auto" w:fill="FFFFFF"/>
              </w:rPr>
              <w:t>Pilot project for mechanical processing of textile waste (post-industrial and pre-sale), includes collection, sorting and reuse of fibers to create new materials</w:t>
            </w:r>
            <w:r w:rsidR="00D51AA8" w:rsidRPr="00D51AA8">
              <w:rPr>
                <w:b w:val="0"/>
                <w:bCs w:val="0"/>
                <w:color w:val="212529"/>
                <w:sz w:val="20"/>
                <w:szCs w:val="20"/>
                <w:shd w:val="clear" w:color="auto" w:fill="FFFFFF"/>
              </w:rPr>
              <w:t>.</w:t>
            </w:r>
          </w:p>
          <w:p w14:paraId="7EA1AE20" w14:textId="77777777" w:rsidR="00A3358F" w:rsidRPr="00A3358F" w:rsidRDefault="00A3358F" w:rsidP="00CC182C">
            <w:pPr>
              <w:contextualSpacing/>
              <w:rPr>
                <w:b w:val="0"/>
                <w:bCs w:val="0"/>
                <w:color w:val="212529"/>
                <w:sz w:val="20"/>
                <w:szCs w:val="20"/>
                <w:shd w:val="clear" w:color="auto" w:fill="FFFFFF"/>
              </w:rPr>
            </w:pPr>
          </w:p>
          <w:p w14:paraId="13341E78" w14:textId="79CE58DE" w:rsidR="005545F7" w:rsidRPr="00D51AA8" w:rsidRDefault="00072B57" w:rsidP="00CC182C">
            <w:pPr>
              <w:contextualSpacing/>
              <w:rPr>
                <w:b w:val="0"/>
                <w:bCs w:val="0"/>
                <w:sz w:val="20"/>
                <w:szCs w:val="20"/>
                <w:highlight w:val="yellow"/>
              </w:rPr>
            </w:pPr>
            <w:r w:rsidRPr="00072B57">
              <w:rPr>
                <w:b w:val="0"/>
                <w:bCs w:val="0"/>
                <w:color w:val="212529"/>
                <w:sz w:val="20"/>
                <w:szCs w:val="20"/>
                <w:shd w:val="clear" w:color="auto" w:fill="FFFFFF"/>
              </w:rPr>
              <w:t>S.Lab</w:t>
            </w:r>
            <w:r w:rsidRPr="00D51AA8">
              <w:rPr>
                <w:b w:val="0"/>
                <w:bCs w:val="0"/>
                <w:color w:val="212529"/>
                <w:sz w:val="20"/>
                <w:szCs w:val="20"/>
                <w:shd w:val="clear" w:color="auto" w:fill="FFFFFF"/>
              </w:rPr>
              <w:t xml:space="preserve"> - </w:t>
            </w:r>
            <w:r w:rsidR="00D51AA8" w:rsidRPr="00D51AA8">
              <w:rPr>
                <w:b w:val="0"/>
                <w:bCs w:val="0"/>
                <w:color w:val="212529"/>
                <w:sz w:val="20"/>
                <w:szCs w:val="20"/>
                <w:shd w:val="clear" w:color="auto" w:fill="FFFFFF"/>
              </w:rPr>
              <w:t>Startup-winner of Green Alley Award 2023, develops 100% biodegradable packaging from mushroom mycelium and hemp stems instead of polystyrene foam.</w:t>
            </w:r>
          </w:p>
        </w:tc>
      </w:tr>
      <w:tr w:rsidR="00790CD3" w:rsidRPr="00E607CC" w14:paraId="16D17726" w14:textId="77777777" w:rsidTr="5ACEC3CB">
        <w:tc>
          <w:tcPr>
            <w:tcW w:w="497" w:type="dxa"/>
          </w:tcPr>
          <w:p w14:paraId="74601847" w14:textId="40C6ABB1" w:rsidR="00790CD3" w:rsidRPr="00E607CC" w:rsidRDefault="00790CD3" w:rsidP="00CC182C">
            <w:pPr>
              <w:contextualSpacing/>
              <w:rPr>
                <w:sz w:val="20"/>
                <w:szCs w:val="20"/>
              </w:rPr>
            </w:pPr>
            <w:r w:rsidRPr="00E607CC">
              <w:rPr>
                <w:sz w:val="20"/>
                <w:szCs w:val="20"/>
              </w:rPr>
              <w:t>1</w:t>
            </w:r>
            <w:r w:rsidR="7B796C6A" w:rsidRPr="00E607CC">
              <w:rPr>
                <w:sz w:val="20"/>
                <w:szCs w:val="20"/>
              </w:rPr>
              <w:t>9</w:t>
            </w:r>
          </w:p>
        </w:tc>
        <w:tc>
          <w:tcPr>
            <w:tcW w:w="1483" w:type="dxa"/>
          </w:tcPr>
          <w:p w14:paraId="25903F13" w14:textId="77777777" w:rsidR="00790CD3" w:rsidRPr="00E607CC" w:rsidRDefault="00790CD3" w:rsidP="5ACEC3CB">
            <w:pPr>
              <w:contextualSpacing/>
              <w:rPr>
                <w:b w:val="0"/>
                <w:bCs w:val="0"/>
                <w:sz w:val="20"/>
                <w:szCs w:val="20"/>
              </w:rPr>
            </w:pPr>
            <w:r w:rsidRPr="00E607CC">
              <w:rPr>
                <w:sz w:val="20"/>
                <w:szCs w:val="20"/>
              </w:rPr>
              <w:t>Kyrgyz Republic</w:t>
            </w:r>
          </w:p>
        </w:tc>
        <w:tc>
          <w:tcPr>
            <w:tcW w:w="3969" w:type="dxa"/>
          </w:tcPr>
          <w:p w14:paraId="29D0894E" w14:textId="77777777" w:rsidR="00790CD3" w:rsidRPr="001C345E" w:rsidRDefault="00790CD3" w:rsidP="00CC182C">
            <w:pPr>
              <w:rPr>
                <w:b w:val="0"/>
                <w:bCs w:val="0"/>
                <w:sz w:val="20"/>
                <w:szCs w:val="20"/>
              </w:rPr>
            </w:pPr>
            <w:r w:rsidRPr="001C345E">
              <w:rPr>
                <w:b w:val="0"/>
                <w:bCs w:val="0"/>
                <w:sz w:val="20"/>
                <w:szCs w:val="20"/>
              </w:rPr>
              <w:t>Law of the Kyrgyz Republic on Environmental Protection 1999</w:t>
            </w:r>
          </w:p>
          <w:p w14:paraId="4030412A" w14:textId="77777777" w:rsidR="00790CD3" w:rsidRPr="001C345E" w:rsidRDefault="00790CD3" w:rsidP="00CC182C">
            <w:pPr>
              <w:rPr>
                <w:b w:val="0"/>
                <w:bCs w:val="0"/>
                <w:sz w:val="20"/>
                <w:szCs w:val="20"/>
              </w:rPr>
            </w:pPr>
          </w:p>
          <w:p w14:paraId="1640BB35" w14:textId="77777777" w:rsidR="00790CD3" w:rsidRPr="001C345E" w:rsidRDefault="00790CD3" w:rsidP="00CC182C">
            <w:pPr>
              <w:rPr>
                <w:b w:val="0"/>
                <w:bCs w:val="0"/>
                <w:sz w:val="20"/>
                <w:szCs w:val="20"/>
              </w:rPr>
            </w:pPr>
            <w:r w:rsidRPr="001C345E">
              <w:rPr>
                <w:b w:val="0"/>
                <w:bCs w:val="0"/>
                <w:sz w:val="20"/>
                <w:szCs w:val="20"/>
              </w:rPr>
              <w:t>Law of the Kyrgyz Republic on Production and Consumption Wastes 2001.</w:t>
            </w:r>
          </w:p>
          <w:p w14:paraId="4C5A96A7" w14:textId="77777777" w:rsidR="00790CD3" w:rsidRPr="00E607CC" w:rsidRDefault="00790CD3" w:rsidP="5ACEC3CB">
            <w:pPr>
              <w:pStyle w:val="a3"/>
              <w:numPr>
                <w:ilvl w:val="0"/>
                <w:numId w:val="30"/>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The program for the development of a green economy in the Kyrgyz Republic for 2019-2023</w:t>
            </w:r>
          </w:p>
          <w:p w14:paraId="4A525990" w14:textId="77777777" w:rsidR="00790CD3" w:rsidRPr="00E607CC" w:rsidRDefault="00790CD3" w:rsidP="5ACEC3CB">
            <w:pPr>
              <w:pStyle w:val="a3"/>
              <w:numPr>
                <w:ilvl w:val="0"/>
                <w:numId w:val="30"/>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The concept of environmental safety of the Kyrgyz Republic 2007.</w:t>
            </w:r>
          </w:p>
          <w:p w14:paraId="5442BB6F" w14:textId="77777777" w:rsidR="00790CD3" w:rsidRPr="00E607CC" w:rsidRDefault="00790CD3" w:rsidP="5ACEC3CB">
            <w:pPr>
              <w:pStyle w:val="a3"/>
              <w:numPr>
                <w:ilvl w:val="0"/>
                <w:numId w:val="30"/>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The procedure for handling production and consumption waste in the Kyrgyz Republic in 2015</w:t>
            </w:r>
          </w:p>
          <w:p w14:paraId="1F1D6E2A" w14:textId="77777777" w:rsidR="00790CD3" w:rsidRPr="00E607CC" w:rsidRDefault="00790CD3" w:rsidP="5ACEC3CB">
            <w:pPr>
              <w:pStyle w:val="a3"/>
              <w:numPr>
                <w:ilvl w:val="0"/>
                <w:numId w:val="30"/>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Sustainable Development Goals 2030 in Waste Management</w:t>
            </w:r>
          </w:p>
          <w:p w14:paraId="4717F6C2" w14:textId="77777777" w:rsidR="00790CD3" w:rsidRPr="00E607CC" w:rsidRDefault="00790CD3" w:rsidP="5ACEC3CB">
            <w:pPr>
              <w:pStyle w:val="a3"/>
              <w:numPr>
                <w:ilvl w:val="0"/>
                <w:numId w:val="30"/>
              </w:numPr>
              <w:spacing w:after="0" w:line="240" w:lineRule="auto"/>
              <w:ind w:left="134" w:hanging="161"/>
              <w:rPr>
                <w:rFonts w:ascii="Times New Roman" w:hAnsi="Times New Roman" w:cs="Times New Roman"/>
                <w:sz w:val="20"/>
                <w:szCs w:val="20"/>
              </w:rPr>
            </w:pPr>
            <w:r w:rsidRPr="00E607CC">
              <w:rPr>
                <w:rFonts w:ascii="Times New Roman" w:hAnsi="Times New Roman" w:cs="Times New Roman"/>
                <w:sz w:val="20"/>
                <w:szCs w:val="20"/>
              </w:rPr>
              <w:t>State Program on Sustainable Waste and Secondary Resources Management for 2019-2023</w:t>
            </w:r>
          </w:p>
        </w:tc>
        <w:tc>
          <w:tcPr>
            <w:tcW w:w="4394" w:type="dxa"/>
          </w:tcPr>
          <w:p w14:paraId="53F41C46" w14:textId="77777777" w:rsidR="00790CD3" w:rsidRPr="001D6E5D" w:rsidRDefault="00E31F6F" w:rsidP="00CC182C">
            <w:pPr>
              <w:contextualSpacing/>
              <w:rPr>
                <w:b w:val="0"/>
                <w:bCs w:val="0"/>
                <w:sz w:val="20"/>
                <w:szCs w:val="20"/>
              </w:rPr>
            </w:pPr>
            <w:r w:rsidRPr="00E31F6F">
              <w:rPr>
                <w:b w:val="0"/>
                <w:bCs w:val="0"/>
                <w:sz w:val="20"/>
                <w:szCs w:val="20"/>
              </w:rPr>
              <w:t>Kumtor Gold Company LLC</w:t>
            </w:r>
            <w:r w:rsidRPr="001D6E5D">
              <w:rPr>
                <w:b w:val="0"/>
                <w:bCs w:val="0"/>
                <w:sz w:val="20"/>
                <w:szCs w:val="20"/>
              </w:rPr>
              <w:t xml:space="preserve"> - </w:t>
            </w:r>
            <w:r w:rsidR="001D6E5D" w:rsidRPr="001D6E5D">
              <w:rPr>
                <w:b w:val="0"/>
                <w:bCs w:val="0"/>
                <w:sz w:val="20"/>
                <w:szCs w:val="20"/>
              </w:rPr>
              <w:t>completely recycles scrap metal, waste oil and wood through local suppliers, effectively managing household, industrial and hazardous waste.</w:t>
            </w:r>
          </w:p>
          <w:p w14:paraId="719AF6AF" w14:textId="77777777" w:rsidR="001D6E5D" w:rsidRPr="001D6E5D" w:rsidRDefault="001D6E5D" w:rsidP="00CC182C">
            <w:pPr>
              <w:contextualSpacing/>
              <w:rPr>
                <w:b w:val="0"/>
                <w:bCs w:val="0"/>
                <w:sz w:val="20"/>
                <w:szCs w:val="20"/>
              </w:rPr>
            </w:pPr>
          </w:p>
          <w:p w14:paraId="513794DC" w14:textId="77777777" w:rsidR="001D6E5D" w:rsidRPr="004A4E63" w:rsidRDefault="001D6E5D" w:rsidP="00CC182C">
            <w:pPr>
              <w:contextualSpacing/>
              <w:rPr>
                <w:b w:val="0"/>
                <w:bCs w:val="0"/>
                <w:sz w:val="20"/>
                <w:szCs w:val="20"/>
              </w:rPr>
            </w:pPr>
            <w:r w:rsidRPr="001D6E5D">
              <w:rPr>
                <w:b w:val="0"/>
                <w:bCs w:val="0"/>
                <w:sz w:val="20"/>
                <w:szCs w:val="20"/>
              </w:rPr>
              <w:t>Tire Recycling Pilot Plant (branch of Kumtor Gold Company) - in Tokmok, it is completing the pilot phase of a plant for recycling used car tires into rubber crumb for construction and industrial needs</w:t>
            </w:r>
            <w:r w:rsidRPr="004A4E63">
              <w:rPr>
                <w:b w:val="0"/>
                <w:bCs w:val="0"/>
                <w:sz w:val="20"/>
                <w:szCs w:val="20"/>
              </w:rPr>
              <w:t>.</w:t>
            </w:r>
          </w:p>
          <w:p w14:paraId="03A789E4" w14:textId="77777777" w:rsidR="001D6E5D" w:rsidRPr="004A4E63" w:rsidRDefault="001D6E5D" w:rsidP="00CC182C">
            <w:pPr>
              <w:contextualSpacing/>
              <w:rPr>
                <w:b w:val="0"/>
                <w:bCs w:val="0"/>
                <w:sz w:val="20"/>
                <w:szCs w:val="20"/>
              </w:rPr>
            </w:pPr>
          </w:p>
          <w:p w14:paraId="50D858BF" w14:textId="72274827" w:rsidR="001D6E5D" w:rsidRPr="004A4E63" w:rsidRDefault="00CA124D" w:rsidP="00CC182C">
            <w:pPr>
              <w:contextualSpacing/>
              <w:rPr>
                <w:b w:val="0"/>
                <w:bCs w:val="0"/>
                <w:sz w:val="20"/>
                <w:szCs w:val="20"/>
              </w:rPr>
            </w:pPr>
            <w:r w:rsidRPr="004A4E63">
              <w:rPr>
                <w:b w:val="0"/>
                <w:bCs w:val="0"/>
                <w:sz w:val="20"/>
                <w:szCs w:val="20"/>
              </w:rPr>
              <w:t>Tazar - a digital platform connecting residents and waste collectors, with an interactive map of collection points and a bonus system for responsible sorting.</w:t>
            </w:r>
          </w:p>
        </w:tc>
      </w:tr>
      <w:tr w:rsidR="00B35128" w:rsidRPr="00E607CC" w14:paraId="538FFE2F" w14:textId="77777777" w:rsidTr="5ACEC3CB">
        <w:tc>
          <w:tcPr>
            <w:tcW w:w="497" w:type="dxa"/>
          </w:tcPr>
          <w:p w14:paraId="0A26EC67" w14:textId="23F6A44E" w:rsidR="00B35128" w:rsidRPr="00E607CC" w:rsidRDefault="7B796C6A" w:rsidP="00CC182C">
            <w:pPr>
              <w:contextualSpacing/>
              <w:rPr>
                <w:sz w:val="20"/>
                <w:szCs w:val="20"/>
              </w:rPr>
            </w:pPr>
            <w:r w:rsidRPr="00E607CC">
              <w:rPr>
                <w:sz w:val="20"/>
                <w:szCs w:val="20"/>
              </w:rPr>
              <w:t>20</w:t>
            </w:r>
          </w:p>
        </w:tc>
        <w:tc>
          <w:tcPr>
            <w:tcW w:w="1483" w:type="dxa"/>
          </w:tcPr>
          <w:p w14:paraId="1247EABC" w14:textId="45FE91CE" w:rsidR="00B35128" w:rsidRPr="00E607CC" w:rsidRDefault="7B796C6A" w:rsidP="5ACEC3CB">
            <w:pPr>
              <w:contextualSpacing/>
              <w:rPr>
                <w:sz w:val="20"/>
                <w:szCs w:val="20"/>
              </w:rPr>
            </w:pPr>
            <w:r w:rsidRPr="00E607CC">
              <w:rPr>
                <w:sz w:val="20"/>
                <w:szCs w:val="20"/>
              </w:rPr>
              <w:t>Pakistan</w:t>
            </w:r>
          </w:p>
        </w:tc>
        <w:tc>
          <w:tcPr>
            <w:tcW w:w="3969" w:type="dxa"/>
          </w:tcPr>
          <w:p w14:paraId="2939D2E8" w14:textId="79E9CF92" w:rsidR="00B35128" w:rsidRPr="00E607CC" w:rsidRDefault="7B796C6A" w:rsidP="00B35128">
            <w:pPr>
              <w:rPr>
                <w:b w:val="0"/>
                <w:bCs w:val="0"/>
                <w:sz w:val="20"/>
                <w:szCs w:val="20"/>
              </w:rPr>
            </w:pPr>
            <w:r w:rsidRPr="00E607CC">
              <w:rPr>
                <w:b w:val="0"/>
                <w:bCs w:val="0"/>
                <w:sz w:val="20"/>
                <w:szCs w:val="20"/>
              </w:rPr>
              <w:t>-Pakistan Environmental Protection Ordinance (1983)</w:t>
            </w:r>
          </w:p>
          <w:p w14:paraId="18128BDF" w14:textId="77777777" w:rsidR="00B35128" w:rsidRPr="00E607CC" w:rsidRDefault="7B796C6A" w:rsidP="00B35128">
            <w:pPr>
              <w:rPr>
                <w:b w:val="0"/>
                <w:bCs w:val="0"/>
                <w:sz w:val="20"/>
                <w:szCs w:val="20"/>
              </w:rPr>
            </w:pPr>
            <w:r w:rsidRPr="00E607CC">
              <w:rPr>
                <w:b w:val="0"/>
                <w:bCs w:val="0"/>
                <w:sz w:val="20"/>
                <w:szCs w:val="20"/>
              </w:rPr>
              <w:t xml:space="preserve">-National Environmental Quality Standards, </w:t>
            </w:r>
          </w:p>
          <w:p w14:paraId="6F482D54" w14:textId="7823FFA0" w:rsidR="00B35128" w:rsidRPr="00E607CC" w:rsidRDefault="7B796C6A" w:rsidP="00B35128">
            <w:pPr>
              <w:rPr>
                <w:b w:val="0"/>
                <w:bCs w:val="0"/>
                <w:sz w:val="20"/>
                <w:szCs w:val="20"/>
              </w:rPr>
            </w:pPr>
            <w:r w:rsidRPr="00E607CC">
              <w:rPr>
                <w:b w:val="0"/>
                <w:bCs w:val="0"/>
                <w:sz w:val="20"/>
                <w:szCs w:val="20"/>
              </w:rPr>
              <w:t xml:space="preserve">-Environmental Samples Rules, </w:t>
            </w:r>
          </w:p>
          <w:p w14:paraId="6C04F46D" w14:textId="3EFFD891" w:rsidR="00B35128" w:rsidRPr="00E607CC" w:rsidRDefault="7B796C6A" w:rsidP="00B35128">
            <w:pPr>
              <w:rPr>
                <w:sz w:val="20"/>
                <w:szCs w:val="20"/>
              </w:rPr>
            </w:pPr>
            <w:r w:rsidRPr="00E607CC">
              <w:rPr>
                <w:b w:val="0"/>
                <w:bCs w:val="0"/>
                <w:sz w:val="20"/>
                <w:szCs w:val="20"/>
              </w:rPr>
              <w:t>-National Biosafety Rules</w:t>
            </w:r>
          </w:p>
        </w:tc>
        <w:tc>
          <w:tcPr>
            <w:tcW w:w="4394" w:type="dxa"/>
          </w:tcPr>
          <w:p w14:paraId="265D66E0" w14:textId="77777777" w:rsidR="00B35128" w:rsidRPr="00004B23" w:rsidRDefault="7B796C6A" w:rsidP="00CC182C">
            <w:pPr>
              <w:rPr>
                <w:b w:val="0"/>
                <w:bCs w:val="0"/>
                <w:sz w:val="20"/>
                <w:szCs w:val="20"/>
              </w:rPr>
            </w:pPr>
            <w:r w:rsidRPr="00E607CC">
              <w:rPr>
                <w:b w:val="0"/>
                <w:bCs w:val="0"/>
                <w:sz w:val="20"/>
                <w:szCs w:val="20"/>
              </w:rPr>
              <w:t>TrashIt is a Pakistani startup that focuses on composting organic waste for home and business use.</w:t>
            </w:r>
          </w:p>
          <w:p w14:paraId="7A334EF7" w14:textId="77777777" w:rsidR="004C467A" w:rsidRPr="00004B23" w:rsidRDefault="004C467A" w:rsidP="00CC182C">
            <w:pPr>
              <w:rPr>
                <w:b w:val="0"/>
                <w:bCs w:val="0"/>
                <w:sz w:val="20"/>
                <w:szCs w:val="20"/>
              </w:rPr>
            </w:pPr>
          </w:p>
          <w:p w14:paraId="62DCF558" w14:textId="29400A8D" w:rsidR="004C467A" w:rsidRPr="004C467A" w:rsidRDefault="004C467A" w:rsidP="00CC182C">
            <w:pPr>
              <w:rPr>
                <w:b w:val="0"/>
                <w:bCs w:val="0"/>
                <w:sz w:val="20"/>
                <w:szCs w:val="20"/>
              </w:rPr>
            </w:pPr>
            <w:r w:rsidRPr="004C467A">
              <w:rPr>
                <w:b w:val="0"/>
                <w:bCs w:val="0"/>
                <w:sz w:val="20"/>
                <w:szCs w:val="20"/>
              </w:rPr>
              <w:t>KSBL Circular Plastic Institute (CPI) – an academic and practical center at the Karachi School of Business &amp; Leadership that researches methods for the reuse of plastics and implements pilot projects on collection and recycling</w:t>
            </w:r>
          </w:p>
          <w:p w14:paraId="4C778553" w14:textId="77777777" w:rsidR="004C467A" w:rsidRPr="004C467A" w:rsidRDefault="004C467A" w:rsidP="00CC182C">
            <w:pPr>
              <w:rPr>
                <w:b w:val="0"/>
                <w:bCs w:val="0"/>
                <w:sz w:val="20"/>
                <w:szCs w:val="20"/>
              </w:rPr>
            </w:pPr>
          </w:p>
          <w:p w14:paraId="1521FA67" w14:textId="455A081D" w:rsidR="005E083F" w:rsidRPr="004C467A" w:rsidRDefault="005E083F" w:rsidP="00CC182C">
            <w:pPr>
              <w:rPr>
                <w:b w:val="0"/>
                <w:bCs w:val="0"/>
                <w:sz w:val="20"/>
                <w:szCs w:val="20"/>
              </w:rPr>
            </w:pPr>
            <w:r w:rsidRPr="005E083F">
              <w:rPr>
                <w:b w:val="0"/>
                <w:bCs w:val="0"/>
                <w:sz w:val="20"/>
                <w:szCs w:val="20"/>
              </w:rPr>
              <w:t xml:space="preserve">Engro Foundation – Circular Plastics Program: </w:t>
            </w:r>
            <w:r w:rsidR="004C467A" w:rsidRPr="004C467A">
              <w:rPr>
                <w:b w:val="0"/>
                <w:bCs w:val="0"/>
                <w:sz w:val="20"/>
                <w:szCs w:val="20"/>
              </w:rPr>
              <w:t>collects and recycles PET waste for the production of building blocks and paving slabs, funding research on closed-loop plastics in the country.</w:t>
            </w:r>
          </w:p>
        </w:tc>
      </w:tr>
      <w:tr w:rsidR="00B35128" w:rsidRPr="00E607CC" w14:paraId="211769AA" w14:textId="77777777" w:rsidTr="5ACEC3CB">
        <w:tc>
          <w:tcPr>
            <w:tcW w:w="497" w:type="dxa"/>
          </w:tcPr>
          <w:p w14:paraId="1BA84169" w14:textId="451DCE13" w:rsidR="00B35128" w:rsidRPr="00E607CC" w:rsidRDefault="7B796C6A" w:rsidP="00CC182C">
            <w:pPr>
              <w:contextualSpacing/>
              <w:rPr>
                <w:sz w:val="20"/>
                <w:szCs w:val="20"/>
              </w:rPr>
            </w:pPr>
            <w:r w:rsidRPr="00E607CC">
              <w:rPr>
                <w:sz w:val="20"/>
                <w:szCs w:val="20"/>
              </w:rPr>
              <w:t>21</w:t>
            </w:r>
          </w:p>
        </w:tc>
        <w:tc>
          <w:tcPr>
            <w:tcW w:w="1483" w:type="dxa"/>
          </w:tcPr>
          <w:p w14:paraId="20E215C4" w14:textId="069165FB" w:rsidR="00B35128" w:rsidRPr="00E607CC" w:rsidRDefault="7B796C6A" w:rsidP="5ACEC3CB">
            <w:pPr>
              <w:contextualSpacing/>
              <w:rPr>
                <w:sz w:val="20"/>
                <w:szCs w:val="20"/>
              </w:rPr>
            </w:pPr>
            <w:r w:rsidRPr="00E607CC">
              <w:rPr>
                <w:sz w:val="20"/>
                <w:szCs w:val="20"/>
              </w:rPr>
              <w:t>Indonesia</w:t>
            </w:r>
          </w:p>
        </w:tc>
        <w:tc>
          <w:tcPr>
            <w:tcW w:w="3969" w:type="dxa"/>
          </w:tcPr>
          <w:p w14:paraId="194CBEA7" w14:textId="1DDDA50A" w:rsidR="00B35128" w:rsidRPr="00E607CC" w:rsidRDefault="7B796C6A" w:rsidP="00B35128">
            <w:pPr>
              <w:rPr>
                <w:b w:val="0"/>
                <w:bCs w:val="0"/>
                <w:sz w:val="20"/>
                <w:szCs w:val="20"/>
              </w:rPr>
            </w:pPr>
            <w:r w:rsidRPr="00E607CC">
              <w:rPr>
                <w:b w:val="0"/>
                <w:bCs w:val="0"/>
                <w:sz w:val="20"/>
                <w:szCs w:val="20"/>
              </w:rPr>
              <w:t>-Environmental Law (2009)</w:t>
            </w:r>
          </w:p>
          <w:p w14:paraId="1C69BD29" w14:textId="5B11448D" w:rsidR="00B35128" w:rsidRPr="00E607CC" w:rsidRDefault="7B796C6A" w:rsidP="00B35128">
            <w:pPr>
              <w:rPr>
                <w:sz w:val="20"/>
                <w:szCs w:val="20"/>
              </w:rPr>
            </w:pPr>
            <w:r w:rsidRPr="00E607CC">
              <w:rPr>
                <w:b w:val="0"/>
                <w:bCs w:val="0"/>
                <w:sz w:val="20"/>
                <w:szCs w:val="20"/>
              </w:rPr>
              <w:t>-Omnibus Law (2020)</w:t>
            </w:r>
          </w:p>
        </w:tc>
        <w:tc>
          <w:tcPr>
            <w:tcW w:w="4394" w:type="dxa"/>
          </w:tcPr>
          <w:p w14:paraId="2CC1BBC1" w14:textId="77777777" w:rsidR="00B35128" w:rsidRPr="00E607CC" w:rsidRDefault="7B796C6A" w:rsidP="00B35128">
            <w:pPr>
              <w:rPr>
                <w:b w:val="0"/>
                <w:bCs w:val="0"/>
                <w:sz w:val="20"/>
                <w:szCs w:val="20"/>
              </w:rPr>
            </w:pPr>
            <w:r w:rsidRPr="00E607CC">
              <w:rPr>
                <w:b w:val="0"/>
                <w:bCs w:val="0"/>
                <w:sz w:val="20"/>
                <w:szCs w:val="20"/>
              </w:rPr>
              <w:t>Waste management mainly involves unorganized incineration and landfill.</w:t>
            </w:r>
          </w:p>
          <w:p w14:paraId="1F4C939D" w14:textId="77777777" w:rsidR="00B35128" w:rsidRPr="00E607CC" w:rsidRDefault="00B35128" w:rsidP="00B35128">
            <w:pPr>
              <w:rPr>
                <w:b w:val="0"/>
                <w:bCs w:val="0"/>
                <w:sz w:val="20"/>
                <w:szCs w:val="20"/>
              </w:rPr>
            </w:pPr>
          </w:p>
          <w:p w14:paraId="57C79FDD" w14:textId="77777777" w:rsidR="00B35128" w:rsidRPr="00E607CC" w:rsidRDefault="7B796C6A" w:rsidP="00B35128">
            <w:pPr>
              <w:rPr>
                <w:b w:val="0"/>
                <w:bCs w:val="0"/>
                <w:sz w:val="20"/>
                <w:szCs w:val="20"/>
              </w:rPr>
            </w:pPr>
            <w:r w:rsidRPr="00E607CC">
              <w:rPr>
                <w:b w:val="0"/>
                <w:bCs w:val="0"/>
                <w:sz w:val="20"/>
                <w:szCs w:val="20"/>
              </w:rPr>
              <w:t>The government has started working on the transition to a circular system for plastics (in partnership with Norway).</w:t>
            </w:r>
          </w:p>
          <w:p w14:paraId="204CB31C" w14:textId="77777777" w:rsidR="00B35128" w:rsidRPr="00E607CC" w:rsidRDefault="00B35128" w:rsidP="00B35128">
            <w:pPr>
              <w:rPr>
                <w:b w:val="0"/>
                <w:bCs w:val="0"/>
                <w:sz w:val="20"/>
                <w:szCs w:val="20"/>
              </w:rPr>
            </w:pPr>
          </w:p>
          <w:p w14:paraId="1F8A8B86" w14:textId="397FFA23" w:rsidR="00B35128" w:rsidRPr="00E607CC" w:rsidRDefault="7B796C6A" w:rsidP="00B35128">
            <w:pPr>
              <w:rPr>
                <w:b w:val="0"/>
                <w:bCs w:val="0"/>
                <w:sz w:val="20"/>
                <w:szCs w:val="20"/>
              </w:rPr>
            </w:pPr>
            <w:r w:rsidRPr="00E607CC">
              <w:rPr>
                <w:b w:val="0"/>
                <w:bCs w:val="0"/>
                <w:sz w:val="20"/>
                <w:szCs w:val="20"/>
              </w:rPr>
              <w:t>Some environmental taxes are applied (on the extraction of natural resources, the use of water, fuel, etc.).</w:t>
            </w:r>
          </w:p>
        </w:tc>
      </w:tr>
      <w:tr w:rsidR="00790CD3" w:rsidRPr="00E607CC" w14:paraId="04DEF2C7" w14:textId="77777777" w:rsidTr="5ACEC3CB">
        <w:tc>
          <w:tcPr>
            <w:tcW w:w="10343" w:type="dxa"/>
            <w:gridSpan w:val="4"/>
          </w:tcPr>
          <w:p w14:paraId="7CD4A586" w14:textId="77777777" w:rsidR="00790CD3" w:rsidRPr="00E607CC" w:rsidRDefault="00790CD3" w:rsidP="5ACEC3CB">
            <w:pPr>
              <w:contextualSpacing/>
              <w:rPr>
                <w:sz w:val="20"/>
                <w:szCs w:val="20"/>
              </w:rPr>
            </w:pPr>
            <w:r w:rsidRPr="00E607CC">
              <w:rPr>
                <w:sz w:val="20"/>
                <w:szCs w:val="20"/>
              </w:rPr>
              <w:t>Note – compiled by authors</w:t>
            </w:r>
          </w:p>
        </w:tc>
      </w:tr>
    </w:tbl>
    <w:p w14:paraId="781481C0" w14:textId="77777777" w:rsidR="00790CD3" w:rsidRPr="00E607CC" w:rsidRDefault="00790CD3" w:rsidP="5ACEC3CB">
      <w:pPr>
        <w:contextualSpacing/>
        <w:rPr>
          <w:sz w:val="20"/>
          <w:szCs w:val="20"/>
        </w:rPr>
      </w:pPr>
    </w:p>
    <w:p w14:paraId="45C28B33" w14:textId="77777777" w:rsidR="00790CD3" w:rsidRPr="00E607CC" w:rsidRDefault="00790CD3" w:rsidP="5ACEC3CB">
      <w:pPr>
        <w:rPr>
          <w:sz w:val="20"/>
          <w:szCs w:val="20"/>
        </w:rPr>
      </w:pPr>
    </w:p>
    <w:p w14:paraId="2C8DDE2C" w14:textId="77777777" w:rsidR="00790CD3" w:rsidRPr="00E607CC" w:rsidRDefault="00790CD3" w:rsidP="5ACEC3CB">
      <w:pPr>
        <w:jc w:val="right"/>
        <w:rPr>
          <w:b w:val="0"/>
          <w:bCs w:val="0"/>
          <w:sz w:val="24"/>
          <w:szCs w:val="24"/>
        </w:rPr>
      </w:pPr>
    </w:p>
    <w:p w14:paraId="2C4F0237" w14:textId="77777777" w:rsidR="00790CD3" w:rsidRPr="00E607CC" w:rsidRDefault="00790CD3" w:rsidP="5ACEC3CB">
      <w:pPr>
        <w:jc w:val="right"/>
        <w:rPr>
          <w:b w:val="0"/>
          <w:bCs w:val="0"/>
          <w:sz w:val="24"/>
          <w:szCs w:val="24"/>
        </w:rPr>
      </w:pPr>
    </w:p>
    <w:p w14:paraId="2FC516D5" w14:textId="77777777" w:rsidR="00790CD3" w:rsidRPr="00E607CC" w:rsidRDefault="00790CD3" w:rsidP="5ACEC3CB">
      <w:pPr>
        <w:jc w:val="right"/>
        <w:rPr>
          <w:b w:val="0"/>
          <w:bCs w:val="0"/>
          <w:sz w:val="24"/>
          <w:szCs w:val="24"/>
        </w:rPr>
      </w:pPr>
    </w:p>
    <w:p w14:paraId="0BE694C7" w14:textId="77777777" w:rsidR="00790CD3" w:rsidRPr="00E607CC" w:rsidRDefault="00790CD3" w:rsidP="5ACEC3CB">
      <w:pPr>
        <w:jc w:val="right"/>
        <w:rPr>
          <w:b w:val="0"/>
          <w:bCs w:val="0"/>
          <w:sz w:val="24"/>
          <w:szCs w:val="24"/>
        </w:rPr>
      </w:pPr>
    </w:p>
    <w:p w14:paraId="4B26FF87" w14:textId="77777777" w:rsidR="00790CD3" w:rsidRPr="00E607CC" w:rsidRDefault="00790CD3" w:rsidP="5ACEC3CB">
      <w:pPr>
        <w:jc w:val="right"/>
        <w:rPr>
          <w:b w:val="0"/>
          <w:bCs w:val="0"/>
          <w:sz w:val="24"/>
          <w:szCs w:val="24"/>
        </w:rPr>
      </w:pPr>
    </w:p>
    <w:p w14:paraId="6CDB2176" w14:textId="77777777" w:rsidR="00790CD3" w:rsidRPr="00E607CC" w:rsidRDefault="00790CD3" w:rsidP="5ACEC3CB">
      <w:pPr>
        <w:jc w:val="right"/>
        <w:rPr>
          <w:b w:val="0"/>
          <w:bCs w:val="0"/>
          <w:sz w:val="24"/>
          <w:szCs w:val="24"/>
        </w:rPr>
      </w:pPr>
    </w:p>
    <w:p w14:paraId="5D4EF1B0" w14:textId="77777777" w:rsidR="00790CD3" w:rsidRPr="00E607CC" w:rsidRDefault="00790CD3" w:rsidP="5ACEC3CB">
      <w:pPr>
        <w:jc w:val="right"/>
        <w:rPr>
          <w:b w:val="0"/>
          <w:bCs w:val="0"/>
          <w:sz w:val="24"/>
          <w:szCs w:val="24"/>
        </w:rPr>
      </w:pPr>
    </w:p>
    <w:p w14:paraId="25F66463" w14:textId="77777777" w:rsidR="00790CD3" w:rsidRPr="00E607CC" w:rsidRDefault="00790CD3" w:rsidP="5ACEC3CB">
      <w:pPr>
        <w:jc w:val="right"/>
        <w:rPr>
          <w:b w:val="0"/>
          <w:bCs w:val="0"/>
          <w:sz w:val="24"/>
          <w:szCs w:val="24"/>
        </w:rPr>
      </w:pPr>
    </w:p>
    <w:p w14:paraId="60D07AC7" w14:textId="77777777" w:rsidR="00790CD3" w:rsidRPr="00E607CC" w:rsidRDefault="00790CD3" w:rsidP="5ACEC3CB">
      <w:pPr>
        <w:jc w:val="right"/>
        <w:rPr>
          <w:b w:val="0"/>
          <w:bCs w:val="0"/>
          <w:sz w:val="24"/>
          <w:szCs w:val="24"/>
        </w:rPr>
      </w:pPr>
    </w:p>
    <w:p w14:paraId="42D67048" w14:textId="77777777" w:rsidR="00790CD3" w:rsidRPr="00E607CC" w:rsidRDefault="00790CD3" w:rsidP="5ACEC3CB">
      <w:pPr>
        <w:jc w:val="right"/>
        <w:rPr>
          <w:b w:val="0"/>
          <w:bCs w:val="0"/>
          <w:sz w:val="24"/>
          <w:szCs w:val="24"/>
        </w:rPr>
      </w:pPr>
    </w:p>
    <w:p w14:paraId="513421DC" w14:textId="77777777" w:rsidR="00790CD3" w:rsidRPr="00E607CC" w:rsidRDefault="00790CD3" w:rsidP="5ACEC3CB">
      <w:pPr>
        <w:jc w:val="right"/>
        <w:rPr>
          <w:b w:val="0"/>
          <w:bCs w:val="0"/>
          <w:sz w:val="24"/>
          <w:szCs w:val="24"/>
        </w:rPr>
      </w:pPr>
    </w:p>
    <w:p w14:paraId="2411ACAC" w14:textId="77777777" w:rsidR="00790CD3" w:rsidRPr="00E607CC" w:rsidRDefault="00790CD3" w:rsidP="5ACEC3CB">
      <w:pPr>
        <w:jc w:val="right"/>
        <w:rPr>
          <w:b w:val="0"/>
          <w:bCs w:val="0"/>
          <w:sz w:val="24"/>
          <w:szCs w:val="24"/>
        </w:rPr>
      </w:pPr>
    </w:p>
    <w:p w14:paraId="607C2A59" w14:textId="77777777" w:rsidR="00790CD3" w:rsidRPr="00E607CC" w:rsidRDefault="00790CD3" w:rsidP="5ACEC3CB">
      <w:pPr>
        <w:jc w:val="right"/>
        <w:rPr>
          <w:b w:val="0"/>
          <w:bCs w:val="0"/>
          <w:sz w:val="24"/>
          <w:szCs w:val="24"/>
        </w:rPr>
      </w:pPr>
    </w:p>
    <w:p w14:paraId="1AB70254" w14:textId="77777777" w:rsidR="00790CD3" w:rsidRPr="00E607CC" w:rsidRDefault="00790CD3" w:rsidP="5ACEC3CB">
      <w:pPr>
        <w:jc w:val="right"/>
        <w:rPr>
          <w:b w:val="0"/>
          <w:bCs w:val="0"/>
          <w:sz w:val="24"/>
          <w:szCs w:val="24"/>
        </w:rPr>
      </w:pPr>
    </w:p>
    <w:p w14:paraId="041D7EBF" w14:textId="77777777" w:rsidR="001A51AE" w:rsidRPr="00E607CC" w:rsidRDefault="001A51AE" w:rsidP="5ACEC3CB">
      <w:pPr>
        <w:jc w:val="right"/>
        <w:rPr>
          <w:b w:val="0"/>
          <w:bCs w:val="0"/>
          <w:sz w:val="24"/>
          <w:szCs w:val="24"/>
        </w:rPr>
      </w:pPr>
    </w:p>
    <w:p w14:paraId="1FE0B892" w14:textId="77777777" w:rsidR="001A51AE" w:rsidRPr="00E607CC" w:rsidRDefault="001A51AE" w:rsidP="5ACEC3CB">
      <w:pPr>
        <w:jc w:val="right"/>
        <w:rPr>
          <w:b w:val="0"/>
          <w:bCs w:val="0"/>
          <w:sz w:val="24"/>
          <w:szCs w:val="24"/>
        </w:rPr>
      </w:pPr>
    </w:p>
    <w:p w14:paraId="3C9B7F55" w14:textId="77777777" w:rsidR="00CE22D3" w:rsidRPr="004A4E63" w:rsidRDefault="00CE22D3" w:rsidP="5ACEC3CB">
      <w:pPr>
        <w:rPr>
          <w:b w:val="0"/>
          <w:bCs w:val="0"/>
          <w:sz w:val="24"/>
          <w:szCs w:val="24"/>
          <w:lang w:val="ru-RU"/>
        </w:rPr>
      </w:pPr>
    </w:p>
    <w:p w14:paraId="16F2B991" w14:textId="77777777" w:rsidR="00790CD3" w:rsidRPr="00E607CC" w:rsidRDefault="00790CD3" w:rsidP="5ACEC3CB">
      <w:pPr>
        <w:jc w:val="right"/>
        <w:rPr>
          <w:b w:val="0"/>
          <w:bCs w:val="0"/>
          <w:sz w:val="24"/>
          <w:szCs w:val="24"/>
        </w:rPr>
      </w:pPr>
    </w:p>
    <w:p w14:paraId="1912129E" w14:textId="639D18FF" w:rsidR="004D3D14" w:rsidRPr="00CE22D3" w:rsidRDefault="004D3D14" w:rsidP="5ACEC3CB">
      <w:pPr>
        <w:jc w:val="right"/>
        <w:rPr>
          <w:b w:val="0"/>
          <w:bCs w:val="0"/>
        </w:rPr>
      </w:pPr>
      <w:r w:rsidRPr="00CE22D3">
        <w:rPr>
          <w:b w:val="0"/>
          <w:bCs w:val="0"/>
        </w:rPr>
        <w:t xml:space="preserve">Appendix </w:t>
      </w:r>
      <w:r w:rsidR="00CE22D3" w:rsidRPr="00CE22D3">
        <w:rPr>
          <w:b w:val="0"/>
          <w:bCs w:val="0"/>
        </w:rPr>
        <w:t>C</w:t>
      </w:r>
    </w:p>
    <w:p w14:paraId="0C0728AC" w14:textId="77777777" w:rsidR="004D3D14" w:rsidRPr="00FD2B57" w:rsidRDefault="004D3D14" w:rsidP="00D472E7">
      <w:pPr>
        <w:rPr>
          <w:b w:val="0"/>
          <w:bCs w:val="0"/>
          <w:sz w:val="24"/>
          <w:szCs w:val="24"/>
        </w:rPr>
      </w:pPr>
    </w:p>
    <w:p w14:paraId="0C4798F5" w14:textId="73CC2914" w:rsidR="004D3D14" w:rsidRPr="00FD2B57" w:rsidRDefault="00B34EE5" w:rsidP="004D3D14">
      <w:pPr>
        <w:jc w:val="center"/>
        <w:rPr>
          <w:sz w:val="24"/>
          <w:szCs w:val="24"/>
        </w:rPr>
      </w:pPr>
      <w:r w:rsidRPr="00FD2B57">
        <w:rPr>
          <w:sz w:val="24"/>
          <w:szCs w:val="24"/>
        </w:rPr>
        <w:t>Expert survey</w:t>
      </w:r>
    </w:p>
    <w:p w14:paraId="08A22C13" w14:textId="77777777" w:rsidR="00B34EE5" w:rsidRPr="00E607CC" w:rsidRDefault="00B34EE5" w:rsidP="004D3D14">
      <w:pPr>
        <w:jc w:val="center"/>
        <w:rPr>
          <w:sz w:val="24"/>
          <w:szCs w:val="24"/>
        </w:rPr>
      </w:pPr>
    </w:p>
    <w:p w14:paraId="7F8C5A0A" w14:textId="55D4D4E3" w:rsidR="004D3D14" w:rsidRPr="00E607CC" w:rsidRDefault="004D3D14" w:rsidP="5ACEC3CB">
      <w:pPr>
        <w:pStyle w:val="a3"/>
        <w:numPr>
          <w:ilvl w:val="0"/>
          <w:numId w:val="12"/>
        </w:numPr>
        <w:spacing w:after="0" w:line="240" w:lineRule="auto"/>
        <w:rPr>
          <w:rFonts w:ascii="Times New Roman" w:hAnsi="Times New Roman" w:cs="Times New Roman"/>
          <w:b/>
          <w:bCs/>
          <w:sz w:val="24"/>
          <w:szCs w:val="24"/>
        </w:rPr>
      </w:pPr>
      <w:r w:rsidRPr="00E607CC">
        <w:rPr>
          <w:rFonts w:ascii="Times New Roman" w:hAnsi="Times New Roman" w:cs="Times New Roman"/>
          <w:b/>
          <w:bCs/>
          <w:sz w:val="24"/>
          <w:szCs w:val="24"/>
        </w:rPr>
        <w:t>Assess the overall level of implementation of circular economy principles in Kazakhstan, where 1 is a low level, 5 is a high level.</w:t>
      </w:r>
    </w:p>
    <w:tbl>
      <w:tblPr>
        <w:tblStyle w:val="a5"/>
        <w:tblW w:w="0" w:type="auto"/>
        <w:tblLook w:val="04A0" w:firstRow="1" w:lastRow="0" w:firstColumn="1" w:lastColumn="0" w:noHBand="0" w:noVBand="1"/>
      </w:tblPr>
      <w:tblGrid>
        <w:gridCol w:w="6516"/>
        <w:gridCol w:w="425"/>
        <w:gridCol w:w="425"/>
        <w:gridCol w:w="426"/>
        <w:gridCol w:w="567"/>
        <w:gridCol w:w="567"/>
      </w:tblGrid>
      <w:tr w:rsidR="004D3D14" w:rsidRPr="00E607CC" w14:paraId="5C38D101" w14:textId="77777777" w:rsidTr="5ACEC3CB">
        <w:tc>
          <w:tcPr>
            <w:tcW w:w="6516" w:type="dxa"/>
          </w:tcPr>
          <w:p w14:paraId="7EDE9CB2" w14:textId="156EFD0B" w:rsidR="004D3D14" w:rsidRPr="00E607CC" w:rsidRDefault="004D3D14" w:rsidP="5ACEC3CB">
            <w:pPr>
              <w:rPr>
                <w:rFonts w:eastAsiaTheme="minorEastAsia"/>
                <w:b w:val="0"/>
                <w:bCs w:val="0"/>
                <w:sz w:val="24"/>
                <w:szCs w:val="24"/>
                <w:lang w:eastAsia="en-US"/>
              </w:rPr>
            </w:pPr>
            <w:bookmarkStart w:id="5" w:name="_Hlk97982607"/>
            <w:r w:rsidRPr="00E607CC">
              <w:rPr>
                <w:b w:val="0"/>
                <w:bCs w:val="0"/>
                <w:sz w:val="24"/>
                <w:szCs w:val="24"/>
              </w:rPr>
              <w:t>Increasing the efficiency of product use: reusing a product that performs its original function (reuse)</w:t>
            </w:r>
          </w:p>
        </w:tc>
        <w:tc>
          <w:tcPr>
            <w:tcW w:w="425" w:type="dxa"/>
          </w:tcPr>
          <w:p w14:paraId="3D2E6049"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1</w:t>
            </w:r>
          </w:p>
        </w:tc>
        <w:tc>
          <w:tcPr>
            <w:tcW w:w="425" w:type="dxa"/>
          </w:tcPr>
          <w:p w14:paraId="3730A1AB"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2</w:t>
            </w:r>
          </w:p>
        </w:tc>
        <w:tc>
          <w:tcPr>
            <w:tcW w:w="426" w:type="dxa"/>
          </w:tcPr>
          <w:p w14:paraId="5FB6EC18"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3</w:t>
            </w:r>
          </w:p>
        </w:tc>
        <w:tc>
          <w:tcPr>
            <w:tcW w:w="567" w:type="dxa"/>
          </w:tcPr>
          <w:p w14:paraId="078C3FCC"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4</w:t>
            </w:r>
          </w:p>
        </w:tc>
        <w:tc>
          <w:tcPr>
            <w:tcW w:w="567" w:type="dxa"/>
          </w:tcPr>
          <w:p w14:paraId="2A7817E1"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5</w:t>
            </w:r>
          </w:p>
        </w:tc>
      </w:tr>
      <w:tr w:rsidR="004D3D14" w:rsidRPr="00E607CC" w14:paraId="1B5E17E7" w14:textId="77777777" w:rsidTr="5ACEC3CB">
        <w:tc>
          <w:tcPr>
            <w:tcW w:w="6516" w:type="dxa"/>
          </w:tcPr>
          <w:p w14:paraId="26635951" w14:textId="6858E9A0" w:rsidR="004D3D14" w:rsidRPr="00E607CC" w:rsidRDefault="004D3D14" w:rsidP="5ACEC3CB">
            <w:pPr>
              <w:rPr>
                <w:rFonts w:eastAsiaTheme="minorEastAsia"/>
                <w:b w:val="0"/>
                <w:bCs w:val="0"/>
                <w:sz w:val="24"/>
                <w:szCs w:val="24"/>
                <w:lang w:eastAsia="en-US"/>
              </w:rPr>
            </w:pPr>
            <w:r w:rsidRPr="00E607CC">
              <w:rPr>
                <w:b w:val="0"/>
                <w:bCs w:val="0"/>
                <w:sz w:val="24"/>
                <w:szCs w:val="24"/>
              </w:rPr>
              <w:t>Recycling (recycle)</w:t>
            </w:r>
          </w:p>
        </w:tc>
        <w:tc>
          <w:tcPr>
            <w:tcW w:w="425" w:type="dxa"/>
          </w:tcPr>
          <w:p w14:paraId="4C662FDF"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1</w:t>
            </w:r>
          </w:p>
        </w:tc>
        <w:tc>
          <w:tcPr>
            <w:tcW w:w="425" w:type="dxa"/>
          </w:tcPr>
          <w:p w14:paraId="074767BD"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2</w:t>
            </w:r>
          </w:p>
        </w:tc>
        <w:tc>
          <w:tcPr>
            <w:tcW w:w="426" w:type="dxa"/>
          </w:tcPr>
          <w:p w14:paraId="59637C73"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3</w:t>
            </w:r>
          </w:p>
        </w:tc>
        <w:tc>
          <w:tcPr>
            <w:tcW w:w="567" w:type="dxa"/>
          </w:tcPr>
          <w:p w14:paraId="58AA29DB"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4</w:t>
            </w:r>
          </w:p>
        </w:tc>
        <w:tc>
          <w:tcPr>
            <w:tcW w:w="567" w:type="dxa"/>
          </w:tcPr>
          <w:p w14:paraId="1314ADD9"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5</w:t>
            </w:r>
          </w:p>
        </w:tc>
      </w:tr>
      <w:tr w:rsidR="004D3D14" w:rsidRPr="00E607CC" w14:paraId="2A28D529" w14:textId="77777777" w:rsidTr="5ACEC3CB">
        <w:tc>
          <w:tcPr>
            <w:tcW w:w="6516" w:type="dxa"/>
          </w:tcPr>
          <w:p w14:paraId="03C7C9FF" w14:textId="536C2360" w:rsidR="004D3D14" w:rsidRPr="00E607CC" w:rsidRDefault="004D3D14" w:rsidP="5ACEC3CB">
            <w:pPr>
              <w:rPr>
                <w:rFonts w:eastAsiaTheme="minorEastAsia"/>
                <w:b w:val="0"/>
                <w:bCs w:val="0"/>
                <w:sz w:val="24"/>
                <w:szCs w:val="24"/>
                <w:lang w:eastAsia="en-US"/>
              </w:rPr>
            </w:pPr>
            <w:r w:rsidRPr="00E607CC">
              <w:rPr>
                <w:b w:val="0"/>
                <w:bCs w:val="0"/>
                <w:sz w:val="24"/>
                <w:szCs w:val="24"/>
              </w:rPr>
              <w:t>Remanufacturing and upgrading of a product (remanufacture): repairing and servicing a product, changing product parameters, using parts of an obsolete product in a new product</w:t>
            </w:r>
          </w:p>
        </w:tc>
        <w:tc>
          <w:tcPr>
            <w:tcW w:w="425" w:type="dxa"/>
          </w:tcPr>
          <w:p w14:paraId="229CDD48"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1</w:t>
            </w:r>
          </w:p>
        </w:tc>
        <w:tc>
          <w:tcPr>
            <w:tcW w:w="425" w:type="dxa"/>
          </w:tcPr>
          <w:p w14:paraId="76E1DBFC"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2</w:t>
            </w:r>
          </w:p>
        </w:tc>
        <w:tc>
          <w:tcPr>
            <w:tcW w:w="426" w:type="dxa"/>
          </w:tcPr>
          <w:p w14:paraId="51C141AA"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3</w:t>
            </w:r>
          </w:p>
        </w:tc>
        <w:tc>
          <w:tcPr>
            <w:tcW w:w="567" w:type="dxa"/>
          </w:tcPr>
          <w:p w14:paraId="7E00FEFB"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4</w:t>
            </w:r>
          </w:p>
        </w:tc>
        <w:tc>
          <w:tcPr>
            <w:tcW w:w="567" w:type="dxa"/>
          </w:tcPr>
          <w:p w14:paraId="0742D66D"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5</w:t>
            </w:r>
          </w:p>
        </w:tc>
      </w:tr>
      <w:tr w:rsidR="004D3D14" w:rsidRPr="00E607CC" w14:paraId="22A78415" w14:textId="77777777" w:rsidTr="5ACEC3CB">
        <w:tc>
          <w:tcPr>
            <w:tcW w:w="6516" w:type="dxa"/>
          </w:tcPr>
          <w:p w14:paraId="7B865D42" w14:textId="62D7539F" w:rsidR="004D3D14" w:rsidRPr="00E607CC" w:rsidRDefault="004D3D14" w:rsidP="5ACEC3CB">
            <w:pPr>
              <w:rPr>
                <w:rFonts w:eastAsiaTheme="minorEastAsia"/>
                <w:b w:val="0"/>
                <w:bCs w:val="0"/>
                <w:sz w:val="24"/>
                <w:szCs w:val="24"/>
                <w:lang w:eastAsia="en-US"/>
              </w:rPr>
            </w:pPr>
            <w:r w:rsidRPr="00E607CC">
              <w:rPr>
                <w:b w:val="0"/>
                <w:bCs w:val="0"/>
                <w:sz w:val="24"/>
                <w:szCs w:val="24"/>
              </w:rPr>
              <w:t>Consuming fewer natural resources and materials in the production of goods (reduce)</w:t>
            </w:r>
          </w:p>
        </w:tc>
        <w:tc>
          <w:tcPr>
            <w:tcW w:w="425" w:type="dxa"/>
          </w:tcPr>
          <w:p w14:paraId="6CB4A53C"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1</w:t>
            </w:r>
          </w:p>
        </w:tc>
        <w:tc>
          <w:tcPr>
            <w:tcW w:w="425" w:type="dxa"/>
          </w:tcPr>
          <w:p w14:paraId="6933DD2A"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2</w:t>
            </w:r>
          </w:p>
        </w:tc>
        <w:tc>
          <w:tcPr>
            <w:tcW w:w="426" w:type="dxa"/>
          </w:tcPr>
          <w:p w14:paraId="05B88388"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3</w:t>
            </w:r>
          </w:p>
        </w:tc>
        <w:tc>
          <w:tcPr>
            <w:tcW w:w="567" w:type="dxa"/>
          </w:tcPr>
          <w:p w14:paraId="129AA1C5"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4</w:t>
            </w:r>
          </w:p>
        </w:tc>
        <w:tc>
          <w:tcPr>
            <w:tcW w:w="567" w:type="dxa"/>
          </w:tcPr>
          <w:p w14:paraId="513CC03B"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5</w:t>
            </w:r>
          </w:p>
        </w:tc>
      </w:tr>
      <w:tr w:rsidR="004D3D14" w:rsidRPr="00E607CC" w14:paraId="4EFF9DD9" w14:textId="77777777" w:rsidTr="5ACEC3CB">
        <w:tc>
          <w:tcPr>
            <w:tcW w:w="6516" w:type="dxa"/>
          </w:tcPr>
          <w:p w14:paraId="0F82DBA5" w14:textId="354B04A2" w:rsidR="004D3D14" w:rsidRPr="00E607CC" w:rsidRDefault="004D3D14" w:rsidP="5ACEC3CB">
            <w:pPr>
              <w:rPr>
                <w:rFonts w:eastAsiaTheme="minorEastAsia"/>
                <w:b w:val="0"/>
                <w:bCs w:val="0"/>
                <w:sz w:val="24"/>
                <w:szCs w:val="24"/>
                <w:lang w:eastAsia="en-US"/>
              </w:rPr>
            </w:pPr>
            <w:r w:rsidRPr="00E607CC">
              <w:rPr>
                <w:b w:val="0"/>
                <w:bCs w:val="0"/>
                <w:sz w:val="24"/>
                <w:szCs w:val="24"/>
              </w:rPr>
              <w:t>Transferring a product to the category of excess. Refusing a product (refuse)</w:t>
            </w:r>
          </w:p>
        </w:tc>
        <w:tc>
          <w:tcPr>
            <w:tcW w:w="425" w:type="dxa"/>
          </w:tcPr>
          <w:p w14:paraId="2A30FD65"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1</w:t>
            </w:r>
          </w:p>
        </w:tc>
        <w:tc>
          <w:tcPr>
            <w:tcW w:w="425" w:type="dxa"/>
          </w:tcPr>
          <w:p w14:paraId="3475C4DD"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2</w:t>
            </w:r>
          </w:p>
        </w:tc>
        <w:tc>
          <w:tcPr>
            <w:tcW w:w="426" w:type="dxa"/>
          </w:tcPr>
          <w:p w14:paraId="250E1C77"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3</w:t>
            </w:r>
          </w:p>
        </w:tc>
        <w:tc>
          <w:tcPr>
            <w:tcW w:w="567" w:type="dxa"/>
          </w:tcPr>
          <w:p w14:paraId="2966D454"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4</w:t>
            </w:r>
          </w:p>
        </w:tc>
        <w:tc>
          <w:tcPr>
            <w:tcW w:w="567" w:type="dxa"/>
          </w:tcPr>
          <w:p w14:paraId="68EC5ED9"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5</w:t>
            </w:r>
          </w:p>
        </w:tc>
      </w:tr>
      <w:tr w:rsidR="004D3D14" w:rsidRPr="00E607CC" w14:paraId="156A19AE" w14:textId="77777777" w:rsidTr="5ACEC3CB">
        <w:tc>
          <w:tcPr>
            <w:tcW w:w="6516" w:type="dxa"/>
          </w:tcPr>
          <w:p w14:paraId="3F5760B4" w14:textId="7E586486" w:rsidR="004D3D14" w:rsidRPr="00E607CC" w:rsidRDefault="004D3D14" w:rsidP="00B14BF3">
            <w:pPr>
              <w:rPr>
                <w:b w:val="0"/>
                <w:bCs w:val="0"/>
                <w:sz w:val="24"/>
                <w:szCs w:val="24"/>
              </w:rPr>
            </w:pPr>
            <w:r w:rsidRPr="00E607CC">
              <w:rPr>
                <w:b w:val="0"/>
                <w:bCs w:val="0"/>
                <w:sz w:val="24"/>
                <w:szCs w:val="24"/>
              </w:rPr>
              <w:t>Transferring the functions of a product to another product (repurpose)</w:t>
            </w:r>
          </w:p>
        </w:tc>
        <w:tc>
          <w:tcPr>
            <w:tcW w:w="425" w:type="dxa"/>
          </w:tcPr>
          <w:p w14:paraId="1625AF30"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1</w:t>
            </w:r>
          </w:p>
        </w:tc>
        <w:tc>
          <w:tcPr>
            <w:tcW w:w="425" w:type="dxa"/>
          </w:tcPr>
          <w:p w14:paraId="3EBE7717"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2</w:t>
            </w:r>
          </w:p>
        </w:tc>
        <w:tc>
          <w:tcPr>
            <w:tcW w:w="426" w:type="dxa"/>
          </w:tcPr>
          <w:p w14:paraId="2BEB7F1B"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3</w:t>
            </w:r>
          </w:p>
        </w:tc>
        <w:tc>
          <w:tcPr>
            <w:tcW w:w="567" w:type="dxa"/>
          </w:tcPr>
          <w:p w14:paraId="0477E8CF"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4</w:t>
            </w:r>
          </w:p>
        </w:tc>
        <w:tc>
          <w:tcPr>
            <w:tcW w:w="567" w:type="dxa"/>
          </w:tcPr>
          <w:p w14:paraId="072AF0F2"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5</w:t>
            </w:r>
          </w:p>
        </w:tc>
      </w:tr>
    </w:tbl>
    <w:p w14:paraId="2267F0AB" w14:textId="77777777" w:rsidR="004D3D14" w:rsidRPr="00E607CC" w:rsidRDefault="004D3D14" w:rsidP="5ACEC3CB">
      <w:pPr>
        <w:rPr>
          <w:sz w:val="24"/>
          <w:szCs w:val="24"/>
        </w:rPr>
      </w:pPr>
      <w:bookmarkStart w:id="6" w:name="_Hlk98250973"/>
      <w:bookmarkEnd w:id="5"/>
    </w:p>
    <w:p w14:paraId="08889C67" w14:textId="6CF08578" w:rsidR="004D3D14" w:rsidRPr="00E607CC" w:rsidRDefault="00E93CE1" w:rsidP="5ACEC3CB">
      <w:pPr>
        <w:pStyle w:val="a3"/>
        <w:numPr>
          <w:ilvl w:val="0"/>
          <w:numId w:val="12"/>
        </w:numPr>
        <w:spacing w:after="0" w:line="240" w:lineRule="auto"/>
        <w:rPr>
          <w:rFonts w:ascii="Times New Roman" w:hAnsi="Times New Roman" w:cs="Times New Roman"/>
          <w:b/>
          <w:bCs/>
          <w:sz w:val="24"/>
          <w:szCs w:val="24"/>
        </w:rPr>
      </w:pPr>
      <w:r w:rsidRPr="00E607CC">
        <w:rPr>
          <w:rFonts w:ascii="Times New Roman" w:hAnsi="Times New Roman" w:cs="Times New Roman"/>
          <w:b/>
          <w:bCs/>
          <w:sz w:val="24"/>
          <w:szCs w:val="24"/>
        </w:rPr>
        <w:t>Assess the level of readiness of your business/industry to implement the circular economy, where 1 is low and 5 is high.</w:t>
      </w:r>
    </w:p>
    <w:tbl>
      <w:tblPr>
        <w:tblStyle w:val="a5"/>
        <w:tblW w:w="0" w:type="auto"/>
        <w:tblLook w:val="04A0" w:firstRow="1" w:lastRow="0" w:firstColumn="1" w:lastColumn="0" w:noHBand="0" w:noVBand="1"/>
      </w:tblPr>
      <w:tblGrid>
        <w:gridCol w:w="6516"/>
        <w:gridCol w:w="425"/>
        <w:gridCol w:w="425"/>
        <w:gridCol w:w="426"/>
        <w:gridCol w:w="567"/>
        <w:gridCol w:w="567"/>
      </w:tblGrid>
      <w:tr w:rsidR="004D3D14" w:rsidRPr="00E607CC" w14:paraId="0883C582" w14:textId="77777777" w:rsidTr="5ACEC3CB">
        <w:tc>
          <w:tcPr>
            <w:tcW w:w="6516" w:type="dxa"/>
          </w:tcPr>
          <w:p w14:paraId="7BE4CB72" w14:textId="425E2589" w:rsidR="004D3D14" w:rsidRPr="00E607CC" w:rsidRDefault="00E93CE1" w:rsidP="5ACEC3CB">
            <w:pPr>
              <w:rPr>
                <w:rFonts w:eastAsiaTheme="minorEastAsia"/>
                <w:b w:val="0"/>
                <w:bCs w:val="0"/>
                <w:sz w:val="24"/>
                <w:szCs w:val="24"/>
                <w:lang w:eastAsia="en-US"/>
              </w:rPr>
            </w:pPr>
            <w:bookmarkStart w:id="7" w:name="_Hlk100619476"/>
            <w:r w:rsidRPr="00E607CC">
              <w:rPr>
                <w:b w:val="0"/>
                <w:bCs w:val="0"/>
                <w:sz w:val="24"/>
                <w:szCs w:val="24"/>
              </w:rPr>
              <w:t>Efficient use of raw materials and environmentally friendly materials</w:t>
            </w:r>
          </w:p>
        </w:tc>
        <w:tc>
          <w:tcPr>
            <w:tcW w:w="425" w:type="dxa"/>
          </w:tcPr>
          <w:p w14:paraId="135DBED1"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1</w:t>
            </w:r>
          </w:p>
        </w:tc>
        <w:tc>
          <w:tcPr>
            <w:tcW w:w="425" w:type="dxa"/>
          </w:tcPr>
          <w:p w14:paraId="0E6E08B5"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2</w:t>
            </w:r>
          </w:p>
        </w:tc>
        <w:tc>
          <w:tcPr>
            <w:tcW w:w="426" w:type="dxa"/>
          </w:tcPr>
          <w:p w14:paraId="2E50C4BF"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3</w:t>
            </w:r>
          </w:p>
        </w:tc>
        <w:tc>
          <w:tcPr>
            <w:tcW w:w="567" w:type="dxa"/>
          </w:tcPr>
          <w:p w14:paraId="6B98A7AE"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4</w:t>
            </w:r>
          </w:p>
        </w:tc>
        <w:tc>
          <w:tcPr>
            <w:tcW w:w="567" w:type="dxa"/>
          </w:tcPr>
          <w:p w14:paraId="5A65A550"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5</w:t>
            </w:r>
          </w:p>
        </w:tc>
      </w:tr>
      <w:tr w:rsidR="004D3D14" w:rsidRPr="00E607CC" w14:paraId="47FA3EE4" w14:textId="77777777" w:rsidTr="5ACEC3CB">
        <w:tc>
          <w:tcPr>
            <w:tcW w:w="6516" w:type="dxa"/>
          </w:tcPr>
          <w:p w14:paraId="423CBEBA" w14:textId="4864189A" w:rsidR="004D3D14" w:rsidRPr="00E607CC" w:rsidRDefault="00E93CE1" w:rsidP="00B14BF3">
            <w:pPr>
              <w:rPr>
                <w:b w:val="0"/>
                <w:bCs w:val="0"/>
                <w:sz w:val="24"/>
                <w:szCs w:val="24"/>
              </w:rPr>
            </w:pPr>
            <w:r w:rsidRPr="00E607CC">
              <w:rPr>
                <w:b w:val="0"/>
                <w:bCs w:val="0"/>
                <w:sz w:val="24"/>
                <w:szCs w:val="24"/>
              </w:rPr>
              <w:t>Efficient use of production facilities, materials, human resources</w:t>
            </w:r>
          </w:p>
        </w:tc>
        <w:tc>
          <w:tcPr>
            <w:tcW w:w="425" w:type="dxa"/>
          </w:tcPr>
          <w:p w14:paraId="2F6DCFBF" w14:textId="77777777" w:rsidR="004D3D14" w:rsidRPr="00E607CC" w:rsidRDefault="004D3D14" w:rsidP="5ACEC3CB">
            <w:pPr>
              <w:jc w:val="both"/>
              <w:rPr>
                <w:rFonts w:eastAsiaTheme="minorEastAsia"/>
                <w:b w:val="0"/>
                <w:bCs w:val="0"/>
                <w:sz w:val="24"/>
                <w:szCs w:val="24"/>
                <w:lang w:eastAsia="en-US"/>
              </w:rPr>
            </w:pPr>
            <w:r w:rsidRPr="00E607CC">
              <w:rPr>
                <w:b w:val="0"/>
                <w:bCs w:val="0"/>
              </w:rPr>
              <w:t>1</w:t>
            </w:r>
          </w:p>
        </w:tc>
        <w:tc>
          <w:tcPr>
            <w:tcW w:w="425" w:type="dxa"/>
          </w:tcPr>
          <w:p w14:paraId="22C794A0" w14:textId="77777777" w:rsidR="004D3D14" w:rsidRPr="00E607CC" w:rsidRDefault="004D3D14" w:rsidP="5ACEC3CB">
            <w:pPr>
              <w:jc w:val="both"/>
              <w:rPr>
                <w:rFonts w:eastAsiaTheme="minorEastAsia"/>
                <w:b w:val="0"/>
                <w:bCs w:val="0"/>
                <w:sz w:val="24"/>
                <w:szCs w:val="24"/>
                <w:lang w:eastAsia="en-US"/>
              </w:rPr>
            </w:pPr>
            <w:r w:rsidRPr="00E607CC">
              <w:rPr>
                <w:b w:val="0"/>
                <w:bCs w:val="0"/>
              </w:rPr>
              <w:t>2</w:t>
            </w:r>
          </w:p>
        </w:tc>
        <w:tc>
          <w:tcPr>
            <w:tcW w:w="426" w:type="dxa"/>
          </w:tcPr>
          <w:p w14:paraId="5D9D877A" w14:textId="77777777" w:rsidR="004D3D14" w:rsidRPr="00E607CC" w:rsidRDefault="004D3D14" w:rsidP="5ACEC3CB">
            <w:pPr>
              <w:jc w:val="both"/>
              <w:rPr>
                <w:rFonts w:eastAsiaTheme="minorEastAsia"/>
                <w:b w:val="0"/>
                <w:bCs w:val="0"/>
                <w:sz w:val="24"/>
                <w:szCs w:val="24"/>
                <w:lang w:eastAsia="en-US"/>
              </w:rPr>
            </w:pPr>
            <w:r w:rsidRPr="00E607CC">
              <w:rPr>
                <w:b w:val="0"/>
                <w:bCs w:val="0"/>
              </w:rPr>
              <w:t>3</w:t>
            </w:r>
          </w:p>
        </w:tc>
        <w:tc>
          <w:tcPr>
            <w:tcW w:w="567" w:type="dxa"/>
          </w:tcPr>
          <w:p w14:paraId="7F634CDA" w14:textId="77777777" w:rsidR="004D3D14" w:rsidRPr="00E607CC" w:rsidRDefault="004D3D14" w:rsidP="5ACEC3CB">
            <w:pPr>
              <w:jc w:val="both"/>
              <w:rPr>
                <w:rFonts w:eastAsiaTheme="minorEastAsia"/>
                <w:b w:val="0"/>
                <w:bCs w:val="0"/>
                <w:sz w:val="24"/>
                <w:szCs w:val="24"/>
                <w:lang w:eastAsia="en-US"/>
              </w:rPr>
            </w:pPr>
            <w:r w:rsidRPr="00E607CC">
              <w:rPr>
                <w:b w:val="0"/>
                <w:bCs w:val="0"/>
              </w:rPr>
              <w:t>4</w:t>
            </w:r>
          </w:p>
        </w:tc>
        <w:tc>
          <w:tcPr>
            <w:tcW w:w="567" w:type="dxa"/>
          </w:tcPr>
          <w:p w14:paraId="1F8838DD" w14:textId="77777777" w:rsidR="004D3D14" w:rsidRPr="00E607CC" w:rsidRDefault="004D3D14" w:rsidP="5ACEC3CB">
            <w:pPr>
              <w:jc w:val="both"/>
              <w:rPr>
                <w:rFonts w:eastAsiaTheme="minorEastAsia"/>
                <w:b w:val="0"/>
                <w:bCs w:val="0"/>
                <w:sz w:val="24"/>
                <w:szCs w:val="24"/>
                <w:lang w:eastAsia="en-US"/>
              </w:rPr>
            </w:pPr>
            <w:r w:rsidRPr="00E607CC">
              <w:rPr>
                <w:b w:val="0"/>
                <w:bCs w:val="0"/>
              </w:rPr>
              <w:t>5</w:t>
            </w:r>
          </w:p>
        </w:tc>
      </w:tr>
      <w:tr w:rsidR="004D3D14" w:rsidRPr="00E607CC" w14:paraId="46B5E41F" w14:textId="77777777" w:rsidTr="5ACEC3CB">
        <w:tc>
          <w:tcPr>
            <w:tcW w:w="6516" w:type="dxa"/>
          </w:tcPr>
          <w:p w14:paraId="664B8B0A" w14:textId="7B0FCE4E" w:rsidR="004D3D14" w:rsidRPr="00E607CC" w:rsidRDefault="00E93CE1" w:rsidP="00B14BF3">
            <w:pPr>
              <w:rPr>
                <w:b w:val="0"/>
                <w:bCs w:val="0"/>
                <w:sz w:val="24"/>
                <w:szCs w:val="24"/>
              </w:rPr>
            </w:pPr>
            <w:r w:rsidRPr="00E607CC">
              <w:rPr>
                <w:b w:val="0"/>
                <w:bCs w:val="0"/>
                <w:sz w:val="24"/>
                <w:szCs w:val="24"/>
              </w:rPr>
              <w:t>Reduction of resource consumption in the production of goods</w:t>
            </w:r>
          </w:p>
        </w:tc>
        <w:tc>
          <w:tcPr>
            <w:tcW w:w="425" w:type="dxa"/>
          </w:tcPr>
          <w:p w14:paraId="7B21F325" w14:textId="77777777" w:rsidR="004D3D14" w:rsidRPr="00E607CC" w:rsidRDefault="004D3D14" w:rsidP="5ACEC3CB">
            <w:pPr>
              <w:jc w:val="both"/>
              <w:rPr>
                <w:rFonts w:eastAsiaTheme="minorEastAsia"/>
                <w:b w:val="0"/>
                <w:bCs w:val="0"/>
                <w:sz w:val="24"/>
                <w:szCs w:val="24"/>
                <w:lang w:eastAsia="en-US"/>
              </w:rPr>
            </w:pPr>
            <w:r w:rsidRPr="00E607CC">
              <w:rPr>
                <w:b w:val="0"/>
                <w:bCs w:val="0"/>
              </w:rPr>
              <w:t>1</w:t>
            </w:r>
          </w:p>
        </w:tc>
        <w:tc>
          <w:tcPr>
            <w:tcW w:w="425" w:type="dxa"/>
          </w:tcPr>
          <w:p w14:paraId="6079BD96" w14:textId="77777777" w:rsidR="004D3D14" w:rsidRPr="00E607CC" w:rsidRDefault="004D3D14" w:rsidP="5ACEC3CB">
            <w:pPr>
              <w:jc w:val="both"/>
              <w:rPr>
                <w:rFonts w:eastAsiaTheme="minorEastAsia"/>
                <w:b w:val="0"/>
                <w:bCs w:val="0"/>
                <w:sz w:val="24"/>
                <w:szCs w:val="24"/>
                <w:lang w:eastAsia="en-US"/>
              </w:rPr>
            </w:pPr>
            <w:r w:rsidRPr="00E607CC">
              <w:rPr>
                <w:b w:val="0"/>
                <w:bCs w:val="0"/>
              </w:rPr>
              <w:t>2</w:t>
            </w:r>
          </w:p>
        </w:tc>
        <w:tc>
          <w:tcPr>
            <w:tcW w:w="426" w:type="dxa"/>
          </w:tcPr>
          <w:p w14:paraId="396B1A1B" w14:textId="77777777" w:rsidR="004D3D14" w:rsidRPr="00E607CC" w:rsidRDefault="004D3D14" w:rsidP="5ACEC3CB">
            <w:pPr>
              <w:jc w:val="both"/>
              <w:rPr>
                <w:rFonts w:eastAsiaTheme="minorEastAsia"/>
                <w:b w:val="0"/>
                <w:bCs w:val="0"/>
                <w:sz w:val="24"/>
                <w:szCs w:val="24"/>
                <w:lang w:eastAsia="en-US"/>
              </w:rPr>
            </w:pPr>
            <w:r w:rsidRPr="00E607CC">
              <w:rPr>
                <w:b w:val="0"/>
                <w:bCs w:val="0"/>
              </w:rPr>
              <w:t>3</w:t>
            </w:r>
          </w:p>
        </w:tc>
        <w:tc>
          <w:tcPr>
            <w:tcW w:w="567" w:type="dxa"/>
          </w:tcPr>
          <w:p w14:paraId="5CD545E3" w14:textId="77777777" w:rsidR="004D3D14" w:rsidRPr="00E607CC" w:rsidRDefault="004D3D14" w:rsidP="5ACEC3CB">
            <w:pPr>
              <w:jc w:val="both"/>
              <w:rPr>
                <w:rFonts w:eastAsiaTheme="minorEastAsia"/>
                <w:b w:val="0"/>
                <w:bCs w:val="0"/>
                <w:sz w:val="24"/>
                <w:szCs w:val="24"/>
                <w:lang w:eastAsia="en-US"/>
              </w:rPr>
            </w:pPr>
            <w:r w:rsidRPr="00E607CC">
              <w:rPr>
                <w:b w:val="0"/>
                <w:bCs w:val="0"/>
              </w:rPr>
              <w:t>4</w:t>
            </w:r>
          </w:p>
        </w:tc>
        <w:tc>
          <w:tcPr>
            <w:tcW w:w="567" w:type="dxa"/>
          </w:tcPr>
          <w:p w14:paraId="7CE70BA0" w14:textId="77777777" w:rsidR="004D3D14" w:rsidRPr="00E607CC" w:rsidRDefault="004D3D14" w:rsidP="5ACEC3CB">
            <w:pPr>
              <w:jc w:val="both"/>
              <w:rPr>
                <w:rFonts w:eastAsiaTheme="minorEastAsia"/>
                <w:b w:val="0"/>
                <w:bCs w:val="0"/>
                <w:sz w:val="24"/>
                <w:szCs w:val="24"/>
                <w:lang w:eastAsia="en-US"/>
              </w:rPr>
            </w:pPr>
            <w:r w:rsidRPr="00E607CC">
              <w:rPr>
                <w:b w:val="0"/>
                <w:bCs w:val="0"/>
              </w:rPr>
              <w:t>5</w:t>
            </w:r>
          </w:p>
        </w:tc>
      </w:tr>
      <w:tr w:rsidR="004D3D14" w:rsidRPr="00E607CC" w14:paraId="75C6B442" w14:textId="77777777" w:rsidTr="5ACEC3CB">
        <w:tc>
          <w:tcPr>
            <w:tcW w:w="6516" w:type="dxa"/>
          </w:tcPr>
          <w:p w14:paraId="4AFD61C9" w14:textId="541F9FAF" w:rsidR="004D3D14" w:rsidRPr="00E607CC" w:rsidRDefault="00E93CE1" w:rsidP="5ACEC3CB">
            <w:pPr>
              <w:rPr>
                <w:rFonts w:eastAsiaTheme="minorEastAsia"/>
                <w:b w:val="0"/>
                <w:bCs w:val="0"/>
                <w:sz w:val="24"/>
                <w:szCs w:val="24"/>
                <w:lang w:eastAsia="en-US"/>
              </w:rPr>
            </w:pPr>
            <w:r w:rsidRPr="00E607CC">
              <w:rPr>
                <w:b w:val="0"/>
                <w:bCs w:val="0"/>
                <w:sz w:val="24"/>
                <w:szCs w:val="24"/>
              </w:rPr>
              <w:t>Reduction of waste in the production and consumption process</w:t>
            </w:r>
          </w:p>
        </w:tc>
        <w:tc>
          <w:tcPr>
            <w:tcW w:w="425" w:type="dxa"/>
          </w:tcPr>
          <w:p w14:paraId="759D44C4"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1</w:t>
            </w:r>
          </w:p>
        </w:tc>
        <w:tc>
          <w:tcPr>
            <w:tcW w:w="425" w:type="dxa"/>
          </w:tcPr>
          <w:p w14:paraId="2D6410DC"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2</w:t>
            </w:r>
          </w:p>
        </w:tc>
        <w:tc>
          <w:tcPr>
            <w:tcW w:w="426" w:type="dxa"/>
          </w:tcPr>
          <w:p w14:paraId="72E792EC"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3</w:t>
            </w:r>
          </w:p>
        </w:tc>
        <w:tc>
          <w:tcPr>
            <w:tcW w:w="567" w:type="dxa"/>
          </w:tcPr>
          <w:p w14:paraId="38FC611E"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4</w:t>
            </w:r>
          </w:p>
        </w:tc>
        <w:tc>
          <w:tcPr>
            <w:tcW w:w="567" w:type="dxa"/>
          </w:tcPr>
          <w:p w14:paraId="45269FA1"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5</w:t>
            </w:r>
          </w:p>
        </w:tc>
      </w:tr>
      <w:tr w:rsidR="004D3D14" w:rsidRPr="00E607CC" w14:paraId="43A82882" w14:textId="77777777" w:rsidTr="5ACEC3CB">
        <w:tc>
          <w:tcPr>
            <w:tcW w:w="6516" w:type="dxa"/>
          </w:tcPr>
          <w:p w14:paraId="62FE40D6" w14:textId="67259B5B" w:rsidR="004D3D14" w:rsidRPr="00E607CC" w:rsidRDefault="00E93CE1" w:rsidP="5ACEC3CB">
            <w:pPr>
              <w:rPr>
                <w:b w:val="0"/>
                <w:bCs w:val="0"/>
                <w:sz w:val="24"/>
                <w:szCs w:val="24"/>
              </w:rPr>
            </w:pPr>
            <w:r w:rsidRPr="00E607CC">
              <w:rPr>
                <w:b w:val="0"/>
                <w:bCs w:val="0"/>
                <w:sz w:val="24"/>
                <w:szCs w:val="24"/>
              </w:rPr>
              <w:t>Minimization of environmental pollution</w:t>
            </w:r>
          </w:p>
        </w:tc>
        <w:tc>
          <w:tcPr>
            <w:tcW w:w="425" w:type="dxa"/>
          </w:tcPr>
          <w:p w14:paraId="4F0A2B22"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1</w:t>
            </w:r>
          </w:p>
        </w:tc>
        <w:tc>
          <w:tcPr>
            <w:tcW w:w="425" w:type="dxa"/>
          </w:tcPr>
          <w:p w14:paraId="54258593"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2</w:t>
            </w:r>
          </w:p>
        </w:tc>
        <w:tc>
          <w:tcPr>
            <w:tcW w:w="426" w:type="dxa"/>
          </w:tcPr>
          <w:p w14:paraId="3E824A85"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3</w:t>
            </w:r>
          </w:p>
        </w:tc>
        <w:tc>
          <w:tcPr>
            <w:tcW w:w="567" w:type="dxa"/>
          </w:tcPr>
          <w:p w14:paraId="27719C4C"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4</w:t>
            </w:r>
          </w:p>
        </w:tc>
        <w:tc>
          <w:tcPr>
            <w:tcW w:w="567" w:type="dxa"/>
          </w:tcPr>
          <w:p w14:paraId="4C85CA21"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5</w:t>
            </w:r>
          </w:p>
        </w:tc>
      </w:tr>
      <w:tr w:rsidR="004D3D14" w:rsidRPr="00E607CC" w14:paraId="59876641" w14:textId="77777777" w:rsidTr="5ACEC3CB">
        <w:trPr>
          <w:trHeight w:val="663"/>
        </w:trPr>
        <w:tc>
          <w:tcPr>
            <w:tcW w:w="6516" w:type="dxa"/>
          </w:tcPr>
          <w:p w14:paraId="2526D8DF" w14:textId="76FAB9CD" w:rsidR="004D3D14" w:rsidRPr="00E607CC" w:rsidRDefault="00E93CE1" w:rsidP="5ACEC3CB">
            <w:pPr>
              <w:rPr>
                <w:rFonts w:eastAsiaTheme="minorEastAsia"/>
                <w:b w:val="0"/>
                <w:bCs w:val="0"/>
                <w:sz w:val="24"/>
                <w:szCs w:val="24"/>
                <w:lang w:eastAsia="en-US"/>
              </w:rPr>
            </w:pPr>
            <w:r w:rsidRPr="00E607CC">
              <w:rPr>
                <w:b w:val="0"/>
                <w:bCs w:val="0"/>
                <w:sz w:val="24"/>
                <w:szCs w:val="24"/>
              </w:rPr>
              <w:t>Availability of reverse logistics, extension of product service life, reuse of components</w:t>
            </w:r>
          </w:p>
        </w:tc>
        <w:tc>
          <w:tcPr>
            <w:tcW w:w="425" w:type="dxa"/>
          </w:tcPr>
          <w:p w14:paraId="5E5AAE17"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1</w:t>
            </w:r>
          </w:p>
        </w:tc>
        <w:tc>
          <w:tcPr>
            <w:tcW w:w="425" w:type="dxa"/>
          </w:tcPr>
          <w:p w14:paraId="57D58258"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2</w:t>
            </w:r>
          </w:p>
        </w:tc>
        <w:tc>
          <w:tcPr>
            <w:tcW w:w="426" w:type="dxa"/>
          </w:tcPr>
          <w:p w14:paraId="34F64994"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3</w:t>
            </w:r>
          </w:p>
        </w:tc>
        <w:tc>
          <w:tcPr>
            <w:tcW w:w="567" w:type="dxa"/>
          </w:tcPr>
          <w:p w14:paraId="677183E9"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4</w:t>
            </w:r>
          </w:p>
        </w:tc>
        <w:tc>
          <w:tcPr>
            <w:tcW w:w="567" w:type="dxa"/>
          </w:tcPr>
          <w:p w14:paraId="08DE76FC"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5</w:t>
            </w:r>
          </w:p>
        </w:tc>
      </w:tr>
      <w:tr w:rsidR="004D3D14" w:rsidRPr="00E607CC" w14:paraId="5E5C5D49" w14:textId="77777777" w:rsidTr="5ACEC3CB">
        <w:tc>
          <w:tcPr>
            <w:tcW w:w="6516" w:type="dxa"/>
          </w:tcPr>
          <w:p w14:paraId="3A6ABB1B" w14:textId="791610BC" w:rsidR="004D3D14" w:rsidRPr="00E607CC" w:rsidRDefault="00E93CE1" w:rsidP="5ACEC3CB">
            <w:pPr>
              <w:rPr>
                <w:rFonts w:eastAsiaTheme="minorEastAsia"/>
                <w:b w:val="0"/>
                <w:bCs w:val="0"/>
                <w:sz w:val="24"/>
                <w:szCs w:val="24"/>
                <w:lang w:eastAsia="en-US"/>
              </w:rPr>
            </w:pPr>
            <w:r w:rsidRPr="00E607CC">
              <w:rPr>
                <w:rFonts w:eastAsiaTheme="minorEastAsia"/>
                <w:b w:val="0"/>
                <w:bCs w:val="0"/>
                <w:sz w:val="24"/>
                <w:szCs w:val="24"/>
                <w:lang w:eastAsia="en-US"/>
              </w:rPr>
              <w:t>Development of eco-design of the product, using the principles of the circular economy at the product design stage</w:t>
            </w:r>
          </w:p>
        </w:tc>
        <w:tc>
          <w:tcPr>
            <w:tcW w:w="425" w:type="dxa"/>
          </w:tcPr>
          <w:p w14:paraId="2B98DF70"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1</w:t>
            </w:r>
          </w:p>
        </w:tc>
        <w:tc>
          <w:tcPr>
            <w:tcW w:w="425" w:type="dxa"/>
          </w:tcPr>
          <w:p w14:paraId="22C0A35B"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2</w:t>
            </w:r>
          </w:p>
        </w:tc>
        <w:tc>
          <w:tcPr>
            <w:tcW w:w="426" w:type="dxa"/>
          </w:tcPr>
          <w:p w14:paraId="5347A177"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3</w:t>
            </w:r>
          </w:p>
        </w:tc>
        <w:tc>
          <w:tcPr>
            <w:tcW w:w="567" w:type="dxa"/>
          </w:tcPr>
          <w:p w14:paraId="7E0A300A"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4</w:t>
            </w:r>
          </w:p>
        </w:tc>
        <w:tc>
          <w:tcPr>
            <w:tcW w:w="567" w:type="dxa"/>
          </w:tcPr>
          <w:p w14:paraId="67E1D95B"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5</w:t>
            </w:r>
          </w:p>
        </w:tc>
      </w:tr>
      <w:tr w:rsidR="004D3D14" w:rsidRPr="00E607CC" w14:paraId="6F1D4B53" w14:textId="77777777" w:rsidTr="5ACEC3CB">
        <w:tc>
          <w:tcPr>
            <w:tcW w:w="6516" w:type="dxa"/>
          </w:tcPr>
          <w:p w14:paraId="1873A292" w14:textId="6000A369" w:rsidR="004D3D14" w:rsidRPr="00E607CC" w:rsidRDefault="00E93CE1" w:rsidP="5ACEC3CB">
            <w:pPr>
              <w:rPr>
                <w:rFonts w:eastAsiaTheme="minorEastAsia"/>
                <w:b w:val="0"/>
                <w:bCs w:val="0"/>
                <w:sz w:val="24"/>
                <w:szCs w:val="24"/>
                <w:lang w:eastAsia="en-US"/>
              </w:rPr>
            </w:pPr>
            <w:r w:rsidRPr="00E607CC">
              <w:rPr>
                <w:b w:val="0"/>
                <w:bCs w:val="0"/>
                <w:sz w:val="24"/>
                <w:szCs w:val="24"/>
              </w:rPr>
              <w:t>Level of personnel competence in green technologies</w:t>
            </w:r>
          </w:p>
        </w:tc>
        <w:tc>
          <w:tcPr>
            <w:tcW w:w="425" w:type="dxa"/>
          </w:tcPr>
          <w:p w14:paraId="273087D8" w14:textId="77777777" w:rsidR="004D3D14" w:rsidRPr="00E607CC" w:rsidRDefault="004D3D14" w:rsidP="5ACEC3CB">
            <w:pPr>
              <w:jc w:val="both"/>
              <w:rPr>
                <w:rFonts w:eastAsiaTheme="minorEastAsia"/>
                <w:b w:val="0"/>
                <w:bCs w:val="0"/>
                <w:sz w:val="24"/>
                <w:szCs w:val="24"/>
                <w:lang w:eastAsia="en-US"/>
              </w:rPr>
            </w:pPr>
            <w:r w:rsidRPr="00E607CC">
              <w:rPr>
                <w:b w:val="0"/>
                <w:bCs w:val="0"/>
              </w:rPr>
              <w:t>1</w:t>
            </w:r>
          </w:p>
        </w:tc>
        <w:tc>
          <w:tcPr>
            <w:tcW w:w="425" w:type="dxa"/>
          </w:tcPr>
          <w:p w14:paraId="0BD823EB" w14:textId="77777777" w:rsidR="004D3D14" w:rsidRPr="00E607CC" w:rsidRDefault="004D3D14" w:rsidP="5ACEC3CB">
            <w:pPr>
              <w:jc w:val="both"/>
              <w:rPr>
                <w:rFonts w:eastAsiaTheme="minorEastAsia"/>
                <w:b w:val="0"/>
                <w:bCs w:val="0"/>
                <w:sz w:val="24"/>
                <w:szCs w:val="24"/>
                <w:lang w:eastAsia="en-US"/>
              </w:rPr>
            </w:pPr>
            <w:r w:rsidRPr="00E607CC">
              <w:rPr>
                <w:b w:val="0"/>
                <w:bCs w:val="0"/>
              </w:rPr>
              <w:t>2</w:t>
            </w:r>
          </w:p>
        </w:tc>
        <w:tc>
          <w:tcPr>
            <w:tcW w:w="426" w:type="dxa"/>
          </w:tcPr>
          <w:p w14:paraId="7DE6958E" w14:textId="77777777" w:rsidR="004D3D14" w:rsidRPr="00E607CC" w:rsidRDefault="004D3D14" w:rsidP="5ACEC3CB">
            <w:pPr>
              <w:jc w:val="both"/>
              <w:rPr>
                <w:rFonts w:eastAsiaTheme="minorEastAsia"/>
                <w:b w:val="0"/>
                <w:bCs w:val="0"/>
                <w:sz w:val="24"/>
                <w:szCs w:val="24"/>
                <w:lang w:eastAsia="en-US"/>
              </w:rPr>
            </w:pPr>
            <w:r w:rsidRPr="00E607CC">
              <w:rPr>
                <w:b w:val="0"/>
                <w:bCs w:val="0"/>
              </w:rPr>
              <w:t>3</w:t>
            </w:r>
          </w:p>
        </w:tc>
        <w:tc>
          <w:tcPr>
            <w:tcW w:w="567" w:type="dxa"/>
          </w:tcPr>
          <w:p w14:paraId="120468B7" w14:textId="77777777" w:rsidR="004D3D14" w:rsidRPr="00E607CC" w:rsidRDefault="004D3D14" w:rsidP="5ACEC3CB">
            <w:pPr>
              <w:jc w:val="both"/>
              <w:rPr>
                <w:rFonts w:eastAsiaTheme="minorEastAsia"/>
                <w:b w:val="0"/>
                <w:bCs w:val="0"/>
                <w:sz w:val="24"/>
                <w:szCs w:val="24"/>
                <w:lang w:eastAsia="en-US"/>
              </w:rPr>
            </w:pPr>
            <w:r w:rsidRPr="00E607CC">
              <w:rPr>
                <w:b w:val="0"/>
                <w:bCs w:val="0"/>
              </w:rPr>
              <w:t>4</w:t>
            </w:r>
          </w:p>
        </w:tc>
        <w:tc>
          <w:tcPr>
            <w:tcW w:w="567" w:type="dxa"/>
          </w:tcPr>
          <w:p w14:paraId="4E31FF55" w14:textId="77777777" w:rsidR="004D3D14" w:rsidRPr="00E607CC" w:rsidRDefault="004D3D14" w:rsidP="5ACEC3CB">
            <w:pPr>
              <w:jc w:val="both"/>
              <w:rPr>
                <w:rFonts w:eastAsiaTheme="minorEastAsia"/>
                <w:b w:val="0"/>
                <w:bCs w:val="0"/>
                <w:sz w:val="24"/>
                <w:szCs w:val="24"/>
                <w:lang w:eastAsia="en-US"/>
              </w:rPr>
            </w:pPr>
            <w:r w:rsidRPr="00E607CC">
              <w:rPr>
                <w:b w:val="0"/>
                <w:bCs w:val="0"/>
              </w:rPr>
              <w:t>5</w:t>
            </w:r>
          </w:p>
        </w:tc>
      </w:tr>
      <w:tr w:rsidR="004D3D14" w:rsidRPr="00E607CC" w14:paraId="7FF57113" w14:textId="77777777" w:rsidTr="5ACEC3CB">
        <w:tc>
          <w:tcPr>
            <w:tcW w:w="6516" w:type="dxa"/>
          </w:tcPr>
          <w:p w14:paraId="51DF9B20" w14:textId="6C9BF6DC" w:rsidR="004D3D14" w:rsidRPr="00E607CC" w:rsidRDefault="00E93CE1" w:rsidP="5ACEC3CB">
            <w:pPr>
              <w:rPr>
                <w:rFonts w:eastAsiaTheme="minorEastAsia"/>
                <w:b w:val="0"/>
                <w:bCs w:val="0"/>
                <w:sz w:val="24"/>
                <w:szCs w:val="24"/>
                <w:lang w:eastAsia="en-US"/>
              </w:rPr>
            </w:pPr>
            <w:r w:rsidRPr="00E607CC">
              <w:rPr>
                <w:b w:val="0"/>
                <w:bCs w:val="0"/>
                <w:sz w:val="24"/>
                <w:szCs w:val="24"/>
              </w:rPr>
              <w:t>Availability of corporate environmental culture</w:t>
            </w:r>
          </w:p>
        </w:tc>
        <w:tc>
          <w:tcPr>
            <w:tcW w:w="425" w:type="dxa"/>
          </w:tcPr>
          <w:p w14:paraId="0A4EEABA" w14:textId="77777777" w:rsidR="004D3D14" w:rsidRPr="00E607CC" w:rsidRDefault="004D3D14" w:rsidP="5ACEC3CB">
            <w:pPr>
              <w:jc w:val="both"/>
              <w:rPr>
                <w:rFonts w:eastAsiaTheme="minorEastAsia"/>
                <w:b w:val="0"/>
                <w:bCs w:val="0"/>
                <w:sz w:val="24"/>
                <w:szCs w:val="24"/>
                <w:lang w:eastAsia="en-US"/>
              </w:rPr>
            </w:pPr>
            <w:r w:rsidRPr="00E607CC">
              <w:rPr>
                <w:b w:val="0"/>
                <w:bCs w:val="0"/>
              </w:rPr>
              <w:t>1</w:t>
            </w:r>
          </w:p>
        </w:tc>
        <w:tc>
          <w:tcPr>
            <w:tcW w:w="425" w:type="dxa"/>
          </w:tcPr>
          <w:p w14:paraId="108F9BB8" w14:textId="77777777" w:rsidR="004D3D14" w:rsidRPr="00E607CC" w:rsidRDefault="004D3D14" w:rsidP="5ACEC3CB">
            <w:pPr>
              <w:jc w:val="both"/>
              <w:rPr>
                <w:rFonts w:eastAsiaTheme="minorEastAsia"/>
                <w:b w:val="0"/>
                <w:bCs w:val="0"/>
                <w:sz w:val="24"/>
                <w:szCs w:val="24"/>
                <w:lang w:eastAsia="en-US"/>
              </w:rPr>
            </w:pPr>
            <w:r w:rsidRPr="00E607CC">
              <w:rPr>
                <w:b w:val="0"/>
                <w:bCs w:val="0"/>
              </w:rPr>
              <w:t>2</w:t>
            </w:r>
          </w:p>
        </w:tc>
        <w:tc>
          <w:tcPr>
            <w:tcW w:w="426" w:type="dxa"/>
          </w:tcPr>
          <w:p w14:paraId="70559385" w14:textId="77777777" w:rsidR="004D3D14" w:rsidRPr="00E607CC" w:rsidRDefault="004D3D14" w:rsidP="5ACEC3CB">
            <w:pPr>
              <w:jc w:val="both"/>
              <w:rPr>
                <w:rFonts w:eastAsiaTheme="minorEastAsia"/>
                <w:b w:val="0"/>
                <w:bCs w:val="0"/>
                <w:sz w:val="24"/>
                <w:szCs w:val="24"/>
                <w:lang w:eastAsia="en-US"/>
              </w:rPr>
            </w:pPr>
            <w:r w:rsidRPr="00E607CC">
              <w:rPr>
                <w:b w:val="0"/>
                <w:bCs w:val="0"/>
              </w:rPr>
              <w:t>3</w:t>
            </w:r>
          </w:p>
        </w:tc>
        <w:tc>
          <w:tcPr>
            <w:tcW w:w="567" w:type="dxa"/>
          </w:tcPr>
          <w:p w14:paraId="1E093F91" w14:textId="77777777" w:rsidR="004D3D14" w:rsidRPr="00E607CC" w:rsidRDefault="004D3D14" w:rsidP="5ACEC3CB">
            <w:pPr>
              <w:jc w:val="both"/>
              <w:rPr>
                <w:rFonts w:eastAsiaTheme="minorEastAsia"/>
                <w:b w:val="0"/>
                <w:bCs w:val="0"/>
                <w:sz w:val="24"/>
                <w:szCs w:val="24"/>
                <w:lang w:eastAsia="en-US"/>
              </w:rPr>
            </w:pPr>
            <w:r w:rsidRPr="00E607CC">
              <w:rPr>
                <w:b w:val="0"/>
                <w:bCs w:val="0"/>
              </w:rPr>
              <w:t>4</w:t>
            </w:r>
          </w:p>
        </w:tc>
        <w:tc>
          <w:tcPr>
            <w:tcW w:w="567" w:type="dxa"/>
          </w:tcPr>
          <w:p w14:paraId="63D86707" w14:textId="77777777" w:rsidR="004D3D14" w:rsidRPr="00E607CC" w:rsidRDefault="004D3D14" w:rsidP="5ACEC3CB">
            <w:pPr>
              <w:jc w:val="both"/>
              <w:rPr>
                <w:rFonts w:eastAsiaTheme="minorEastAsia"/>
                <w:b w:val="0"/>
                <w:bCs w:val="0"/>
                <w:sz w:val="24"/>
                <w:szCs w:val="24"/>
                <w:lang w:eastAsia="en-US"/>
              </w:rPr>
            </w:pPr>
            <w:r w:rsidRPr="00E607CC">
              <w:rPr>
                <w:b w:val="0"/>
                <w:bCs w:val="0"/>
              </w:rPr>
              <w:t>5</w:t>
            </w:r>
          </w:p>
        </w:tc>
      </w:tr>
      <w:tr w:rsidR="004D3D14" w:rsidRPr="00E607CC" w14:paraId="3F7A15D3" w14:textId="77777777" w:rsidTr="5ACEC3CB">
        <w:tc>
          <w:tcPr>
            <w:tcW w:w="6516" w:type="dxa"/>
          </w:tcPr>
          <w:p w14:paraId="05FFD793" w14:textId="25D22D74" w:rsidR="004D3D14" w:rsidRPr="00E607CC" w:rsidRDefault="00E93CE1" w:rsidP="00B14BF3">
            <w:pPr>
              <w:rPr>
                <w:b w:val="0"/>
                <w:bCs w:val="0"/>
                <w:sz w:val="24"/>
                <w:szCs w:val="24"/>
              </w:rPr>
            </w:pPr>
            <w:r w:rsidRPr="00E607CC">
              <w:rPr>
                <w:b w:val="0"/>
                <w:bCs w:val="0"/>
                <w:sz w:val="24"/>
                <w:szCs w:val="24"/>
              </w:rPr>
              <w:t>Application of digital technologies for more efficient use of resources</w:t>
            </w:r>
          </w:p>
        </w:tc>
        <w:tc>
          <w:tcPr>
            <w:tcW w:w="425" w:type="dxa"/>
          </w:tcPr>
          <w:p w14:paraId="42FDC4A5" w14:textId="77777777" w:rsidR="004D3D14" w:rsidRPr="00E607CC" w:rsidRDefault="004D3D14" w:rsidP="5ACEC3CB">
            <w:pPr>
              <w:jc w:val="both"/>
              <w:rPr>
                <w:rFonts w:eastAsiaTheme="minorEastAsia"/>
                <w:b w:val="0"/>
                <w:bCs w:val="0"/>
                <w:sz w:val="24"/>
                <w:szCs w:val="24"/>
                <w:lang w:eastAsia="en-US"/>
              </w:rPr>
            </w:pPr>
            <w:r w:rsidRPr="00E607CC">
              <w:rPr>
                <w:b w:val="0"/>
                <w:bCs w:val="0"/>
              </w:rPr>
              <w:t>1</w:t>
            </w:r>
          </w:p>
        </w:tc>
        <w:tc>
          <w:tcPr>
            <w:tcW w:w="425" w:type="dxa"/>
          </w:tcPr>
          <w:p w14:paraId="1C6DC828" w14:textId="77777777" w:rsidR="004D3D14" w:rsidRPr="00E607CC" w:rsidRDefault="004D3D14" w:rsidP="5ACEC3CB">
            <w:pPr>
              <w:jc w:val="both"/>
              <w:rPr>
                <w:rFonts w:eastAsiaTheme="minorEastAsia"/>
                <w:b w:val="0"/>
                <w:bCs w:val="0"/>
                <w:sz w:val="24"/>
                <w:szCs w:val="24"/>
                <w:lang w:eastAsia="en-US"/>
              </w:rPr>
            </w:pPr>
            <w:r w:rsidRPr="00E607CC">
              <w:rPr>
                <w:b w:val="0"/>
                <w:bCs w:val="0"/>
              </w:rPr>
              <w:t>2</w:t>
            </w:r>
          </w:p>
        </w:tc>
        <w:tc>
          <w:tcPr>
            <w:tcW w:w="426" w:type="dxa"/>
          </w:tcPr>
          <w:p w14:paraId="3AA474AF" w14:textId="77777777" w:rsidR="004D3D14" w:rsidRPr="00E607CC" w:rsidRDefault="004D3D14" w:rsidP="5ACEC3CB">
            <w:pPr>
              <w:jc w:val="both"/>
              <w:rPr>
                <w:rFonts w:eastAsiaTheme="minorEastAsia"/>
                <w:b w:val="0"/>
                <w:bCs w:val="0"/>
                <w:sz w:val="24"/>
                <w:szCs w:val="24"/>
                <w:lang w:eastAsia="en-US"/>
              </w:rPr>
            </w:pPr>
            <w:r w:rsidRPr="00E607CC">
              <w:rPr>
                <w:b w:val="0"/>
                <w:bCs w:val="0"/>
              </w:rPr>
              <w:t>3</w:t>
            </w:r>
          </w:p>
        </w:tc>
        <w:tc>
          <w:tcPr>
            <w:tcW w:w="567" w:type="dxa"/>
          </w:tcPr>
          <w:p w14:paraId="521D225C" w14:textId="77777777" w:rsidR="004D3D14" w:rsidRPr="00E607CC" w:rsidRDefault="004D3D14" w:rsidP="5ACEC3CB">
            <w:pPr>
              <w:jc w:val="both"/>
              <w:rPr>
                <w:rFonts w:eastAsiaTheme="minorEastAsia"/>
                <w:b w:val="0"/>
                <w:bCs w:val="0"/>
                <w:sz w:val="24"/>
                <w:szCs w:val="24"/>
                <w:lang w:eastAsia="en-US"/>
              </w:rPr>
            </w:pPr>
            <w:r w:rsidRPr="00E607CC">
              <w:rPr>
                <w:b w:val="0"/>
                <w:bCs w:val="0"/>
              </w:rPr>
              <w:t>4</w:t>
            </w:r>
          </w:p>
        </w:tc>
        <w:tc>
          <w:tcPr>
            <w:tcW w:w="567" w:type="dxa"/>
          </w:tcPr>
          <w:p w14:paraId="42BBF385" w14:textId="77777777" w:rsidR="004D3D14" w:rsidRPr="00E607CC" w:rsidRDefault="004D3D14" w:rsidP="5ACEC3CB">
            <w:pPr>
              <w:jc w:val="both"/>
              <w:rPr>
                <w:rFonts w:eastAsiaTheme="minorEastAsia"/>
                <w:b w:val="0"/>
                <w:bCs w:val="0"/>
                <w:sz w:val="24"/>
                <w:szCs w:val="24"/>
                <w:lang w:eastAsia="en-US"/>
              </w:rPr>
            </w:pPr>
            <w:r w:rsidRPr="00E607CC">
              <w:rPr>
                <w:b w:val="0"/>
                <w:bCs w:val="0"/>
              </w:rPr>
              <w:t>5</w:t>
            </w:r>
          </w:p>
        </w:tc>
      </w:tr>
      <w:tr w:rsidR="004D3D14" w:rsidRPr="00E607CC" w14:paraId="6BCBF096" w14:textId="77777777" w:rsidTr="5ACEC3CB">
        <w:tc>
          <w:tcPr>
            <w:tcW w:w="6516" w:type="dxa"/>
          </w:tcPr>
          <w:p w14:paraId="372DCB8D" w14:textId="7C5A72C0" w:rsidR="004D3D14" w:rsidRPr="00E607CC" w:rsidRDefault="00E93CE1" w:rsidP="00B14BF3">
            <w:pPr>
              <w:rPr>
                <w:b w:val="0"/>
                <w:bCs w:val="0"/>
                <w:sz w:val="24"/>
                <w:szCs w:val="24"/>
              </w:rPr>
            </w:pPr>
            <w:r w:rsidRPr="00E607CC">
              <w:rPr>
                <w:b w:val="0"/>
                <w:bCs w:val="0"/>
                <w:sz w:val="24"/>
                <w:szCs w:val="24"/>
              </w:rPr>
              <w:t>Use of renewable energy sources and renewable materials</w:t>
            </w:r>
          </w:p>
        </w:tc>
        <w:tc>
          <w:tcPr>
            <w:tcW w:w="425" w:type="dxa"/>
          </w:tcPr>
          <w:p w14:paraId="72E6A96D" w14:textId="77777777" w:rsidR="004D3D14" w:rsidRPr="00E607CC" w:rsidRDefault="004D3D14" w:rsidP="5ACEC3CB">
            <w:pPr>
              <w:jc w:val="both"/>
              <w:rPr>
                <w:rFonts w:eastAsiaTheme="minorEastAsia"/>
                <w:b w:val="0"/>
                <w:bCs w:val="0"/>
                <w:sz w:val="24"/>
                <w:szCs w:val="24"/>
                <w:lang w:eastAsia="en-US"/>
              </w:rPr>
            </w:pPr>
            <w:r w:rsidRPr="00E607CC">
              <w:rPr>
                <w:b w:val="0"/>
                <w:bCs w:val="0"/>
              </w:rPr>
              <w:t>1</w:t>
            </w:r>
          </w:p>
        </w:tc>
        <w:tc>
          <w:tcPr>
            <w:tcW w:w="425" w:type="dxa"/>
          </w:tcPr>
          <w:p w14:paraId="15FEA633" w14:textId="77777777" w:rsidR="004D3D14" w:rsidRPr="00E607CC" w:rsidRDefault="004D3D14" w:rsidP="5ACEC3CB">
            <w:pPr>
              <w:jc w:val="both"/>
              <w:rPr>
                <w:rFonts w:eastAsiaTheme="minorEastAsia"/>
                <w:b w:val="0"/>
                <w:bCs w:val="0"/>
                <w:sz w:val="24"/>
                <w:szCs w:val="24"/>
                <w:lang w:eastAsia="en-US"/>
              </w:rPr>
            </w:pPr>
            <w:r w:rsidRPr="00E607CC">
              <w:rPr>
                <w:b w:val="0"/>
                <w:bCs w:val="0"/>
              </w:rPr>
              <w:t>2</w:t>
            </w:r>
          </w:p>
        </w:tc>
        <w:tc>
          <w:tcPr>
            <w:tcW w:w="426" w:type="dxa"/>
          </w:tcPr>
          <w:p w14:paraId="653A9FB5" w14:textId="77777777" w:rsidR="004D3D14" w:rsidRPr="00E607CC" w:rsidRDefault="004D3D14" w:rsidP="5ACEC3CB">
            <w:pPr>
              <w:jc w:val="both"/>
              <w:rPr>
                <w:rFonts w:eastAsiaTheme="minorEastAsia"/>
                <w:b w:val="0"/>
                <w:bCs w:val="0"/>
                <w:sz w:val="24"/>
                <w:szCs w:val="24"/>
                <w:lang w:eastAsia="en-US"/>
              </w:rPr>
            </w:pPr>
            <w:r w:rsidRPr="00E607CC">
              <w:rPr>
                <w:b w:val="0"/>
                <w:bCs w:val="0"/>
              </w:rPr>
              <w:t>3</w:t>
            </w:r>
          </w:p>
        </w:tc>
        <w:tc>
          <w:tcPr>
            <w:tcW w:w="567" w:type="dxa"/>
          </w:tcPr>
          <w:p w14:paraId="150DD0E7" w14:textId="77777777" w:rsidR="004D3D14" w:rsidRPr="00E607CC" w:rsidRDefault="004D3D14" w:rsidP="5ACEC3CB">
            <w:pPr>
              <w:jc w:val="both"/>
              <w:rPr>
                <w:rFonts w:eastAsiaTheme="minorEastAsia"/>
                <w:b w:val="0"/>
                <w:bCs w:val="0"/>
                <w:sz w:val="24"/>
                <w:szCs w:val="24"/>
                <w:lang w:eastAsia="en-US"/>
              </w:rPr>
            </w:pPr>
            <w:r w:rsidRPr="00E607CC">
              <w:rPr>
                <w:b w:val="0"/>
                <w:bCs w:val="0"/>
              </w:rPr>
              <w:t>4</w:t>
            </w:r>
          </w:p>
        </w:tc>
        <w:tc>
          <w:tcPr>
            <w:tcW w:w="567" w:type="dxa"/>
          </w:tcPr>
          <w:p w14:paraId="4E13E1D8" w14:textId="77777777" w:rsidR="004D3D14" w:rsidRPr="00E607CC" w:rsidRDefault="004D3D14" w:rsidP="5ACEC3CB">
            <w:pPr>
              <w:jc w:val="both"/>
              <w:rPr>
                <w:rFonts w:eastAsiaTheme="minorEastAsia"/>
                <w:b w:val="0"/>
                <w:bCs w:val="0"/>
                <w:sz w:val="24"/>
                <w:szCs w:val="24"/>
                <w:lang w:eastAsia="en-US"/>
              </w:rPr>
            </w:pPr>
            <w:r w:rsidRPr="00E607CC">
              <w:rPr>
                <w:b w:val="0"/>
                <w:bCs w:val="0"/>
              </w:rPr>
              <w:t>5</w:t>
            </w:r>
          </w:p>
        </w:tc>
      </w:tr>
      <w:bookmarkEnd w:id="7"/>
    </w:tbl>
    <w:p w14:paraId="09D99186" w14:textId="77777777" w:rsidR="004D3D14" w:rsidRPr="00E607CC" w:rsidRDefault="004D3D14" w:rsidP="5ACEC3CB">
      <w:pPr>
        <w:rPr>
          <w:sz w:val="24"/>
          <w:szCs w:val="24"/>
        </w:rPr>
      </w:pPr>
    </w:p>
    <w:p w14:paraId="7AB06BDC" w14:textId="5DE1094C" w:rsidR="004D3D14" w:rsidRPr="00E607CC" w:rsidRDefault="00E93CE1" w:rsidP="5ACEC3CB">
      <w:pPr>
        <w:pStyle w:val="a3"/>
        <w:numPr>
          <w:ilvl w:val="0"/>
          <w:numId w:val="12"/>
        </w:numPr>
        <w:spacing w:after="0" w:line="240" w:lineRule="auto"/>
        <w:rPr>
          <w:rFonts w:ascii="Times New Roman" w:hAnsi="Times New Roman" w:cs="Times New Roman"/>
          <w:b/>
          <w:bCs/>
          <w:sz w:val="24"/>
          <w:szCs w:val="24"/>
        </w:rPr>
      </w:pPr>
      <w:bookmarkStart w:id="8" w:name="_Hlk100622574"/>
      <w:bookmarkEnd w:id="6"/>
      <w:r w:rsidRPr="00E607CC">
        <w:rPr>
          <w:rFonts w:ascii="Times New Roman" w:hAnsi="Times New Roman" w:cs="Times New Roman"/>
          <w:b/>
          <w:bCs/>
          <w:sz w:val="24"/>
          <w:szCs w:val="24"/>
        </w:rPr>
        <w:t>Assess the level of readiness of state and financial institutions for the development of a circular economy in Kazakhstan, where 1 is a low level, 5 is a high level</w:t>
      </w:r>
    </w:p>
    <w:tbl>
      <w:tblPr>
        <w:tblStyle w:val="a5"/>
        <w:tblW w:w="0" w:type="auto"/>
        <w:tblLook w:val="04A0" w:firstRow="1" w:lastRow="0" w:firstColumn="1" w:lastColumn="0" w:noHBand="0" w:noVBand="1"/>
      </w:tblPr>
      <w:tblGrid>
        <w:gridCol w:w="6516"/>
        <w:gridCol w:w="425"/>
        <w:gridCol w:w="425"/>
        <w:gridCol w:w="426"/>
        <w:gridCol w:w="567"/>
        <w:gridCol w:w="567"/>
      </w:tblGrid>
      <w:tr w:rsidR="004D3D14" w:rsidRPr="00E607CC" w14:paraId="7E0C4EEC" w14:textId="77777777" w:rsidTr="5ACEC3CB">
        <w:tc>
          <w:tcPr>
            <w:tcW w:w="6516" w:type="dxa"/>
          </w:tcPr>
          <w:bookmarkEnd w:id="8"/>
          <w:p w14:paraId="5D26E13D" w14:textId="20A0522C" w:rsidR="004D3D14" w:rsidRPr="00E607CC" w:rsidRDefault="331B3E1E" w:rsidP="5ACEC3CB">
            <w:pPr>
              <w:rPr>
                <w:rFonts w:eastAsiaTheme="minorEastAsia"/>
                <w:b w:val="0"/>
                <w:bCs w:val="0"/>
                <w:sz w:val="24"/>
                <w:szCs w:val="24"/>
                <w:lang w:eastAsia="en-US"/>
              </w:rPr>
            </w:pPr>
            <w:r w:rsidRPr="00E607CC">
              <w:rPr>
                <w:b w:val="0"/>
                <w:bCs w:val="0"/>
                <w:sz w:val="24"/>
                <w:szCs w:val="24"/>
              </w:rPr>
              <w:t>State support for circular business models</w:t>
            </w:r>
          </w:p>
        </w:tc>
        <w:tc>
          <w:tcPr>
            <w:tcW w:w="425" w:type="dxa"/>
          </w:tcPr>
          <w:p w14:paraId="379BC6FD"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1</w:t>
            </w:r>
          </w:p>
        </w:tc>
        <w:tc>
          <w:tcPr>
            <w:tcW w:w="425" w:type="dxa"/>
          </w:tcPr>
          <w:p w14:paraId="6E2DABFA"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2</w:t>
            </w:r>
          </w:p>
        </w:tc>
        <w:tc>
          <w:tcPr>
            <w:tcW w:w="426" w:type="dxa"/>
          </w:tcPr>
          <w:p w14:paraId="692B8E61"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3</w:t>
            </w:r>
          </w:p>
        </w:tc>
        <w:tc>
          <w:tcPr>
            <w:tcW w:w="567" w:type="dxa"/>
          </w:tcPr>
          <w:p w14:paraId="4702031E"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4</w:t>
            </w:r>
          </w:p>
        </w:tc>
        <w:tc>
          <w:tcPr>
            <w:tcW w:w="567" w:type="dxa"/>
          </w:tcPr>
          <w:p w14:paraId="333E749C"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5</w:t>
            </w:r>
          </w:p>
        </w:tc>
      </w:tr>
      <w:tr w:rsidR="004D3D14" w:rsidRPr="00E607CC" w14:paraId="52AE60F5" w14:textId="77777777" w:rsidTr="5ACEC3CB">
        <w:tc>
          <w:tcPr>
            <w:tcW w:w="6516" w:type="dxa"/>
          </w:tcPr>
          <w:p w14:paraId="393CB42A" w14:textId="36A08C3F" w:rsidR="004D3D14" w:rsidRPr="00E607CC" w:rsidRDefault="331B3E1E" w:rsidP="5ACEC3CB">
            <w:pPr>
              <w:rPr>
                <w:b w:val="0"/>
                <w:bCs w:val="0"/>
                <w:sz w:val="24"/>
                <w:szCs w:val="24"/>
              </w:rPr>
            </w:pPr>
            <w:r w:rsidRPr="00E607CC">
              <w:rPr>
                <w:b w:val="0"/>
                <w:bCs w:val="0"/>
                <w:sz w:val="24"/>
                <w:szCs w:val="24"/>
              </w:rPr>
              <w:t>Investment in eco-projects</w:t>
            </w:r>
          </w:p>
        </w:tc>
        <w:tc>
          <w:tcPr>
            <w:tcW w:w="425" w:type="dxa"/>
          </w:tcPr>
          <w:p w14:paraId="68D86F9E" w14:textId="77777777" w:rsidR="004D3D14" w:rsidRPr="00E607CC" w:rsidRDefault="004D3D14" w:rsidP="5ACEC3CB">
            <w:pPr>
              <w:jc w:val="both"/>
              <w:rPr>
                <w:rFonts w:eastAsiaTheme="minorEastAsia"/>
                <w:b w:val="0"/>
                <w:bCs w:val="0"/>
                <w:sz w:val="24"/>
                <w:szCs w:val="24"/>
                <w:lang w:eastAsia="en-US"/>
              </w:rPr>
            </w:pPr>
            <w:r w:rsidRPr="00E607CC">
              <w:rPr>
                <w:b w:val="0"/>
                <w:bCs w:val="0"/>
              </w:rPr>
              <w:t>1</w:t>
            </w:r>
          </w:p>
        </w:tc>
        <w:tc>
          <w:tcPr>
            <w:tcW w:w="425" w:type="dxa"/>
          </w:tcPr>
          <w:p w14:paraId="523F01B9" w14:textId="77777777" w:rsidR="004D3D14" w:rsidRPr="00E607CC" w:rsidRDefault="004D3D14" w:rsidP="5ACEC3CB">
            <w:pPr>
              <w:jc w:val="both"/>
              <w:rPr>
                <w:rFonts w:eastAsiaTheme="minorEastAsia"/>
                <w:b w:val="0"/>
                <w:bCs w:val="0"/>
                <w:sz w:val="24"/>
                <w:szCs w:val="24"/>
                <w:lang w:eastAsia="en-US"/>
              </w:rPr>
            </w:pPr>
            <w:r w:rsidRPr="00E607CC">
              <w:rPr>
                <w:b w:val="0"/>
                <w:bCs w:val="0"/>
              </w:rPr>
              <w:t>2</w:t>
            </w:r>
          </w:p>
        </w:tc>
        <w:tc>
          <w:tcPr>
            <w:tcW w:w="426" w:type="dxa"/>
          </w:tcPr>
          <w:p w14:paraId="563203AD" w14:textId="77777777" w:rsidR="004D3D14" w:rsidRPr="00E607CC" w:rsidRDefault="004D3D14" w:rsidP="5ACEC3CB">
            <w:pPr>
              <w:jc w:val="both"/>
              <w:rPr>
                <w:rFonts w:eastAsiaTheme="minorEastAsia"/>
                <w:b w:val="0"/>
                <w:bCs w:val="0"/>
                <w:sz w:val="24"/>
                <w:szCs w:val="24"/>
                <w:lang w:eastAsia="en-US"/>
              </w:rPr>
            </w:pPr>
            <w:r w:rsidRPr="00E607CC">
              <w:rPr>
                <w:b w:val="0"/>
                <w:bCs w:val="0"/>
              </w:rPr>
              <w:t>3</w:t>
            </w:r>
          </w:p>
        </w:tc>
        <w:tc>
          <w:tcPr>
            <w:tcW w:w="567" w:type="dxa"/>
          </w:tcPr>
          <w:p w14:paraId="57C3EC26" w14:textId="77777777" w:rsidR="004D3D14" w:rsidRPr="00E607CC" w:rsidRDefault="004D3D14" w:rsidP="5ACEC3CB">
            <w:pPr>
              <w:jc w:val="both"/>
              <w:rPr>
                <w:rFonts w:eastAsiaTheme="minorEastAsia"/>
                <w:b w:val="0"/>
                <w:bCs w:val="0"/>
                <w:sz w:val="24"/>
                <w:szCs w:val="24"/>
                <w:lang w:eastAsia="en-US"/>
              </w:rPr>
            </w:pPr>
            <w:r w:rsidRPr="00E607CC">
              <w:rPr>
                <w:b w:val="0"/>
                <w:bCs w:val="0"/>
              </w:rPr>
              <w:t>4</w:t>
            </w:r>
          </w:p>
        </w:tc>
        <w:tc>
          <w:tcPr>
            <w:tcW w:w="567" w:type="dxa"/>
          </w:tcPr>
          <w:p w14:paraId="124741A7" w14:textId="77777777" w:rsidR="004D3D14" w:rsidRPr="00E607CC" w:rsidRDefault="004D3D14" w:rsidP="5ACEC3CB">
            <w:pPr>
              <w:jc w:val="both"/>
              <w:rPr>
                <w:rFonts w:eastAsiaTheme="minorEastAsia"/>
                <w:b w:val="0"/>
                <w:bCs w:val="0"/>
                <w:sz w:val="24"/>
                <w:szCs w:val="24"/>
                <w:lang w:eastAsia="en-US"/>
              </w:rPr>
            </w:pPr>
            <w:r w:rsidRPr="00E607CC">
              <w:rPr>
                <w:b w:val="0"/>
                <w:bCs w:val="0"/>
              </w:rPr>
              <w:t>5</w:t>
            </w:r>
          </w:p>
        </w:tc>
      </w:tr>
      <w:tr w:rsidR="004D3D14" w:rsidRPr="00E607CC" w14:paraId="57A73B5E" w14:textId="77777777" w:rsidTr="5ACEC3CB">
        <w:tc>
          <w:tcPr>
            <w:tcW w:w="6516" w:type="dxa"/>
          </w:tcPr>
          <w:p w14:paraId="06CA872D" w14:textId="4C4499C7" w:rsidR="004D3D14" w:rsidRPr="00E607CC" w:rsidRDefault="331B3E1E" w:rsidP="00B14BF3">
            <w:pPr>
              <w:rPr>
                <w:b w:val="0"/>
                <w:bCs w:val="0"/>
                <w:sz w:val="24"/>
                <w:szCs w:val="24"/>
              </w:rPr>
            </w:pPr>
            <w:r w:rsidRPr="00E607CC">
              <w:rPr>
                <w:b w:val="0"/>
                <w:bCs w:val="0"/>
                <w:sz w:val="24"/>
                <w:szCs w:val="24"/>
              </w:rPr>
              <w:t>Development of innovative projects on green technologies</w:t>
            </w:r>
          </w:p>
        </w:tc>
        <w:tc>
          <w:tcPr>
            <w:tcW w:w="425" w:type="dxa"/>
          </w:tcPr>
          <w:p w14:paraId="22B0799B" w14:textId="77777777" w:rsidR="004D3D14" w:rsidRPr="00E607CC" w:rsidRDefault="004D3D14" w:rsidP="5ACEC3CB">
            <w:pPr>
              <w:jc w:val="both"/>
              <w:rPr>
                <w:rFonts w:eastAsiaTheme="minorEastAsia"/>
                <w:b w:val="0"/>
                <w:bCs w:val="0"/>
                <w:sz w:val="24"/>
                <w:szCs w:val="24"/>
                <w:lang w:eastAsia="en-US"/>
              </w:rPr>
            </w:pPr>
            <w:r w:rsidRPr="00E607CC">
              <w:rPr>
                <w:b w:val="0"/>
                <w:bCs w:val="0"/>
              </w:rPr>
              <w:t>1</w:t>
            </w:r>
          </w:p>
        </w:tc>
        <w:tc>
          <w:tcPr>
            <w:tcW w:w="425" w:type="dxa"/>
          </w:tcPr>
          <w:p w14:paraId="6735E1E2" w14:textId="77777777" w:rsidR="004D3D14" w:rsidRPr="00E607CC" w:rsidRDefault="004D3D14" w:rsidP="5ACEC3CB">
            <w:pPr>
              <w:jc w:val="both"/>
              <w:rPr>
                <w:rFonts w:eastAsiaTheme="minorEastAsia"/>
                <w:b w:val="0"/>
                <w:bCs w:val="0"/>
                <w:sz w:val="24"/>
                <w:szCs w:val="24"/>
                <w:lang w:eastAsia="en-US"/>
              </w:rPr>
            </w:pPr>
            <w:r w:rsidRPr="00E607CC">
              <w:rPr>
                <w:b w:val="0"/>
                <w:bCs w:val="0"/>
              </w:rPr>
              <w:t>2</w:t>
            </w:r>
          </w:p>
        </w:tc>
        <w:tc>
          <w:tcPr>
            <w:tcW w:w="426" w:type="dxa"/>
          </w:tcPr>
          <w:p w14:paraId="19278C3F" w14:textId="77777777" w:rsidR="004D3D14" w:rsidRPr="00E607CC" w:rsidRDefault="004D3D14" w:rsidP="5ACEC3CB">
            <w:pPr>
              <w:jc w:val="both"/>
              <w:rPr>
                <w:rFonts w:eastAsiaTheme="minorEastAsia"/>
                <w:b w:val="0"/>
                <w:bCs w:val="0"/>
                <w:sz w:val="24"/>
                <w:szCs w:val="24"/>
                <w:lang w:eastAsia="en-US"/>
              </w:rPr>
            </w:pPr>
            <w:r w:rsidRPr="00E607CC">
              <w:rPr>
                <w:b w:val="0"/>
                <w:bCs w:val="0"/>
              </w:rPr>
              <w:t>3</w:t>
            </w:r>
          </w:p>
        </w:tc>
        <w:tc>
          <w:tcPr>
            <w:tcW w:w="567" w:type="dxa"/>
          </w:tcPr>
          <w:p w14:paraId="1D3C0B01" w14:textId="77777777" w:rsidR="004D3D14" w:rsidRPr="00E607CC" w:rsidRDefault="004D3D14" w:rsidP="5ACEC3CB">
            <w:pPr>
              <w:jc w:val="both"/>
              <w:rPr>
                <w:rFonts w:eastAsiaTheme="minorEastAsia"/>
                <w:b w:val="0"/>
                <w:bCs w:val="0"/>
                <w:sz w:val="24"/>
                <w:szCs w:val="24"/>
                <w:lang w:eastAsia="en-US"/>
              </w:rPr>
            </w:pPr>
            <w:r w:rsidRPr="00E607CC">
              <w:rPr>
                <w:b w:val="0"/>
                <w:bCs w:val="0"/>
              </w:rPr>
              <w:t>4</w:t>
            </w:r>
          </w:p>
        </w:tc>
        <w:tc>
          <w:tcPr>
            <w:tcW w:w="567" w:type="dxa"/>
          </w:tcPr>
          <w:p w14:paraId="237EEF18" w14:textId="77777777" w:rsidR="004D3D14" w:rsidRPr="00E607CC" w:rsidRDefault="004D3D14" w:rsidP="5ACEC3CB">
            <w:pPr>
              <w:jc w:val="both"/>
              <w:rPr>
                <w:rFonts w:eastAsiaTheme="minorEastAsia"/>
                <w:b w:val="0"/>
                <w:bCs w:val="0"/>
                <w:sz w:val="24"/>
                <w:szCs w:val="24"/>
                <w:lang w:eastAsia="en-US"/>
              </w:rPr>
            </w:pPr>
            <w:r w:rsidRPr="00E607CC">
              <w:rPr>
                <w:b w:val="0"/>
                <w:bCs w:val="0"/>
              </w:rPr>
              <w:t>5</w:t>
            </w:r>
          </w:p>
        </w:tc>
      </w:tr>
      <w:tr w:rsidR="004D3D14" w:rsidRPr="00E607CC" w14:paraId="7ABE9DE3" w14:textId="77777777" w:rsidTr="5ACEC3CB">
        <w:tc>
          <w:tcPr>
            <w:tcW w:w="6516" w:type="dxa"/>
          </w:tcPr>
          <w:p w14:paraId="459D6236" w14:textId="753BC718" w:rsidR="004D3D14" w:rsidRPr="00E607CC" w:rsidRDefault="331B3E1E" w:rsidP="00B14BF3">
            <w:pPr>
              <w:rPr>
                <w:b w:val="0"/>
                <w:bCs w:val="0"/>
                <w:sz w:val="24"/>
                <w:szCs w:val="24"/>
              </w:rPr>
            </w:pPr>
            <w:r w:rsidRPr="00E607CC">
              <w:rPr>
                <w:b w:val="0"/>
                <w:bCs w:val="0"/>
                <w:sz w:val="24"/>
                <w:szCs w:val="24"/>
              </w:rPr>
              <w:t xml:space="preserve">Development of </w:t>
            </w:r>
            <w:r w:rsidR="00D924AC">
              <w:rPr>
                <w:b w:val="0"/>
                <w:bCs w:val="0"/>
                <w:sz w:val="24"/>
                <w:szCs w:val="24"/>
              </w:rPr>
              <w:t>“</w:t>
            </w:r>
            <w:r w:rsidRPr="00E607CC">
              <w:rPr>
                <w:b w:val="0"/>
                <w:bCs w:val="0"/>
                <w:sz w:val="24"/>
                <w:szCs w:val="24"/>
              </w:rPr>
              <w:t>green</w:t>
            </w:r>
            <w:r w:rsidR="00D924AC">
              <w:rPr>
                <w:b w:val="0"/>
                <w:bCs w:val="0"/>
                <w:sz w:val="24"/>
                <w:szCs w:val="24"/>
              </w:rPr>
              <w:t>”</w:t>
            </w:r>
            <w:r w:rsidRPr="00E607CC">
              <w:rPr>
                <w:b w:val="0"/>
                <w:bCs w:val="0"/>
                <w:sz w:val="24"/>
                <w:szCs w:val="24"/>
              </w:rPr>
              <w:t xml:space="preserve"> finance and socially responsible investment</w:t>
            </w:r>
          </w:p>
        </w:tc>
        <w:tc>
          <w:tcPr>
            <w:tcW w:w="425" w:type="dxa"/>
          </w:tcPr>
          <w:p w14:paraId="41CD7C05" w14:textId="77777777" w:rsidR="004D3D14" w:rsidRPr="00E607CC" w:rsidRDefault="004D3D14" w:rsidP="5ACEC3CB">
            <w:pPr>
              <w:jc w:val="both"/>
              <w:rPr>
                <w:rFonts w:eastAsiaTheme="minorEastAsia"/>
                <w:b w:val="0"/>
                <w:bCs w:val="0"/>
                <w:sz w:val="24"/>
                <w:szCs w:val="24"/>
                <w:lang w:eastAsia="en-US"/>
              </w:rPr>
            </w:pPr>
            <w:r w:rsidRPr="00E607CC">
              <w:rPr>
                <w:b w:val="0"/>
                <w:bCs w:val="0"/>
              </w:rPr>
              <w:t>1</w:t>
            </w:r>
          </w:p>
        </w:tc>
        <w:tc>
          <w:tcPr>
            <w:tcW w:w="425" w:type="dxa"/>
          </w:tcPr>
          <w:p w14:paraId="031BB3D2" w14:textId="77777777" w:rsidR="004D3D14" w:rsidRPr="00E607CC" w:rsidRDefault="004D3D14" w:rsidP="5ACEC3CB">
            <w:pPr>
              <w:jc w:val="both"/>
              <w:rPr>
                <w:rFonts w:eastAsiaTheme="minorEastAsia"/>
                <w:b w:val="0"/>
                <w:bCs w:val="0"/>
                <w:sz w:val="24"/>
                <w:szCs w:val="24"/>
                <w:lang w:eastAsia="en-US"/>
              </w:rPr>
            </w:pPr>
            <w:r w:rsidRPr="00E607CC">
              <w:rPr>
                <w:b w:val="0"/>
                <w:bCs w:val="0"/>
              </w:rPr>
              <w:t>2</w:t>
            </w:r>
          </w:p>
        </w:tc>
        <w:tc>
          <w:tcPr>
            <w:tcW w:w="426" w:type="dxa"/>
          </w:tcPr>
          <w:p w14:paraId="58CE3742" w14:textId="77777777" w:rsidR="004D3D14" w:rsidRPr="00E607CC" w:rsidRDefault="004D3D14" w:rsidP="5ACEC3CB">
            <w:pPr>
              <w:jc w:val="both"/>
              <w:rPr>
                <w:rFonts w:eastAsiaTheme="minorEastAsia"/>
                <w:b w:val="0"/>
                <w:bCs w:val="0"/>
                <w:sz w:val="24"/>
                <w:szCs w:val="24"/>
                <w:lang w:eastAsia="en-US"/>
              </w:rPr>
            </w:pPr>
            <w:r w:rsidRPr="00E607CC">
              <w:rPr>
                <w:b w:val="0"/>
                <w:bCs w:val="0"/>
              </w:rPr>
              <w:t>3</w:t>
            </w:r>
          </w:p>
        </w:tc>
        <w:tc>
          <w:tcPr>
            <w:tcW w:w="567" w:type="dxa"/>
          </w:tcPr>
          <w:p w14:paraId="7A2AD31D" w14:textId="77777777" w:rsidR="004D3D14" w:rsidRPr="00E607CC" w:rsidRDefault="004D3D14" w:rsidP="5ACEC3CB">
            <w:pPr>
              <w:jc w:val="both"/>
              <w:rPr>
                <w:rFonts w:eastAsiaTheme="minorEastAsia"/>
                <w:b w:val="0"/>
                <w:bCs w:val="0"/>
                <w:sz w:val="24"/>
                <w:szCs w:val="24"/>
                <w:lang w:eastAsia="en-US"/>
              </w:rPr>
            </w:pPr>
            <w:r w:rsidRPr="00E607CC">
              <w:rPr>
                <w:b w:val="0"/>
                <w:bCs w:val="0"/>
              </w:rPr>
              <w:t>4</w:t>
            </w:r>
          </w:p>
        </w:tc>
        <w:tc>
          <w:tcPr>
            <w:tcW w:w="567" w:type="dxa"/>
          </w:tcPr>
          <w:p w14:paraId="57F20535" w14:textId="77777777" w:rsidR="004D3D14" w:rsidRPr="00E607CC" w:rsidRDefault="004D3D14" w:rsidP="5ACEC3CB">
            <w:pPr>
              <w:jc w:val="both"/>
              <w:rPr>
                <w:rFonts w:eastAsiaTheme="minorEastAsia"/>
                <w:b w:val="0"/>
                <w:bCs w:val="0"/>
                <w:sz w:val="24"/>
                <w:szCs w:val="24"/>
                <w:lang w:eastAsia="en-US"/>
              </w:rPr>
            </w:pPr>
            <w:r w:rsidRPr="00E607CC">
              <w:rPr>
                <w:b w:val="0"/>
                <w:bCs w:val="0"/>
              </w:rPr>
              <w:t>5</w:t>
            </w:r>
          </w:p>
        </w:tc>
      </w:tr>
      <w:tr w:rsidR="004D3D14" w:rsidRPr="00E607CC" w14:paraId="42A3F6B6" w14:textId="77777777" w:rsidTr="5ACEC3CB">
        <w:tc>
          <w:tcPr>
            <w:tcW w:w="6516" w:type="dxa"/>
          </w:tcPr>
          <w:p w14:paraId="7DBC1349" w14:textId="291BA291" w:rsidR="004D3D14" w:rsidRPr="00E607CC" w:rsidRDefault="331B3E1E" w:rsidP="00B14BF3">
            <w:pPr>
              <w:rPr>
                <w:b w:val="0"/>
                <w:bCs w:val="0"/>
                <w:sz w:val="24"/>
                <w:szCs w:val="24"/>
              </w:rPr>
            </w:pPr>
            <w:r w:rsidRPr="00E607CC">
              <w:rPr>
                <w:b w:val="0"/>
                <w:bCs w:val="0"/>
                <w:sz w:val="24"/>
                <w:szCs w:val="24"/>
              </w:rPr>
              <w:t>Legal and regulatory support for the development of a circular economy</w:t>
            </w:r>
          </w:p>
        </w:tc>
        <w:tc>
          <w:tcPr>
            <w:tcW w:w="425" w:type="dxa"/>
          </w:tcPr>
          <w:p w14:paraId="333CC13F" w14:textId="77777777" w:rsidR="004D3D14" w:rsidRPr="00E607CC" w:rsidRDefault="004D3D14" w:rsidP="5ACEC3CB">
            <w:pPr>
              <w:jc w:val="both"/>
              <w:rPr>
                <w:rFonts w:eastAsiaTheme="minorEastAsia"/>
                <w:b w:val="0"/>
                <w:bCs w:val="0"/>
                <w:sz w:val="24"/>
                <w:szCs w:val="24"/>
                <w:lang w:eastAsia="en-US"/>
              </w:rPr>
            </w:pPr>
            <w:r w:rsidRPr="00E607CC">
              <w:rPr>
                <w:b w:val="0"/>
                <w:bCs w:val="0"/>
              </w:rPr>
              <w:t>1</w:t>
            </w:r>
          </w:p>
        </w:tc>
        <w:tc>
          <w:tcPr>
            <w:tcW w:w="425" w:type="dxa"/>
          </w:tcPr>
          <w:p w14:paraId="3CCE4CC1" w14:textId="77777777" w:rsidR="004D3D14" w:rsidRPr="00E607CC" w:rsidRDefault="004D3D14" w:rsidP="5ACEC3CB">
            <w:pPr>
              <w:jc w:val="both"/>
              <w:rPr>
                <w:rFonts w:eastAsiaTheme="minorEastAsia"/>
                <w:b w:val="0"/>
                <w:bCs w:val="0"/>
                <w:sz w:val="24"/>
                <w:szCs w:val="24"/>
                <w:lang w:eastAsia="en-US"/>
              </w:rPr>
            </w:pPr>
            <w:r w:rsidRPr="00E607CC">
              <w:rPr>
                <w:b w:val="0"/>
                <w:bCs w:val="0"/>
              </w:rPr>
              <w:t>2</w:t>
            </w:r>
          </w:p>
        </w:tc>
        <w:tc>
          <w:tcPr>
            <w:tcW w:w="426" w:type="dxa"/>
          </w:tcPr>
          <w:p w14:paraId="51634ACC" w14:textId="77777777" w:rsidR="004D3D14" w:rsidRPr="00E607CC" w:rsidRDefault="004D3D14" w:rsidP="5ACEC3CB">
            <w:pPr>
              <w:jc w:val="both"/>
              <w:rPr>
                <w:rFonts w:eastAsiaTheme="minorEastAsia"/>
                <w:b w:val="0"/>
                <w:bCs w:val="0"/>
                <w:sz w:val="24"/>
                <w:szCs w:val="24"/>
                <w:lang w:eastAsia="en-US"/>
              </w:rPr>
            </w:pPr>
            <w:r w:rsidRPr="00E607CC">
              <w:rPr>
                <w:b w:val="0"/>
                <w:bCs w:val="0"/>
              </w:rPr>
              <w:t>3</w:t>
            </w:r>
          </w:p>
        </w:tc>
        <w:tc>
          <w:tcPr>
            <w:tcW w:w="567" w:type="dxa"/>
          </w:tcPr>
          <w:p w14:paraId="69396746" w14:textId="77777777" w:rsidR="004D3D14" w:rsidRPr="00E607CC" w:rsidRDefault="004D3D14" w:rsidP="5ACEC3CB">
            <w:pPr>
              <w:jc w:val="both"/>
              <w:rPr>
                <w:rFonts w:eastAsiaTheme="minorEastAsia"/>
                <w:b w:val="0"/>
                <w:bCs w:val="0"/>
                <w:sz w:val="24"/>
                <w:szCs w:val="24"/>
                <w:lang w:eastAsia="en-US"/>
              </w:rPr>
            </w:pPr>
            <w:r w:rsidRPr="00E607CC">
              <w:rPr>
                <w:b w:val="0"/>
                <w:bCs w:val="0"/>
              </w:rPr>
              <w:t>4</w:t>
            </w:r>
          </w:p>
        </w:tc>
        <w:tc>
          <w:tcPr>
            <w:tcW w:w="567" w:type="dxa"/>
          </w:tcPr>
          <w:p w14:paraId="5A3BC93C" w14:textId="77777777" w:rsidR="004D3D14" w:rsidRPr="00E607CC" w:rsidRDefault="004D3D14" w:rsidP="5ACEC3CB">
            <w:pPr>
              <w:jc w:val="both"/>
              <w:rPr>
                <w:rFonts w:eastAsiaTheme="minorEastAsia"/>
                <w:b w:val="0"/>
                <w:bCs w:val="0"/>
                <w:sz w:val="24"/>
                <w:szCs w:val="24"/>
                <w:lang w:eastAsia="en-US"/>
              </w:rPr>
            </w:pPr>
            <w:r w:rsidRPr="00E607CC">
              <w:rPr>
                <w:b w:val="0"/>
                <w:bCs w:val="0"/>
              </w:rPr>
              <w:t>5</w:t>
            </w:r>
          </w:p>
        </w:tc>
      </w:tr>
      <w:tr w:rsidR="004D3D14" w:rsidRPr="00E607CC" w14:paraId="5846A504" w14:textId="77777777" w:rsidTr="5ACEC3CB">
        <w:tc>
          <w:tcPr>
            <w:tcW w:w="6516" w:type="dxa"/>
          </w:tcPr>
          <w:p w14:paraId="273C7DE2" w14:textId="4CD750FE" w:rsidR="004D3D14" w:rsidRPr="00E607CC" w:rsidRDefault="331B3E1E" w:rsidP="5ACEC3CB">
            <w:pPr>
              <w:rPr>
                <w:rFonts w:eastAsiaTheme="minorEastAsia"/>
                <w:b w:val="0"/>
                <w:bCs w:val="0"/>
                <w:sz w:val="24"/>
                <w:szCs w:val="24"/>
                <w:lang w:eastAsia="en-US"/>
              </w:rPr>
            </w:pPr>
            <w:r w:rsidRPr="00E607CC">
              <w:rPr>
                <w:rFonts w:eastAsiaTheme="minorEastAsia"/>
                <w:b w:val="0"/>
                <w:bCs w:val="0"/>
                <w:sz w:val="24"/>
                <w:szCs w:val="24"/>
                <w:lang w:eastAsia="en-US"/>
              </w:rPr>
              <w:t>Development of infrastructure in populated areas for efficient waste disposal</w:t>
            </w:r>
          </w:p>
        </w:tc>
        <w:tc>
          <w:tcPr>
            <w:tcW w:w="425" w:type="dxa"/>
          </w:tcPr>
          <w:p w14:paraId="56B611CE"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1</w:t>
            </w:r>
          </w:p>
        </w:tc>
        <w:tc>
          <w:tcPr>
            <w:tcW w:w="425" w:type="dxa"/>
          </w:tcPr>
          <w:p w14:paraId="21D5E959"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2</w:t>
            </w:r>
          </w:p>
        </w:tc>
        <w:tc>
          <w:tcPr>
            <w:tcW w:w="426" w:type="dxa"/>
          </w:tcPr>
          <w:p w14:paraId="2665C92F"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3</w:t>
            </w:r>
          </w:p>
        </w:tc>
        <w:tc>
          <w:tcPr>
            <w:tcW w:w="567" w:type="dxa"/>
          </w:tcPr>
          <w:p w14:paraId="29E3DF5A"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4</w:t>
            </w:r>
          </w:p>
        </w:tc>
        <w:tc>
          <w:tcPr>
            <w:tcW w:w="567" w:type="dxa"/>
          </w:tcPr>
          <w:p w14:paraId="25FC39EB"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5</w:t>
            </w:r>
          </w:p>
        </w:tc>
      </w:tr>
      <w:tr w:rsidR="004D3D14" w:rsidRPr="00E607CC" w14:paraId="7C71680A" w14:textId="77777777" w:rsidTr="5ACEC3CB">
        <w:tc>
          <w:tcPr>
            <w:tcW w:w="6516" w:type="dxa"/>
          </w:tcPr>
          <w:p w14:paraId="29357095" w14:textId="525AE506" w:rsidR="004D3D14" w:rsidRPr="00E607CC" w:rsidRDefault="331B3E1E" w:rsidP="5ACEC3CB">
            <w:pPr>
              <w:rPr>
                <w:rFonts w:eastAsiaTheme="minorEastAsia"/>
                <w:b w:val="0"/>
                <w:bCs w:val="0"/>
                <w:sz w:val="24"/>
                <w:szCs w:val="24"/>
                <w:lang w:eastAsia="en-US"/>
              </w:rPr>
            </w:pPr>
            <w:r w:rsidRPr="00E607CC">
              <w:rPr>
                <w:rFonts w:eastAsiaTheme="minorEastAsia"/>
                <w:b w:val="0"/>
                <w:bCs w:val="0"/>
                <w:sz w:val="24"/>
                <w:szCs w:val="24"/>
                <w:lang w:eastAsia="en-US"/>
              </w:rPr>
              <w:t>Recycling of household waste and ensuring its environmentally friendly disposal</w:t>
            </w:r>
          </w:p>
        </w:tc>
        <w:tc>
          <w:tcPr>
            <w:tcW w:w="425" w:type="dxa"/>
          </w:tcPr>
          <w:p w14:paraId="022CCDB6"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1</w:t>
            </w:r>
          </w:p>
        </w:tc>
        <w:tc>
          <w:tcPr>
            <w:tcW w:w="425" w:type="dxa"/>
          </w:tcPr>
          <w:p w14:paraId="0BDC80D5"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2</w:t>
            </w:r>
          </w:p>
        </w:tc>
        <w:tc>
          <w:tcPr>
            <w:tcW w:w="426" w:type="dxa"/>
          </w:tcPr>
          <w:p w14:paraId="25472A53"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3</w:t>
            </w:r>
          </w:p>
        </w:tc>
        <w:tc>
          <w:tcPr>
            <w:tcW w:w="567" w:type="dxa"/>
          </w:tcPr>
          <w:p w14:paraId="362F6C70"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4</w:t>
            </w:r>
          </w:p>
        </w:tc>
        <w:tc>
          <w:tcPr>
            <w:tcW w:w="567" w:type="dxa"/>
          </w:tcPr>
          <w:p w14:paraId="545FDB6B"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5</w:t>
            </w:r>
          </w:p>
        </w:tc>
      </w:tr>
      <w:tr w:rsidR="004D3D14" w:rsidRPr="00E607CC" w14:paraId="761C350D" w14:textId="77777777" w:rsidTr="5ACEC3CB">
        <w:tc>
          <w:tcPr>
            <w:tcW w:w="6516" w:type="dxa"/>
          </w:tcPr>
          <w:p w14:paraId="25B15579" w14:textId="317E0277" w:rsidR="004D3D14" w:rsidRPr="00E607CC" w:rsidRDefault="331B3E1E" w:rsidP="5ACEC3CB">
            <w:pPr>
              <w:rPr>
                <w:rFonts w:eastAsiaTheme="minorEastAsia"/>
                <w:b w:val="0"/>
                <w:bCs w:val="0"/>
                <w:sz w:val="24"/>
                <w:szCs w:val="24"/>
                <w:lang w:eastAsia="en-US"/>
              </w:rPr>
            </w:pPr>
            <w:r w:rsidRPr="00E607CC">
              <w:rPr>
                <w:rFonts w:eastAsiaTheme="minorEastAsia"/>
                <w:b w:val="0"/>
                <w:bCs w:val="0"/>
                <w:sz w:val="24"/>
                <w:szCs w:val="24"/>
                <w:lang w:eastAsia="en-US"/>
              </w:rPr>
              <w:t>Recycling and reuse of industrial waste</w:t>
            </w:r>
          </w:p>
        </w:tc>
        <w:tc>
          <w:tcPr>
            <w:tcW w:w="425" w:type="dxa"/>
          </w:tcPr>
          <w:p w14:paraId="1F28D6F4"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1</w:t>
            </w:r>
          </w:p>
        </w:tc>
        <w:tc>
          <w:tcPr>
            <w:tcW w:w="425" w:type="dxa"/>
          </w:tcPr>
          <w:p w14:paraId="7CCB19DE"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2</w:t>
            </w:r>
          </w:p>
        </w:tc>
        <w:tc>
          <w:tcPr>
            <w:tcW w:w="426" w:type="dxa"/>
          </w:tcPr>
          <w:p w14:paraId="16AC4194"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3</w:t>
            </w:r>
          </w:p>
        </w:tc>
        <w:tc>
          <w:tcPr>
            <w:tcW w:w="567" w:type="dxa"/>
          </w:tcPr>
          <w:p w14:paraId="695C7BD7"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4</w:t>
            </w:r>
          </w:p>
        </w:tc>
        <w:tc>
          <w:tcPr>
            <w:tcW w:w="567" w:type="dxa"/>
          </w:tcPr>
          <w:p w14:paraId="1C07E656"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5</w:t>
            </w:r>
          </w:p>
        </w:tc>
      </w:tr>
    </w:tbl>
    <w:p w14:paraId="332C1C53" w14:textId="77777777" w:rsidR="004D3D14" w:rsidRPr="00E607CC" w:rsidRDefault="004D3D14" w:rsidP="5ACEC3CB">
      <w:pPr>
        <w:rPr>
          <w:sz w:val="24"/>
          <w:szCs w:val="24"/>
        </w:rPr>
      </w:pPr>
    </w:p>
    <w:p w14:paraId="3E476582" w14:textId="2AC0FFBF" w:rsidR="004D3D14" w:rsidRPr="00E607CC" w:rsidRDefault="00FD186A" w:rsidP="5ACEC3CB">
      <w:pPr>
        <w:pStyle w:val="a3"/>
        <w:numPr>
          <w:ilvl w:val="0"/>
          <w:numId w:val="12"/>
        </w:numPr>
        <w:spacing w:after="0" w:line="240" w:lineRule="auto"/>
        <w:rPr>
          <w:rFonts w:ascii="Times New Roman" w:hAnsi="Times New Roman" w:cs="Times New Roman"/>
          <w:b/>
          <w:bCs/>
          <w:sz w:val="24"/>
          <w:szCs w:val="24"/>
        </w:rPr>
      </w:pPr>
      <w:bookmarkStart w:id="9" w:name="_Hlk100622591"/>
      <w:r w:rsidRPr="00E607CC">
        <w:rPr>
          <w:rFonts w:ascii="Times New Roman" w:hAnsi="Times New Roman" w:cs="Times New Roman"/>
          <w:b/>
          <w:bCs/>
          <w:sz w:val="24"/>
          <w:szCs w:val="24"/>
        </w:rPr>
        <w:t>Assess the level of readiness of science and education, public institutions for the formation and development of a circular economy, where 1 is a low level, 5 is a high level</w:t>
      </w:r>
      <w:r w:rsidR="004D3D14" w:rsidRPr="00E607CC">
        <w:rPr>
          <w:rFonts w:ascii="Times New Roman" w:hAnsi="Times New Roman" w:cs="Times New Roman"/>
          <w:b/>
          <w:bCs/>
          <w:sz w:val="24"/>
          <w:szCs w:val="24"/>
        </w:rPr>
        <w:t>.</w:t>
      </w:r>
    </w:p>
    <w:tbl>
      <w:tblPr>
        <w:tblStyle w:val="a5"/>
        <w:tblW w:w="0" w:type="auto"/>
        <w:tblLook w:val="04A0" w:firstRow="1" w:lastRow="0" w:firstColumn="1" w:lastColumn="0" w:noHBand="0" w:noVBand="1"/>
      </w:tblPr>
      <w:tblGrid>
        <w:gridCol w:w="6516"/>
        <w:gridCol w:w="425"/>
        <w:gridCol w:w="425"/>
        <w:gridCol w:w="426"/>
        <w:gridCol w:w="567"/>
        <w:gridCol w:w="336"/>
      </w:tblGrid>
      <w:tr w:rsidR="004D3D14" w:rsidRPr="00E607CC" w14:paraId="2EBDA23C" w14:textId="77777777" w:rsidTr="5ACEC3CB">
        <w:tc>
          <w:tcPr>
            <w:tcW w:w="6516" w:type="dxa"/>
          </w:tcPr>
          <w:p w14:paraId="540DFF65" w14:textId="1B881C1A" w:rsidR="004D3D14" w:rsidRPr="00E607CC" w:rsidRDefault="00FD186A" w:rsidP="5ACEC3CB">
            <w:pPr>
              <w:rPr>
                <w:rFonts w:eastAsiaTheme="minorEastAsia"/>
                <w:b w:val="0"/>
                <w:bCs w:val="0"/>
                <w:sz w:val="24"/>
                <w:szCs w:val="24"/>
                <w:lang w:eastAsia="en-US"/>
              </w:rPr>
            </w:pPr>
            <w:bookmarkStart w:id="10" w:name="_Hlk100620037"/>
            <w:bookmarkEnd w:id="9"/>
            <w:r w:rsidRPr="00E607CC">
              <w:rPr>
                <w:b w:val="0"/>
                <w:bCs w:val="0"/>
                <w:sz w:val="24"/>
                <w:szCs w:val="24"/>
              </w:rPr>
              <w:t>Training of personnel in the circular economy (eco-industry, etc.)</w:t>
            </w:r>
          </w:p>
        </w:tc>
        <w:tc>
          <w:tcPr>
            <w:tcW w:w="425" w:type="dxa"/>
          </w:tcPr>
          <w:p w14:paraId="380BB75C"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1</w:t>
            </w:r>
          </w:p>
        </w:tc>
        <w:tc>
          <w:tcPr>
            <w:tcW w:w="425" w:type="dxa"/>
          </w:tcPr>
          <w:p w14:paraId="34860CF4"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2</w:t>
            </w:r>
          </w:p>
        </w:tc>
        <w:tc>
          <w:tcPr>
            <w:tcW w:w="426" w:type="dxa"/>
          </w:tcPr>
          <w:p w14:paraId="15ABBFE4"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3</w:t>
            </w:r>
          </w:p>
        </w:tc>
        <w:tc>
          <w:tcPr>
            <w:tcW w:w="567" w:type="dxa"/>
          </w:tcPr>
          <w:p w14:paraId="78ED39BC"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4</w:t>
            </w:r>
          </w:p>
        </w:tc>
        <w:tc>
          <w:tcPr>
            <w:tcW w:w="336" w:type="dxa"/>
          </w:tcPr>
          <w:p w14:paraId="3FCCCC12"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5</w:t>
            </w:r>
          </w:p>
        </w:tc>
      </w:tr>
      <w:tr w:rsidR="004D3D14" w:rsidRPr="00E607CC" w14:paraId="64EF88AB" w14:textId="77777777" w:rsidTr="5ACEC3CB">
        <w:tc>
          <w:tcPr>
            <w:tcW w:w="6516" w:type="dxa"/>
          </w:tcPr>
          <w:p w14:paraId="3C05AD84" w14:textId="37455448" w:rsidR="004D3D14" w:rsidRPr="00E607CC" w:rsidRDefault="00FD186A" w:rsidP="00B14BF3">
            <w:pPr>
              <w:rPr>
                <w:b w:val="0"/>
                <w:bCs w:val="0"/>
                <w:sz w:val="24"/>
                <w:szCs w:val="24"/>
              </w:rPr>
            </w:pPr>
            <w:r w:rsidRPr="00E607CC">
              <w:rPr>
                <w:b w:val="0"/>
                <w:bCs w:val="0"/>
                <w:sz w:val="24"/>
                <w:szCs w:val="24"/>
              </w:rPr>
              <w:t>Updating the content/competence of educational programs</w:t>
            </w:r>
          </w:p>
        </w:tc>
        <w:tc>
          <w:tcPr>
            <w:tcW w:w="425" w:type="dxa"/>
          </w:tcPr>
          <w:p w14:paraId="40DE7300"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1</w:t>
            </w:r>
          </w:p>
        </w:tc>
        <w:tc>
          <w:tcPr>
            <w:tcW w:w="425" w:type="dxa"/>
          </w:tcPr>
          <w:p w14:paraId="30EE9CDE"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2</w:t>
            </w:r>
          </w:p>
        </w:tc>
        <w:tc>
          <w:tcPr>
            <w:tcW w:w="426" w:type="dxa"/>
          </w:tcPr>
          <w:p w14:paraId="4D04D0A2"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3</w:t>
            </w:r>
          </w:p>
        </w:tc>
        <w:tc>
          <w:tcPr>
            <w:tcW w:w="567" w:type="dxa"/>
          </w:tcPr>
          <w:p w14:paraId="4CC4A47A"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4</w:t>
            </w:r>
          </w:p>
        </w:tc>
        <w:tc>
          <w:tcPr>
            <w:tcW w:w="336" w:type="dxa"/>
          </w:tcPr>
          <w:p w14:paraId="2EE6BD0E"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5</w:t>
            </w:r>
          </w:p>
        </w:tc>
      </w:tr>
      <w:tr w:rsidR="004D3D14" w:rsidRPr="00E607CC" w14:paraId="237C617C" w14:textId="77777777" w:rsidTr="5ACEC3CB">
        <w:tc>
          <w:tcPr>
            <w:tcW w:w="6516" w:type="dxa"/>
          </w:tcPr>
          <w:p w14:paraId="545AE601" w14:textId="0DCFC832" w:rsidR="004D3D14" w:rsidRPr="00E607CC" w:rsidRDefault="00FD186A" w:rsidP="00B14BF3">
            <w:pPr>
              <w:rPr>
                <w:b w:val="0"/>
                <w:bCs w:val="0"/>
                <w:sz w:val="24"/>
                <w:szCs w:val="24"/>
              </w:rPr>
            </w:pPr>
            <w:r w:rsidRPr="00E607CC">
              <w:rPr>
                <w:b w:val="0"/>
                <w:bCs w:val="0"/>
                <w:sz w:val="24"/>
                <w:szCs w:val="24"/>
              </w:rPr>
              <w:t>Development of R&amp;D in green technologies</w:t>
            </w:r>
          </w:p>
        </w:tc>
        <w:tc>
          <w:tcPr>
            <w:tcW w:w="425" w:type="dxa"/>
          </w:tcPr>
          <w:p w14:paraId="3E36A50E"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1</w:t>
            </w:r>
          </w:p>
        </w:tc>
        <w:tc>
          <w:tcPr>
            <w:tcW w:w="425" w:type="dxa"/>
          </w:tcPr>
          <w:p w14:paraId="5166EB1E"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2</w:t>
            </w:r>
          </w:p>
        </w:tc>
        <w:tc>
          <w:tcPr>
            <w:tcW w:w="426" w:type="dxa"/>
          </w:tcPr>
          <w:p w14:paraId="7456C05A"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3</w:t>
            </w:r>
          </w:p>
        </w:tc>
        <w:tc>
          <w:tcPr>
            <w:tcW w:w="567" w:type="dxa"/>
          </w:tcPr>
          <w:p w14:paraId="3F1E3076"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4</w:t>
            </w:r>
          </w:p>
        </w:tc>
        <w:tc>
          <w:tcPr>
            <w:tcW w:w="336" w:type="dxa"/>
          </w:tcPr>
          <w:p w14:paraId="0435EAC6"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5</w:t>
            </w:r>
          </w:p>
        </w:tc>
      </w:tr>
      <w:tr w:rsidR="004D3D14" w:rsidRPr="00E607CC" w14:paraId="59849E99" w14:textId="77777777" w:rsidTr="5ACEC3CB">
        <w:tc>
          <w:tcPr>
            <w:tcW w:w="6516" w:type="dxa"/>
          </w:tcPr>
          <w:p w14:paraId="75B48452" w14:textId="01830F6E" w:rsidR="004D3D14" w:rsidRPr="00E607CC" w:rsidRDefault="00FD186A" w:rsidP="5ACEC3CB">
            <w:pPr>
              <w:rPr>
                <w:rFonts w:eastAsiaTheme="minorEastAsia"/>
                <w:b w:val="0"/>
                <w:bCs w:val="0"/>
                <w:sz w:val="24"/>
                <w:szCs w:val="24"/>
                <w:lang w:eastAsia="en-US"/>
              </w:rPr>
            </w:pPr>
            <w:bookmarkStart w:id="11" w:name="_Hlk101788678"/>
            <w:r w:rsidRPr="00E607CC">
              <w:rPr>
                <w:b w:val="0"/>
                <w:bCs w:val="0"/>
                <w:sz w:val="24"/>
                <w:szCs w:val="24"/>
              </w:rPr>
              <w:t>Development of public initiatives, NGOs and other organizations on environmental issues, green technologies, etc.</w:t>
            </w:r>
          </w:p>
        </w:tc>
        <w:tc>
          <w:tcPr>
            <w:tcW w:w="425" w:type="dxa"/>
          </w:tcPr>
          <w:p w14:paraId="2945396C"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1</w:t>
            </w:r>
          </w:p>
        </w:tc>
        <w:tc>
          <w:tcPr>
            <w:tcW w:w="425" w:type="dxa"/>
          </w:tcPr>
          <w:p w14:paraId="5FB8B2FB"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2</w:t>
            </w:r>
          </w:p>
        </w:tc>
        <w:tc>
          <w:tcPr>
            <w:tcW w:w="426" w:type="dxa"/>
          </w:tcPr>
          <w:p w14:paraId="4BB743B7"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3</w:t>
            </w:r>
          </w:p>
        </w:tc>
        <w:tc>
          <w:tcPr>
            <w:tcW w:w="567" w:type="dxa"/>
          </w:tcPr>
          <w:p w14:paraId="50AD98F9"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4</w:t>
            </w:r>
          </w:p>
        </w:tc>
        <w:tc>
          <w:tcPr>
            <w:tcW w:w="336" w:type="dxa"/>
          </w:tcPr>
          <w:p w14:paraId="2ED26BF7"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5</w:t>
            </w:r>
          </w:p>
        </w:tc>
      </w:tr>
      <w:bookmarkEnd w:id="11"/>
      <w:tr w:rsidR="004D3D14" w:rsidRPr="00E607CC" w14:paraId="0A868225" w14:textId="77777777" w:rsidTr="5ACEC3CB">
        <w:tc>
          <w:tcPr>
            <w:tcW w:w="6516" w:type="dxa"/>
          </w:tcPr>
          <w:p w14:paraId="4FC53271" w14:textId="67DCBB0D" w:rsidR="004D3D14" w:rsidRPr="00E607CC" w:rsidRDefault="00FD186A" w:rsidP="00B14BF3">
            <w:pPr>
              <w:rPr>
                <w:b w:val="0"/>
                <w:bCs w:val="0"/>
                <w:sz w:val="24"/>
                <w:szCs w:val="24"/>
              </w:rPr>
            </w:pPr>
            <w:r w:rsidRPr="00E607CC">
              <w:rPr>
                <w:b w:val="0"/>
                <w:bCs w:val="0"/>
                <w:sz w:val="24"/>
                <w:szCs w:val="24"/>
              </w:rPr>
              <w:t>Application of the CE principles in the university/educational institution itself</w:t>
            </w:r>
          </w:p>
        </w:tc>
        <w:tc>
          <w:tcPr>
            <w:tcW w:w="425" w:type="dxa"/>
          </w:tcPr>
          <w:p w14:paraId="5B2CF13D"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1</w:t>
            </w:r>
          </w:p>
        </w:tc>
        <w:tc>
          <w:tcPr>
            <w:tcW w:w="425" w:type="dxa"/>
          </w:tcPr>
          <w:p w14:paraId="662FA958"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2</w:t>
            </w:r>
          </w:p>
        </w:tc>
        <w:tc>
          <w:tcPr>
            <w:tcW w:w="426" w:type="dxa"/>
          </w:tcPr>
          <w:p w14:paraId="4D807C4B"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3</w:t>
            </w:r>
          </w:p>
        </w:tc>
        <w:tc>
          <w:tcPr>
            <w:tcW w:w="567" w:type="dxa"/>
          </w:tcPr>
          <w:p w14:paraId="552D3597"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4</w:t>
            </w:r>
          </w:p>
        </w:tc>
        <w:tc>
          <w:tcPr>
            <w:tcW w:w="336" w:type="dxa"/>
          </w:tcPr>
          <w:p w14:paraId="426DD4B9"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5</w:t>
            </w:r>
          </w:p>
        </w:tc>
      </w:tr>
      <w:bookmarkEnd w:id="10"/>
    </w:tbl>
    <w:p w14:paraId="653B7D1C" w14:textId="77777777" w:rsidR="004D3D14" w:rsidRPr="00E607CC" w:rsidRDefault="004D3D14" w:rsidP="5ACEC3CB">
      <w:pPr>
        <w:rPr>
          <w:sz w:val="24"/>
          <w:szCs w:val="24"/>
        </w:rPr>
      </w:pPr>
    </w:p>
    <w:p w14:paraId="363B99CD" w14:textId="634A1DF8" w:rsidR="004D3D14" w:rsidRPr="00E607CC" w:rsidRDefault="00295406" w:rsidP="5ACEC3CB">
      <w:pPr>
        <w:pStyle w:val="a3"/>
        <w:numPr>
          <w:ilvl w:val="0"/>
          <w:numId w:val="12"/>
        </w:numPr>
        <w:spacing w:after="0" w:line="240" w:lineRule="auto"/>
        <w:ind w:left="1416" w:hanging="1056"/>
        <w:rPr>
          <w:rFonts w:ascii="Times New Roman" w:hAnsi="Times New Roman" w:cs="Times New Roman"/>
          <w:b/>
          <w:bCs/>
          <w:sz w:val="24"/>
          <w:szCs w:val="24"/>
        </w:rPr>
      </w:pPr>
      <w:r w:rsidRPr="00E607CC">
        <w:rPr>
          <w:rFonts w:ascii="Times New Roman" w:hAnsi="Times New Roman" w:cs="Times New Roman"/>
          <w:b/>
          <w:bCs/>
          <w:sz w:val="24"/>
          <w:szCs w:val="24"/>
        </w:rPr>
        <w:t>Assess the level of formation and development of a circular society in Kazakhstan, where 1 is a low level, 5 is a high level.</w:t>
      </w:r>
    </w:p>
    <w:tbl>
      <w:tblPr>
        <w:tblStyle w:val="a5"/>
        <w:tblW w:w="0" w:type="auto"/>
        <w:tblLook w:val="04A0" w:firstRow="1" w:lastRow="0" w:firstColumn="1" w:lastColumn="0" w:noHBand="0" w:noVBand="1"/>
      </w:tblPr>
      <w:tblGrid>
        <w:gridCol w:w="6516"/>
        <w:gridCol w:w="425"/>
        <w:gridCol w:w="425"/>
        <w:gridCol w:w="426"/>
        <w:gridCol w:w="567"/>
        <w:gridCol w:w="567"/>
      </w:tblGrid>
      <w:tr w:rsidR="004D3D14" w:rsidRPr="00E607CC" w14:paraId="19803CC5" w14:textId="77777777" w:rsidTr="5ACEC3CB">
        <w:tc>
          <w:tcPr>
            <w:tcW w:w="6516" w:type="dxa"/>
          </w:tcPr>
          <w:p w14:paraId="27882644" w14:textId="1DDFB667" w:rsidR="004D3D14" w:rsidRPr="00E607CC" w:rsidRDefault="00295406" w:rsidP="5ACEC3CB">
            <w:pPr>
              <w:rPr>
                <w:rFonts w:eastAsiaTheme="minorEastAsia"/>
                <w:b w:val="0"/>
                <w:bCs w:val="0"/>
                <w:sz w:val="24"/>
                <w:szCs w:val="24"/>
                <w:lang w:eastAsia="en-US"/>
              </w:rPr>
            </w:pPr>
            <w:r w:rsidRPr="00E607CC">
              <w:rPr>
                <w:b w:val="0"/>
                <w:bCs w:val="0"/>
                <w:sz w:val="24"/>
                <w:szCs w:val="24"/>
              </w:rPr>
              <w:t xml:space="preserve">Level of development of </w:t>
            </w:r>
            <w:r w:rsidR="00D924AC">
              <w:rPr>
                <w:b w:val="0"/>
                <w:bCs w:val="0"/>
                <w:sz w:val="24"/>
                <w:szCs w:val="24"/>
              </w:rPr>
              <w:t>“</w:t>
            </w:r>
            <w:r w:rsidRPr="00E607CC">
              <w:rPr>
                <w:b w:val="0"/>
                <w:bCs w:val="0"/>
                <w:sz w:val="24"/>
                <w:szCs w:val="24"/>
              </w:rPr>
              <w:t>green</w:t>
            </w:r>
            <w:r w:rsidR="00D924AC">
              <w:rPr>
                <w:b w:val="0"/>
                <w:bCs w:val="0"/>
                <w:sz w:val="24"/>
                <w:szCs w:val="24"/>
              </w:rPr>
              <w:t>”</w:t>
            </w:r>
            <w:r w:rsidRPr="00E607CC">
              <w:rPr>
                <w:b w:val="0"/>
                <w:bCs w:val="0"/>
                <w:sz w:val="24"/>
                <w:szCs w:val="24"/>
              </w:rPr>
              <w:t xml:space="preserve"> consumption</w:t>
            </w:r>
          </w:p>
        </w:tc>
        <w:tc>
          <w:tcPr>
            <w:tcW w:w="425" w:type="dxa"/>
          </w:tcPr>
          <w:p w14:paraId="2D30BB8C"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1</w:t>
            </w:r>
          </w:p>
        </w:tc>
        <w:tc>
          <w:tcPr>
            <w:tcW w:w="425" w:type="dxa"/>
          </w:tcPr>
          <w:p w14:paraId="4197B038"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2</w:t>
            </w:r>
          </w:p>
        </w:tc>
        <w:tc>
          <w:tcPr>
            <w:tcW w:w="426" w:type="dxa"/>
          </w:tcPr>
          <w:p w14:paraId="73501D52"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3</w:t>
            </w:r>
          </w:p>
        </w:tc>
        <w:tc>
          <w:tcPr>
            <w:tcW w:w="567" w:type="dxa"/>
          </w:tcPr>
          <w:p w14:paraId="6381CFD8"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4</w:t>
            </w:r>
          </w:p>
        </w:tc>
        <w:tc>
          <w:tcPr>
            <w:tcW w:w="567" w:type="dxa"/>
          </w:tcPr>
          <w:p w14:paraId="060F7175"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5</w:t>
            </w:r>
          </w:p>
        </w:tc>
      </w:tr>
      <w:tr w:rsidR="004D3D14" w:rsidRPr="00E607CC" w14:paraId="6D836479" w14:textId="77777777" w:rsidTr="5ACEC3CB">
        <w:tc>
          <w:tcPr>
            <w:tcW w:w="6516" w:type="dxa"/>
          </w:tcPr>
          <w:p w14:paraId="67A80BEF" w14:textId="509D1E05" w:rsidR="004D3D14" w:rsidRPr="00E607CC" w:rsidRDefault="00295406" w:rsidP="00B14BF3">
            <w:pPr>
              <w:rPr>
                <w:b w:val="0"/>
                <w:bCs w:val="0"/>
                <w:sz w:val="24"/>
                <w:szCs w:val="24"/>
              </w:rPr>
            </w:pPr>
            <w:r w:rsidRPr="00E607CC">
              <w:rPr>
                <w:b w:val="0"/>
                <w:bCs w:val="0"/>
                <w:sz w:val="24"/>
                <w:szCs w:val="24"/>
              </w:rPr>
              <w:t>Level of awareness of the population about the circular economy</w:t>
            </w:r>
          </w:p>
        </w:tc>
        <w:tc>
          <w:tcPr>
            <w:tcW w:w="425" w:type="dxa"/>
          </w:tcPr>
          <w:p w14:paraId="34DEBCC5" w14:textId="77777777" w:rsidR="004D3D14" w:rsidRPr="00E607CC" w:rsidRDefault="004D3D14" w:rsidP="5ACEC3CB">
            <w:pPr>
              <w:jc w:val="both"/>
              <w:rPr>
                <w:rFonts w:eastAsiaTheme="minorEastAsia"/>
                <w:b w:val="0"/>
                <w:bCs w:val="0"/>
                <w:sz w:val="24"/>
                <w:szCs w:val="24"/>
                <w:lang w:eastAsia="en-US"/>
              </w:rPr>
            </w:pPr>
            <w:r w:rsidRPr="00E607CC">
              <w:rPr>
                <w:b w:val="0"/>
                <w:bCs w:val="0"/>
              </w:rPr>
              <w:t>1</w:t>
            </w:r>
          </w:p>
        </w:tc>
        <w:tc>
          <w:tcPr>
            <w:tcW w:w="425" w:type="dxa"/>
          </w:tcPr>
          <w:p w14:paraId="5FFCAF73" w14:textId="77777777" w:rsidR="004D3D14" w:rsidRPr="00E607CC" w:rsidRDefault="004D3D14" w:rsidP="5ACEC3CB">
            <w:pPr>
              <w:jc w:val="both"/>
              <w:rPr>
                <w:rFonts w:eastAsiaTheme="minorEastAsia"/>
                <w:b w:val="0"/>
                <w:bCs w:val="0"/>
                <w:sz w:val="24"/>
                <w:szCs w:val="24"/>
                <w:lang w:eastAsia="en-US"/>
              </w:rPr>
            </w:pPr>
            <w:r w:rsidRPr="00E607CC">
              <w:rPr>
                <w:b w:val="0"/>
                <w:bCs w:val="0"/>
              </w:rPr>
              <w:t>2</w:t>
            </w:r>
          </w:p>
        </w:tc>
        <w:tc>
          <w:tcPr>
            <w:tcW w:w="426" w:type="dxa"/>
          </w:tcPr>
          <w:p w14:paraId="7BE3BF77" w14:textId="77777777" w:rsidR="004D3D14" w:rsidRPr="00E607CC" w:rsidRDefault="004D3D14" w:rsidP="5ACEC3CB">
            <w:pPr>
              <w:jc w:val="both"/>
              <w:rPr>
                <w:rFonts w:eastAsiaTheme="minorEastAsia"/>
                <w:b w:val="0"/>
                <w:bCs w:val="0"/>
                <w:sz w:val="24"/>
                <w:szCs w:val="24"/>
                <w:lang w:eastAsia="en-US"/>
              </w:rPr>
            </w:pPr>
            <w:r w:rsidRPr="00E607CC">
              <w:rPr>
                <w:b w:val="0"/>
                <w:bCs w:val="0"/>
              </w:rPr>
              <w:t>3</w:t>
            </w:r>
          </w:p>
        </w:tc>
        <w:tc>
          <w:tcPr>
            <w:tcW w:w="567" w:type="dxa"/>
          </w:tcPr>
          <w:p w14:paraId="6B353FA0" w14:textId="77777777" w:rsidR="004D3D14" w:rsidRPr="00E607CC" w:rsidRDefault="004D3D14" w:rsidP="5ACEC3CB">
            <w:pPr>
              <w:jc w:val="both"/>
              <w:rPr>
                <w:rFonts w:eastAsiaTheme="minorEastAsia"/>
                <w:b w:val="0"/>
                <w:bCs w:val="0"/>
                <w:sz w:val="24"/>
                <w:szCs w:val="24"/>
                <w:lang w:eastAsia="en-US"/>
              </w:rPr>
            </w:pPr>
            <w:r w:rsidRPr="00E607CC">
              <w:rPr>
                <w:b w:val="0"/>
                <w:bCs w:val="0"/>
              </w:rPr>
              <w:t>4</w:t>
            </w:r>
          </w:p>
        </w:tc>
        <w:tc>
          <w:tcPr>
            <w:tcW w:w="567" w:type="dxa"/>
          </w:tcPr>
          <w:p w14:paraId="74D6BFA7" w14:textId="77777777" w:rsidR="004D3D14" w:rsidRPr="00E607CC" w:rsidRDefault="004D3D14" w:rsidP="5ACEC3CB">
            <w:pPr>
              <w:jc w:val="both"/>
              <w:rPr>
                <w:rFonts w:eastAsiaTheme="minorEastAsia"/>
                <w:b w:val="0"/>
                <w:bCs w:val="0"/>
                <w:sz w:val="24"/>
                <w:szCs w:val="24"/>
                <w:lang w:eastAsia="en-US"/>
              </w:rPr>
            </w:pPr>
            <w:r w:rsidRPr="00E607CC">
              <w:rPr>
                <w:b w:val="0"/>
                <w:bCs w:val="0"/>
              </w:rPr>
              <w:t>5</w:t>
            </w:r>
          </w:p>
        </w:tc>
      </w:tr>
      <w:tr w:rsidR="004D3D14" w:rsidRPr="00E607CC" w14:paraId="30F60E4C" w14:textId="77777777" w:rsidTr="5ACEC3CB">
        <w:tc>
          <w:tcPr>
            <w:tcW w:w="6516" w:type="dxa"/>
          </w:tcPr>
          <w:p w14:paraId="64B26B11" w14:textId="35679E4C" w:rsidR="004D3D14" w:rsidRPr="00E607CC" w:rsidRDefault="00295406" w:rsidP="00B14BF3">
            <w:pPr>
              <w:rPr>
                <w:b w:val="0"/>
                <w:bCs w:val="0"/>
                <w:sz w:val="24"/>
                <w:szCs w:val="24"/>
              </w:rPr>
            </w:pPr>
            <w:r w:rsidRPr="00E607CC">
              <w:rPr>
                <w:b w:val="0"/>
                <w:bCs w:val="0"/>
                <w:sz w:val="24"/>
                <w:szCs w:val="24"/>
              </w:rPr>
              <w:t>Repair and reuse of products (second-hand market, repair of household appliances)</w:t>
            </w:r>
          </w:p>
        </w:tc>
        <w:tc>
          <w:tcPr>
            <w:tcW w:w="425" w:type="dxa"/>
          </w:tcPr>
          <w:p w14:paraId="2BC267C8" w14:textId="77777777" w:rsidR="004D3D14" w:rsidRPr="00E607CC" w:rsidRDefault="004D3D14" w:rsidP="5ACEC3CB">
            <w:pPr>
              <w:jc w:val="both"/>
              <w:rPr>
                <w:rFonts w:eastAsiaTheme="minorEastAsia"/>
                <w:b w:val="0"/>
                <w:bCs w:val="0"/>
                <w:sz w:val="24"/>
                <w:szCs w:val="24"/>
                <w:lang w:eastAsia="en-US"/>
              </w:rPr>
            </w:pPr>
            <w:r w:rsidRPr="00E607CC">
              <w:rPr>
                <w:b w:val="0"/>
                <w:bCs w:val="0"/>
              </w:rPr>
              <w:t>1</w:t>
            </w:r>
          </w:p>
        </w:tc>
        <w:tc>
          <w:tcPr>
            <w:tcW w:w="425" w:type="dxa"/>
          </w:tcPr>
          <w:p w14:paraId="5C14401E" w14:textId="77777777" w:rsidR="004D3D14" w:rsidRPr="00E607CC" w:rsidRDefault="004D3D14" w:rsidP="5ACEC3CB">
            <w:pPr>
              <w:jc w:val="both"/>
              <w:rPr>
                <w:rFonts w:eastAsiaTheme="minorEastAsia"/>
                <w:b w:val="0"/>
                <w:bCs w:val="0"/>
                <w:sz w:val="24"/>
                <w:szCs w:val="24"/>
                <w:lang w:eastAsia="en-US"/>
              </w:rPr>
            </w:pPr>
            <w:r w:rsidRPr="00E607CC">
              <w:rPr>
                <w:b w:val="0"/>
                <w:bCs w:val="0"/>
              </w:rPr>
              <w:t>2</w:t>
            </w:r>
          </w:p>
        </w:tc>
        <w:tc>
          <w:tcPr>
            <w:tcW w:w="426" w:type="dxa"/>
          </w:tcPr>
          <w:p w14:paraId="0FEC9E49" w14:textId="77777777" w:rsidR="004D3D14" w:rsidRPr="00E607CC" w:rsidRDefault="004D3D14" w:rsidP="5ACEC3CB">
            <w:pPr>
              <w:jc w:val="both"/>
              <w:rPr>
                <w:rFonts w:eastAsiaTheme="minorEastAsia"/>
                <w:b w:val="0"/>
                <w:bCs w:val="0"/>
                <w:sz w:val="24"/>
                <w:szCs w:val="24"/>
                <w:lang w:eastAsia="en-US"/>
              </w:rPr>
            </w:pPr>
            <w:r w:rsidRPr="00E607CC">
              <w:rPr>
                <w:b w:val="0"/>
                <w:bCs w:val="0"/>
              </w:rPr>
              <w:t>3</w:t>
            </w:r>
          </w:p>
        </w:tc>
        <w:tc>
          <w:tcPr>
            <w:tcW w:w="567" w:type="dxa"/>
          </w:tcPr>
          <w:p w14:paraId="038112C4" w14:textId="77777777" w:rsidR="004D3D14" w:rsidRPr="00E607CC" w:rsidRDefault="004D3D14" w:rsidP="5ACEC3CB">
            <w:pPr>
              <w:jc w:val="both"/>
              <w:rPr>
                <w:rFonts w:eastAsiaTheme="minorEastAsia"/>
                <w:b w:val="0"/>
                <w:bCs w:val="0"/>
                <w:sz w:val="24"/>
                <w:szCs w:val="24"/>
                <w:lang w:eastAsia="en-US"/>
              </w:rPr>
            </w:pPr>
            <w:r w:rsidRPr="00E607CC">
              <w:rPr>
                <w:b w:val="0"/>
                <w:bCs w:val="0"/>
              </w:rPr>
              <w:t>4</w:t>
            </w:r>
          </w:p>
        </w:tc>
        <w:tc>
          <w:tcPr>
            <w:tcW w:w="567" w:type="dxa"/>
          </w:tcPr>
          <w:p w14:paraId="09B99E2E" w14:textId="77777777" w:rsidR="004D3D14" w:rsidRPr="00E607CC" w:rsidRDefault="004D3D14" w:rsidP="5ACEC3CB">
            <w:pPr>
              <w:jc w:val="both"/>
              <w:rPr>
                <w:rFonts w:eastAsiaTheme="minorEastAsia"/>
                <w:b w:val="0"/>
                <w:bCs w:val="0"/>
                <w:sz w:val="24"/>
                <w:szCs w:val="24"/>
                <w:lang w:eastAsia="en-US"/>
              </w:rPr>
            </w:pPr>
            <w:r w:rsidRPr="00E607CC">
              <w:rPr>
                <w:b w:val="0"/>
                <w:bCs w:val="0"/>
              </w:rPr>
              <w:t>5</w:t>
            </w:r>
          </w:p>
        </w:tc>
      </w:tr>
      <w:tr w:rsidR="004D3D14" w:rsidRPr="00E607CC" w14:paraId="1BE07A81" w14:textId="77777777" w:rsidTr="5ACEC3CB">
        <w:tc>
          <w:tcPr>
            <w:tcW w:w="6516" w:type="dxa"/>
          </w:tcPr>
          <w:p w14:paraId="6A8F4D4D" w14:textId="6ADE44B2" w:rsidR="004D3D14" w:rsidRPr="00E607CC" w:rsidRDefault="00295406" w:rsidP="00B14BF3">
            <w:pPr>
              <w:rPr>
                <w:b w:val="0"/>
                <w:bCs w:val="0"/>
                <w:sz w:val="24"/>
                <w:szCs w:val="24"/>
              </w:rPr>
            </w:pPr>
            <w:r w:rsidRPr="00E607CC">
              <w:rPr>
                <w:b w:val="0"/>
                <w:bCs w:val="0"/>
                <w:sz w:val="24"/>
                <w:szCs w:val="24"/>
              </w:rPr>
              <w:t>Level of waste sorting by the population</w:t>
            </w:r>
          </w:p>
        </w:tc>
        <w:tc>
          <w:tcPr>
            <w:tcW w:w="425" w:type="dxa"/>
          </w:tcPr>
          <w:p w14:paraId="16957F0F" w14:textId="77777777" w:rsidR="004D3D14" w:rsidRPr="00E607CC" w:rsidRDefault="004D3D14" w:rsidP="5ACEC3CB">
            <w:pPr>
              <w:jc w:val="both"/>
              <w:rPr>
                <w:rFonts w:eastAsiaTheme="minorEastAsia"/>
                <w:b w:val="0"/>
                <w:bCs w:val="0"/>
                <w:sz w:val="24"/>
                <w:szCs w:val="24"/>
                <w:lang w:eastAsia="en-US"/>
              </w:rPr>
            </w:pPr>
            <w:r w:rsidRPr="00E607CC">
              <w:rPr>
                <w:b w:val="0"/>
                <w:bCs w:val="0"/>
              </w:rPr>
              <w:t>1</w:t>
            </w:r>
          </w:p>
        </w:tc>
        <w:tc>
          <w:tcPr>
            <w:tcW w:w="425" w:type="dxa"/>
          </w:tcPr>
          <w:p w14:paraId="00380E23" w14:textId="77777777" w:rsidR="004D3D14" w:rsidRPr="00E607CC" w:rsidRDefault="004D3D14" w:rsidP="5ACEC3CB">
            <w:pPr>
              <w:jc w:val="both"/>
              <w:rPr>
                <w:rFonts w:eastAsiaTheme="minorEastAsia"/>
                <w:b w:val="0"/>
                <w:bCs w:val="0"/>
                <w:sz w:val="24"/>
                <w:szCs w:val="24"/>
                <w:lang w:eastAsia="en-US"/>
              </w:rPr>
            </w:pPr>
            <w:r w:rsidRPr="00E607CC">
              <w:rPr>
                <w:b w:val="0"/>
                <w:bCs w:val="0"/>
              </w:rPr>
              <w:t>2</w:t>
            </w:r>
          </w:p>
        </w:tc>
        <w:tc>
          <w:tcPr>
            <w:tcW w:w="426" w:type="dxa"/>
          </w:tcPr>
          <w:p w14:paraId="01830439" w14:textId="77777777" w:rsidR="004D3D14" w:rsidRPr="00E607CC" w:rsidRDefault="004D3D14" w:rsidP="5ACEC3CB">
            <w:pPr>
              <w:jc w:val="both"/>
              <w:rPr>
                <w:rFonts w:eastAsiaTheme="minorEastAsia"/>
                <w:b w:val="0"/>
                <w:bCs w:val="0"/>
                <w:sz w:val="24"/>
                <w:szCs w:val="24"/>
                <w:lang w:eastAsia="en-US"/>
              </w:rPr>
            </w:pPr>
            <w:r w:rsidRPr="00E607CC">
              <w:rPr>
                <w:b w:val="0"/>
                <w:bCs w:val="0"/>
              </w:rPr>
              <w:t>3</w:t>
            </w:r>
          </w:p>
        </w:tc>
        <w:tc>
          <w:tcPr>
            <w:tcW w:w="567" w:type="dxa"/>
          </w:tcPr>
          <w:p w14:paraId="1A45B855" w14:textId="77777777" w:rsidR="004D3D14" w:rsidRPr="00E607CC" w:rsidRDefault="004D3D14" w:rsidP="5ACEC3CB">
            <w:pPr>
              <w:jc w:val="both"/>
              <w:rPr>
                <w:rFonts w:eastAsiaTheme="minorEastAsia"/>
                <w:b w:val="0"/>
                <w:bCs w:val="0"/>
                <w:sz w:val="24"/>
                <w:szCs w:val="24"/>
                <w:lang w:eastAsia="en-US"/>
              </w:rPr>
            </w:pPr>
            <w:r w:rsidRPr="00E607CC">
              <w:rPr>
                <w:b w:val="0"/>
                <w:bCs w:val="0"/>
              </w:rPr>
              <w:t>4</w:t>
            </w:r>
          </w:p>
        </w:tc>
        <w:tc>
          <w:tcPr>
            <w:tcW w:w="567" w:type="dxa"/>
          </w:tcPr>
          <w:p w14:paraId="7FBD4A83" w14:textId="77777777" w:rsidR="004D3D14" w:rsidRPr="00E607CC" w:rsidRDefault="004D3D14" w:rsidP="5ACEC3CB">
            <w:pPr>
              <w:jc w:val="both"/>
              <w:rPr>
                <w:rFonts w:eastAsiaTheme="minorEastAsia"/>
                <w:b w:val="0"/>
                <w:bCs w:val="0"/>
                <w:sz w:val="24"/>
                <w:szCs w:val="24"/>
                <w:lang w:eastAsia="en-US"/>
              </w:rPr>
            </w:pPr>
            <w:r w:rsidRPr="00E607CC">
              <w:rPr>
                <w:b w:val="0"/>
                <w:bCs w:val="0"/>
              </w:rPr>
              <w:t>5</w:t>
            </w:r>
          </w:p>
        </w:tc>
      </w:tr>
      <w:tr w:rsidR="004D3D14" w:rsidRPr="00E607CC" w14:paraId="74067F9E" w14:textId="77777777" w:rsidTr="5ACEC3CB">
        <w:tc>
          <w:tcPr>
            <w:tcW w:w="6516" w:type="dxa"/>
          </w:tcPr>
          <w:p w14:paraId="0DC86488" w14:textId="2A19948C" w:rsidR="004D3D14" w:rsidRPr="00E607CC" w:rsidRDefault="00295406" w:rsidP="5ACEC3CB">
            <w:pPr>
              <w:rPr>
                <w:rFonts w:eastAsiaTheme="minorEastAsia"/>
                <w:b w:val="0"/>
                <w:bCs w:val="0"/>
                <w:sz w:val="24"/>
                <w:szCs w:val="24"/>
                <w:lang w:eastAsia="en-US"/>
              </w:rPr>
            </w:pPr>
            <w:r w:rsidRPr="00E607CC">
              <w:rPr>
                <w:rFonts w:eastAsiaTheme="minorEastAsia"/>
                <w:b w:val="0"/>
                <w:bCs w:val="0"/>
                <w:sz w:val="24"/>
                <w:szCs w:val="24"/>
                <w:lang w:eastAsia="en-US"/>
              </w:rPr>
              <w:t>Reduction of consumption or refusal of excesses in favor of the environment</w:t>
            </w:r>
          </w:p>
        </w:tc>
        <w:tc>
          <w:tcPr>
            <w:tcW w:w="425" w:type="dxa"/>
          </w:tcPr>
          <w:p w14:paraId="5BC57BB0"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1</w:t>
            </w:r>
          </w:p>
        </w:tc>
        <w:tc>
          <w:tcPr>
            <w:tcW w:w="425" w:type="dxa"/>
          </w:tcPr>
          <w:p w14:paraId="4226F750"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2</w:t>
            </w:r>
          </w:p>
        </w:tc>
        <w:tc>
          <w:tcPr>
            <w:tcW w:w="426" w:type="dxa"/>
          </w:tcPr>
          <w:p w14:paraId="6BEA92E0"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3</w:t>
            </w:r>
          </w:p>
        </w:tc>
        <w:tc>
          <w:tcPr>
            <w:tcW w:w="567" w:type="dxa"/>
          </w:tcPr>
          <w:p w14:paraId="21117AE9"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4</w:t>
            </w:r>
          </w:p>
        </w:tc>
        <w:tc>
          <w:tcPr>
            <w:tcW w:w="567" w:type="dxa"/>
          </w:tcPr>
          <w:p w14:paraId="36A506E6"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5</w:t>
            </w:r>
          </w:p>
        </w:tc>
      </w:tr>
      <w:tr w:rsidR="004D3D14" w:rsidRPr="00E607CC" w14:paraId="57247F42" w14:textId="77777777" w:rsidTr="5ACEC3CB">
        <w:tc>
          <w:tcPr>
            <w:tcW w:w="6516" w:type="dxa"/>
          </w:tcPr>
          <w:p w14:paraId="385AB6FA" w14:textId="5BDF0048" w:rsidR="004D3D14" w:rsidRPr="00E607CC" w:rsidRDefault="00295406" w:rsidP="5ACEC3CB">
            <w:pPr>
              <w:rPr>
                <w:rFonts w:eastAsiaTheme="minorEastAsia"/>
                <w:b w:val="0"/>
                <w:bCs w:val="0"/>
                <w:sz w:val="24"/>
                <w:szCs w:val="24"/>
                <w:lang w:eastAsia="en-US"/>
              </w:rPr>
            </w:pPr>
            <w:r w:rsidRPr="00E607CC">
              <w:rPr>
                <w:rFonts w:eastAsiaTheme="minorEastAsia"/>
                <w:b w:val="0"/>
                <w:bCs w:val="0"/>
                <w:sz w:val="24"/>
                <w:szCs w:val="24"/>
                <w:lang w:eastAsia="en-US"/>
              </w:rPr>
              <w:t>Level of development of shared consumption (rent, car sharing, etc.)</w:t>
            </w:r>
          </w:p>
        </w:tc>
        <w:tc>
          <w:tcPr>
            <w:tcW w:w="425" w:type="dxa"/>
          </w:tcPr>
          <w:p w14:paraId="0B2A61ED"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1</w:t>
            </w:r>
          </w:p>
        </w:tc>
        <w:tc>
          <w:tcPr>
            <w:tcW w:w="425" w:type="dxa"/>
          </w:tcPr>
          <w:p w14:paraId="73FB710D"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2</w:t>
            </w:r>
          </w:p>
        </w:tc>
        <w:tc>
          <w:tcPr>
            <w:tcW w:w="426" w:type="dxa"/>
          </w:tcPr>
          <w:p w14:paraId="102CE328"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3</w:t>
            </w:r>
          </w:p>
        </w:tc>
        <w:tc>
          <w:tcPr>
            <w:tcW w:w="567" w:type="dxa"/>
          </w:tcPr>
          <w:p w14:paraId="25132A82"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4</w:t>
            </w:r>
          </w:p>
        </w:tc>
        <w:tc>
          <w:tcPr>
            <w:tcW w:w="567" w:type="dxa"/>
          </w:tcPr>
          <w:p w14:paraId="6B5280CF" w14:textId="77777777" w:rsidR="004D3D14" w:rsidRPr="00E607CC" w:rsidRDefault="004D3D14" w:rsidP="5ACEC3CB">
            <w:pPr>
              <w:jc w:val="both"/>
              <w:rPr>
                <w:rFonts w:eastAsiaTheme="minorEastAsia"/>
                <w:b w:val="0"/>
                <w:bCs w:val="0"/>
                <w:sz w:val="24"/>
                <w:szCs w:val="24"/>
                <w:lang w:eastAsia="en-US"/>
              </w:rPr>
            </w:pPr>
            <w:r w:rsidRPr="00E607CC">
              <w:rPr>
                <w:rFonts w:eastAsiaTheme="minorEastAsia"/>
                <w:b w:val="0"/>
                <w:bCs w:val="0"/>
                <w:sz w:val="24"/>
                <w:szCs w:val="24"/>
                <w:lang w:eastAsia="en-US"/>
              </w:rPr>
              <w:t>5</w:t>
            </w:r>
          </w:p>
        </w:tc>
      </w:tr>
    </w:tbl>
    <w:p w14:paraId="2E32DCC5" w14:textId="77777777" w:rsidR="004D3D14" w:rsidRPr="00E607CC" w:rsidRDefault="004D3D14" w:rsidP="5ACEC3CB">
      <w:pPr>
        <w:rPr>
          <w:sz w:val="24"/>
          <w:szCs w:val="24"/>
        </w:rPr>
      </w:pPr>
    </w:p>
    <w:p w14:paraId="704C4A94" w14:textId="7743F9AE" w:rsidR="004D3D14" w:rsidRPr="00E607CC" w:rsidRDefault="00295406" w:rsidP="5ACEC3CB">
      <w:pPr>
        <w:pStyle w:val="a3"/>
        <w:numPr>
          <w:ilvl w:val="0"/>
          <w:numId w:val="12"/>
        </w:numPr>
        <w:spacing w:after="0" w:line="240" w:lineRule="auto"/>
        <w:rPr>
          <w:rFonts w:ascii="Times New Roman" w:hAnsi="Times New Roman" w:cs="Times New Roman"/>
          <w:b/>
          <w:bCs/>
          <w:sz w:val="24"/>
          <w:szCs w:val="24"/>
        </w:rPr>
      </w:pPr>
      <w:r w:rsidRPr="00E607CC">
        <w:rPr>
          <w:rFonts w:ascii="Times New Roman" w:hAnsi="Times New Roman" w:cs="Times New Roman"/>
          <w:b/>
          <w:bCs/>
          <w:sz w:val="24"/>
          <w:szCs w:val="24"/>
        </w:rPr>
        <w:t>Your suggestions and recommendations for the development of a circular economy in Kazakhstan:</w:t>
      </w:r>
    </w:p>
    <w:p w14:paraId="39D607E0" w14:textId="77777777" w:rsidR="004D3D14" w:rsidRPr="00E607CC" w:rsidRDefault="004D3D14" w:rsidP="004D3D14">
      <w:pPr>
        <w:rPr>
          <w:b w:val="0"/>
          <w:bCs w:val="0"/>
          <w:sz w:val="24"/>
          <w:szCs w:val="24"/>
        </w:rPr>
      </w:pPr>
      <w:r w:rsidRPr="00E607CC">
        <w:rPr>
          <w:sz w:val="24"/>
          <w:szCs w:val="24"/>
        </w:rPr>
        <w:t>_________________________________________________</w:t>
      </w:r>
    </w:p>
    <w:p w14:paraId="62F8FCCE" w14:textId="77777777" w:rsidR="004D3D14" w:rsidRPr="00E607CC" w:rsidRDefault="004D3D14" w:rsidP="5ACEC3CB">
      <w:pPr>
        <w:rPr>
          <w:b w:val="0"/>
          <w:bCs w:val="0"/>
          <w:sz w:val="24"/>
          <w:szCs w:val="24"/>
        </w:rPr>
      </w:pPr>
      <w:r w:rsidRPr="00E607CC">
        <w:rPr>
          <w:sz w:val="24"/>
          <w:szCs w:val="24"/>
        </w:rPr>
        <w:t>_________________________________________________</w:t>
      </w:r>
    </w:p>
    <w:p w14:paraId="05076247" w14:textId="77777777" w:rsidR="004D3D14" w:rsidRPr="00E607CC" w:rsidRDefault="004D3D14" w:rsidP="004D3D14">
      <w:pPr>
        <w:rPr>
          <w:b w:val="0"/>
          <w:bCs w:val="0"/>
          <w:sz w:val="24"/>
          <w:szCs w:val="24"/>
        </w:rPr>
      </w:pPr>
    </w:p>
    <w:p w14:paraId="0751DF71" w14:textId="2A449BCD" w:rsidR="004D3D14" w:rsidRPr="00E607CC" w:rsidRDefault="00295406" w:rsidP="5ACEC3CB">
      <w:pPr>
        <w:pStyle w:val="a3"/>
        <w:numPr>
          <w:ilvl w:val="0"/>
          <w:numId w:val="12"/>
        </w:numPr>
        <w:spacing w:after="0" w:line="240" w:lineRule="auto"/>
        <w:rPr>
          <w:rFonts w:ascii="Times New Roman" w:hAnsi="Times New Roman" w:cs="Times New Roman"/>
          <w:b/>
          <w:bCs/>
          <w:sz w:val="24"/>
          <w:szCs w:val="24"/>
        </w:rPr>
      </w:pPr>
      <w:r w:rsidRPr="00E607CC">
        <w:rPr>
          <w:rFonts w:ascii="Times New Roman" w:hAnsi="Times New Roman" w:cs="Times New Roman"/>
          <w:b/>
          <w:bCs/>
          <w:sz w:val="24"/>
          <w:szCs w:val="24"/>
        </w:rPr>
        <w:t>Please indicate your area of ​​activity:</w:t>
      </w:r>
    </w:p>
    <w:p w14:paraId="3B3AB3AC" w14:textId="77777777" w:rsidR="00295406" w:rsidRPr="00E607CC" w:rsidRDefault="00295406" w:rsidP="5ACEC3CB">
      <w:pPr>
        <w:ind w:left="360"/>
        <w:rPr>
          <w:rFonts w:eastAsiaTheme="minorEastAsia"/>
          <w:b w:val="0"/>
          <w:bCs w:val="0"/>
          <w:sz w:val="24"/>
          <w:szCs w:val="24"/>
          <w:lang w:eastAsia="en-US"/>
        </w:rPr>
      </w:pPr>
      <w:r w:rsidRPr="00E607CC">
        <w:rPr>
          <w:rFonts w:eastAsiaTheme="minorEastAsia"/>
          <w:b w:val="0"/>
          <w:bCs w:val="0"/>
          <w:sz w:val="24"/>
          <w:szCs w:val="24"/>
          <w:lang w:eastAsia="en-US"/>
        </w:rPr>
        <w:t>1. Business and industry</w:t>
      </w:r>
    </w:p>
    <w:p w14:paraId="560B9304" w14:textId="77777777" w:rsidR="00295406" w:rsidRPr="00E607CC" w:rsidRDefault="00295406" w:rsidP="5ACEC3CB">
      <w:pPr>
        <w:ind w:left="360"/>
        <w:rPr>
          <w:rFonts w:eastAsiaTheme="minorEastAsia"/>
          <w:b w:val="0"/>
          <w:bCs w:val="0"/>
          <w:sz w:val="24"/>
          <w:szCs w:val="24"/>
          <w:lang w:eastAsia="en-US"/>
        </w:rPr>
      </w:pPr>
      <w:r w:rsidRPr="00E607CC">
        <w:rPr>
          <w:rFonts w:eastAsiaTheme="minorEastAsia"/>
          <w:b w:val="0"/>
          <w:bCs w:val="0"/>
          <w:sz w:val="24"/>
          <w:szCs w:val="24"/>
          <w:lang w:eastAsia="en-US"/>
        </w:rPr>
        <w:t>2. Science and education</w:t>
      </w:r>
    </w:p>
    <w:p w14:paraId="1513EFE0" w14:textId="77777777" w:rsidR="00295406" w:rsidRPr="00E607CC" w:rsidRDefault="00295406" w:rsidP="5ACEC3CB">
      <w:pPr>
        <w:ind w:left="360"/>
        <w:rPr>
          <w:rFonts w:eastAsiaTheme="minorEastAsia"/>
          <w:b w:val="0"/>
          <w:bCs w:val="0"/>
          <w:sz w:val="24"/>
          <w:szCs w:val="24"/>
          <w:lang w:eastAsia="en-US"/>
        </w:rPr>
      </w:pPr>
      <w:r w:rsidRPr="00E607CC">
        <w:rPr>
          <w:rFonts w:eastAsiaTheme="minorEastAsia"/>
          <w:b w:val="0"/>
          <w:bCs w:val="0"/>
          <w:sz w:val="24"/>
          <w:szCs w:val="24"/>
          <w:lang w:eastAsia="en-US"/>
        </w:rPr>
        <w:t>3. Government structures</w:t>
      </w:r>
    </w:p>
    <w:p w14:paraId="38E61BAC" w14:textId="77777777" w:rsidR="00295406" w:rsidRPr="00E607CC" w:rsidRDefault="00295406" w:rsidP="5ACEC3CB">
      <w:pPr>
        <w:ind w:left="360"/>
        <w:rPr>
          <w:rFonts w:eastAsiaTheme="minorEastAsia"/>
          <w:b w:val="0"/>
          <w:bCs w:val="0"/>
          <w:sz w:val="24"/>
          <w:szCs w:val="24"/>
          <w:lang w:eastAsia="en-US"/>
        </w:rPr>
      </w:pPr>
      <w:r w:rsidRPr="00E607CC">
        <w:rPr>
          <w:rFonts w:eastAsiaTheme="minorEastAsia"/>
          <w:b w:val="0"/>
          <w:bCs w:val="0"/>
          <w:sz w:val="24"/>
          <w:szCs w:val="24"/>
          <w:lang w:eastAsia="en-US"/>
        </w:rPr>
        <w:t>4. NGOs, international organizations</w:t>
      </w:r>
    </w:p>
    <w:p w14:paraId="5D9DCC8F" w14:textId="6EC07145" w:rsidR="004D3D14" w:rsidRPr="00E607CC" w:rsidRDefault="00295406" w:rsidP="5ACEC3CB">
      <w:pPr>
        <w:ind w:left="360"/>
        <w:rPr>
          <w:rFonts w:eastAsiaTheme="minorEastAsia"/>
          <w:b w:val="0"/>
          <w:bCs w:val="0"/>
          <w:sz w:val="24"/>
          <w:szCs w:val="24"/>
          <w:lang w:eastAsia="en-US"/>
        </w:rPr>
      </w:pPr>
      <w:r w:rsidRPr="00E607CC">
        <w:rPr>
          <w:rFonts w:eastAsiaTheme="minorEastAsia"/>
          <w:b w:val="0"/>
          <w:bCs w:val="0"/>
          <w:sz w:val="24"/>
          <w:szCs w:val="24"/>
          <w:lang w:eastAsia="en-US"/>
        </w:rPr>
        <w:t>5. Other</w:t>
      </w:r>
    </w:p>
    <w:p w14:paraId="2573AF7A" w14:textId="77777777" w:rsidR="00295406" w:rsidRPr="00E607CC" w:rsidRDefault="00295406" w:rsidP="00295406">
      <w:pPr>
        <w:ind w:left="360"/>
        <w:rPr>
          <w:sz w:val="24"/>
          <w:szCs w:val="24"/>
        </w:rPr>
      </w:pPr>
    </w:p>
    <w:p w14:paraId="2AAB56BD" w14:textId="4CF0BF80" w:rsidR="004D3D14" w:rsidRPr="00E607CC" w:rsidRDefault="00295406" w:rsidP="5ACEC3CB">
      <w:pPr>
        <w:pStyle w:val="a3"/>
        <w:numPr>
          <w:ilvl w:val="0"/>
          <w:numId w:val="12"/>
        </w:numPr>
        <w:spacing w:after="0" w:line="240" w:lineRule="auto"/>
        <w:rPr>
          <w:rFonts w:ascii="Times New Roman" w:hAnsi="Times New Roman" w:cs="Times New Roman"/>
          <w:b/>
          <w:bCs/>
          <w:sz w:val="24"/>
          <w:szCs w:val="24"/>
        </w:rPr>
      </w:pPr>
      <w:r w:rsidRPr="00E607CC">
        <w:rPr>
          <w:rFonts w:ascii="Times New Roman" w:hAnsi="Times New Roman" w:cs="Times New Roman"/>
          <w:b/>
          <w:bCs/>
          <w:sz w:val="24"/>
          <w:szCs w:val="24"/>
        </w:rPr>
        <w:t>Number of employees in the organization</w:t>
      </w:r>
    </w:p>
    <w:p w14:paraId="4E99884B" w14:textId="77777777" w:rsidR="00295406" w:rsidRPr="00E607CC" w:rsidRDefault="00295406" w:rsidP="5ACEC3CB">
      <w:pPr>
        <w:ind w:firstLine="284"/>
        <w:rPr>
          <w:rFonts w:eastAsiaTheme="minorEastAsia"/>
          <w:b w:val="0"/>
          <w:bCs w:val="0"/>
          <w:sz w:val="24"/>
          <w:szCs w:val="24"/>
          <w:lang w:eastAsia="en-US"/>
        </w:rPr>
      </w:pPr>
      <w:r w:rsidRPr="00E607CC">
        <w:rPr>
          <w:rFonts w:eastAsiaTheme="minorEastAsia"/>
          <w:b w:val="0"/>
          <w:bCs w:val="0"/>
          <w:sz w:val="24"/>
          <w:szCs w:val="24"/>
          <w:lang w:eastAsia="en-US"/>
        </w:rPr>
        <w:t>1. Up to 10</w:t>
      </w:r>
    </w:p>
    <w:p w14:paraId="730E8BE5" w14:textId="77777777" w:rsidR="00295406" w:rsidRPr="00E607CC" w:rsidRDefault="00295406" w:rsidP="5ACEC3CB">
      <w:pPr>
        <w:ind w:firstLine="284"/>
        <w:rPr>
          <w:rFonts w:eastAsiaTheme="minorEastAsia"/>
          <w:b w:val="0"/>
          <w:bCs w:val="0"/>
          <w:sz w:val="24"/>
          <w:szCs w:val="24"/>
          <w:lang w:eastAsia="en-US"/>
        </w:rPr>
      </w:pPr>
      <w:r w:rsidRPr="00E607CC">
        <w:rPr>
          <w:rFonts w:eastAsiaTheme="minorEastAsia"/>
          <w:b w:val="0"/>
          <w:bCs w:val="0"/>
          <w:sz w:val="24"/>
          <w:szCs w:val="24"/>
          <w:lang w:eastAsia="en-US"/>
        </w:rPr>
        <w:t>2. 10-50</w:t>
      </w:r>
    </w:p>
    <w:p w14:paraId="1019CA8D" w14:textId="77777777" w:rsidR="00295406" w:rsidRPr="00E607CC" w:rsidRDefault="00295406" w:rsidP="5ACEC3CB">
      <w:pPr>
        <w:ind w:firstLine="284"/>
        <w:rPr>
          <w:rFonts w:eastAsiaTheme="minorEastAsia"/>
          <w:b w:val="0"/>
          <w:bCs w:val="0"/>
          <w:sz w:val="24"/>
          <w:szCs w:val="24"/>
          <w:lang w:eastAsia="en-US"/>
        </w:rPr>
      </w:pPr>
      <w:r w:rsidRPr="00E607CC">
        <w:rPr>
          <w:rFonts w:eastAsiaTheme="minorEastAsia"/>
          <w:b w:val="0"/>
          <w:bCs w:val="0"/>
          <w:sz w:val="24"/>
          <w:szCs w:val="24"/>
          <w:lang w:eastAsia="en-US"/>
        </w:rPr>
        <w:t>3. 51-100</w:t>
      </w:r>
    </w:p>
    <w:p w14:paraId="487C4E87" w14:textId="77777777" w:rsidR="00295406" w:rsidRPr="00E607CC" w:rsidRDefault="00295406" w:rsidP="5ACEC3CB">
      <w:pPr>
        <w:ind w:firstLine="284"/>
        <w:rPr>
          <w:rFonts w:eastAsiaTheme="minorEastAsia"/>
          <w:b w:val="0"/>
          <w:bCs w:val="0"/>
          <w:sz w:val="24"/>
          <w:szCs w:val="24"/>
          <w:lang w:eastAsia="en-US"/>
        </w:rPr>
      </w:pPr>
      <w:r w:rsidRPr="00E607CC">
        <w:rPr>
          <w:rFonts w:eastAsiaTheme="minorEastAsia"/>
          <w:b w:val="0"/>
          <w:bCs w:val="0"/>
          <w:sz w:val="24"/>
          <w:szCs w:val="24"/>
          <w:lang w:eastAsia="en-US"/>
        </w:rPr>
        <w:t>4. 101-250</w:t>
      </w:r>
    </w:p>
    <w:p w14:paraId="214C79CE" w14:textId="63DD5992" w:rsidR="004D3D14" w:rsidRPr="00E607CC" w:rsidRDefault="00295406" w:rsidP="5ACEC3CB">
      <w:pPr>
        <w:ind w:firstLine="284"/>
        <w:rPr>
          <w:sz w:val="24"/>
          <w:szCs w:val="24"/>
        </w:rPr>
      </w:pPr>
      <w:r w:rsidRPr="00E607CC">
        <w:rPr>
          <w:rFonts w:eastAsiaTheme="minorEastAsia"/>
          <w:b w:val="0"/>
          <w:bCs w:val="0"/>
          <w:sz w:val="24"/>
          <w:szCs w:val="24"/>
          <w:lang w:eastAsia="en-US"/>
        </w:rPr>
        <w:t>5. More than 250</w:t>
      </w:r>
    </w:p>
    <w:p w14:paraId="0DE9884B" w14:textId="5142BA9D" w:rsidR="004D3D14" w:rsidRPr="00E607CC" w:rsidRDefault="00295406" w:rsidP="5ACEC3CB">
      <w:pPr>
        <w:pStyle w:val="a3"/>
        <w:numPr>
          <w:ilvl w:val="0"/>
          <w:numId w:val="12"/>
        </w:numPr>
        <w:spacing w:after="0" w:line="240" w:lineRule="auto"/>
        <w:rPr>
          <w:rFonts w:ascii="Times New Roman" w:hAnsi="Times New Roman" w:cs="Times New Roman"/>
          <w:b/>
          <w:bCs/>
          <w:sz w:val="24"/>
          <w:szCs w:val="24"/>
        </w:rPr>
      </w:pPr>
      <w:r w:rsidRPr="00E607CC">
        <w:rPr>
          <w:rFonts w:ascii="Times New Roman" w:hAnsi="Times New Roman" w:cs="Times New Roman"/>
          <w:b/>
          <w:bCs/>
          <w:sz w:val="24"/>
          <w:szCs w:val="24"/>
        </w:rPr>
        <w:t>Your position:</w:t>
      </w:r>
    </w:p>
    <w:p w14:paraId="58DC9264" w14:textId="77777777" w:rsidR="00295406" w:rsidRPr="00E607CC" w:rsidRDefault="00295406" w:rsidP="5ACEC3CB">
      <w:pPr>
        <w:pStyle w:val="a3"/>
        <w:rPr>
          <w:rFonts w:ascii="Times New Roman" w:hAnsi="Times New Roman" w:cs="Times New Roman"/>
          <w:sz w:val="24"/>
          <w:szCs w:val="24"/>
        </w:rPr>
      </w:pPr>
      <w:r w:rsidRPr="00E607CC">
        <w:rPr>
          <w:rFonts w:ascii="Times New Roman" w:hAnsi="Times New Roman" w:cs="Times New Roman"/>
          <w:sz w:val="24"/>
          <w:szCs w:val="24"/>
        </w:rPr>
        <w:t>CEO/Manager</w:t>
      </w:r>
    </w:p>
    <w:p w14:paraId="20E8F9F2" w14:textId="77777777" w:rsidR="00295406" w:rsidRPr="00E607CC" w:rsidRDefault="00295406" w:rsidP="5ACEC3CB">
      <w:pPr>
        <w:pStyle w:val="a3"/>
        <w:rPr>
          <w:rFonts w:ascii="Times New Roman" w:hAnsi="Times New Roman" w:cs="Times New Roman"/>
          <w:sz w:val="24"/>
          <w:szCs w:val="24"/>
        </w:rPr>
      </w:pPr>
      <w:r w:rsidRPr="00E607CC">
        <w:rPr>
          <w:rFonts w:ascii="Times New Roman" w:hAnsi="Times New Roman" w:cs="Times New Roman"/>
          <w:sz w:val="24"/>
          <w:szCs w:val="24"/>
        </w:rPr>
        <w:t>Head of Department</w:t>
      </w:r>
    </w:p>
    <w:p w14:paraId="2660A622" w14:textId="2C6FB8EA" w:rsidR="004D3D14" w:rsidRPr="00D472E7" w:rsidRDefault="00295406" w:rsidP="00D472E7">
      <w:pPr>
        <w:pStyle w:val="a3"/>
        <w:spacing w:after="0" w:line="240" w:lineRule="auto"/>
        <w:rPr>
          <w:rFonts w:ascii="Times New Roman" w:hAnsi="Times New Roman" w:cs="Times New Roman"/>
          <w:sz w:val="24"/>
          <w:szCs w:val="24"/>
        </w:rPr>
      </w:pPr>
      <w:r w:rsidRPr="00E607CC">
        <w:rPr>
          <w:rFonts w:ascii="Times New Roman" w:hAnsi="Times New Roman" w:cs="Times New Roman"/>
          <w:sz w:val="24"/>
          <w:szCs w:val="24"/>
        </w:rPr>
        <w:t>Employee</w:t>
      </w:r>
    </w:p>
    <w:p w14:paraId="33686881" w14:textId="6BA375D2" w:rsidR="004D3D14" w:rsidRDefault="00295406" w:rsidP="00D472E7">
      <w:pPr>
        <w:pStyle w:val="a3"/>
        <w:numPr>
          <w:ilvl w:val="0"/>
          <w:numId w:val="12"/>
        </w:numPr>
        <w:spacing w:after="0" w:line="240" w:lineRule="auto"/>
        <w:jc w:val="both"/>
        <w:rPr>
          <w:rFonts w:ascii="Times New Roman" w:hAnsi="Times New Roman" w:cs="Times New Roman"/>
          <w:b/>
          <w:bCs/>
          <w:sz w:val="24"/>
          <w:szCs w:val="24"/>
        </w:rPr>
      </w:pPr>
      <w:r w:rsidRPr="00E607CC">
        <w:rPr>
          <w:rFonts w:ascii="Times New Roman" w:hAnsi="Times New Roman" w:cs="Times New Roman"/>
          <w:b/>
          <w:bCs/>
          <w:sz w:val="24"/>
          <w:szCs w:val="24"/>
        </w:rPr>
        <w:t>If you wish to participate in an expert interview on the development of the circular economy in Kazakhstan, please leave your contact information</w:t>
      </w:r>
    </w:p>
    <w:p w14:paraId="0D6AE425" w14:textId="77777777" w:rsidR="00D472E7" w:rsidRPr="00D472E7" w:rsidRDefault="00D472E7" w:rsidP="00D472E7">
      <w:pPr>
        <w:pStyle w:val="a3"/>
        <w:spacing w:after="0" w:line="240" w:lineRule="auto"/>
        <w:jc w:val="both"/>
        <w:rPr>
          <w:rFonts w:ascii="Times New Roman" w:hAnsi="Times New Roman" w:cs="Times New Roman"/>
          <w:b/>
          <w:bCs/>
          <w:sz w:val="24"/>
          <w:szCs w:val="24"/>
        </w:rPr>
      </w:pPr>
    </w:p>
    <w:p w14:paraId="07C87EFB" w14:textId="3BB1FB02" w:rsidR="0018034B" w:rsidRPr="007216EA" w:rsidRDefault="00295406" w:rsidP="007216EA">
      <w:pPr>
        <w:jc w:val="center"/>
        <w:rPr>
          <w:rFonts w:eastAsiaTheme="minorEastAsia"/>
          <w:sz w:val="24"/>
          <w:szCs w:val="24"/>
          <w:lang w:eastAsia="en-US"/>
        </w:rPr>
      </w:pPr>
      <w:r w:rsidRPr="00E607CC">
        <w:rPr>
          <w:rFonts w:eastAsiaTheme="minorEastAsia"/>
          <w:sz w:val="24"/>
          <w:szCs w:val="24"/>
          <w:lang w:eastAsia="en-US"/>
        </w:rPr>
        <w:t>Thank you for participating in the expert survey!</w:t>
      </w:r>
    </w:p>
    <w:p w14:paraId="5DA31BE8" w14:textId="31DBBAF8" w:rsidR="00780ECB" w:rsidRPr="00CE22D3" w:rsidRDefault="004D3D14" w:rsidP="5ACEC3CB">
      <w:pPr>
        <w:jc w:val="right"/>
        <w:rPr>
          <w:b w:val="0"/>
          <w:bCs w:val="0"/>
        </w:rPr>
      </w:pPr>
      <w:r w:rsidRPr="00CE22D3">
        <w:rPr>
          <w:b w:val="0"/>
          <w:bCs w:val="0"/>
        </w:rPr>
        <w:t xml:space="preserve">Appendix </w:t>
      </w:r>
      <w:r w:rsidR="00CE22D3" w:rsidRPr="00CE22D3">
        <w:rPr>
          <w:b w:val="0"/>
          <w:bCs w:val="0"/>
        </w:rPr>
        <w:t>D</w:t>
      </w:r>
    </w:p>
    <w:p w14:paraId="1F26870D" w14:textId="77777777" w:rsidR="00780ECB" w:rsidRPr="00C83BE1" w:rsidRDefault="00780ECB" w:rsidP="007216EA">
      <w:pPr>
        <w:spacing w:after="160"/>
        <w:contextualSpacing/>
        <w:rPr>
          <w:rFonts w:eastAsia="Calibri"/>
          <w:kern w:val="2"/>
          <w:sz w:val="24"/>
          <w:szCs w:val="24"/>
          <w:lang w:eastAsia="en-US"/>
          <w14:ligatures w14:val="standardContextual"/>
        </w:rPr>
      </w:pPr>
    </w:p>
    <w:p w14:paraId="40E0CA8E" w14:textId="4AAB16F8" w:rsidR="00780ECB" w:rsidRPr="00C83BE1" w:rsidRDefault="005244D6" w:rsidP="007216EA">
      <w:pPr>
        <w:spacing w:after="160"/>
        <w:contextualSpacing/>
        <w:jc w:val="center"/>
        <w:rPr>
          <w:rFonts w:eastAsia="Calibri"/>
          <w:kern w:val="2"/>
          <w:sz w:val="24"/>
          <w:szCs w:val="24"/>
          <w:lang w:eastAsia="en-US"/>
          <w14:ligatures w14:val="standardContextual"/>
        </w:rPr>
      </w:pPr>
      <w:r w:rsidRPr="00C83BE1">
        <w:rPr>
          <w:rFonts w:eastAsia="Calibri"/>
          <w:kern w:val="2"/>
          <w:sz w:val="24"/>
          <w:szCs w:val="24"/>
          <w:lang w:eastAsia="en-US"/>
          <w14:ligatures w14:val="standardContextual"/>
        </w:rPr>
        <w:t>Expert interview</w:t>
      </w:r>
    </w:p>
    <w:p w14:paraId="22ADC269" w14:textId="6098FBA3" w:rsidR="00780ECB" w:rsidRPr="00E607CC" w:rsidRDefault="005244D6" w:rsidP="007216EA">
      <w:pPr>
        <w:spacing w:after="160"/>
        <w:contextualSpacing/>
        <w:rPr>
          <w:rFonts w:eastAsia="Calibri"/>
          <w:kern w:val="2"/>
          <w:sz w:val="24"/>
          <w:szCs w:val="24"/>
          <w:lang w:eastAsia="en-US"/>
          <w14:ligatures w14:val="standardContextual"/>
        </w:rPr>
      </w:pPr>
      <w:r w:rsidRPr="00E607CC">
        <w:rPr>
          <w:rFonts w:eastAsia="Calibri"/>
          <w:kern w:val="2"/>
          <w:sz w:val="24"/>
          <w:szCs w:val="24"/>
          <w:lang w:eastAsia="en-US"/>
          <w14:ligatures w14:val="standardContextual"/>
        </w:rPr>
        <w:t>1. General information</w:t>
      </w:r>
    </w:p>
    <w:p w14:paraId="51ECFBD0" w14:textId="77777777" w:rsidR="005244D6" w:rsidRPr="00E607CC" w:rsidRDefault="005244D6" w:rsidP="007216EA">
      <w:pPr>
        <w:spacing w:after="160"/>
        <w:contextualSpacing/>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1. What area do you work in? (agricultural sector, science, public administration, education, etc.)</w:t>
      </w:r>
    </w:p>
    <w:p w14:paraId="0B854138" w14:textId="77777777" w:rsidR="005244D6" w:rsidRPr="00E607CC" w:rsidRDefault="005244D6" w:rsidP="007216EA">
      <w:pPr>
        <w:spacing w:after="160"/>
        <w:contextualSpacing/>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2. What is your position? (manager, specialist, analyst, etc.)</w:t>
      </w:r>
    </w:p>
    <w:p w14:paraId="59964C49" w14:textId="2A60AAAA" w:rsidR="005244D6" w:rsidRPr="00E607CC" w:rsidRDefault="005244D6" w:rsidP="007216EA">
      <w:pPr>
        <w:spacing w:after="160"/>
        <w:contextualSpacing/>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3. What is the size of the organization you work for?</w:t>
      </w:r>
    </w:p>
    <w:p w14:paraId="50E24FFC" w14:textId="1643BCD1" w:rsidR="00780ECB" w:rsidRPr="00E607CC" w:rsidRDefault="005244D6" w:rsidP="007216EA">
      <w:pPr>
        <w:spacing w:after="160"/>
        <w:contextualSpacing/>
        <w:rPr>
          <w:rFonts w:eastAsia="Calibri"/>
          <w:kern w:val="2"/>
          <w:sz w:val="24"/>
          <w:szCs w:val="24"/>
          <w:lang w:eastAsia="en-US"/>
          <w14:ligatures w14:val="standardContextual"/>
        </w:rPr>
      </w:pPr>
      <w:r w:rsidRPr="00E607CC">
        <w:rPr>
          <w:rFonts w:eastAsia="Calibri"/>
          <w:kern w:val="2"/>
          <w:sz w:val="24"/>
          <w:szCs w:val="24"/>
          <w:lang w:eastAsia="en-US"/>
          <w14:ligatures w14:val="standardContextual"/>
        </w:rPr>
        <w:t>Block 2. Awareness of the circular economy</w:t>
      </w:r>
    </w:p>
    <w:p w14:paraId="5B13D710" w14:textId="77777777" w:rsidR="005244D6" w:rsidRPr="00E607CC" w:rsidRDefault="005244D6" w:rsidP="007216EA">
      <w:pPr>
        <w:spacing w:after="160"/>
        <w:contextualSpacing/>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4. How familiar are you with the concept of a circular economy?</w:t>
      </w:r>
    </w:p>
    <w:p w14:paraId="232E7807" w14:textId="77777777" w:rsidR="005244D6" w:rsidRPr="00E607CC" w:rsidRDefault="005244D6" w:rsidP="007216EA">
      <w:pPr>
        <w:spacing w:after="160"/>
        <w:contextualSpacing/>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5. How do you rate the level of awareness of the agro-industrial complex about the importance of recycling and waste reduction?</w:t>
      </w:r>
    </w:p>
    <w:p w14:paraId="35BEC767" w14:textId="77777777" w:rsidR="005244D6" w:rsidRPr="00E607CC" w:rsidRDefault="005244D6" w:rsidP="007216EA">
      <w:pPr>
        <w:spacing w:after="160"/>
        <w:contextualSpacing/>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6. How actively are representatives of the agro-industrial complex interested in the implementation of circular approaches?</w:t>
      </w:r>
    </w:p>
    <w:p w14:paraId="6F28810D" w14:textId="6C464BB0" w:rsidR="00780ECB" w:rsidRPr="00E607CC" w:rsidRDefault="005244D6" w:rsidP="007216EA">
      <w:pPr>
        <w:spacing w:after="160"/>
        <w:contextualSpacing/>
        <w:rPr>
          <w:rFonts w:eastAsia="Calibri"/>
          <w:kern w:val="2"/>
          <w:sz w:val="24"/>
          <w:szCs w:val="24"/>
          <w:lang w:eastAsia="en-US"/>
          <w14:ligatures w14:val="standardContextual"/>
        </w:rPr>
      </w:pPr>
      <w:r w:rsidRPr="00E607CC">
        <w:rPr>
          <w:rFonts w:eastAsia="Calibri"/>
          <w:kern w:val="2"/>
          <w:sz w:val="24"/>
          <w:szCs w:val="24"/>
          <w:lang w:eastAsia="en-US"/>
          <w14:ligatures w14:val="standardContextual"/>
        </w:rPr>
        <w:t>Block 3. Barriers to the transition to a circular economy</w:t>
      </w:r>
    </w:p>
    <w:p w14:paraId="292FE848" w14:textId="77777777" w:rsidR="005244D6" w:rsidRPr="00E607CC" w:rsidRDefault="005244D6" w:rsidP="007216EA">
      <w:pPr>
        <w:spacing w:after="160"/>
        <w:contextualSpacing/>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7. What are the main barriers to the implementation of circular economy principles in the agro-industrial complex?</w:t>
      </w:r>
    </w:p>
    <w:p w14:paraId="38049D9C" w14:textId="77777777" w:rsidR="005244D6" w:rsidRPr="00E607CC" w:rsidRDefault="005244D6" w:rsidP="007216EA">
      <w:pPr>
        <w:numPr>
          <w:ilvl w:val="0"/>
          <w:numId w:val="13"/>
        </w:numPr>
        <w:spacing w:after="160"/>
        <w:contextualSpacing/>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Lack of government support</w:t>
      </w:r>
    </w:p>
    <w:p w14:paraId="241F4E74" w14:textId="77777777" w:rsidR="005244D6" w:rsidRPr="00E607CC" w:rsidRDefault="005244D6" w:rsidP="007216EA">
      <w:pPr>
        <w:numPr>
          <w:ilvl w:val="0"/>
          <w:numId w:val="13"/>
        </w:numPr>
        <w:spacing w:after="160"/>
        <w:contextualSpacing/>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Lack of funding</w:t>
      </w:r>
    </w:p>
    <w:p w14:paraId="60117761" w14:textId="77777777" w:rsidR="005244D6" w:rsidRPr="00E607CC" w:rsidRDefault="005244D6" w:rsidP="007216EA">
      <w:pPr>
        <w:numPr>
          <w:ilvl w:val="0"/>
          <w:numId w:val="13"/>
        </w:numPr>
        <w:spacing w:after="160"/>
        <w:contextualSpacing/>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Lack of knowledge and information</w:t>
      </w:r>
    </w:p>
    <w:p w14:paraId="191DA9C5" w14:textId="77777777" w:rsidR="005244D6" w:rsidRPr="00E607CC" w:rsidRDefault="005244D6" w:rsidP="007216EA">
      <w:pPr>
        <w:numPr>
          <w:ilvl w:val="0"/>
          <w:numId w:val="13"/>
        </w:numPr>
        <w:spacing w:after="160"/>
        <w:contextualSpacing/>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Technical and technological barriers</w:t>
      </w:r>
    </w:p>
    <w:p w14:paraId="2206A2C4" w14:textId="77777777" w:rsidR="005244D6" w:rsidRPr="00E607CC" w:rsidRDefault="005244D6" w:rsidP="007216EA">
      <w:pPr>
        <w:numPr>
          <w:ilvl w:val="0"/>
          <w:numId w:val="13"/>
        </w:numPr>
        <w:spacing w:after="160"/>
        <w:contextualSpacing/>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Cultural and social barriers</w:t>
      </w:r>
    </w:p>
    <w:p w14:paraId="739EF585" w14:textId="77777777" w:rsidR="005244D6" w:rsidRPr="00E607CC" w:rsidRDefault="005244D6" w:rsidP="007216EA">
      <w:pPr>
        <w:numPr>
          <w:ilvl w:val="0"/>
          <w:numId w:val="13"/>
        </w:numPr>
        <w:spacing w:after="160"/>
        <w:contextualSpacing/>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Lack of a legislative framework</w:t>
      </w:r>
    </w:p>
    <w:p w14:paraId="5A5E8158" w14:textId="77777777" w:rsidR="005244D6" w:rsidRPr="00E607CC" w:rsidRDefault="005244D6" w:rsidP="007216EA">
      <w:pPr>
        <w:numPr>
          <w:ilvl w:val="0"/>
          <w:numId w:val="13"/>
        </w:numPr>
        <w:spacing w:after="160"/>
        <w:contextualSpacing/>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Low level of institutional coordination</w:t>
      </w:r>
    </w:p>
    <w:p w14:paraId="0345E764" w14:textId="12F73AAE" w:rsidR="005244D6" w:rsidRPr="00E607CC" w:rsidRDefault="005244D6" w:rsidP="007216EA">
      <w:pPr>
        <w:spacing w:after="160"/>
        <w:contextualSpacing/>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8. Which barrier do you consider the most significant?</w:t>
      </w:r>
    </w:p>
    <w:p w14:paraId="6C5DE89F" w14:textId="1B615C70" w:rsidR="00780ECB" w:rsidRPr="00E607CC" w:rsidRDefault="005244D6" w:rsidP="007216EA">
      <w:pPr>
        <w:spacing w:after="160"/>
        <w:contextualSpacing/>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9. What specific examples of difficulties in implementing circular approaches in the agro-industrial complex can you give?</w:t>
      </w:r>
    </w:p>
    <w:p w14:paraId="69B1FF7D" w14:textId="00156054" w:rsidR="00780ECB" w:rsidRPr="00E607CC" w:rsidRDefault="005244D6" w:rsidP="007216EA">
      <w:pPr>
        <w:spacing w:after="160"/>
        <w:contextualSpacing/>
        <w:rPr>
          <w:rFonts w:eastAsia="Calibri"/>
          <w:kern w:val="2"/>
          <w:sz w:val="24"/>
          <w:szCs w:val="24"/>
          <w:lang w:eastAsia="en-US"/>
          <w14:ligatures w14:val="standardContextual"/>
        </w:rPr>
      </w:pPr>
      <w:r w:rsidRPr="00E607CC">
        <w:rPr>
          <w:rFonts w:eastAsia="Calibri"/>
          <w:kern w:val="2"/>
          <w:sz w:val="24"/>
          <w:szCs w:val="24"/>
          <w:lang w:eastAsia="en-US"/>
          <w14:ligatures w14:val="standardContextual"/>
        </w:rPr>
        <w:t>Block 4. Opportunities for the transition to a circular economy</w:t>
      </w:r>
    </w:p>
    <w:p w14:paraId="285F5D31" w14:textId="77777777" w:rsidR="005244D6" w:rsidRPr="00E607CC" w:rsidRDefault="005244D6" w:rsidP="007216EA">
      <w:pPr>
        <w:spacing w:after="160"/>
        <w:contextualSpacing/>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10. What measures could contribute to the development of a circular economy in the agro-industrial complex?</w:t>
      </w:r>
    </w:p>
    <w:p w14:paraId="65A16841" w14:textId="77777777" w:rsidR="005244D6" w:rsidRPr="00E607CC" w:rsidRDefault="005244D6" w:rsidP="007216EA">
      <w:pPr>
        <w:spacing w:after="160"/>
        <w:contextualSpacing/>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11. How do you assess the impact of the following measures on the development of a circular economy?</w:t>
      </w:r>
    </w:p>
    <w:p w14:paraId="1ECB8336" w14:textId="77777777" w:rsidR="005244D6" w:rsidRPr="00E607CC" w:rsidRDefault="005244D6" w:rsidP="007216EA">
      <w:pPr>
        <w:spacing w:after="160"/>
        <w:ind w:firstLine="720"/>
        <w:contextualSpacing/>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 Strengthening government funding (subsidies, grants)</w:t>
      </w:r>
    </w:p>
    <w:p w14:paraId="007562FF" w14:textId="4E309BEE" w:rsidR="005244D6" w:rsidRPr="00E607CC" w:rsidRDefault="005244D6" w:rsidP="007216EA">
      <w:pPr>
        <w:spacing w:after="160"/>
        <w:ind w:firstLine="720"/>
        <w:contextualSpacing/>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 xml:space="preserve">• </w:t>
      </w:r>
      <w:r w:rsidR="000533C4" w:rsidRPr="00E607CC">
        <w:rPr>
          <w:rFonts w:eastAsia="Calibri"/>
          <w:b w:val="0"/>
          <w:bCs w:val="0"/>
          <w:kern w:val="2"/>
          <w:sz w:val="24"/>
          <w:szCs w:val="24"/>
          <w:lang w:eastAsia="en-US"/>
          <w14:ligatures w14:val="standardContextual"/>
        </w:rPr>
        <w:t>Training and professional development in the circular economy</w:t>
      </w:r>
    </w:p>
    <w:p w14:paraId="326382D7" w14:textId="77777777" w:rsidR="005244D6" w:rsidRPr="00E607CC" w:rsidRDefault="005244D6" w:rsidP="007216EA">
      <w:pPr>
        <w:spacing w:after="160"/>
        <w:ind w:firstLine="720"/>
        <w:contextualSpacing/>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 Implementation of innovative technologies</w:t>
      </w:r>
    </w:p>
    <w:p w14:paraId="47A49277" w14:textId="77777777" w:rsidR="005244D6" w:rsidRPr="00E607CC" w:rsidRDefault="005244D6" w:rsidP="007216EA">
      <w:pPr>
        <w:spacing w:after="160"/>
        <w:ind w:firstLine="720"/>
        <w:contextualSpacing/>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 Development of waste recycling infrastructure</w:t>
      </w:r>
    </w:p>
    <w:p w14:paraId="23BF71C8" w14:textId="19CA7071" w:rsidR="00780ECB" w:rsidRPr="00E607CC" w:rsidRDefault="005244D6" w:rsidP="007216EA">
      <w:pPr>
        <w:spacing w:after="160"/>
        <w:contextualSpacing/>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 xml:space="preserve">12. </w:t>
      </w:r>
      <w:r w:rsidR="000533C4" w:rsidRPr="00E607CC">
        <w:rPr>
          <w:rFonts w:eastAsia="Calibri"/>
          <w:b w:val="0"/>
          <w:bCs w:val="0"/>
          <w:kern w:val="2"/>
          <w:sz w:val="24"/>
          <w:szCs w:val="24"/>
          <w:lang w:eastAsia="en-US"/>
          <w14:ligatures w14:val="standardContextual"/>
        </w:rPr>
        <w:t>What steps, in your opinion, will most effectively accelerate the transition to a circular economy in the agro-industrial complex of Kazakhstan?</w:t>
      </w:r>
    </w:p>
    <w:p w14:paraId="027CDA54" w14:textId="70488044" w:rsidR="00780ECB" w:rsidRPr="00E607CC" w:rsidRDefault="000533C4" w:rsidP="007216EA">
      <w:pPr>
        <w:spacing w:after="160"/>
        <w:contextualSpacing/>
        <w:rPr>
          <w:rFonts w:eastAsia="Calibri"/>
          <w:kern w:val="2"/>
          <w:sz w:val="24"/>
          <w:szCs w:val="24"/>
          <w:lang w:eastAsia="en-US"/>
          <w14:ligatures w14:val="standardContextual"/>
        </w:rPr>
      </w:pPr>
      <w:r w:rsidRPr="00E607CC">
        <w:rPr>
          <w:rFonts w:eastAsia="Calibri"/>
          <w:kern w:val="2"/>
          <w:sz w:val="24"/>
          <w:szCs w:val="24"/>
          <w:lang w:eastAsia="en-US"/>
          <w14:ligatures w14:val="standardContextual"/>
        </w:rPr>
        <w:t>Block 5. Implementation of CE practices in the agro-industrial complex</w:t>
      </w:r>
    </w:p>
    <w:p w14:paraId="594EEE4F" w14:textId="77777777" w:rsidR="000533C4" w:rsidRPr="00E607CC" w:rsidRDefault="000533C4" w:rsidP="007216EA">
      <w:pPr>
        <w:spacing w:after="160"/>
        <w:contextualSpacing/>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13. How actively are waste recycling and resource reuse practices being implemented in the agro-industrial complex?</w:t>
      </w:r>
    </w:p>
    <w:p w14:paraId="37544A16" w14:textId="441921AB" w:rsidR="00780ECB" w:rsidRPr="00E607CC" w:rsidRDefault="000533C4" w:rsidP="007216EA">
      <w:pPr>
        <w:spacing w:after="160"/>
        <w:contextualSpacing/>
        <w:rPr>
          <w:rFonts w:eastAsia="Calibri"/>
          <w:b w:val="0"/>
          <w:bCs w:val="0"/>
          <w:kern w:val="2"/>
          <w:sz w:val="24"/>
          <w:szCs w:val="24"/>
          <w:lang w:eastAsia="en-US"/>
          <w14:ligatures w14:val="standardContextual"/>
        </w:rPr>
      </w:pPr>
      <w:r w:rsidRPr="00E607CC">
        <w:rPr>
          <w:rFonts w:eastAsia="Calibri"/>
          <w:b w:val="0"/>
          <w:bCs w:val="0"/>
          <w:kern w:val="2"/>
          <w:sz w:val="24"/>
          <w:szCs w:val="24"/>
          <w:lang w:eastAsia="en-US"/>
          <w14:ligatures w14:val="standardContextual"/>
        </w:rPr>
        <w:t>14. What role can educational and scientific institutions play in the development of a circular economy in the agro-industrial complex?</w:t>
      </w:r>
    </w:p>
    <w:p w14:paraId="58D77B54" w14:textId="77777777" w:rsidR="00780ECB" w:rsidRPr="00E607CC" w:rsidRDefault="00780ECB" w:rsidP="007216EA">
      <w:pPr>
        <w:contextualSpacing/>
        <w:jc w:val="both"/>
        <w:rPr>
          <w:sz w:val="44"/>
          <w:szCs w:val="44"/>
        </w:rPr>
      </w:pPr>
    </w:p>
    <w:p w14:paraId="68505BAF" w14:textId="37B22169" w:rsidR="00F2252D" w:rsidRPr="00E607CC" w:rsidRDefault="00F2252D" w:rsidP="007216EA">
      <w:pPr>
        <w:contextualSpacing/>
        <w:jc w:val="center"/>
        <w:rPr>
          <w:sz w:val="24"/>
          <w:szCs w:val="24"/>
        </w:rPr>
      </w:pPr>
      <w:r w:rsidRPr="00E607CC">
        <w:rPr>
          <w:rFonts w:eastAsiaTheme="minorEastAsia"/>
          <w:sz w:val="24"/>
          <w:szCs w:val="24"/>
          <w:lang w:eastAsia="en-US"/>
        </w:rPr>
        <w:t>Thank you for participating in the expert interview!</w:t>
      </w:r>
    </w:p>
    <w:p w14:paraId="449A237D" w14:textId="77777777" w:rsidR="00F2252D" w:rsidRPr="00E607CC" w:rsidRDefault="00F2252D" w:rsidP="007216EA">
      <w:pPr>
        <w:contextualSpacing/>
        <w:jc w:val="both"/>
        <w:rPr>
          <w:sz w:val="44"/>
          <w:szCs w:val="44"/>
        </w:rPr>
      </w:pPr>
    </w:p>
    <w:p w14:paraId="1A328443" w14:textId="77777777" w:rsidR="00504C87" w:rsidRPr="00E607CC" w:rsidRDefault="00504C87" w:rsidP="00780ECB">
      <w:pPr>
        <w:jc w:val="both"/>
        <w:rPr>
          <w:sz w:val="44"/>
          <w:szCs w:val="44"/>
        </w:rPr>
      </w:pPr>
    </w:p>
    <w:p w14:paraId="2C948559" w14:textId="77777777" w:rsidR="00504C87" w:rsidRPr="00E607CC" w:rsidRDefault="00504C87" w:rsidP="00780ECB">
      <w:pPr>
        <w:jc w:val="both"/>
        <w:rPr>
          <w:sz w:val="44"/>
          <w:szCs w:val="44"/>
        </w:rPr>
      </w:pPr>
    </w:p>
    <w:p w14:paraId="44C26052" w14:textId="77777777" w:rsidR="0018034B" w:rsidRPr="00CE22D3" w:rsidRDefault="0018034B" w:rsidP="00F75043">
      <w:pPr>
        <w:rPr>
          <w:sz w:val="32"/>
          <w:szCs w:val="32"/>
        </w:rPr>
      </w:pPr>
    </w:p>
    <w:p w14:paraId="21AF3FAE" w14:textId="0D4E5BDF" w:rsidR="00364344" w:rsidRPr="00F702EA" w:rsidRDefault="00364344" w:rsidP="00364344">
      <w:pPr>
        <w:jc w:val="right"/>
        <w:rPr>
          <w:b w:val="0"/>
          <w:bCs w:val="0"/>
        </w:rPr>
      </w:pPr>
      <w:r w:rsidRPr="00F702EA">
        <w:rPr>
          <w:b w:val="0"/>
          <w:bCs w:val="0"/>
        </w:rPr>
        <w:t xml:space="preserve">Appendix </w:t>
      </w:r>
      <w:r w:rsidR="00CE22D3" w:rsidRPr="00F702EA">
        <w:rPr>
          <w:b w:val="0"/>
          <w:bCs w:val="0"/>
        </w:rPr>
        <w:t>E</w:t>
      </w:r>
    </w:p>
    <w:p w14:paraId="5052E829" w14:textId="77777777" w:rsidR="00364344" w:rsidRPr="00F702EA" w:rsidRDefault="00364344" w:rsidP="00364344">
      <w:pPr>
        <w:jc w:val="right"/>
        <w:rPr>
          <w:b w:val="0"/>
          <w:bCs w:val="0"/>
          <w:sz w:val="24"/>
          <w:szCs w:val="24"/>
        </w:rPr>
      </w:pPr>
    </w:p>
    <w:p w14:paraId="136CAFF0" w14:textId="3F1779CF" w:rsidR="00364344" w:rsidRPr="00C83BE1" w:rsidRDefault="0018034B" w:rsidP="00364344">
      <w:pPr>
        <w:ind w:firstLine="709"/>
        <w:jc w:val="center"/>
        <w:rPr>
          <w:sz w:val="24"/>
          <w:szCs w:val="24"/>
        </w:rPr>
      </w:pPr>
      <w:r w:rsidRPr="00C83BE1">
        <w:rPr>
          <w:sz w:val="24"/>
          <w:szCs w:val="24"/>
        </w:rPr>
        <w:t>Population survey</w:t>
      </w:r>
    </w:p>
    <w:p w14:paraId="17C60D47" w14:textId="77777777" w:rsidR="00574097" w:rsidRPr="00F702EA" w:rsidRDefault="00574097" w:rsidP="00F75043">
      <w:pPr>
        <w:jc w:val="both"/>
        <w:rPr>
          <w:i/>
          <w:iCs/>
          <w:sz w:val="24"/>
          <w:szCs w:val="24"/>
        </w:rPr>
      </w:pPr>
    </w:p>
    <w:p w14:paraId="13F3E274" w14:textId="42C4120A" w:rsidR="00364344" w:rsidRPr="00F702EA" w:rsidRDefault="00574097" w:rsidP="5ACEC3CB">
      <w:pPr>
        <w:ind w:firstLine="709"/>
        <w:jc w:val="both"/>
        <w:rPr>
          <w:i/>
          <w:iCs/>
          <w:sz w:val="24"/>
          <w:szCs w:val="24"/>
        </w:rPr>
      </w:pPr>
      <w:r w:rsidRPr="00F702EA">
        <w:rPr>
          <w:i/>
          <w:iCs/>
          <w:sz w:val="24"/>
          <w:szCs w:val="24"/>
        </w:rPr>
        <w:t>Please rate your level of agreement with the statements below on a scale of 1 to 5, where 1 means completely agree, 2 means partially agree, 3 means it is difficult to say whether I agree or disagree, 4 means partially disagree, and 5 means completely disagree.</w:t>
      </w:r>
    </w:p>
    <w:p w14:paraId="2D17BB80" w14:textId="77777777" w:rsidR="00574097" w:rsidRPr="00F702EA" w:rsidRDefault="00574097" w:rsidP="00364344">
      <w:pPr>
        <w:ind w:firstLine="709"/>
        <w:jc w:val="both"/>
        <w:rPr>
          <w:sz w:val="24"/>
          <w:szCs w:val="24"/>
        </w:rPr>
      </w:pPr>
    </w:p>
    <w:p w14:paraId="0E433F5B" w14:textId="04F07AB8" w:rsidR="00364344" w:rsidRPr="00F702EA" w:rsidRDefault="00574097" w:rsidP="5ACEC3CB">
      <w:pPr>
        <w:pStyle w:val="a3"/>
        <w:numPr>
          <w:ilvl w:val="0"/>
          <w:numId w:val="17"/>
        </w:numPr>
        <w:spacing w:after="0" w:line="240" w:lineRule="auto"/>
        <w:ind w:left="0"/>
        <w:jc w:val="both"/>
        <w:rPr>
          <w:rFonts w:ascii="Times New Roman" w:hAnsi="Times New Roman" w:cs="Times New Roman"/>
          <w:sz w:val="24"/>
          <w:szCs w:val="24"/>
        </w:rPr>
      </w:pPr>
      <w:r w:rsidRPr="00F702EA">
        <w:rPr>
          <w:rFonts w:ascii="Times New Roman" w:hAnsi="Times New Roman" w:cs="Times New Roman"/>
          <w:b/>
          <w:bCs/>
          <w:sz w:val="24"/>
          <w:szCs w:val="24"/>
        </w:rPr>
        <w:t>Level of awareness/knowledge</w:t>
      </w:r>
      <w:r w:rsidR="00364344" w:rsidRPr="00F702EA">
        <w:rPr>
          <w:rFonts w:ascii="Times New Roman" w:hAnsi="Times New Roman" w:cs="Times New Roman"/>
          <w:sz w:val="24"/>
          <w:szCs w:val="24"/>
        </w:rPr>
        <w:t xml:space="preserve">. </w:t>
      </w:r>
    </w:p>
    <w:tbl>
      <w:tblPr>
        <w:tblStyle w:val="a5"/>
        <w:tblW w:w="0" w:type="auto"/>
        <w:tblLook w:val="04A0" w:firstRow="1" w:lastRow="0" w:firstColumn="1" w:lastColumn="0" w:noHBand="0" w:noVBand="1"/>
      </w:tblPr>
      <w:tblGrid>
        <w:gridCol w:w="6516"/>
        <w:gridCol w:w="425"/>
        <w:gridCol w:w="425"/>
        <w:gridCol w:w="426"/>
        <w:gridCol w:w="567"/>
        <w:gridCol w:w="567"/>
      </w:tblGrid>
      <w:tr w:rsidR="00364344" w:rsidRPr="00F702EA" w14:paraId="5F471B1C" w14:textId="77777777" w:rsidTr="5ACEC3CB">
        <w:tc>
          <w:tcPr>
            <w:tcW w:w="6516" w:type="dxa"/>
          </w:tcPr>
          <w:p w14:paraId="44E236E9" w14:textId="34F346A8" w:rsidR="00364344" w:rsidRPr="00F702EA" w:rsidRDefault="00574097" w:rsidP="00B14BF3">
            <w:pPr>
              <w:rPr>
                <w:b w:val="0"/>
                <w:bCs w:val="0"/>
                <w:sz w:val="24"/>
                <w:szCs w:val="24"/>
              </w:rPr>
            </w:pPr>
            <w:r w:rsidRPr="00F702EA">
              <w:rPr>
                <w:b w:val="0"/>
                <w:bCs w:val="0"/>
                <w:sz w:val="24"/>
                <w:szCs w:val="24"/>
              </w:rPr>
              <w:t>I know more about recycling than the average person</w:t>
            </w:r>
          </w:p>
        </w:tc>
        <w:tc>
          <w:tcPr>
            <w:tcW w:w="425" w:type="dxa"/>
          </w:tcPr>
          <w:p w14:paraId="356172F8" w14:textId="77777777" w:rsidR="00364344" w:rsidRPr="00F702EA" w:rsidRDefault="00364344" w:rsidP="5ACEC3CB">
            <w:pPr>
              <w:jc w:val="both"/>
              <w:rPr>
                <w:b w:val="0"/>
                <w:bCs w:val="0"/>
                <w:sz w:val="24"/>
                <w:szCs w:val="24"/>
              </w:rPr>
            </w:pPr>
            <w:r w:rsidRPr="00F702EA">
              <w:rPr>
                <w:b w:val="0"/>
                <w:bCs w:val="0"/>
                <w:sz w:val="24"/>
                <w:szCs w:val="24"/>
              </w:rPr>
              <w:t>1</w:t>
            </w:r>
          </w:p>
        </w:tc>
        <w:tc>
          <w:tcPr>
            <w:tcW w:w="425" w:type="dxa"/>
          </w:tcPr>
          <w:p w14:paraId="76846444" w14:textId="77777777" w:rsidR="00364344" w:rsidRPr="00F702EA" w:rsidRDefault="00364344" w:rsidP="5ACEC3CB">
            <w:pPr>
              <w:jc w:val="both"/>
              <w:rPr>
                <w:b w:val="0"/>
                <w:bCs w:val="0"/>
                <w:sz w:val="24"/>
                <w:szCs w:val="24"/>
              </w:rPr>
            </w:pPr>
            <w:r w:rsidRPr="00F702EA">
              <w:rPr>
                <w:b w:val="0"/>
                <w:bCs w:val="0"/>
                <w:sz w:val="24"/>
                <w:szCs w:val="24"/>
              </w:rPr>
              <w:t>2</w:t>
            </w:r>
          </w:p>
        </w:tc>
        <w:tc>
          <w:tcPr>
            <w:tcW w:w="426" w:type="dxa"/>
          </w:tcPr>
          <w:p w14:paraId="50076C2E" w14:textId="77777777" w:rsidR="00364344" w:rsidRPr="00F702EA" w:rsidRDefault="00364344" w:rsidP="5ACEC3CB">
            <w:pPr>
              <w:jc w:val="both"/>
              <w:rPr>
                <w:b w:val="0"/>
                <w:bCs w:val="0"/>
                <w:sz w:val="24"/>
                <w:szCs w:val="24"/>
              </w:rPr>
            </w:pPr>
            <w:r w:rsidRPr="00F702EA">
              <w:rPr>
                <w:b w:val="0"/>
                <w:bCs w:val="0"/>
                <w:sz w:val="24"/>
                <w:szCs w:val="24"/>
              </w:rPr>
              <w:t>3</w:t>
            </w:r>
          </w:p>
        </w:tc>
        <w:tc>
          <w:tcPr>
            <w:tcW w:w="567" w:type="dxa"/>
          </w:tcPr>
          <w:p w14:paraId="47CDF4B5" w14:textId="77777777" w:rsidR="00364344" w:rsidRPr="00F702EA" w:rsidRDefault="00364344" w:rsidP="5ACEC3CB">
            <w:pPr>
              <w:jc w:val="both"/>
              <w:rPr>
                <w:b w:val="0"/>
                <w:bCs w:val="0"/>
                <w:sz w:val="24"/>
                <w:szCs w:val="24"/>
              </w:rPr>
            </w:pPr>
            <w:r w:rsidRPr="00F702EA">
              <w:rPr>
                <w:b w:val="0"/>
                <w:bCs w:val="0"/>
                <w:sz w:val="24"/>
                <w:szCs w:val="24"/>
              </w:rPr>
              <w:t>4</w:t>
            </w:r>
          </w:p>
        </w:tc>
        <w:tc>
          <w:tcPr>
            <w:tcW w:w="567" w:type="dxa"/>
          </w:tcPr>
          <w:p w14:paraId="43318EFB" w14:textId="77777777" w:rsidR="00364344" w:rsidRPr="00F702EA" w:rsidRDefault="00364344" w:rsidP="5ACEC3CB">
            <w:pPr>
              <w:jc w:val="both"/>
              <w:rPr>
                <w:b w:val="0"/>
                <w:bCs w:val="0"/>
                <w:sz w:val="24"/>
                <w:szCs w:val="24"/>
              </w:rPr>
            </w:pPr>
            <w:r w:rsidRPr="00F702EA">
              <w:rPr>
                <w:b w:val="0"/>
                <w:bCs w:val="0"/>
                <w:sz w:val="24"/>
                <w:szCs w:val="24"/>
              </w:rPr>
              <w:t>5</w:t>
            </w:r>
          </w:p>
        </w:tc>
      </w:tr>
      <w:tr w:rsidR="00364344" w:rsidRPr="00F702EA" w14:paraId="304C1671" w14:textId="77777777" w:rsidTr="5ACEC3CB">
        <w:tc>
          <w:tcPr>
            <w:tcW w:w="6516" w:type="dxa"/>
          </w:tcPr>
          <w:p w14:paraId="45E7D88A" w14:textId="076F2BE1" w:rsidR="00364344" w:rsidRPr="00F702EA" w:rsidRDefault="00574097" w:rsidP="00B14BF3">
            <w:pPr>
              <w:rPr>
                <w:b w:val="0"/>
                <w:bCs w:val="0"/>
                <w:sz w:val="24"/>
                <w:szCs w:val="24"/>
              </w:rPr>
            </w:pPr>
            <w:r w:rsidRPr="00F702EA">
              <w:rPr>
                <w:b w:val="0"/>
                <w:bCs w:val="0"/>
                <w:sz w:val="24"/>
                <w:szCs w:val="24"/>
              </w:rPr>
              <w:t>I know how to choose products and packages that reduce waste</w:t>
            </w:r>
          </w:p>
        </w:tc>
        <w:tc>
          <w:tcPr>
            <w:tcW w:w="425" w:type="dxa"/>
          </w:tcPr>
          <w:p w14:paraId="6A6AF807" w14:textId="77777777" w:rsidR="00364344" w:rsidRPr="00F702EA" w:rsidRDefault="00364344" w:rsidP="5ACEC3CB">
            <w:pPr>
              <w:jc w:val="both"/>
              <w:rPr>
                <w:b w:val="0"/>
                <w:bCs w:val="0"/>
                <w:sz w:val="24"/>
                <w:szCs w:val="24"/>
              </w:rPr>
            </w:pPr>
            <w:r w:rsidRPr="00F702EA">
              <w:rPr>
                <w:b w:val="0"/>
                <w:bCs w:val="0"/>
                <w:sz w:val="24"/>
                <w:szCs w:val="24"/>
              </w:rPr>
              <w:t>1</w:t>
            </w:r>
          </w:p>
        </w:tc>
        <w:tc>
          <w:tcPr>
            <w:tcW w:w="425" w:type="dxa"/>
          </w:tcPr>
          <w:p w14:paraId="24BA12D7" w14:textId="77777777" w:rsidR="00364344" w:rsidRPr="00F702EA" w:rsidRDefault="00364344" w:rsidP="5ACEC3CB">
            <w:pPr>
              <w:jc w:val="both"/>
              <w:rPr>
                <w:b w:val="0"/>
                <w:bCs w:val="0"/>
                <w:sz w:val="24"/>
                <w:szCs w:val="24"/>
              </w:rPr>
            </w:pPr>
            <w:r w:rsidRPr="00F702EA">
              <w:rPr>
                <w:b w:val="0"/>
                <w:bCs w:val="0"/>
                <w:sz w:val="24"/>
                <w:szCs w:val="24"/>
              </w:rPr>
              <w:t>2</w:t>
            </w:r>
          </w:p>
        </w:tc>
        <w:tc>
          <w:tcPr>
            <w:tcW w:w="426" w:type="dxa"/>
          </w:tcPr>
          <w:p w14:paraId="117183F8" w14:textId="77777777" w:rsidR="00364344" w:rsidRPr="00F702EA" w:rsidRDefault="00364344" w:rsidP="5ACEC3CB">
            <w:pPr>
              <w:jc w:val="both"/>
              <w:rPr>
                <w:b w:val="0"/>
                <w:bCs w:val="0"/>
                <w:sz w:val="24"/>
                <w:szCs w:val="24"/>
              </w:rPr>
            </w:pPr>
            <w:r w:rsidRPr="00F702EA">
              <w:rPr>
                <w:b w:val="0"/>
                <w:bCs w:val="0"/>
                <w:sz w:val="24"/>
                <w:szCs w:val="24"/>
              </w:rPr>
              <w:t>3</w:t>
            </w:r>
          </w:p>
        </w:tc>
        <w:tc>
          <w:tcPr>
            <w:tcW w:w="567" w:type="dxa"/>
          </w:tcPr>
          <w:p w14:paraId="4AE08DF8" w14:textId="77777777" w:rsidR="00364344" w:rsidRPr="00F702EA" w:rsidRDefault="00364344" w:rsidP="5ACEC3CB">
            <w:pPr>
              <w:jc w:val="both"/>
              <w:rPr>
                <w:b w:val="0"/>
                <w:bCs w:val="0"/>
                <w:sz w:val="24"/>
                <w:szCs w:val="24"/>
              </w:rPr>
            </w:pPr>
            <w:r w:rsidRPr="00F702EA">
              <w:rPr>
                <w:b w:val="0"/>
                <w:bCs w:val="0"/>
                <w:sz w:val="24"/>
                <w:szCs w:val="24"/>
              </w:rPr>
              <w:t>4</w:t>
            </w:r>
          </w:p>
        </w:tc>
        <w:tc>
          <w:tcPr>
            <w:tcW w:w="567" w:type="dxa"/>
          </w:tcPr>
          <w:p w14:paraId="23B34ADF" w14:textId="77777777" w:rsidR="00364344" w:rsidRPr="00F702EA" w:rsidRDefault="00364344" w:rsidP="5ACEC3CB">
            <w:pPr>
              <w:jc w:val="both"/>
              <w:rPr>
                <w:b w:val="0"/>
                <w:bCs w:val="0"/>
                <w:sz w:val="24"/>
                <w:szCs w:val="24"/>
              </w:rPr>
            </w:pPr>
            <w:r w:rsidRPr="00F702EA">
              <w:rPr>
                <w:b w:val="0"/>
                <w:bCs w:val="0"/>
                <w:sz w:val="24"/>
                <w:szCs w:val="24"/>
              </w:rPr>
              <w:t>5</w:t>
            </w:r>
          </w:p>
        </w:tc>
      </w:tr>
      <w:tr w:rsidR="00364344" w:rsidRPr="00F702EA" w14:paraId="7E0563DD" w14:textId="77777777" w:rsidTr="5ACEC3CB">
        <w:tc>
          <w:tcPr>
            <w:tcW w:w="6516" w:type="dxa"/>
          </w:tcPr>
          <w:p w14:paraId="7205C730" w14:textId="72808A49" w:rsidR="00364344" w:rsidRPr="00F702EA" w:rsidRDefault="00574097" w:rsidP="00B14BF3">
            <w:pPr>
              <w:rPr>
                <w:b w:val="0"/>
                <w:bCs w:val="0"/>
                <w:sz w:val="24"/>
                <w:szCs w:val="24"/>
              </w:rPr>
            </w:pPr>
            <w:r w:rsidRPr="00F702EA">
              <w:rPr>
                <w:b w:val="0"/>
                <w:bCs w:val="0"/>
                <w:sz w:val="24"/>
                <w:szCs w:val="24"/>
              </w:rPr>
              <w:t>I understand eco-labels on packaging</w:t>
            </w:r>
          </w:p>
        </w:tc>
        <w:tc>
          <w:tcPr>
            <w:tcW w:w="425" w:type="dxa"/>
          </w:tcPr>
          <w:p w14:paraId="62B769FB" w14:textId="77777777" w:rsidR="00364344" w:rsidRPr="00F702EA" w:rsidRDefault="00364344" w:rsidP="5ACEC3CB">
            <w:pPr>
              <w:jc w:val="both"/>
              <w:rPr>
                <w:b w:val="0"/>
                <w:bCs w:val="0"/>
                <w:sz w:val="24"/>
                <w:szCs w:val="24"/>
              </w:rPr>
            </w:pPr>
            <w:r w:rsidRPr="00F702EA">
              <w:rPr>
                <w:b w:val="0"/>
                <w:bCs w:val="0"/>
                <w:sz w:val="24"/>
                <w:szCs w:val="24"/>
              </w:rPr>
              <w:t>1</w:t>
            </w:r>
          </w:p>
        </w:tc>
        <w:tc>
          <w:tcPr>
            <w:tcW w:w="425" w:type="dxa"/>
          </w:tcPr>
          <w:p w14:paraId="3169B19A" w14:textId="77777777" w:rsidR="00364344" w:rsidRPr="00F702EA" w:rsidRDefault="00364344" w:rsidP="5ACEC3CB">
            <w:pPr>
              <w:jc w:val="both"/>
              <w:rPr>
                <w:b w:val="0"/>
                <w:bCs w:val="0"/>
                <w:sz w:val="24"/>
                <w:szCs w:val="24"/>
              </w:rPr>
            </w:pPr>
            <w:r w:rsidRPr="00F702EA">
              <w:rPr>
                <w:b w:val="0"/>
                <w:bCs w:val="0"/>
                <w:sz w:val="24"/>
                <w:szCs w:val="24"/>
              </w:rPr>
              <w:t>2</w:t>
            </w:r>
          </w:p>
        </w:tc>
        <w:tc>
          <w:tcPr>
            <w:tcW w:w="426" w:type="dxa"/>
          </w:tcPr>
          <w:p w14:paraId="3ECF3E9B" w14:textId="77777777" w:rsidR="00364344" w:rsidRPr="00F702EA" w:rsidRDefault="00364344" w:rsidP="5ACEC3CB">
            <w:pPr>
              <w:jc w:val="both"/>
              <w:rPr>
                <w:b w:val="0"/>
                <w:bCs w:val="0"/>
                <w:sz w:val="24"/>
                <w:szCs w:val="24"/>
              </w:rPr>
            </w:pPr>
            <w:r w:rsidRPr="00F702EA">
              <w:rPr>
                <w:b w:val="0"/>
                <w:bCs w:val="0"/>
                <w:sz w:val="24"/>
                <w:szCs w:val="24"/>
              </w:rPr>
              <w:t>3</w:t>
            </w:r>
          </w:p>
        </w:tc>
        <w:tc>
          <w:tcPr>
            <w:tcW w:w="567" w:type="dxa"/>
          </w:tcPr>
          <w:p w14:paraId="2FA19C19" w14:textId="77777777" w:rsidR="00364344" w:rsidRPr="00F702EA" w:rsidRDefault="00364344" w:rsidP="5ACEC3CB">
            <w:pPr>
              <w:jc w:val="both"/>
              <w:rPr>
                <w:b w:val="0"/>
                <w:bCs w:val="0"/>
                <w:sz w:val="24"/>
                <w:szCs w:val="24"/>
              </w:rPr>
            </w:pPr>
            <w:r w:rsidRPr="00F702EA">
              <w:rPr>
                <w:b w:val="0"/>
                <w:bCs w:val="0"/>
                <w:sz w:val="24"/>
                <w:szCs w:val="24"/>
              </w:rPr>
              <w:t>4</w:t>
            </w:r>
          </w:p>
        </w:tc>
        <w:tc>
          <w:tcPr>
            <w:tcW w:w="567" w:type="dxa"/>
          </w:tcPr>
          <w:p w14:paraId="65EE321D" w14:textId="77777777" w:rsidR="00364344" w:rsidRPr="00F702EA" w:rsidRDefault="00364344" w:rsidP="5ACEC3CB">
            <w:pPr>
              <w:jc w:val="both"/>
              <w:rPr>
                <w:b w:val="0"/>
                <w:bCs w:val="0"/>
                <w:sz w:val="24"/>
                <w:szCs w:val="24"/>
              </w:rPr>
            </w:pPr>
            <w:r w:rsidRPr="00F702EA">
              <w:rPr>
                <w:b w:val="0"/>
                <w:bCs w:val="0"/>
                <w:sz w:val="24"/>
                <w:szCs w:val="24"/>
              </w:rPr>
              <w:t>5</w:t>
            </w:r>
          </w:p>
        </w:tc>
      </w:tr>
      <w:tr w:rsidR="00364344" w:rsidRPr="00F702EA" w14:paraId="4ACE737B" w14:textId="77777777" w:rsidTr="5ACEC3CB">
        <w:tc>
          <w:tcPr>
            <w:tcW w:w="6516" w:type="dxa"/>
          </w:tcPr>
          <w:p w14:paraId="2FD5139E" w14:textId="207230E4" w:rsidR="00364344" w:rsidRPr="00F702EA" w:rsidRDefault="00574097" w:rsidP="00B14BF3">
            <w:pPr>
              <w:rPr>
                <w:b w:val="0"/>
                <w:bCs w:val="0"/>
                <w:sz w:val="24"/>
                <w:szCs w:val="24"/>
              </w:rPr>
            </w:pPr>
            <w:r w:rsidRPr="00F702EA">
              <w:rPr>
                <w:b w:val="0"/>
                <w:bCs w:val="0"/>
                <w:sz w:val="24"/>
                <w:szCs w:val="24"/>
              </w:rPr>
              <w:t xml:space="preserve">I know what a </w:t>
            </w:r>
            <w:r w:rsidR="00D924AC" w:rsidRPr="00F702EA">
              <w:rPr>
                <w:b w:val="0"/>
                <w:bCs w:val="0"/>
                <w:sz w:val="24"/>
                <w:szCs w:val="24"/>
              </w:rPr>
              <w:t>“</w:t>
            </w:r>
            <w:r w:rsidRPr="00F702EA">
              <w:rPr>
                <w:b w:val="0"/>
                <w:bCs w:val="0"/>
                <w:sz w:val="24"/>
                <w:szCs w:val="24"/>
              </w:rPr>
              <w:t>circular economy</w:t>
            </w:r>
            <w:r w:rsidR="00D924AC" w:rsidRPr="00F702EA">
              <w:rPr>
                <w:b w:val="0"/>
                <w:bCs w:val="0"/>
                <w:sz w:val="24"/>
                <w:szCs w:val="24"/>
              </w:rPr>
              <w:t>”</w:t>
            </w:r>
            <w:r w:rsidRPr="00F702EA">
              <w:rPr>
                <w:b w:val="0"/>
                <w:bCs w:val="0"/>
                <w:sz w:val="24"/>
                <w:szCs w:val="24"/>
              </w:rPr>
              <w:t>/</w:t>
            </w:r>
            <w:r w:rsidR="00D924AC" w:rsidRPr="00F702EA">
              <w:rPr>
                <w:b w:val="0"/>
                <w:bCs w:val="0"/>
                <w:sz w:val="24"/>
                <w:szCs w:val="24"/>
              </w:rPr>
              <w:t>”</w:t>
            </w:r>
            <w:r w:rsidRPr="00F702EA">
              <w:rPr>
                <w:b w:val="0"/>
                <w:bCs w:val="0"/>
                <w:sz w:val="24"/>
                <w:szCs w:val="24"/>
              </w:rPr>
              <w:t>closed-loop economy</w:t>
            </w:r>
            <w:r w:rsidR="00D924AC" w:rsidRPr="00F702EA">
              <w:rPr>
                <w:b w:val="0"/>
                <w:bCs w:val="0"/>
                <w:sz w:val="24"/>
                <w:szCs w:val="24"/>
              </w:rPr>
              <w:t>”</w:t>
            </w:r>
            <w:r w:rsidRPr="00F702EA">
              <w:rPr>
                <w:b w:val="0"/>
                <w:bCs w:val="0"/>
                <w:sz w:val="24"/>
                <w:szCs w:val="24"/>
              </w:rPr>
              <w:t xml:space="preserve"> is</w:t>
            </w:r>
          </w:p>
        </w:tc>
        <w:tc>
          <w:tcPr>
            <w:tcW w:w="425" w:type="dxa"/>
          </w:tcPr>
          <w:p w14:paraId="1C5E5178" w14:textId="77777777" w:rsidR="00364344" w:rsidRPr="00F702EA" w:rsidRDefault="00364344" w:rsidP="5ACEC3CB">
            <w:pPr>
              <w:jc w:val="both"/>
              <w:rPr>
                <w:b w:val="0"/>
                <w:bCs w:val="0"/>
                <w:sz w:val="24"/>
                <w:szCs w:val="24"/>
              </w:rPr>
            </w:pPr>
            <w:r w:rsidRPr="00F702EA">
              <w:rPr>
                <w:b w:val="0"/>
                <w:bCs w:val="0"/>
                <w:sz w:val="24"/>
                <w:szCs w:val="24"/>
              </w:rPr>
              <w:t>1</w:t>
            </w:r>
          </w:p>
        </w:tc>
        <w:tc>
          <w:tcPr>
            <w:tcW w:w="425" w:type="dxa"/>
          </w:tcPr>
          <w:p w14:paraId="69681D7E" w14:textId="77777777" w:rsidR="00364344" w:rsidRPr="00F702EA" w:rsidRDefault="00364344" w:rsidP="5ACEC3CB">
            <w:pPr>
              <w:jc w:val="both"/>
              <w:rPr>
                <w:b w:val="0"/>
                <w:bCs w:val="0"/>
                <w:sz w:val="24"/>
                <w:szCs w:val="24"/>
              </w:rPr>
            </w:pPr>
            <w:r w:rsidRPr="00F702EA">
              <w:rPr>
                <w:b w:val="0"/>
                <w:bCs w:val="0"/>
                <w:sz w:val="24"/>
                <w:szCs w:val="24"/>
              </w:rPr>
              <w:t>2</w:t>
            </w:r>
          </w:p>
        </w:tc>
        <w:tc>
          <w:tcPr>
            <w:tcW w:w="426" w:type="dxa"/>
          </w:tcPr>
          <w:p w14:paraId="5A404DC1" w14:textId="77777777" w:rsidR="00364344" w:rsidRPr="00F702EA" w:rsidRDefault="00364344" w:rsidP="5ACEC3CB">
            <w:pPr>
              <w:jc w:val="both"/>
              <w:rPr>
                <w:b w:val="0"/>
                <w:bCs w:val="0"/>
                <w:sz w:val="24"/>
                <w:szCs w:val="24"/>
              </w:rPr>
            </w:pPr>
            <w:r w:rsidRPr="00F702EA">
              <w:rPr>
                <w:b w:val="0"/>
                <w:bCs w:val="0"/>
                <w:sz w:val="24"/>
                <w:szCs w:val="24"/>
              </w:rPr>
              <w:t>3</w:t>
            </w:r>
          </w:p>
        </w:tc>
        <w:tc>
          <w:tcPr>
            <w:tcW w:w="567" w:type="dxa"/>
          </w:tcPr>
          <w:p w14:paraId="6FF3BCED" w14:textId="77777777" w:rsidR="00364344" w:rsidRPr="00F702EA" w:rsidRDefault="00364344" w:rsidP="5ACEC3CB">
            <w:pPr>
              <w:jc w:val="both"/>
              <w:rPr>
                <w:b w:val="0"/>
                <w:bCs w:val="0"/>
                <w:sz w:val="24"/>
                <w:szCs w:val="24"/>
              </w:rPr>
            </w:pPr>
            <w:r w:rsidRPr="00F702EA">
              <w:rPr>
                <w:b w:val="0"/>
                <w:bCs w:val="0"/>
                <w:sz w:val="24"/>
                <w:szCs w:val="24"/>
              </w:rPr>
              <w:t>4</w:t>
            </w:r>
          </w:p>
        </w:tc>
        <w:tc>
          <w:tcPr>
            <w:tcW w:w="567" w:type="dxa"/>
          </w:tcPr>
          <w:p w14:paraId="74A3CBCD" w14:textId="77777777" w:rsidR="00364344" w:rsidRPr="00F702EA" w:rsidRDefault="00364344" w:rsidP="5ACEC3CB">
            <w:pPr>
              <w:jc w:val="both"/>
              <w:rPr>
                <w:b w:val="0"/>
                <w:bCs w:val="0"/>
                <w:sz w:val="24"/>
                <w:szCs w:val="24"/>
              </w:rPr>
            </w:pPr>
            <w:r w:rsidRPr="00F702EA">
              <w:rPr>
                <w:b w:val="0"/>
                <w:bCs w:val="0"/>
                <w:sz w:val="24"/>
                <w:szCs w:val="24"/>
              </w:rPr>
              <w:t>5</w:t>
            </w:r>
          </w:p>
        </w:tc>
      </w:tr>
      <w:tr w:rsidR="00364344" w:rsidRPr="00F702EA" w14:paraId="5C36FCCB" w14:textId="77777777" w:rsidTr="5ACEC3CB">
        <w:tc>
          <w:tcPr>
            <w:tcW w:w="6516" w:type="dxa"/>
          </w:tcPr>
          <w:p w14:paraId="6D3100D6" w14:textId="6B993FBC" w:rsidR="00364344" w:rsidRPr="00F702EA" w:rsidRDefault="00574097" w:rsidP="00B14BF3">
            <w:pPr>
              <w:rPr>
                <w:b w:val="0"/>
                <w:bCs w:val="0"/>
                <w:sz w:val="24"/>
                <w:szCs w:val="24"/>
              </w:rPr>
            </w:pPr>
            <w:r w:rsidRPr="00F702EA">
              <w:rPr>
                <w:b w:val="0"/>
                <w:bCs w:val="0"/>
                <w:sz w:val="24"/>
                <w:szCs w:val="24"/>
              </w:rPr>
              <w:t>I am familiar with the principles of a circular economy, such as: reuse, recycle, reduce consumption, etc.</w:t>
            </w:r>
          </w:p>
        </w:tc>
        <w:tc>
          <w:tcPr>
            <w:tcW w:w="425" w:type="dxa"/>
          </w:tcPr>
          <w:p w14:paraId="0BF9F2B4" w14:textId="77777777" w:rsidR="00364344" w:rsidRPr="00F702EA" w:rsidRDefault="00364344" w:rsidP="5ACEC3CB">
            <w:pPr>
              <w:jc w:val="both"/>
              <w:rPr>
                <w:b w:val="0"/>
                <w:bCs w:val="0"/>
                <w:sz w:val="24"/>
                <w:szCs w:val="24"/>
              </w:rPr>
            </w:pPr>
            <w:r w:rsidRPr="00F702EA">
              <w:rPr>
                <w:b w:val="0"/>
                <w:bCs w:val="0"/>
                <w:sz w:val="24"/>
                <w:szCs w:val="24"/>
              </w:rPr>
              <w:t>1</w:t>
            </w:r>
          </w:p>
        </w:tc>
        <w:tc>
          <w:tcPr>
            <w:tcW w:w="425" w:type="dxa"/>
          </w:tcPr>
          <w:p w14:paraId="0EE098AB" w14:textId="77777777" w:rsidR="00364344" w:rsidRPr="00F702EA" w:rsidRDefault="00364344" w:rsidP="5ACEC3CB">
            <w:pPr>
              <w:jc w:val="both"/>
              <w:rPr>
                <w:b w:val="0"/>
                <w:bCs w:val="0"/>
                <w:sz w:val="24"/>
                <w:szCs w:val="24"/>
              </w:rPr>
            </w:pPr>
            <w:r w:rsidRPr="00F702EA">
              <w:rPr>
                <w:b w:val="0"/>
                <w:bCs w:val="0"/>
                <w:sz w:val="24"/>
                <w:szCs w:val="24"/>
              </w:rPr>
              <w:t>2</w:t>
            </w:r>
          </w:p>
        </w:tc>
        <w:tc>
          <w:tcPr>
            <w:tcW w:w="426" w:type="dxa"/>
          </w:tcPr>
          <w:p w14:paraId="594D9137" w14:textId="77777777" w:rsidR="00364344" w:rsidRPr="00F702EA" w:rsidRDefault="00364344" w:rsidP="5ACEC3CB">
            <w:pPr>
              <w:jc w:val="both"/>
              <w:rPr>
                <w:b w:val="0"/>
                <w:bCs w:val="0"/>
                <w:sz w:val="24"/>
                <w:szCs w:val="24"/>
              </w:rPr>
            </w:pPr>
            <w:r w:rsidRPr="00F702EA">
              <w:rPr>
                <w:b w:val="0"/>
                <w:bCs w:val="0"/>
                <w:sz w:val="24"/>
                <w:szCs w:val="24"/>
              </w:rPr>
              <w:t>3</w:t>
            </w:r>
          </w:p>
        </w:tc>
        <w:tc>
          <w:tcPr>
            <w:tcW w:w="567" w:type="dxa"/>
          </w:tcPr>
          <w:p w14:paraId="0FC8D48F" w14:textId="77777777" w:rsidR="00364344" w:rsidRPr="00F702EA" w:rsidRDefault="00364344" w:rsidP="5ACEC3CB">
            <w:pPr>
              <w:jc w:val="both"/>
              <w:rPr>
                <w:b w:val="0"/>
                <w:bCs w:val="0"/>
                <w:sz w:val="24"/>
                <w:szCs w:val="24"/>
              </w:rPr>
            </w:pPr>
            <w:r w:rsidRPr="00F702EA">
              <w:rPr>
                <w:b w:val="0"/>
                <w:bCs w:val="0"/>
                <w:sz w:val="24"/>
                <w:szCs w:val="24"/>
              </w:rPr>
              <w:t>4</w:t>
            </w:r>
          </w:p>
        </w:tc>
        <w:tc>
          <w:tcPr>
            <w:tcW w:w="567" w:type="dxa"/>
          </w:tcPr>
          <w:p w14:paraId="268F22CE" w14:textId="77777777" w:rsidR="00364344" w:rsidRPr="00F702EA" w:rsidRDefault="00364344" w:rsidP="5ACEC3CB">
            <w:pPr>
              <w:jc w:val="both"/>
              <w:rPr>
                <w:b w:val="0"/>
                <w:bCs w:val="0"/>
                <w:sz w:val="24"/>
                <w:szCs w:val="24"/>
              </w:rPr>
            </w:pPr>
            <w:r w:rsidRPr="00F702EA">
              <w:rPr>
                <w:b w:val="0"/>
                <w:bCs w:val="0"/>
                <w:sz w:val="24"/>
                <w:szCs w:val="24"/>
              </w:rPr>
              <w:t>5</w:t>
            </w:r>
          </w:p>
        </w:tc>
      </w:tr>
    </w:tbl>
    <w:p w14:paraId="6D9E27A1" w14:textId="61A20427" w:rsidR="00364344" w:rsidRPr="00F702EA" w:rsidRDefault="00D924AC" w:rsidP="5ACEC3CB">
      <w:pPr>
        <w:pStyle w:val="a3"/>
        <w:numPr>
          <w:ilvl w:val="0"/>
          <w:numId w:val="17"/>
        </w:numPr>
        <w:spacing w:after="0" w:line="240" w:lineRule="auto"/>
        <w:ind w:left="0"/>
        <w:rPr>
          <w:rFonts w:ascii="Times New Roman" w:hAnsi="Times New Roman" w:cs="Times New Roman"/>
          <w:b/>
          <w:bCs/>
          <w:sz w:val="24"/>
          <w:szCs w:val="24"/>
        </w:rPr>
      </w:pPr>
      <w:r w:rsidRPr="00F702EA">
        <w:rPr>
          <w:rFonts w:ascii="Times New Roman" w:hAnsi="Times New Roman" w:cs="Times New Roman"/>
          <w:b/>
          <w:bCs/>
          <w:sz w:val="24"/>
          <w:szCs w:val="24"/>
        </w:rPr>
        <w:t>“</w:t>
      </w:r>
      <w:r w:rsidR="00574097" w:rsidRPr="00F702EA">
        <w:rPr>
          <w:rFonts w:ascii="Times New Roman" w:hAnsi="Times New Roman" w:cs="Times New Roman"/>
          <w:b/>
          <w:bCs/>
          <w:sz w:val="24"/>
          <w:szCs w:val="24"/>
        </w:rPr>
        <w:t>Eco-friendly</w:t>
      </w:r>
      <w:r w:rsidRPr="00F702EA">
        <w:rPr>
          <w:rFonts w:ascii="Times New Roman" w:hAnsi="Times New Roman" w:cs="Times New Roman"/>
          <w:b/>
          <w:bCs/>
          <w:sz w:val="24"/>
          <w:szCs w:val="24"/>
        </w:rPr>
        <w:t>”</w:t>
      </w:r>
      <w:r w:rsidR="00574097" w:rsidRPr="00F702EA">
        <w:rPr>
          <w:rFonts w:ascii="Times New Roman" w:hAnsi="Times New Roman" w:cs="Times New Roman"/>
          <w:b/>
          <w:bCs/>
          <w:sz w:val="24"/>
          <w:szCs w:val="24"/>
        </w:rPr>
        <w:t>, ecological consciousness</w:t>
      </w:r>
    </w:p>
    <w:tbl>
      <w:tblPr>
        <w:tblStyle w:val="a5"/>
        <w:tblW w:w="0" w:type="auto"/>
        <w:tblLook w:val="04A0" w:firstRow="1" w:lastRow="0" w:firstColumn="1" w:lastColumn="0" w:noHBand="0" w:noVBand="1"/>
      </w:tblPr>
      <w:tblGrid>
        <w:gridCol w:w="6516"/>
        <w:gridCol w:w="425"/>
        <w:gridCol w:w="425"/>
        <w:gridCol w:w="426"/>
        <w:gridCol w:w="567"/>
        <w:gridCol w:w="567"/>
      </w:tblGrid>
      <w:tr w:rsidR="00364344" w:rsidRPr="00F702EA" w14:paraId="5592F054" w14:textId="77777777" w:rsidTr="5ACEC3CB">
        <w:tc>
          <w:tcPr>
            <w:tcW w:w="6516" w:type="dxa"/>
          </w:tcPr>
          <w:p w14:paraId="676345C5" w14:textId="0FF565CE" w:rsidR="00364344" w:rsidRPr="00F702EA" w:rsidRDefault="00574097" w:rsidP="00B14BF3">
            <w:pPr>
              <w:jc w:val="both"/>
              <w:rPr>
                <w:b w:val="0"/>
                <w:bCs w:val="0"/>
                <w:sz w:val="24"/>
                <w:szCs w:val="24"/>
              </w:rPr>
            </w:pPr>
            <w:bookmarkStart w:id="12" w:name="_Hlk97982646"/>
            <w:r w:rsidRPr="00F702EA">
              <w:rPr>
                <w:b w:val="0"/>
                <w:bCs w:val="0"/>
                <w:sz w:val="24"/>
                <w:szCs w:val="24"/>
              </w:rPr>
              <w:t>I am concerned about the deterioration of the environment</w:t>
            </w:r>
          </w:p>
        </w:tc>
        <w:tc>
          <w:tcPr>
            <w:tcW w:w="425" w:type="dxa"/>
          </w:tcPr>
          <w:p w14:paraId="66788130" w14:textId="77777777" w:rsidR="00364344" w:rsidRPr="00F702EA" w:rsidRDefault="00364344" w:rsidP="5ACEC3CB">
            <w:pPr>
              <w:jc w:val="both"/>
              <w:rPr>
                <w:b w:val="0"/>
                <w:bCs w:val="0"/>
                <w:sz w:val="24"/>
                <w:szCs w:val="24"/>
              </w:rPr>
            </w:pPr>
            <w:r w:rsidRPr="00F702EA">
              <w:rPr>
                <w:b w:val="0"/>
                <w:bCs w:val="0"/>
                <w:sz w:val="24"/>
                <w:szCs w:val="24"/>
              </w:rPr>
              <w:t>1</w:t>
            </w:r>
          </w:p>
        </w:tc>
        <w:tc>
          <w:tcPr>
            <w:tcW w:w="425" w:type="dxa"/>
          </w:tcPr>
          <w:p w14:paraId="3800FA7C" w14:textId="77777777" w:rsidR="00364344" w:rsidRPr="00F702EA" w:rsidRDefault="00364344" w:rsidP="5ACEC3CB">
            <w:pPr>
              <w:jc w:val="both"/>
              <w:rPr>
                <w:b w:val="0"/>
                <w:bCs w:val="0"/>
                <w:sz w:val="24"/>
                <w:szCs w:val="24"/>
              </w:rPr>
            </w:pPr>
            <w:r w:rsidRPr="00F702EA">
              <w:rPr>
                <w:b w:val="0"/>
                <w:bCs w:val="0"/>
                <w:sz w:val="24"/>
                <w:szCs w:val="24"/>
              </w:rPr>
              <w:t>2</w:t>
            </w:r>
          </w:p>
        </w:tc>
        <w:tc>
          <w:tcPr>
            <w:tcW w:w="426" w:type="dxa"/>
          </w:tcPr>
          <w:p w14:paraId="18963E0B" w14:textId="77777777" w:rsidR="00364344" w:rsidRPr="00F702EA" w:rsidRDefault="00364344" w:rsidP="5ACEC3CB">
            <w:pPr>
              <w:jc w:val="both"/>
              <w:rPr>
                <w:b w:val="0"/>
                <w:bCs w:val="0"/>
                <w:sz w:val="24"/>
                <w:szCs w:val="24"/>
              </w:rPr>
            </w:pPr>
            <w:r w:rsidRPr="00F702EA">
              <w:rPr>
                <w:b w:val="0"/>
                <w:bCs w:val="0"/>
                <w:sz w:val="24"/>
                <w:szCs w:val="24"/>
              </w:rPr>
              <w:t>3</w:t>
            </w:r>
          </w:p>
        </w:tc>
        <w:tc>
          <w:tcPr>
            <w:tcW w:w="567" w:type="dxa"/>
          </w:tcPr>
          <w:p w14:paraId="56D6DB0D" w14:textId="77777777" w:rsidR="00364344" w:rsidRPr="00F702EA" w:rsidRDefault="00364344" w:rsidP="5ACEC3CB">
            <w:pPr>
              <w:jc w:val="both"/>
              <w:rPr>
                <w:b w:val="0"/>
                <w:bCs w:val="0"/>
                <w:sz w:val="24"/>
                <w:szCs w:val="24"/>
              </w:rPr>
            </w:pPr>
            <w:r w:rsidRPr="00F702EA">
              <w:rPr>
                <w:b w:val="0"/>
                <w:bCs w:val="0"/>
                <w:sz w:val="24"/>
                <w:szCs w:val="24"/>
              </w:rPr>
              <w:t>4</w:t>
            </w:r>
          </w:p>
        </w:tc>
        <w:tc>
          <w:tcPr>
            <w:tcW w:w="567" w:type="dxa"/>
          </w:tcPr>
          <w:p w14:paraId="0B9E5E43" w14:textId="77777777" w:rsidR="00364344" w:rsidRPr="00F702EA" w:rsidRDefault="00364344" w:rsidP="5ACEC3CB">
            <w:pPr>
              <w:jc w:val="both"/>
              <w:rPr>
                <w:b w:val="0"/>
                <w:bCs w:val="0"/>
                <w:sz w:val="24"/>
                <w:szCs w:val="24"/>
              </w:rPr>
            </w:pPr>
            <w:r w:rsidRPr="00F702EA">
              <w:rPr>
                <w:b w:val="0"/>
                <w:bCs w:val="0"/>
                <w:sz w:val="24"/>
                <w:szCs w:val="24"/>
              </w:rPr>
              <w:t>5</w:t>
            </w:r>
          </w:p>
        </w:tc>
      </w:tr>
      <w:tr w:rsidR="00364344" w:rsidRPr="00F702EA" w14:paraId="797F2406" w14:textId="77777777" w:rsidTr="5ACEC3CB">
        <w:tc>
          <w:tcPr>
            <w:tcW w:w="6516" w:type="dxa"/>
          </w:tcPr>
          <w:p w14:paraId="011AA501" w14:textId="6A8158FE" w:rsidR="00364344" w:rsidRPr="00F702EA" w:rsidRDefault="00574097" w:rsidP="00B14BF3">
            <w:pPr>
              <w:jc w:val="both"/>
              <w:rPr>
                <w:b w:val="0"/>
                <w:bCs w:val="0"/>
                <w:sz w:val="24"/>
                <w:szCs w:val="24"/>
              </w:rPr>
            </w:pPr>
            <w:r w:rsidRPr="00F702EA">
              <w:rPr>
                <w:b w:val="0"/>
                <w:bCs w:val="0"/>
                <w:sz w:val="24"/>
                <w:szCs w:val="24"/>
              </w:rPr>
              <w:t>It is important to me that the products I use do not harm the environment</w:t>
            </w:r>
          </w:p>
        </w:tc>
        <w:tc>
          <w:tcPr>
            <w:tcW w:w="425" w:type="dxa"/>
          </w:tcPr>
          <w:p w14:paraId="7638CCB6" w14:textId="77777777" w:rsidR="00364344" w:rsidRPr="00F702EA" w:rsidRDefault="00364344" w:rsidP="5ACEC3CB">
            <w:pPr>
              <w:jc w:val="both"/>
              <w:rPr>
                <w:b w:val="0"/>
                <w:bCs w:val="0"/>
                <w:sz w:val="24"/>
                <w:szCs w:val="24"/>
              </w:rPr>
            </w:pPr>
            <w:r w:rsidRPr="00F702EA">
              <w:rPr>
                <w:b w:val="0"/>
                <w:bCs w:val="0"/>
                <w:sz w:val="24"/>
                <w:szCs w:val="24"/>
              </w:rPr>
              <w:t>1</w:t>
            </w:r>
          </w:p>
        </w:tc>
        <w:tc>
          <w:tcPr>
            <w:tcW w:w="425" w:type="dxa"/>
          </w:tcPr>
          <w:p w14:paraId="7C12488B" w14:textId="77777777" w:rsidR="00364344" w:rsidRPr="00F702EA" w:rsidRDefault="00364344" w:rsidP="5ACEC3CB">
            <w:pPr>
              <w:jc w:val="both"/>
              <w:rPr>
                <w:b w:val="0"/>
                <w:bCs w:val="0"/>
                <w:sz w:val="24"/>
                <w:szCs w:val="24"/>
              </w:rPr>
            </w:pPr>
            <w:r w:rsidRPr="00F702EA">
              <w:rPr>
                <w:b w:val="0"/>
                <w:bCs w:val="0"/>
                <w:sz w:val="24"/>
                <w:szCs w:val="24"/>
              </w:rPr>
              <w:t>2</w:t>
            </w:r>
          </w:p>
        </w:tc>
        <w:tc>
          <w:tcPr>
            <w:tcW w:w="426" w:type="dxa"/>
          </w:tcPr>
          <w:p w14:paraId="6475ED90" w14:textId="77777777" w:rsidR="00364344" w:rsidRPr="00F702EA" w:rsidRDefault="00364344" w:rsidP="5ACEC3CB">
            <w:pPr>
              <w:jc w:val="both"/>
              <w:rPr>
                <w:b w:val="0"/>
                <w:bCs w:val="0"/>
                <w:sz w:val="24"/>
                <w:szCs w:val="24"/>
              </w:rPr>
            </w:pPr>
            <w:r w:rsidRPr="00F702EA">
              <w:rPr>
                <w:b w:val="0"/>
                <w:bCs w:val="0"/>
                <w:sz w:val="24"/>
                <w:szCs w:val="24"/>
              </w:rPr>
              <w:t>3</w:t>
            </w:r>
          </w:p>
        </w:tc>
        <w:tc>
          <w:tcPr>
            <w:tcW w:w="567" w:type="dxa"/>
          </w:tcPr>
          <w:p w14:paraId="1B278AE7" w14:textId="77777777" w:rsidR="00364344" w:rsidRPr="00F702EA" w:rsidRDefault="00364344" w:rsidP="5ACEC3CB">
            <w:pPr>
              <w:jc w:val="both"/>
              <w:rPr>
                <w:b w:val="0"/>
                <w:bCs w:val="0"/>
                <w:sz w:val="24"/>
                <w:szCs w:val="24"/>
              </w:rPr>
            </w:pPr>
            <w:r w:rsidRPr="00F702EA">
              <w:rPr>
                <w:b w:val="0"/>
                <w:bCs w:val="0"/>
                <w:sz w:val="24"/>
                <w:szCs w:val="24"/>
              </w:rPr>
              <w:t>4</w:t>
            </w:r>
          </w:p>
        </w:tc>
        <w:tc>
          <w:tcPr>
            <w:tcW w:w="567" w:type="dxa"/>
          </w:tcPr>
          <w:p w14:paraId="57086E5F" w14:textId="77777777" w:rsidR="00364344" w:rsidRPr="00F702EA" w:rsidRDefault="00364344" w:rsidP="5ACEC3CB">
            <w:pPr>
              <w:jc w:val="both"/>
              <w:rPr>
                <w:b w:val="0"/>
                <w:bCs w:val="0"/>
                <w:sz w:val="24"/>
                <w:szCs w:val="24"/>
              </w:rPr>
            </w:pPr>
            <w:r w:rsidRPr="00F702EA">
              <w:rPr>
                <w:b w:val="0"/>
                <w:bCs w:val="0"/>
                <w:sz w:val="24"/>
                <w:szCs w:val="24"/>
              </w:rPr>
              <w:t>5</w:t>
            </w:r>
          </w:p>
        </w:tc>
      </w:tr>
      <w:tr w:rsidR="00364344" w:rsidRPr="00F702EA" w14:paraId="43985A31" w14:textId="77777777" w:rsidTr="5ACEC3CB">
        <w:tc>
          <w:tcPr>
            <w:tcW w:w="6516" w:type="dxa"/>
          </w:tcPr>
          <w:p w14:paraId="1D960181" w14:textId="09B3ED9E" w:rsidR="00364344" w:rsidRPr="00F702EA" w:rsidRDefault="00574097" w:rsidP="00B14BF3">
            <w:pPr>
              <w:jc w:val="both"/>
              <w:rPr>
                <w:b w:val="0"/>
                <w:bCs w:val="0"/>
                <w:sz w:val="24"/>
                <w:szCs w:val="24"/>
              </w:rPr>
            </w:pPr>
            <w:r w:rsidRPr="00F702EA">
              <w:rPr>
                <w:b w:val="0"/>
                <w:bCs w:val="0"/>
                <w:sz w:val="24"/>
                <w:szCs w:val="24"/>
              </w:rPr>
              <w:t>I think about how to improve the quality of the environment</w:t>
            </w:r>
          </w:p>
        </w:tc>
        <w:tc>
          <w:tcPr>
            <w:tcW w:w="425" w:type="dxa"/>
          </w:tcPr>
          <w:p w14:paraId="1EC46724" w14:textId="77777777" w:rsidR="00364344" w:rsidRPr="00F702EA" w:rsidRDefault="00364344" w:rsidP="5ACEC3CB">
            <w:pPr>
              <w:jc w:val="both"/>
              <w:rPr>
                <w:b w:val="0"/>
                <w:bCs w:val="0"/>
                <w:sz w:val="24"/>
                <w:szCs w:val="24"/>
              </w:rPr>
            </w:pPr>
            <w:r w:rsidRPr="00F702EA">
              <w:rPr>
                <w:b w:val="0"/>
                <w:bCs w:val="0"/>
                <w:sz w:val="24"/>
                <w:szCs w:val="24"/>
              </w:rPr>
              <w:t>1</w:t>
            </w:r>
          </w:p>
        </w:tc>
        <w:tc>
          <w:tcPr>
            <w:tcW w:w="425" w:type="dxa"/>
          </w:tcPr>
          <w:p w14:paraId="6FB5892C" w14:textId="77777777" w:rsidR="00364344" w:rsidRPr="00F702EA" w:rsidRDefault="00364344" w:rsidP="5ACEC3CB">
            <w:pPr>
              <w:jc w:val="both"/>
              <w:rPr>
                <w:b w:val="0"/>
                <w:bCs w:val="0"/>
                <w:sz w:val="24"/>
                <w:szCs w:val="24"/>
              </w:rPr>
            </w:pPr>
            <w:r w:rsidRPr="00F702EA">
              <w:rPr>
                <w:b w:val="0"/>
                <w:bCs w:val="0"/>
                <w:sz w:val="24"/>
                <w:szCs w:val="24"/>
              </w:rPr>
              <w:t>2</w:t>
            </w:r>
          </w:p>
        </w:tc>
        <w:tc>
          <w:tcPr>
            <w:tcW w:w="426" w:type="dxa"/>
          </w:tcPr>
          <w:p w14:paraId="225C468F" w14:textId="77777777" w:rsidR="00364344" w:rsidRPr="00F702EA" w:rsidRDefault="00364344" w:rsidP="5ACEC3CB">
            <w:pPr>
              <w:jc w:val="both"/>
              <w:rPr>
                <w:b w:val="0"/>
                <w:bCs w:val="0"/>
                <w:sz w:val="24"/>
                <w:szCs w:val="24"/>
              </w:rPr>
            </w:pPr>
            <w:r w:rsidRPr="00F702EA">
              <w:rPr>
                <w:b w:val="0"/>
                <w:bCs w:val="0"/>
                <w:sz w:val="24"/>
                <w:szCs w:val="24"/>
              </w:rPr>
              <w:t>3</w:t>
            </w:r>
          </w:p>
        </w:tc>
        <w:tc>
          <w:tcPr>
            <w:tcW w:w="567" w:type="dxa"/>
          </w:tcPr>
          <w:p w14:paraId="490BB33E" w14:textId="77777777" w:rsidR="00364344" w:rsidRPr="00F702EA" w:rsidRDefault="00364344" w:rsidP="5ACEC3CB">
            <w:pPr>
              <w:jc w:val="both"/>
              <w:rPr>
                <w:b w:val="0"/>
                <w:bCs w:val="0"/>
                <w:sz w:val="24"/>
                <w:szCs w:val="24"/>
              </w:rPr>
            </w:pPr>
            <w:r w:rsidRPr="00F702EA">
              <w:rPr>
                <w:b w:val="0"/>
                <w:bCs w:val="0"/>
                <w:sz w:val="24"/>
                <w:szCs w:val="24"/>
              </w:rPr>
              <w:t>4</w:t>
            </w:r>
          </w:p>
        </w:tc>
        <w:tc>
          <w:tcPr>
            <w:tcW w:w="567" w:type="dxa"/>
          </w:tcPr>
          <w:p w14:paraId="60E81C73" w14:textId="77777777" w:rsidR="00364344" w:rsidRPr="00F702EA" w:rsidRDefault="00364344" w:rsidP="5ACEC3CB">
            <w:pPr>
              <w:jc w:val="both"/>
              <w:rPr>
                <w:b w:val="0"/>
                <w:bCs w:val="0"/>
                <w:sz w:val="24"/>
                <w:szCs w:val="24"/>
              </w:rPr>
            </w:pPr>
            <w:r w:rsidRPr="00F702EA">
              <w:rPr>
                <w:b w:val="0"/>
                <w:bCs w:val="0"/>
                <w:sz w:val="24"/>
                <w:szCs w:val="24"/>
              </w:rPr>
              <w:t>5</w:t>
            </w:r>
          </w:p>
        </w:tc>
      </w:tr>
      <w:tr w:rsidR="00364344" w:rsidRPr="00F702EA" w14:paraId="2AC2E025" w14:textId="77777777" w:rsidTr="5ACEC3CB">
        <w:tc>
          <w:tcPr>
            <w:tcW w:w="6516" w:type="dxa"/>
          </w:tcPr>
          <w:p w14:paraId="46C8F1A7" w14:textId="5848C9A1" w:rsidR="00364344" w:rsidRPr="00F702EA" w:rsidRDefault="00574097" w:rsidP="00B14BF3">
            <w:pPr>
              <w:jc w:val="both"/>
              <w:rPr>
                <w:b w:val="0"/>
                <w:bCs w:val="0"/>
                <w:sz w:val="24"/>
                <w:szCs w:val="24"/>
              </w:rPr>
            </w:pPr>
            <w:r w:rsidRPr="00F702EA">
              <w:rPr>
                <w:b w:val="0"/>
                <w:bCs w:val="0"/>
                <w:sz w:val="24"/>
                <w:szCs w:val="24"/>
              </w:rPr>
              <w:t>I would call myself an environmentally responsible person</w:t>
            </w:r>
          </w:p>
        </w:tc>
        <w:tc>
          <w:tcPr>
            <w:tcW w:w="425" w:type="dxa"/>
          </w:tcPr>
          <w:p w14:paraId="25EB6411" w14:textId="77777777" w:rsidR="00364344" w:rsidRPr="00F702EA" w:rsidRDefault="00364344" w:rsidP="5ACEC3CB">
            <w:pPr>
              <w:jc w:val="both"/>
              <w:rPr>
                <w:b w:val="0"/>
                <w:bCs w:val="0"/>
                <w:sz w:val="24"/>
                <w:szCs w:val="24"/>
              </w:rPr>
            </w:pPr>
            <w:r w:rsidRPr="00F702EA">
              <w:rPr>
                <w:b w:val="0"/>
                <w:bCs w:val="0"/>
                <w:sz w:val="24"/>
                <w:szCs w:val="24"/>
              </w:rPr>
              <w:t>1</w:t>
            </w:r>
          </w:p>
        </w:tc>
        <w:tc>
          <w:tcPr>
            <w:tcW w:w="425" w:type="dxa"/>
          </w:tcPr>
          <w:p w14:paraId="526AB631" w14:textId="77777777" w:rsidR="00364344" w:rsidRPr="00F702EA" w:rsidRDefault="00364344" w:rsidP="5ACEC3CB">
            <w:pPr>
              <w:jc w:val="both"/>
              <w:rPr>
                <w:b w:val="0"/>
                <w:bCs w:val="0"/>
                <w:sz w:val="24"/>
                <w:szCs w:val="24"/>
              </w:rPr>
            </w:pPr>
            <w:r w:rsidRPr="00F702EA">
              <w:rPr>
                <w:b w:val="0"/>
                <w:bCs w:val="0"/>
                <w:sz w:val="24"/>
                <w:szCs w:val="24"/>
              </w:rPr>
              <w:t>2</w:t>
            </w:r>
          </w:p>
        </w:tc>
        <w:tc>
          <w:tcPr>
            <w:tcW w:w="426" w:type="dxa"/>
          </w:tcPr>
          <w:p w14:paraId="62DC63B8" w14:textId="77777777" w:rsidR="00364344" w:rsidRPr="00F702EA" w:rsidRDefault="00364344" w:rsidP="5ACEC3CB">
            <w:pPr>
              <w:jc w:val="both"/>
              <w:rPr>
                <w:b w:val="0"/>
                <w:bCs w:val="0"/>
                <w:sz w:val="24"/>
                <w:szCs w:val="24"/>
              </w:rPr>
            </w:pPr>
            <w:r w:rsidRPr="00F702EA">
              <w:rPr>
                <w:b w:val="0"/>
                <w:bCs w:val="0"/>
                <w:sz w:val="24"/>
                <w:szCs w:val="24"/>
              </w:rPr>
              <w:t>3</w:t>
            </w:r>
          </w:p>
        </w:tc>
        <w:tc>
          <w:tcPr>
            <w:tcW w:w="567" w:type="dxa"/>
          </w:tcPr>
          <w:p w14:paraId="3BEA7597" w14:textId="77777777" w:rsidR="00364344" w:rsidRPr="00F702EA" w:rsidRDefault="00364344" w:rsidP="5ACEC3CB">
            <w:pPr>
              <w:jc w:val="both"/>
              <w:rPr>
                <w:b w:val="0"/>
                <w:bCs w:val="0"/>
                <w:sz w:val="24"/>
                <w:szCs w:val="24"/>
              </w:rPr>
            </w:pPr>
            <w:r w:rsidRPr="00F702EA">
              <w:rPr>
                <w:b w:val="0"/>
                <w:bCs w:val="0"/>
                <w:sz w:val="24"/>
                <w:szCs w:val="24"/>
              </w:rPr>
              <w:t>4</w:t>
            </w:r>
          </w:p>
        </w:tc>
        <w:tc>
          <w:tcPr>
            <w:tcW w:w="567" w:type="dxa"/>
          </w:tcPr>
          <w:p w14:paraId="2CAE0357" w14:textId="77777777" w:rsidR="00364344" w:rsidRPr="00F702EA" w:rsidRDefault="00364344" w:rsidP="5ACEC3CB">
            <w:pPr>
              <w:jc w:val="both"/>
              <w:rPr>
                <w:b w:val="0"/>
                <w:bCs w:val="0"/>
                <w:sz w:val="24"/>
                <w:szCs w:val="24"/>
              </w:rPr>
            </w:pPr>
            <w:r w:rsidRPr="00F702EA">
              <w:rPr>
                <w:b w:val="0"/>
                <w:bCs w:val="0"/>
                <w:sz w:val="24"/>
                <w:szCs w:val="24"/>
              </w:rPr>
              <w:t>5</w:t>
            </w:r>
          </w:p>
        </w:tc>
      </w:tr>
      <w:tr w:rsidR="00364344" w:rsidRPr="00F702EA" w14:paraId="17B9CEC0" w14:textId="77777777" w:rsidTr="5ACEC3CB">
        <w:tc>
          <w:tcPr>
            <w:tcW w:w="6516" w:type="dxa"/>
          </w:tcPr>
          <w:p w14:paraId="111DC67C" w14:textId="72FB6E18" w:rsidR="00364344" w:rsidRPr="00F702EA" w:rsidRDefault="00574097" w:rsidP="00B14BF3">
            <w:pPr>
              <w:jc w:val="both"/>
              <w:rPr>
                <w:b w:val="0"/>
                <w:bCs w:val="0"/>
                <w:sz w:val="24"/>
                <w:szCs w:val="24"/>
              </w:rPr>
            </w:pPr>
            <w:r w:rsidRPr="00F702EA">
              <w:rPr>
                <w:b w:val="0"/>
                <w:bCs w:val="0"/>
                <w:sz w:val="24"/>
                <w:szCs w:val="24"/>
              </w:rPr>
              <w:t xml:space="preserve">The meaning of the Kazakh words </w:t>
            </w:r>
            <w:r w:rsidR="00D924AC" w:rsidRPr="00F702EA">
              <w:rPr>
                <w:b w:val="0"/>
                <w:bCs w:val="0"/>
                <w:sz w:val="24"/>
                <w:szCs w:val="24"/>
              </w:rPr>
              <w:t>“</w:t>
            </w:r>
            <w:r w:rsidRPr="00F702EA">
              <w:rPr>
                <w:b w:val="0"/>
                <w:bCs w:val="0"/>
                <w:sz w:val="24"/>
                <w:szCs w:val="24"/>
              </w:rPr>
              <w:t>obal bolady</w:t>
            </w:r>
            <w:r w:rsidR="00D924AC" w:rsidRPr="00F702EA">
              <w:rPr>
                <w:b w:val="0"/>
                <w:bCs w:val="0"/>
                <w:sz w:val="24"/>
                <w:szCs w:val="24"/>
              </w:rPr>
              <w:t>”</w:t>
            </w:r>
            <w:r w:rsidRPr="00F702EA">
              <w:rPr>
                <w:b w:val="0"/>
                <w:bCs w:val="0"/>
                <w:sz w:val="24"/>
                <w:szCs w:val="24"/>
              </w:rPr>
              <w:t xml:space="preserve">, </w:t>
            </w:r>
            <w:r w:rsidR="00D924AC" w:rsidRPr="00F702EA">
              <w:rPr>
                <w:b w:val="0"/>
                <w:bCs w:val="0"/>
                <w:sz w:val="24"/>
                <w:szCs w:val="24"/>
              </w:rPr>
              <w:t>“</w:t>
            </w:r>
            <w:r w:rsidRPr="00F702EA">
              <w:rPr>
                <w:b w:val="0"/>
                <w:bCs w:val="0"/>
                <w:sz w:val="24"/>
                <w:szCs w:val="24"/>
              </w:rPr>
              <w:t>nandy baspa</w:t>
            </w:r>
            <w:r w:rsidR="00D924AC" w:rsidRPr="00F702EA">
              <w:rPr>
                <w:b w:val="0"/>
                <w:bCs w:val="0"/>
                <w:sz w:val="24"/>
                <w:szCs w:val="24"/>
              </w:rPr>
              <w:t>”</w:t>
            </w:r>
            <w:r w:rsidRPr="00F702EA">
              <w:rPr>
                <w:b w:val="0"/>
                <w:bCs w:val="0"/>
                <w:sz w:val="24"/>
                <w:szCs w:val="24"/>
              </w:rPr>
              <w:t xml:space="preserve">, </w:t>
            </w:r>
            <w:r w:rsidR="00D924AC" w:rsidRPr="00F702EA">
              <w:rPr>
                <w:b w:val="0"/>
                <w:bCs w:val="0"/>
                <w:sz w:val="24"/>
                <w:szCs w:val="24"/>
              </w:rPr>
              <w:t>“</w:t>
            </w:r>
            <w:r w:rsidRPr="00F702EA">
              <w:rPr>
                <w:b w:val="0"/>
                <w:bCs w:val="0"/>
                <w:sz w:val="24"/>
                <w:szCs w:val="24"/>
              </w:rPr>
              <w:t>ysyrap zhasama</w:t>
            </w:r>
            <w:r w:rsidR="00D924AC" w:rsidRPr="00F702EA">
              <w:rPr>
                <w:b w:val="0"/>
                <w:bCs w:val="0"/>
                <w:sz w:val="24"/>
                <w:szCs w:val="24"/>
              </w:rPr>
              <w:t>”</w:t>
            </w:r>
            <w:r w:rsidRPr="00F702EA">
              <w:rPr>
                <w:b w:val="0"/>
                <w:bCs w:val="0"/>
                <w:sz w:val="24"/>
                <w:szCs w:val="24"/>
              </w:rPr>
              <w:t>, etc. is very important to me</w:t>
            </w:r>
          </w:p>
        </w:tc>
        <w:tc>
          <w:tcPr>
            <w:tcW w:w="425" w:type="dxa"/>
          </w:tcPr>
          <w:p w14:paraId="3E542AC2" w14:textId="77777777" w:rsidR="00364344" w:rsidRPr="00F702EA" w:rsidRDefault="00364344" w:rsidP="5ACEC3CB">
            <w:pPr>
              <w:jc w:val="both"/>
              <w:rPr>
                <w:b w:val="0"/>
                <w:bCs w:val="0"/>
                <w:sz w:val="24"/>
                <w:szCs w:val="24"/>
              </w:rPr>
            </w:pPr>
            <w:r w:rsidRPr="00F702EA">
              <w:rPr>
                <w:b w:val="0"/>
                <w:bCs w:val="0"/>
                <w:sz w:val="24"/>
                <w:szCs w:val="24"/>
              </w:rPr>
              <w:t>1</w:t>
            </w:r>
          </w:p>
        </w:tc>
        <w:tc>
          <w:tcPr>
            <w:tcW w:w="425" w:type="dxa"/>
          </w:tcPr>
          <w:p w14:paraId="3DF938A8" w14:textId="77777777" w:rsidR="00364344" w:rsidRPr="00F702EA" w:rsidRDefault="00364344" w:rsidP="5ACEC3CB">
            <w:pPr>
              <w:jc w:val="both"/>
              <w:rPr>
                <w:b w:val="0"/>
                <w:bCs w:val="0"/>
                <w:sz w:val="24"/>
                <w:szCs w:val="24"/>
              </w:rPr>
            </w:pPr>
            <w:r w:rsidRPr="00F702EA">
              <w:rPr>
                <w:b w:val="0"/>
                <w:bCs w:val="0"/>
                <w:sz w:val="24"/>
                <w:szCs w:val="24"/>
              </w:rPr>
              <w:t>2</w:t>
            </w:r>
          </w:p>
        </w:tc>
        <w:tc>
          <w:tcPr>
            <w:tcW w:w="426" w:type="dxa"/>
          </w:tcPr>
          <w:p w14:paraId="1CFF5941" w14:textId="77777777" w:rsidR="00364344" w:rsidRPr="00F702EA" w:rsidRDefault="00364344" w:rsidP="5ACEC3CB">
            <w:pPr>
              <w:jc w:val="both"/>
              <w:rPr>
                <w:b w:val="0"/>
                <w:bCs w:val="0"/>
                <w:sz w:val="24"/>
                <w:szCs w:val="24"/>
              </w:rPr>
            </w:pPr>
            <w:r w:rsidRPr="00F702EA">
              <w:rPr>
                <w:b w:val="0"/>
                <w:bCs w:val="0"/>
                <w:sz w:val="24"/>
                <w:szCs w:val="24"/>
              </w:rPr>
              <w:t>3</w:t>
            </w:r>
          </w:p>
        </w:tc>
        <w:tc>
          <w:tcPr>
            <w:tcW w:w="567" w:type="dxa"/>
          </w:tcPr>
          <w:p w14:paraId="0B0FCC63" w14:textId="77777777" w:rsidR="00364344" w:rsidRPr="00F702EA" w:rsidRDefault="00364344" w:rsidP="5ACEC3CB">
            <w:pPr>
              <w:jc w:val="both"/>
              <w:rPr>
                <w:b w:val="0"/>
                <w:bCs w:val="0"/>
                <w:sz w:val="24"/>
                <w:szCs w:val="24"/>
              </w:rPr>
            </w:pPr>
            <w:r w:rsidRPr="00F702EA">
              <w:rPr>
                <w:b w:val="0"/>
                <w:bCs w:val="0"/>
                <w:sz w:val="24"/>
                <w:szCs w:val="24"/>
              </w:rPr>
              <w:t>4</w:t>
            </w:r>
          </w:p>
        </w:tc>
        <w:tc>
          <w:tcPr>
            <w:tcW w:w="567" w:type="dxa"/>
          </w:tcPr>
          <w:p w14:paraId="7820A729" w14:textId="77777777" w:rsidR="00364344" w:rsidRPr="00F702EA" w:rsidRDefault="00364344" w:rsidP="5ACEC3CB">
            <w:pPr>
              <w:jc w:val="both"/>
              <w:rPr>
                <w:b w:val="0"/>
                <w:bCs w:val="0"/>
                <w:sz w:val="24"/>
                <w:szCs w:val="24"/>
              </w:rPr>
            </w:pPr>
            <w:r w:rsidRPr="00F702EA">
              <w:rPr>
                <w:b w:val="0"/>
                <w:bCs w:val="0"/>
                <w:sz w:val="24"/>
                <w:szCs w:val="24"/>
              </w:rPr>
              <w:t>5</w:t>
            </w:r>
          </w:p>
        </w:tc>
      </w:tr>
      <w:bookmarkEnd w:id="12"/>
    </w:tbl>
    <w:p w14:paraId="2411D358" w14:textId="77777777" w:rsidR="00364344" w:rsidRPr="00F702EA" w:rsidRDefault="00364344" w:rsidP="00364344">
      <w:pPr>
        <w:rPr>
          <w:sz w:val="24"/>
          <w:szCs w:val="24"/>
        </w:rPr>
      </w:pPr>
    </w:p>
    <w:p w14:paraId="5AE59A54" w14:textId="109EC22F" w:rsidR="00364344" w:rsidRPr="00F702EA" w:rsidRDefault="00E2697D" w:rsidP="5ACEC3CB">
      <w:pPr>
        <w:pStyle w:val="a3"/>
        <w:numPr>
          <w:ilvl w:val="0"/>
          <w:numId w:val="17"/>
        </w:numPr>
        <w:spacing w:after="0" w:line="240" w:lineRule="auto"/>
        <w:ind w:left="0"/>
        <w:rPr>
          <w:rFonts w:ascii="Times New Roman" w:hAnsi="Times New Roman" w:cs="Times New Roman"/>
          <w:b/>
          <w:bCs/>
          <w:sz w:val="24"/>
          <w:szCs w:val="24"/>
        </w:rPr>
      </w:pPr>
      <w:r w:rsidRPr="00F702EA">
        <w:rPr>
          <w:rFonts w:ascii="Times New Roman" w:hAnsi="Times New Roman" w:cs="Times New Roman"/>
          <w:b/>
          <w:bCs/>
          <w:sz w:val="24"/>
          <w:szCs w:val="24"/>
        </w:rPr>
        <w:t>Ecological behavior</w:t>
      </w:r>
    </w:p>
    <w:tbl>
      <w:tblPr>
        <w:tblStyle w:val="a5"/>
        <w:tblW w:w="0" w:type="auto"/>
        <w:tblLook w:val="04A0" w:firstRow="1" w:lastRow="0" w:firstColumn="1" w:lastColumn="0" w:noHBand="0" w:noVBand="1"/>
      </w:tblPr>
      <w:tblGrid>
        <w:gridCol w:w="6516"/>
        <w:gridCol w:w="425"/>
        <w:gridCol w:w="425"/>
        <w:gridCol w:w="426"/>
        <w:gridCol w:w="567"/>
        <w:gridCol w:w="567"/>
      </w:tblGrid>
      <w:tr w:rsidR="00364344" w:rsidRPr="00F702EA" w14:paraId="06E9E6E5" w14:textId="77777777" w:rsidTr="5ACEC3CB">
        <w:tc>
          <w:tcPr>
            <w:tcW w:w="6516" w:type="dxa"/>
          </w:tcPr>
          <w:p w14:paraId="355E6DAB" w14:textId="66DA9B4D" w:rsidR="00364344" w:rsidRPr="00F702EA" w:rsidRDefault="00E2697D" w:rsidP="00B14BF3">
            <w:pPr>
              <w:jc w:val="both"/>
              <w:rPr>
                <w:b w:val="0"/>
                <w:bCs w:val="0"/>
                <w:sz w:val="24"/>
                <w:szCs w:val="24"/>
              </w:rPr>
            </w:pPr>
            <w:r w:rsidRPr="00F702EA">
              <w:rPr>
                <w:b w:val="0"/>
                <w:bCs w:val="0"/>
                <w:sz w:val="24"/>
                <w:szCs w:val="24"/>
              </w:rPr>
              <w:t>I always buy organic food</w:t>
            </w:r>
          </w:p>
        </w:tc>
        <w:tc>
          <w:tcPr>
            <w:tcW w:w="425" w:type="dxa"/>
          </w:tcPr>
          <w:p w14:paraId="02A21B35" w14:textId="77777777" w:rsidR="00364344" w:rsidRPr="00F702EA" w:rsidRDefault="00364344" w:rsidP="5ACEC3CB">
            <w:pPr>
              <w:jc w:val="both"/>
              <w:rPr>
                <w:b w:val="0"/>
                <w:bCs w:val="0"/>
                <w:sz w:val="24"/>
                <w:szCs w:val="24"/>
              </w:rPr>
            </w:pPr>
            <w:r w:rsidRPr="00F702EA">
              <w:rPr>
                <w:b w:val="0"/>
                <w:bCs w:val="0"/>
                <w:sz w:val="24"/>
                <w:szCs w:val="24"/>
              </w:rPr>
              <w:t>1</w:t>
            </w:r>
          </w:p>
        </w:tc>
        <w:tc>
          <w:tcPr>
            <w:tcW w:w="425" w:type="dxa"/>
          </w:tcPr>
          <w:p w14:paraId="1FFA6AD1" w14:textId="77777777" w:rsidR="00364344" w:rsidRPr="00F702EA" w:rsidRDefault="00364344" w:rsidP="5ACEC3CB">
            <w:pPr>
              <w:jc w:val="both"/>
              <w:rPr>
                <w:b w:val="0"/>
                <w:bCs w:val="0"/>
                <w:sz w:val="24"/>
                <w:szCs w:val="24"/>
              </w:rPr>
            </w:pPr>
            <w:r w:rsidRPr="00F702EA">
              <w:rPr>
                <w:b w:val="0"/>
                <w:bCs w:val="0"/>
                <w:sz w:val="24"/>
                <w:szCs w:val="24"/>
              </w:rPr>
              <w:t>2</w:t>
            </w:r>
          </w:p>
        </w:tc>
        <w:tc>
          <w:tcPr>
            <w:tcW w:w="426" w:type="dxa"/>
          </w:tcPr>
          <w:p w14:paraId="64E08DFF" w14:textId="77777777" w:rsidR="00364344" w:rsidRPr="00F702EA" w:rsidRDefault="00364344" w:rsidP="5ACEC3CB">
            <w:pPr>
              <w:jc w:val="both"/>
              <w:rPr>
                <w:b w:val="0"/>
                <w:bCs w:val="0"/>
                <w:sz w:val="24"/>
                <w:szCs w:val="24"/>
              </w:rPr>
            </w:pPr>
            <w:r w:rsidRPr="00F702EA">
              <w:rPr>
                <w:b w:val="0"/>
                <w:bCs w:val="0"/>
                <w:sz w:val="24"/>
                <w:szCs w:val="24"/>
              </w:rPr>
              <w:t>3</w:t>
            </w:r>
          </w:p>
        </w:tc>
        <w:tc>
          <w:tcPr>
            <w:tcW w:w="567" w:type="dxa"/>
          </w:tcPr>
          <w:p w14:paraId="15B457B7" w14:textId="77777777" w:rsidR="00364344" w:rsidRPr="00F702EA" w:rsidRDefault="00364344" w:rsidP="5ACEC3CB">
            <w:pPr>
              <w:jc w:val="both"/>
              <w:rPr>
                <w:b w:val="0"/>
                <w:bCs w:val="0"/>
                <w:sz w:val="24"/>
                <w:szCs w:val="24"/>
              </w:rPr>
            </w:pPr>
            <w:r w:rsidRPr="00F702EA">
              <w:rPr>
                <w:b w:val="0"/>
                <w:bCs w:val="0"/>
                <w:sz w:val="24"/>
                <w:szCs w:val="24"/>
              </w:rPr>
              <w:t>4</w:t>
            </w:r>
          </w:p>
        </w:tc>
        <w:tc>
          <w:tcPr>
            <w:tcW w:w="567" w:type="dxa"/>
          </w:tcPr>
          <w:p w14:paraId="4295C66C" w14:textId="77777777" w:rsidR="00364344" w:rsidRPr="00F702EA" w:rsidRDefault="00364344" w:rsidP="5ACEC3CB">
            <w:pPr>
              <w:jc w:val="both"/>
              <w:rPr>
                <w:b w:val="0"/>
                <w:bCs w:val="0"/>
                <w:sz w:val="24"/>
                <w:szCs w:val="24"/>
              </w:rPr>
            </w:pPr>
            <w:r w:rsidRPr="00F702EA">
              <w:rPr>
                <w:b w:val="0"/>
                <w:bCs w:val="0"/>
                <w:sz w:val="24"/>
                <w:szCs w:val="24"/>
              </w:rPr>
              <w:t>5</w:t>
            </w:r>
          </w:p>
        </w:tc>
      </w:tr>
      <w:tr w:rsidR="00364344" w:rsidRPr="00F702EA" w14:paraId="611883DC" w14:textId="77777777" w:rsidTr="5ACEC3CB">
        <w:trPr>
          <w:trHeight w:val="583"/>
        </w:trPr>
        <w:tc>
          <w:tcPr>
            <w:tcW w:w="6516" w:type="dxa"/>
          </w:tcPr>
          <w:p w14:paraId="564B8182" w14:textId="1DCF9F3B" w:rsidR="00364344" w:rsidRPr="00F702EA" w:rsidRDefault="00E2697D" w:rsidP="00B14BF3">
            <w:pPr>
              <w:rPr>
                <w:b w:val="0"/>
                <w:bCs w:val="0"/>
                <w:sz w:val="24"/>
                <w:szCs w:val="24"/>
              </w:rPr>
            </w:pPr>
            <w:r w:rsidRPr="00F702EA">
              <w:rPr>
                <w:b w:val="0"/>
                <w:bCs w:val="0"/>
                <w:sz w:val="24"/>
                <w:szCs w:val="24"/>
              </w:rPr>
              <w:t>I always try to buy energy-efficient products and appliances (for example, high-efficiency light bulbs to save energy)</w:t>
            </w:r>
          </w:p>
        </w:tc>
        <w:tc>
          <w:tcPr>
            <w:tcW w:w="425" w:type="dxa"/>
          </w:tcPr>
          <w:p w14:paraId="29B43969" w14:textId="77777777" w:rsidR="00364344" w:rsidRPr="00F702EA" w:rsidRDefault="00364344" w:rsidP="5ACEC3CB">
            <w:pPr>
              <w:jc w:val="both"/>
              <w:rPr>
                <w:b w:val="0"/>
                <w:bCs w:val="0"/>
                <w:sz w:val="24"/>
                <w:szCs w:val="24"/>
              </w:rPr>
            </w:pPr>
            <w:r w:rsidRPr="00F702EA">
              <w:rPr>
                <w:b w:val="0"/>
                <w:bCs w:val="0"/>
                <w:sz w:val="24"/>
                <w:szCs w:val="24"/>
              </w:rPr>
              <w:t>1</w:t>
            </w:r>
          </w:p>
        </w:tc>
        <w:tc>
          <w:tcPr>
            <w:tcW w:w="425" w:type="dxa"/>
          </w:tcPr>
          <w:p w14:paraId="020B3B2E" w14:textId="77777777" w:rsidR="00364344" w:rsidRPr="00F702EA" w:rsidRDefault="00364344" w:rsidP="5ACEC3CB">
            <w:pPr>
              <w:jc w:val="both"/>
              <w:rPr>
                <w:b w:val="0"/>
                <w:bCs w:val="0"/>
                <w:sz w:val="24"/>
                <w:szCs w:val="24"/>
              </w:rPr>
            </w:pPr>
            <w:r w:rsidRPr="00F702EA">
              <w:rPr>
                <w:b w:val="0"/>
                <w:bCs w:val="0"/>
                <w:sz w:val="24"/>
                <w:szCs w:val="24"/>
              </w:rPr>
              <w:t>2</w:t>
            </w:r>
          </w:p>
        </w:tc>
        <w:tc>
          <w:tcPr>
            <w:tcW w:w="426" w:type="dxa"/>
          </w:tcPr>
          <w:p w14:paraId="03E9F283" w14:textId="77777777" w:rsidR="00364344" w:rsidRPr="00F702EA" w:rsidRDefault="00364344" w:rsidP="5ACEC3CB">
            <w:pPr>
              <w:jc w:val="both"/>
              <w:rPr>
                <w:b w:val="0"/>
                <w:bCs w:val="0"/>
                <w:sz w:val="24"/>
                <w:szCs w:val="24"/>
              </w:rPr>
            </w:pPr>
            <w:r w:rsidRPr="00F702EA">
              <w:rPr>
                <w:b w:val="0"/>
                <w:bCs w:val="0"/>
                <w:sz w:val="24"/>
                <w:szCs w:val="24"/>
              </w:rPr>
              <w:t>3</w:t>
            </w:r>
          </w:p>
        </w:tc>
        <w:tc>
          <w:tcPr>
            <w:tcW w:w="567" w:type="dxa"/>
          </w:tcPr>
          <w:p w14:paraId="410931CE" w14:textId="77777777" w:rsidR="00364344" w:rsidRPr="00F702EA" w:rsidRDefault="00364344" w:rsidP="5ACEC3CB">
            <w:pPr>
              <w:jc w:val="both"/>
              <w:rPr>
                <w:b w:val="0"/>
                <w:bCs w:val="0"/>
                <w:sz w:val="24"/>
                <w:szCs w:val="24"/>
              </w:rPr>
            </w:pPr>
            <w:r w:rsidRPr="00F702EA">
              <w:rPr>
                <w:b w:val="0"/>
                <w:bCs w:val="0"/>
                <w:sz w:val="24"/>
                <w:szCs w:val="24"/>
              </w:rPr>
              <w:t>4</w:t>
            </w:r>
          </w:p>
        </w:tc>
        <w:tc>
          <w:tcPr>
            <w:tcW w:w="567" w:type="dxa"/>
          </w:tcPr>
          <w:p w14:paraId="18C88EBC" w14:textId="77777777" w:rsidR="00364344" w:rsidRPr="00F702EA" w:rsidRDefault="00364344" w:rsidP="5ACEC3CB">
            <w:pPr>
              <w:jc w:val="both"/>
              <w:rPr>
                <w:b w:val="0"/>
                <w:bCs w:val="0"/>
                <w:sz w:val="24"/>
                <w:szCs w:val="24"/>
              </w:rPr>
            </w:pPr>
            <w:r w:rsidRPr="00F702EA">
              <w:rPr>
                <w:b w:val="0"/>
                <w:bCs w:val="0"/>
                <w:sz w:val="24"/>
                <w:szCs w:val="24"/>
              </w:rPr>
              <w:t>5</w:t>
            </w:r>
          </w:p>
        </w:tc>
      </w:tr>
      <w:tr w:rsidR="00364344" w:rsidRPr="00F702EA" w14:paraId="15CCEE32" w14:textId="77777777" w:rsidTr="5ACEC3CB">
        <w:tc>
          <w:tcPr>
            <w:tcW w:w="6516" w:type="dxa"/>
          </w:tcPr>
          <w:p w14:paraId="0487664B" w14:textId="2C195422" w:rsidR="00364344" w:rsidRPr="00F702EA" w:rsidRDefault="00E2697D" w:rsidP="5ACEC3CB">
            <w:pPr>
              <w:rPr>
                <w:b w:val="0"/>
                <w:bCs w:val="0"/>
                <w:sz w:val="24"/>
                <w:szCs w:val="24"/>
              </w:rPr>
            </w:pPr>
            <w:r w:rsidRPr="00F702EA">
              <w:rPr>
                <w:b w:val="0"/>
                <w:bCs w:val="0"/>
                <w:sz w:val="24"/>
                <w:szCs w:val="24"/>
              </w:rPr>
              <w:t>I always sort waste</w:t>
            </w:r>
          </w:p>
        </w:tc>
        <w:tc>
          <w:tcPr>
            <w:tcW w:w="425" w:type="dxa"/>
          </w:tcPr>
          <w:p w14:paraId="596BF6C7" w14:textId="77777777" w:rsidR="00364344" w:rsidRPr="00F702EA" w:rsidRDefault="00364344" w:rsidP="5ACEC3CB">
            <w:pPr>
              <w:jc w:val="both"/>
              <w:rPr>
                <w:b w:val="0"/>
                <w:bCs w:val="0"/>
                <w:sz w:val="24"/>
                <w:szCs w:val="24"/>
              </w:rPr>
            </w:pPr>
            <w:r w:rsidRPr="00F702EA">
              <w:rPr>
                <w:b w:val="0"/>
                <w:bCs w:val="0"/>
                <w:sz w:val="24"/>
                <w:szCs w:val="24"/>
              </w:rPr>
              <w:t>1</w:t>
            </w:r>
          </w:p>
        </w:tc>
        <w:tc>
          <w:tcPr>
            <w:tcW w:w="425" w:type="dxa"/>
          </w:tcPr>
          <w:p w14:paraId="1DE71E97" w14:textId="77777777" w:rsidR="00364344" w:rsidRPr="00F702EA" w:rsidRDefault="00364344" w:rsidP="5ACEC3CB">
            <w:pPr>
              <w:jc w:val="both"/>
              <w:rPr>
                <w:b w:val="0"/>
                <w:bCs w:val="0"/>
                <w:sz w:val="24"/>
                <w:szCs w:val="24"/>
              </w:rPr>
            </w:pPr>
            <w:r w:rsidRPr="00F702EA">
              <w:rPr>
                <w:b w:val="0"/>
                <w:bCs w:val="0"/>
                <w:sz w:val="24"/>
                <w:szCs w:val="24"/>
              </w:rPr>
              <w:t>2</w:t>
            </w:r>
          </w:p>
        </w:tc>
        <w:tc>
          <w:tcPr>
            <w:tcW w:w="426" w:type="dxa"/>
          </w:tcPr>
          <w:p w14:paraId="468D48B8" w14:textId="77777777" w:rsidR="00364344" w:rsidRPr="00F702EA" w:rsidRDefault="00364344" w:rsidP="5ACEC3CB">
            <w:pPr>
              <w:jc w:val="both"/>
              <w:rPr>
                <w:b w:val="0"/>
                <w:bCs w:val="0"/>
                <w:sz w:val="24"/>
                <w:szCs w:val="24"/>
              </w:rPr>
            </w:pPr>
            <w:r w:rsidRPr="00F702EA">
              <w:rPr>
                <w:b w:val="0"/>
                <w:bCs w:val="0"/>
                <w:sz w:val="24"/>
                <w:szCs w:val="24"/>
              </w:rPr>
              <w:t>3</w:t>
            </w:r>
          </w:p>
        </w:tc>
        <w:tc>
          <w:tcPr>
            <w:tcW w:w="567" w:type="dxa"/>
          </w:tcPr>
          <w:p w14:paraId="352B87B9" w14:textId="77777777" w:rsidR="00364344" w:rsidRPr="00F702EA" w:rsidRDefault="00364344" w:rsidP="5ACEC3CB">
            <w:pPr>
              <w:jc w:val="both"/>
              <w:rPr>
                <w:b w:val="0"/>
                <w:bCs w:val="0"/>
                <w:sz w:val="24"/>
                <w:szCs w:val="24"/>
              </w:rPr>
            </w:pPr>
            <w:r w:rsidRPr="00F702EA">
              <w:rPr>
                <w:b w:val="0"/>
                <w:bCs w:val="0"/>
                <w:sz w:val="24"/>
                <w:szCs w:val="24"/>
              </w:rPr>
              <w:t>4</w:t>
            </w:r>
          </w:p>
        </w:tc>
        <w:tc>
          <w:tcPr>
            <w:tcW w:w="567" w:type="dxa"/>
          </w:tcPr>
          <w:p w14:paraId="6202859E" w14:textId="77777777" w:rsidR="00364344" w:rsidRPr="00F702EA" w:rsidRDefault="00364344" w:rsidP="5ACEC3CB">
            <w:pPr>
              <w:jc w:val="both"/>
              <w:rPr>
                <w:b w:val="0"/>
                <w:bCs w:val="0"/>
                <w:sz w:val="24"/>
                <w:szCs w:val="24"/>
              </w:rPr>
            </w:pPr>
            <w:r w:rsidRPr="00F702EA">
              <w:rPr>
                <w:b w:val="0"/>
                <w:bCs w:val="0"/>
                <w:sz w:val="24"/>
                <w:szCs w:val="24"/>
              </w:rPr>
              <w:t>5</w:t>
            </w:r>
          </w:p>
        </w:tc>
      </w:tr>
      <w:tr w:rsidR="00364344" w:rsidRPr="00F702EA" w14:paraId="3777A6D2" w14:textId="77777777" w:rsidTr="5ACEC3CB">
        <w:tc>
          <w:tcPr>
            <w:tcW w:w="6516" w:type="dxa"/>
          </w:tcPr>
          <w:p w14:paraId="71DAA7F0" w14:textId="60DB700D" w:rsidR="00364344" w:rsidRPr="00F702EA" w:rsidRDefault="00E2697D" w:rsidP="00B14BF3">
            <w:pPr>
              <w:rPr>
                <w:b w:val="0"/>
                <w:bCs w:val="0"/>
                <w:sz w:val="24"/>
                <w:szCs w:val="24"/>
              </w:rPr>
            </w:pPr>
            <w:r w:rsidRPr="00F702EA">
              <w:rPr>
                <w:b w:val="0"/>
                <w:bCs w:val="0"/>
                <w:sz w:val="24"/>
                <w:szCs w:val="24"/>
              </w:rPr>
              <w:t>I am always ready to donate money for the environment</w:t>
            </w:r>
          </w:p>
        </w:tc>
        <w:tc>
          <w:tcPr>
            <w:tcW w:w="425" w:type="dxa"/>
          </w:tcPr>
          <w:p w14:paraId="6C698FBB" w14:textId="77777777" w:rsidR="00364344" w:rsidRPr="00F702EA" w:rsidRDefault="00364344" w:rsidP="5ACEC3CB">
            <w:pPr>
              <w:jc w:val="both"/>
              <w:rPr>
                <w:b w:val="0"/>
                <w:bCs w:val="0"/>
                <w:sz w:val="24"/>
                <w:szCs w:val="24"/>
              </w:rPr>
            </w:pPr>
            <w:r w:rsidRPr="00F702EA">
              <w:rPr>
                <w:b w:val="0"/>
                <w:bCs w:val="0"/>
                <w:sz w:val="24"/>
                <w:szCs w:val="24"/>
              </w:rPr>
              <w:t>1</w:t>
            </w:r>
          </w:p>
        </w:tc>
        <w:tc>
          <w:tcPr>
            <w:tcW w:w="425" w:type="dxa"/>
          </w:tcPr>
          <w:p w14:paraId="28BBE85B" w14:textId="77777777" w:rsidR="00364344" w:rsidRPr="00F702EA" w:rsidRDefault="00364344" w:rsidP="5ACEC3CB">
            <w:pPr>
              <w:jc w:val="both"/>
              <w:rPr>
                <w:b w:val="0"/>
                <w:bCs w:val="0"/>
                <w:sz w:val="24"/>
                <w:szCs w:val="24"/>
              </w:rPr>
            </w:pPr>
            <w:r w:rsidRPr="00F702EA">
              <w:rPr>
                <w:b w:val="0"/>
                <w:bCs w:val="0"/>
                <w:sz w:val="24"/>
                <w:szCs w:val="24"/>
              </w:rPr>
              <w:t>2</w:t>
            </w:r>
          </w:p>
        </w:tc>
        <w:tc>
          <w:tcPr>
            <w:tcW w:w="426" w:type="dxa"/>
          </w:tcPr>
          <w:p w14:paraId="4BCDA26E" w14:textId="77777777" w:rsidR="00364344" w:rsidRPr="00F702EA" w:rsidRDefault="00364344" w:rsidP="5ACEC3CB">
            <w:pPr>
              <w:jc w:val="both"/>
              <w:rPr>
                <w:b w:val="0"/>
                <w:bCs w:val="0"/>
                <w:sz w:val="24"/>
                <w:szCs w:val="24"/>
              </w:rPr>
            </w:pPr>
            <w:r w:rsidRPr="00F702EA">
              <w:rPr>
                <w:b w:val="0"/>
                <w:bCs w:val="0"/>
                <w:sz w:val="24"/>
                <w:szCs w:val="24"/>
              </w:rPr>
              <w:t>3</w:t>
            </w:r>
          </w:p>
        </w:tc>
        <w:tc>
          <w:tcPr>
            <w:tcW w:w="567" w:type="dxa"/>
          </w:tcPr>
          <w:p w14:paraId="2ADD38B8" w14:textId="77777777" w:rsidR="00364344" w:rsidRPr="00F702EA" w:rsidRDefault="00364344" w:rsidP="5ACEC3CB">
            <w:pPr>
              <w:jc w:val="both"/>
              <w:rPr>
                <w:b w:val="0"/>
                <w:bCs w:val="0"/>
                <w:sz w:val="24"/>
                <w:szCs w:val="24"/>
              </w:rPr>
            </w:pPr>
            <w:r w:rsidRPr="00F702EA">
              <w:rPr>
                <w:b w:val="0"/>
                <w:bCs w:val="0"/>
                <w:sz w:val="24"/>
                <w:szCs w:val="24"/>
              </w:rPr>
              <w:t>4</w:t>
            </w:r>
          </w:p>
        </w:tc>
        <w:tc>
          <w:tcPr>
            <w:tcW w:w="567" w:type="dxa"/>
          </w:tcPr>
          <w:p w14:paraId="03D5ADC2" w14:textId="77777777" w:rsidR="00364344" w:rsidRPr="00F702EA" w:rsidRDefault="00364344" w:rsidP="5ACEC3CB">
            <w:pPr>
              <w:jc w:val="both"/>
              <w:rPr>
                <w:b w:val="0"/>
                <w:bCs w:val="0"/>
                <w:sz w:val="24"/>
                <w:szCs w:val="24"/>
              </w:rPr>
            </w:pPr>
            <w:r w:rsidRPr="00F702EA">
              <w:rPr>
                <w:b w:val="0"/>
                <w:bCs w:val="0"/>
                <w:sz w:val="24"/>
                <w:szCs w:val="24"/>
              </w:rPr>
              <w:t>5</w:t>
            </w:r>
          </w:p>
        </w:tc>
      </w:tr>
      <w:tr w:rsidR="00364344" w:rsidRPr="00F702EA" w14:paraId="283E5038" w14:textId="77777777" w:rsidTr="5ACEC3CB">
        <w:tc>
          <w:tcPr>
            <w:tcW w:w="6516" w:type="dxa"/>
          </w:tcPr>
          <w:p w14:paraId="04479ABD" w14:textId="291AB286" w:rsidR="00364344" w:rsidRPr="00F702EA" w:rsidRDefault="00E2697D" w:rsidP="00B14BF3">
            <w:pPr>
              <w:rPr>
                <w:b w:val="0"/>
                <w:bCs w:val="0"/>
                <w:sz w:val="24"/>
                <w:szCs w:val="24"/>
              </w:rPr>
            </w:pPr>
            <w:r w:rsidRPr="00F702EA">
              <w:rPr>
                <w:b w:val="0"/>
                <w:bCs w:val="0"/>
                <w:sz w:val="24"/>
                <w:szCs w:val="24"/>
              </w:rPr>
              <w:t>I am always ready to buy used goods: clothes</w:t>
            </w:r>
          </w:p>
        </w:tc>
        <w:tc>
          <w:tcPr>
            <w:tcW w:w="425" w:type="dxa"/>
          </w:tcPr>
          <w:p w14:paraId="4A07ECF9" w14:textId="77777777" w:rsidR="00364344" w:rsidRPr="00F702EA" w:rsidRDefault="00364344" w:rsidP="5ACEC3CB">
            <w:pPr>
              <w:jc w:val="both"/>
              <w:rPr>
                <w:b w:val="0"/>
                <w:bCs w:val="0"/>
                <w:sz w:val="24"/>
                <w:szCs w:val="24"/>
              </w:rPr>
            </w:pPr>
            <w:r w:rsidRPr="00F702EA">
              <w:rPr>
                <w:b w:val="0"/>
                <w:bCs w:val="0"/>
                <w:sz w:val="24"/>
                <w:szCs w:val="24"/>
              </w:rPr>
              <w:t>1</w:t>
            </w:r>
          </w:p>
        </w:tc>
        <w:tc>
          <w:tcPr>
            <w:tcW w:w="425" w:type="dxa"/>
          </w:tcPr>
          <w:p w14:paraId="2D1ADBA8" w14:textId="77777777" w:rsidR="00364344" w:rsidRPr="00F702EA" w:rsidRDefault="00364344" w:rsidP="5ACEC3CB">
            <w:pPr>
              <w:jc w:val="both"/>
              <w:rPr>
                <w:b w:val="0"/>
                <w:bCs w:val="0"/>
                <w:sz w:val="24"/>
                <w:szCs w:val="24"/>
              </w:rPr>
            </w:pPr>
            <w:r w:rsidRPr="00F702EA">
              <w:rPr>
                <w:b w:val="0"/>
                <w:bCs w:val="0"/>
                <w:sz w:val="24"/>
                <w:szCs w:val="24"/>
              </w:rPr>
              <w:t>2</w:t>
            </w:r>
          </w:p>
        </w:tc>
        <w:tc>
          <w:tcPr>
            <w:tcW w:w="426" w:type="dxa"/>
          </w:tcPr>
          <w:p w14:paraId="7A6995A4" w14:textId="77777777" w:rsidR="00364344" w:rsidRPr="00F702EA" w:rsidRDefault="00364344" w:rsidP="5ACEC3CB">
            <w:pPr>
              <w:jc w:val="both"/>
              <w:rPr>
                <w:b w:val="0"/>
                <w:bCs w:val="0"/>
                <w:sz w:val="24"/>
                <w:szCs w:val="24"/>
              </w:rPr>
            </w:pPr>
            <w:r w:rsidRPr="00F702EA">
              <w:rPr>
                <w:b w:val="0"/>
                <w:bCs w:val="0"/>
                <w:sz w:val="24"/>
                <w:szCs w:val="24"/>
              </w:rPr>
              <w:t>3</w:t>
            </w:r>
          </w:p>
        </w:tc>
        <w:tc>
          <w:tcPr>
            <w:tcW w:w="567" w:type="dxa"/>
          </w:tcPr>
          <w:p w14:paraId="3F9EBE12" w14:textId="77777777" w:rsidR="00364344" w:rsidRPr="00F702EA" w:rsidRDefault="00364344" w:rsidP="5ACEC3CB">
            <w:pPr>
              <w:jc w:val="both"/>
              <w:rPr>
                <w:b w:val="0"/>
                <w:bCs w:val="0"/>
                <w:sz w:val="24"/>
                <w:szCs w:val="24"/>
              </w:rPr>
            </w:pPr>
            <w:r w:rsidRPr="00F702EA">
              <w:rPr>
                <w:b w:val="0"/>
                <w:bCs w:val="0"/>
                <w:sz w:val="24"/>
                <w:szCs w:val="24"/>
              </w:rPr>
              <w:t>4</w:t>
            </w:r>
          </w:p>
        </w:tc>
        <w:tc>
          <w:tcPr>
            <w:tcW w:w="567" w:type="dxa"/>
          </w:tcPr>
          <w:p w14:paraId="47EE9E5E" w14:textId="77777777" w:rsidR="00364344" w:rsidRPr="00F702EA" w:rsidRDefault="00364344" w:rsidP="5ACEC3CB">
            <w:pPr>
              <w:jc w:val="both"/>
              <w:rPr>
                <w:b w:val="0"/>
                <w:bCs w:val="0"/>
                <w:sz w:val="24"/>
                <w:szCs w:val="24"/>
              </w:rPr>
            </w:pPr>
            <w:r w:rsidRPr="00F702EA">
              <w:rPr>
                <w:b w:val="0"/>
                <w:bCs w:val="0"/>
                <w:sz w:val="24"/>
                <w:szCs w:val="24"/>
              </w:rPr>
              <w:t>5</w:t>
            </w:r>
          </w:p>
        </w:tc>
      </w:tr>
      <w:tr w:rsidR="00364344" w:rsidRPr="00F702EA" w14:paraId="535F4B14" w14:textId="77777777" w:rsidTr="5ACEC3CB">
        <w:tc>
          <w:tcPr>
            <w:tcW w:w="6516" w:type="dxa"/>
          </w:tcPr>
          <w:p w14:paraId="79984689" w14:textId="0DDADF85" w:rsidR="00364344" w:rsidRPr="00F702EA" w:rsidRDefault="00E2697D" w:rsidP="00B14BF3">
            <w:pPr>
              <w:rPr>
                <w:b w:val="0"/>
                <w:bCs w:val="0"/>
                <w:sz w:val="24"/>
                <w:szCs w:val="24"/>
              </w:rPr>
            </w:pPr>
            <w:r w:rsidRPr="00F702EA">
              <w:rPr>
                <w:b w:val="0"/>
                <w:bCs w:val="0"/>
                <w:sz w:val="24"/>
                <w:szCs w:val="24"/>
              </w:rPr>
              <w:t>I am ready to buy used goods: household appliances</w:t>
            </w:r>
          </w:p>
        </w:tc>
        <w:tc>
          <w:tcPr>
            <w:tcW w:w="425" w:type="dxa"/>
          </w:tcPr>
          <w:p w14:paraId="61D6FFF0" w14:textId="77777777" w:rsidR="00364344" w:rsidRPr="00F702EA" w:rsidRDefault="00364344" w:rsidP="5ACEC3CB">
            <w:pPr>
              <w:jc w:val="both"/>
              <w:rPr>
                <w:b w:val="0"/>
                <w:bCs w:val="0"/>
                <w:sz w:val="24"/>
                <w:szCs w:val="24"/>
              </w:rPr>
            </w:pPr>
            <w:r w:rsidRPr="00F702EA">
              <w:rPr>
                <w:b w:val="0"/>
                <w:bCs w:val="0"/>
                <w:sz w:val="24"/>
                <w:szCs w:val="24"/>
              </w:rPr>
              <w:t>1</w:t>
            </w:r>
          </w:p>
        </w:tc>
        <w:tc>
          <w:tcPr>
            <w:tcW w:w="425" w:type="dxa"/>
          </w:tcPr>
          <w:p w14:paraId="102571EF" w14:textId="77777777" w:rsidR="00364344" w:rsidRPr="00F702EA" w:rsidRDefault="00364344" w:rsidP="5ACEC3CB">
            <w:pPr>
              <w:jc w:val="both"/>
              <w:rPr>
                <w:b w:val="0"/>
                <w:bCs w:val="0"/>
                <w:sz w:val="24"/>
                <w:szCs w:val="24"/>
              </w:rPr>
            </w:pPr>
            <w:r w:rsidRPr="00F702EA">
              <w:rPr>
                <w:b w:val="0"/>
                <w:bCs w:val="0"/>
                <w:sz w:val="24"/>
                <w:szCs w:val="24"/>
              </w:rPr>
              <w:t>2</w:t>
            </w:r>
          </w:p>
        </w:tc>
        <w:tc>
          <w:tcPr>
            <w:tcW w:w="426" w:type="dxa"/>
          </w:tcPr>
          <w:p w14:paraId="079085D7" w14:textId="77777777" w:rsidR="00364344" w:rsidRPr="00F702EA" w:rsidRDefault="00364344" w:rsidP="5ACEC3CB">
            <w:pPr>
              <w:jc w:val="both"/>
              <w:rPr>
                <w:b w:val="0"/>
                <w:bCs w:val="0"/>
                <w:sz w:val="24"/>
                <w:szCs w:val="24"/>
              </w:rPr>
            </w:pPr>
            <w:r w:rsidRPr="00F702EA">
              <w:rPr>
                <w:b w:val="0"/>
                <w:bCs w:val="0"/>
                <w:sz w:val="24"/>
                <w:szCs w:val="24"/>
              </w:rPr>
              <w:t>3</w:t>
            </w:r>
          </w:p>
        </w:tc>
        <w:tc>
          <w:tcPr>
            <w:tcW w:w="567" w:type="dxa"/>
          </w:tcPr>
          <w:p w14:paraId="4E6B3C6E" w14:textId="77777777" w:rsidR="00364344" w:rsidRPr="00F702EA" w:rsidRDefault="00364344" w:rsidP="5ACEC3CB">
            <w:pPr>
              <w:jc w:val="both"/>
              <w:rPr>
                <w:b w:val="0"/>
                <w:bCs w:val="0"/>
                <w:sz w:val="24"/>
                <w:szCs w:val="24"/>
              </w:rPr>
            </w:pPr>
            <w:r w:rsidRPr="00F702EA">
              <w:rPr>
                <w:b w:val="0"/>
                <w:bCs w:val="0"/>
                <w:sz w:val="24"/>
                <w:szCs w:val="24"/>
              </w:rPr>
              <w:t>4</w:t>
            </w:r>
          </w:p>
        </w:tc>
        <w:tc>
          <w:tcPr>
            <w:tcW w:w="567" w:type="dxa"/>
          </w:tcPr>
          <w:p w14:paraId="02FA3210" w14:textId="77777777" w:rsidR="00364344" w:rsidRPr="00F702EA" w:rsidRDefault="00364344" w:rsidP="5ACEC3CB">
            <w:pPr>
              <w:jc w:val="both"/>
              <w:rPr>
                <w:b w:val="0"/>
                <w:bCs w:val="0"/>
                <w:sz w:val="24"/>
                <w:szCs w:val="24"/>
              </w:rPr>
            </w:pPr>
            <w:r w:rsidRPr="00F702EA">
              <w:rPr>
                <w:b w:val="0"/>
                <w:bCs w:val="0"/>
                <w:sz w:val="24"/>
                <w:szCs w:val="24"/>
              </w:rPr>
              <w:t>5</w:t>
            </w:r>
          </w:p>
        </w:tc>
      </w:tr>
      <w:tr w:rsidR="00364344" w:rsidRPr="00F702EA" w14:paraId="6687E4A0" w14:textId="77777777" w:rsidTr="5ACEC3CB">
        <w:tc>
          <w:tcPr>
            <w:tcW w:w="6516" w:type="dxa"/>
          </w:tcPr>
          <w:p w14:paraId="09D0321C" w14:textId="717CCECD" w:rsidR="00364344" w:rsidRPr="00F702EA" w:rsidRDefault="00E2697D" w:rsidP="00B14BF3">
            <w:pPr>
              <w:rPr>
                <w:b w:val="0"/>
                <w:bCs w:val="0"/>
                <w:sz w:val="24"/>
                <w:szCs w:val="24"/>
              </w:rPr>
            </w:pPr>
            <w:r w:rsidRPr="00F702EA">
              <w:rPr>
                <w:b w:val="0"/>
                <w:bCs w:val="0"/>
                <w:sz w:val="24"/>
                <w:szCs w:val="24"/>
              </w:rPr>
              <w:t>I am always ready to participate in environmental protests, actions</w:t>
            </w:r>
          </w:p>
        </w:tc>
        <w:tc>
          <w:tcPr>
            <w:tcW w:w="425" w:type="dxa"/>
          </w:tcPr>
          <w:p w14:paraId="131F1F9C" w14:textId="77777777" w:rsidR="00364344" w:rsidRPr="00F702EA" w:rsidRDefault="00364344" w:rsidP="5ACEC3CB">
            <w:pPr>
              <w:jc w:val="both"/>
              <w:rPr>
                <w:b w:val="0"/>
                <w:bCs w:val="0"/>
                <w:sz w:val="24"/>
                <w:szCs w:val="24"/>
              </w:rPr>
            </w:pPr>
            <w:r w:rsidRPr="00F702EA">
              <w:rPr>
                <w:b w:val="0"/>
                <w:bCs w:val="0"/>
                <w:sz w:val="24"/>
                <w:szCs w:val="24"/>
              </w:rPr>
              <w:t>1</w:t>
            </w:r>
          </w:p>
        </w:tc>
        <w:tc>
          <w:tcPr>
            <w:tcW w:w="425" w:type="dxa"/>
          </w:tcPr>
          <w:p w14:paraId="2C0C696F" w14:textId="77777777" w:rsidR="00364344" w:rsidRPr="00F702EA" w:rsidRDefault="00364344" w:rsidP="5ACEC3CB">
            <w:pPr>
              <w:jc w:val="both"/>
              <w:rPr>
                <w:b w:val="0"/>
                <w:bCs w:val="0"/>
                <w:sz w:val="24"/>
                <w:szCs w:val="24"/>
              </w:rPr>
            </w:pPr>
            <w:r w:rsidRPr="00F702EA">
              <w:rPr>
                <w:b w:val="0"/>
                <w:bCs w:val="0"/>
                <w:sz w:val="24"/>
                <w:szCs w:val="24"/>
              </w:rPr>
              <w:t>2</w:t>
            </w:r>
          </w:p>
        </w:tc>
        <w:tc>
          <w:tcPr>
            <w:tcW w:w="426" w:type="dxa"/>
          </w:tcPr>
          <w:p w14:paraId="73357EEB" w14:textId="77777777" w:rsidR="00364344" w:rsidRPr="00F702EA" w:rsidRDefault="00364344" w:rsidP="5ACEC3CB">
            <w:pPr>
              <w:jc w:val="both"/>
              <w:rPr>
                <w:b w:val="0"/>
                <w:bCs w:val="0"/>
                <w:sz w:val="24"/>
                <w:szCs w:val="24"/>
              </w:rPr>
            </w:pPr>
            <w:r w:rsidRPr="00F702EA">
              <w:rPr>
                <w:b w:val="0"/>
                <w:bCs w:val="0"/>
                <w:sz w:val="24"/>
                <w:szCs w:val="24"/>
              </w:rPr>
              <w:t>3</w:t>
            </w:r>
          </w:p>
        </w:tc>
        <w:tc>
          <w:tcPr>
            <w:tcW w:w="567" w:type="dxa"/>
          </w:tcPr>
          <w:p w14:paraId="6652F508" w14:textId="77777777" w:rsidR="00364344" w:rsidRPr="00F702EA" w:rsidRDefault="00364344" w:rsidP="5ACEC3CB">
            <w:pPr>
              <w:jc w:val="both"/>
              <w:rPr>
                <w:b w:val="0"/>
                <w:bCs w:val="0"/>
                <w:sz w:val="24"/>
                <w:szCs w:val="24"/>
              </w:rPr>
            </w:pPr>
            <w:r w:rsidRPr="00F702EA">
              <w:rPr>
                <w:b w:val="0"/>
                <w:bCs w:val="0"/>
                <w:sz w:val="24"/>
                <w:szCs w:val="24"/>
              </w:rPr>
              <w:t>4</w:t>
            </w:r>
          </w:p>
        </w:tc>
        <w:tc>
          <w:tcPr>
            <w:tcW w:w="567" w:type="dxa"/>
          </w:tcPr>
          <w:p w14:paraId="178F10E5" w14:textId="77777777" w:rsidR="00364344" w:rsidRPr="00F702EA" w:rsidRDefault="00364344" w:rsidP="5ACEC3CB">
            <w:pPr>
              <w:jc w:val="both"/>
              <w:rPr>
                <w:b w:val="0"/>
                <w:bCs w:val="0"/>
                <w:sz w:val="24"/>
                <w:szCs w:val="24"/>
              </w:rPr>
            </w:pPr>
            <w:r w:rsidRPr="00F702EA">
              <w:rPr>
                <w:b w:val="0"/>
                <w:bCs w:val="0"/>
                <w:sz w:val="24"/>
                <w:szCs w:val="24"/>
              </w:rPr>
              <w:t>5</w:t>
            </w:r>
          </w:p>
        </w:tc>
      </w:tr>
      <w:tr w:rsidR="00364344" w:rsidRPr="00F702EA" w14:paraId="5C6B0C18" w14:textId="77777777" w:rsidTr="5ACEC3CB">
        <w:tc>
          <w:tcPr>
            <w:tcW w:w="6516" w:type="dxa"/>
          </w:tcPr>
          <w:p w14:paraId="065ABA40" w14:textId="1345C7A8" w:rsidR="00364344" w:rsidRPr="00F702EA" w:rsidRDefault="00E2697D" w:rsidP="00B14BF3">
            <w:pPr>
              <w:rPr>
                <w:b w:val="0"/>
                <w:bCs w:val="0"/>
                <w:sz w:val="24"/>
                <w:szCs w:val="24"/>
              </w:rPr>
            </w:pPr>
            <w:r w:rsidRPr="00F702EA">
              <w:rPr>
                <w:b w:val="0"/>
                <w:bCs w:val="0"/>
                <w:sz w:val="24"/>
                <w:szCs w:val="24"/>
              </w:rPr>
              <w:t>I try to reduce consumption where possible</w:t>
            </w:r>
          </w:p>
        </w:tc>
        <w:tc>
          <w:tcPr>
            <w:tcW w:w="425" w:type="dxa"/>
          </w:tcPr>
          <w:p w14:paraId="61A7E0D8" w14:textId="77777777" w:rsidR="00364344" w:rsidRPr="00F702EA" w:rsidRDefault="00364344" w:rsidP="5ACEC3CB">
            <w:pPr>
              <w:jc w:val="both"/>
              <w:rPr>
                <w:b w:val="0"/>
                <w:bCs w:val="0"/>
                <w:sz w:val="24"/>
                <w:szCs w:val="24"/>
              </w:rPr>
            </w:pPr>
            <w:r w:rsidRPr="00F702EA">
              <w:rPr>
                <w:b w:val="0"/>
                <w:bCs w:val="0"/>
                <w:sz w:val="24"/>
                <w:szCs w:val="24"/>
              </w:rPr>
              <w:t>1</w:t>
            </w:r>
          </w:p>
        </w:tc>
        <w:tc>
          <w:tcPr>
            <w:tcW w:w="425" w:type="dxa"/>
          </w:tcPr>
          <w:p w14:paraId="0069B622" w14:textId="77777777" w:rsidR="00364344" w:rsidRPr="00F702EA" w:rsidRDefault="00364344" w:rsidP="5ACEC3CB">
            <w:pPr>
              <w:jc w:val="both"/>
              <w:rPr>
                <w:b w:val="0"/>
                <w:bCs w:val="0"/>
                <w:sz w:val="24"/>
                <w:szCs w:val="24"/>
              </w:rPr>
            </w:pPr>
            <w:r w:rsidRPr="00F702EA">
              <w:rPr>
                <w:b w:val="0"/>
                <w:bCs w:val="0"/>
                <w:sz w:val="24"/>
                <w:szCs w:val="24"/>
              </w:rPr>
              <w:t>2</w:t>
            </w:r>
          </w:p>
        </w:tc>
        <w:tc>
          <w:tcPr>
            <w:tcW w:w="426" w:type="dxa"/>
          </w:tcPr>
          <w:p w14:paraId="727CECE6" w14:textId="77777777" w:rsidR="00364344" w:rsidRPr="00F702EA" w:rsidRDefault="00364344" w:rsidP="5ACEC3CB">
            <w:pPr>
              <w:jc w:val="both"/>
              <w:rPr>
                <w:b w:val="0"/>
                <w:bCs w:val="0"/>
                <w:sz w:val="24"/>
                <w:szCs w:val="24"/>
              </w:rPr>
            </w:pPr>
            <w:r w:rsidRPr="00F702EA">
              <w:rPr>
                <w:b w:val="0"/>
                <w:bCs w:val="0"/>
                <w:sz w:val="24"/>
                <w:szCs w:val="24"/>
              </w:rPr>
              <w:t>3</w:t>
            </w:r>
          </w:p>
        </w:tc>
        <w:tc>
          <w:tcPr>
            <w:tcW w:w="567" w:type="dxa"/>
          </w:tcPr>
          <w:p w14:paraId="3D991663" w14:textId="77777777" w:rsidR="00364344" w:rsidRPr="00F702EA" w:rsidRDefault="00364344" w:rsidP="5ACEC3CB">
            <w:pPr>
              <w:jc w:val="both"/>
              <w:rPr>
                <w:b w:val="0"/>
                <w:bCs w:val="0"/>
                <w:sz w:val="24"/>
                <w:szCs w:val="24"/>
              </w:rPr>
            </w:pPr>
            <w:r w:rsidRPr="00F702EA">
              <w:rPr>
                <w:b w:val="0"/>
                <w:bCs w:val="0"/>
                <w:sz w:val="24"/>
                <w:szCs w:val="24"/>
              </w:rPr>
              <w:t>4</w:t>
            </w:r>
          </w:p>
        </w:tc>
        <w:tc>
          <w:tcPr>
            <w:tcW w:w="567" w:type="dxa"/>
          </w:tcPr>
          <w:p w14:paraId="34FCAC4E" w14:textId="77777777" w:rsidR="00364344" w:rsidRPr="00F702EA" w:rsidRDefault="00364344" w:rsidP="5ACEC3CB">
            <w:pPr>
              <w:jc w:val="both"/>
              <w:rPr>
                <w:b w:val="0"/>
                <w:bCs w:val="0"/>
                <w:sz w:val="24"/>
                <w:szCs w:val="24"/>
              </w:rPr>
            </w:pPr>
            <w:r w:rsidRPr="00F702EA">
              <w:rPr>
                <w:b w:val="0"/>
                <w:bCs w:val="0"/>
                <w:sz w:val="24"/>
                <w:szCs w:val="24"/>
              </w:rPr>
              <w:t>5</w:t>
            </w:r>
          </w:p>
        </w:tc>
      </w:tr>
      <w:tr w:rsidR="00364344" w:rsidRPr="00F702EA" w14:paraId="5C88A944" w14:textId="77777777" w:rsidTr="5ACEC3CB">
        <w:trPr>
          <w:trHeight w:val="449"/>
        </w:trPr>
        <w:tc>
          <w:tcPr>
            <w:tcW w:w="6516" w:type="dxa"/>
          </w:tcPr>
          <w:p w14:paraId="11BBD3CE" w14:textId="6B05918C" w:rsidR="00364344" w:rsidRPr="00F702EA" w:rsidRDefault="00E2697D" w:rsidP="00B14BF3">
            <w:pPr>
              <w:rPr>
                <w:b w:val="0"/>
                <w:bCs w:val="0"/>
                <w:sz w:val="24"/>
                <w:szCs w:val="24"/>
              </w:rPr>
            </w:pPr>
            <w:r w:rsidRPr="00F702EA">
              <w:rPr>
                <w:b w:val="0"/>
                <w:bCs w:val="0"/>
                <w:sz w:val="24"/>
                <w:szCs w:val="24"/>
              </w:rPr>
              <w:t>I try to repair, if possible, rather than buy new</w:t>
            </w:r>
          </w:p>
        </w:tc>
        <w:tc>
          <w:tcPr>
            <w:tcW w:w="425" w:type="dxa"/>
          </w:tcPr>
          <w:p w14:paraId="6DB94C91" w14:textId="77777777" w:rsidR="00364344" w:rsidRPr="00F702EA" w:rsidRDefault="00364344" w:rsidP="5ACEC3CB">
            <w:pPr>
              <w:jc w:val="both"/>
              <w:rPr>
                <w:b w:val="0"/>
                <w:bCs w:val="0"/>
                <w:sz w:val="24"/>
                <w:szCs w:val="24"/>
              </w:rPr>
            </w:pPr>
            <w:r w:rsidRPr="00F702EA">
              <w:rPr>
                <w:b w:val="0"/>
                <w:bCs w:val="0"/>
                <w:sz w:val="24"/>
                <w:szCs w:val="24"/>
              </w:rPr>
              <w:t>1</w:t>
            </w:r>
          </w:p>
        </w:tc>
        <w:tc>
          <w:tcPr>
            <w:tcW w:w="425" w:type="dxa"/>
          </w:tcPr>
          <w:p w14:paraId="78BB427F" w14:textId="77777777" w:rsidR="00364344" w:rsidRPr="00F702EA" w:rsidRDefault="00364344" w:rsidP="5ACEC3CB">
            <w:pPr>
              <w:jc w:val="both"/>
              <w:rPr>
                <w:b w:val="0"/>
                <w:bCs w:val="0"/>
                <w:sz w:val="24"/>
                <w:szCs w:val="24"/>
              </w:rPr>
            </w:pPr>
            <w:r w:rsidRPr="00F702EA">
              <w:rPr>
                <w:b w:val="0"/>
                <w:bCs w:val="0"/>
                <w:sz w:val="24"/>
                <w:szCs w:val="24"/>
              </w:rPr>
              <w:t>2</w:t>
            </w:r>
          </w:p>
        </w:tc>
        <w:tc>
          <w:tcPr>
            <w:tcW w:w="426" w:type="dxa"/>
          </w:tcPr>
          <w:p w14:paraId="42F2EAA9" w14:textId="77777777" w:rsidR="00364344" w:rsidRPr="00F702EA" w:rsidRDefault="00364344" w:rsidP="5ACEC3CB">
            <w:pPr>
              <w:jc w:val="both"/>
              <w:rPr>
                <w:b w:val="0"/>
                <w:bCs w:val="0"/>
                <w:sz w:val="24"/>
                <w:szCs w:val="24"/>
              </w:rPr>
            </w:pPr>
            <w:r w:rsidRPr="00F702EA">
              <w:rPr>
                <w:b w:val="0"/>
                <w:bCs w:val="0"/>
                <w:sz w:val="24"/>
                <w:szCs w:val="24"/>
              </w:rPr>
              <w:t>3</w:t>
            </w:r>
          </w:p>
        </w:tc>
        <w:tc>
          <w:tcPr>
            <w:tcW w:w="567" w:type="dxa"/>
          </w:tcPr>
          <w:p w14:paraId="7C213E37" w14:textId="77777777" w:rsidR="00364344" w:rsidRPr="00F702EA" w:rsidRDefault="00364344" w:rsidP="5ACEC3CB">
            <w:pPr>
              <w:jc w:val="both"/>
              <w:rPr>
                <w:b w:val="0"/>
                <w:bCs w:val="0"/>
                <w:sz w:val="24"/>
                <w:szCs w:val="24"/>
              </w:rPr>
            </w:pPr>
            <w:r w:rsidRPr="00F702EA">
              <w:rPr>
                <w:b w:val="0"/>
                <w:bCs w:val="0"/>
                <w:sz w:val="24"/>
                <w:szCs w:val="24"/>
              </w:rPr>
              <w:t>4</w:t>
            </w:r>
          </w:p>
        </w:tc>
        <w:tc>
          <w:tcPr>
            <w:tcW w:w="567" w:type="dxa"/>
          </w:tcPr>
          <w:p w14:paraId="225CC89B" w14:textId="77777777" w:rsidR="00364344" w:rsidRPr="00F702EA" w:rsidRDefault="00364344" w:rsidP="5ACEC3CB">
            <w:pPr>
              <w:jc w:val="both"/>
              <w:rPr>
                <w:b w:val="0"/>
                <w:bCs w:val="0"/>
                <w:sz w:val="24"/>
                <w:szCs w:val="24"/>
              </w:rPr>
            </w:pPr>
            <w:r w:rsidRPr="00F702EA">
              <w:rPr>
                <w:b w:val="0"/>
                <w:bCs w:val="0"/>
                <w:sz w:val="24"/>
                <w:szCs w:val="24"/>
              </w:rPr>
              <w:t>5</w:t>
            </w:r>
          </w:p>
        </w:tc>
      </w:tr>
    </w:tbl>
    <w:p w14:paraId="01D27012" w14:textId="77777777" w:rsidR="00364344" w:rsidRPr="00F702EA" w:rsidRDefault="00364344" w:rsidP="5ACEC3CB">
      <w:pPr>
        <w:rPr>
          <w:sz w:val="24"/>
          <w:szCs w:val="24"/>
        </w:rPr>
      </w:pPr>
    </w:p>
    <w:p w14:paraId="01221844" w14:textId="31A8AE05" w:rsidR="00364344" w:rsidRPr="00F702EA" w:rsidRDefault="0027098E" w:rsidP="5ACEC3CB">
      <w:pPr>
        <w:pStyle w:val="a3"/>
        <w:numPr>
          <w:ilvl w:val="0"/>
          <w:numId w:val="17"/>
        </w:numPr>
        <w:spacing w:after="0" w:line="240" w:lineRule="auto"/>
        <w:rPr>
          <w:rFonts w:ascii="Times New Roman" w:hAnsi="Times New Roman" w:cs="Times New Roman"/>
          <w:b/>
          <w:bCs/>
          <w:sz w:val="24"/>
          <w:szCs w:val="24"/>
        </w:rPr>
      </w:pPr>
      <w:r w:rsidRPr="00F702EA">
        <w:rPr>
          <w:rFonts w:ascii="Times New Roman" w:hAnsi="Times New Roman" w:cs="Times New Roman"/>
          <w:b/>
          <w:bCs/>
          <w:sz w:val="24"/>
          <w:szCs w:val="24"/>
        </w:rPr>
        <w:t>External factors</w:t>
      </w:r>
    </w:p>
    <w:tbl>
      <w:tblPr>
        <w:tblStyle w:val="a5"/>
        <w:tblW w:w="0" w:type="auto"/>
        <w:tblLook w:val="04A0" w:firstRow="1" w:lastRow="0" w:firstColumn="1" w:lastColumn="0" w:noHBand="0" w:noVBand="1"/>
      </w:tblPr>
      <w:tblGrid>
        <w:gridCol w:w="6516"/>
        <w:gridCol w:w="425"/>
        <w:gridCol w:w="425"/>
        <w:gridCol w:w="426"/>
        <w:gridCol w:w="567"/>
        <w:gridCol w:w="567"/>
      </w:tblGrid>
      <w:tr w:rsidR="00364344" w:rsidRPr="00F702EA" w14:paraId="3E4551E5" w14:textId="77777777" w:rsidTr="5ACEC3CB">
        <w:tc>
          <w:tcPr>
            <w:tcW w:w="6516" w:type="dxa"/>
          </w:tcPr>
          <w:p w14:paraId="1409A540" w14:textId="41FF0ED6" w:rsidR="00364344" w:rsidRPr="00F702EA" w:rsidRDefault="0027098E" w:rsidP="00B14BF3">
            <w:pPr>
              <w:jc w:val="both"/>
              <w:rPr>
                <w:b w:val="0"/>
                <w:bCs w:val="0"/>
                <w:sz w:val="24"/>
                <w:szCs w:val="24"/>
              </w:rPr>
            </w:pPr>
            <w:r w:rsidRPr="00F702EA">
              <w:rPr>
                <w:b w:val="0"/>
                <w:bCs w:val="0"/>
                <w:sz w:val="24"/>
                <w:szCs w:val="24"/>
              </w:rPr>
              <w:t>I am ready to hand over old clothes/old household appliances/cars if in return there is a discount on a new product, tax breaks/coupons or other incentives</w:t>
            </w:r>
          </w:p>
        </w:tc>
        <w:tc>
          <w:tcPr>
            <w:tcW w:w="425" w:type="dxa"/>
          </w:tcPr>
          <w:p w14:paraId="511549BB" w14:textId="77777777" w:rsidR="00364344" w:rsidRPr="00F702EA" w:rsidRDefault="00364344" w:rsidP="5ACEC3CB">
            <w:pPr>
              <w:jc w:val="both"/>
              <w:rPr>
                <w:b w:val="0"/>
                <w:bCs w:val="0"/>
                <w:sz w:val="24"/>
                <w:szCs w:val="24"/>
              </w:rPr>
            </w:pPr>
            <w:r w:rsidRPr="00F702EA">
              <w:rPr>
                <w:b w:val="0"/>
                <w:bCs w:val="0"/>
                <w:sz w:val="24"/>
                <w:szCs w:val="24"/>
              </w:rPr>
              <w:t>1</w:t>
            </w:r>
          </w:p>
        </w:tc>
        <w:tc>
          <w:tcPr>
            <w:tcW w:w="425" w:type="dxa"/>
          </w:tcPr>
          <w:p w14:paraId="38BA6E92" w14:textId="77777777" w:rsidR="00364344" w:rsidRPr="00F702EA" w:rsidRDefault="00364344" w:rsidP="5ACEC3CB">
            <w:pPr>
              <w:jc w:val="both"/>
              <w:rPr>
                <w:b w:val="0"/>
                <w:bCs w:val="0"/>
                <w:sz w:val="24"/>
                <w:szCs w:val="24"/>
              </w:rPr>
            </w:pPr>
            <w:r w:rsidRPr="00F702EA">
              <w:rPr>
                <w:b w:val="0"/>
                <w:bCs w:val="0"/>
                <w:sz w:val="24"/>
                <w:szCs w:val="24"/>
              </w:rPr>
              <w:t>2</w:t>
            </w:r>
          </w:p>
        </w:tc>
        <w:tc>
          <w:tcPr>
            <w:tcW w:w="426" w:type="dxa"/>
          </w:tcPr>
          <w:p w14:paraId="6330A8B6" w14:textId="77777777" w:rsidR="00364344" w:rsidRPr="00F702EA" w:rsidRDefault="00364344" w:rsidP="5ACEC3CB">
            <w:pPr>
              <w:jc w:val="both"/>
              <w:rPr>
                <w:b w:val="0"/>
                <w:bCs w:val="0"/>
                <w:sz w:val="24"/>
                <w:szCs w:val="24"/>
              </w:rPr>
            </w:pPr>
            <w:r w:rsidRPr="00F702EA">
              <w:rPr>
                <w:b w:val="0"/>
                <w:bCs w:val="0"/>
                <w:sz w:val="24"/>
                <w:szCs w:val="24"/>
              </w:rPr>
              <w:t>3</w:t>
            </w:r>
          </w:p>
        </w:tc>
        <w:tc>
          <w:tcPr>
            <w:tcW w:w="567" w:type="dxa"/>
          </w:tcPr>
          <w:p w14:paraId="5CC52781" w14:textId="77777777" w:rsidR="00364344" w:rsidRPr="00F702EA" w:rsidRDefault="00364344" w:rsidP="5ACEC3CB">
            <w:pPr>
              <w:jc w:val="both"/>
              <w:rPr>
                <w:b w:val="0"/>
                <w:bCs w:val="0"/>
                <w:sz w:val="24"/>
                <w:szCs w:val="24"/>
              </w:rPr>
            </w:pPr>
            <w:r w:rsidRPr="00F702EA">
              <w:rPr>
                <w:b w:val="0"/>
                <w:bCs w:val="0"/>
                <w:sz w:val="24"/>
                <w:szCs w:val="24"/>
              </w:rPr>
              <w:t>4</w:t>
            </w:r>
          </w:p>
        </w:tc>
        <w:tc>
          <w:tcPr>
            <w:tcW w:w="567" w:type="dxa"/>
          </w:tcPr>
          <w:p w14:paraId="12897474" w14:textId="77777777" w:rsidR="00364344" w:rsidRPr="00F702EA" w:rsidRDefault="00364344" w:rsidP="5ACEC3CB">
            <w:pPr>
              <w:jc w:val="both"/>
              <w:rPr>
                <w:b w:val="0"/>
                <w:bCs w:val="0"/>
                <w:sz w:val="24"/>
                <w:szCs w:val="24"/>
              </w:rPr>
            </w:pPr>
            <w:r w:rsidRPr="00F702EA">
              <w:rPr>
                <w:b w:val="0"/>
                <w:bCs w:val="0"/>
                <w:sz w:val="24"/>
                <w:szCs w:val="24"/>
              </w:rPr>
              <w:t>5</w:t>
            </w:r>
          </w:p>
        </w:tc>
      </w:tr>
      <w:tr w:rsidR="00364344" w:rsidRPr="00F702EA" w14:paraId="6F3C8473" w14:textId="77777777" w:rsidTr="5ACEC3CB">
        <w:tc>
          <w:tcPr>
            <w:tcW w:w="6516" w:type="dxa"/>
          </w:tcPr>
          <w:p w14:paraId="04638A2C" w14:textId="7A36ED63" w:rsidR="00364344" w:rsidRPr="00F702EA" w:rsidRDefault="0027098E" w:rsidP="00B14BF3">
            <w:pPr>
              <w:jc w:val="both"/>
              <w:rPr>
                <w:b w:val="0"/>
                <w:bCs w:val="0"/>
                <w:sz w:val="24"/>
                <w:szCs w:val="24"/>
              </w:rPr>
            </w:pPr>
            <w:r w:rsidRPr="00F702EA">
              <w:rPr>
                <w:b w:val="0"/>
                <w:bCs w:val="0"/>
                <w:sz w:val="24"/>
                <w:szCs w:val="24"/>
              </w:rPr>
              <w:t>I am ready to buy a product at a higher price if the manufacturer guarantees recycling after use</w:t>
            </w:r>
          </w:p>
        </w:tc>
        <w:tc>
          <w:tcPr>
            <w:tcW w:w="425" w:type="dxa"/>
          </w:tcPr>
          <w:p w14:paraId="79B87480" w14:textId="77777777" w:rsidR="00364344" w:rsidRPr="00F702EA" w:rsidRDefault="00364344" w:rsidP="5ACEC3CB">
            <w:pPr>
              <w:jc w:val="both"/>
              <w:rPr>
                <w:b w:val="0"/>
                <w:bCs w:val="0"/>
                <w:sz w:val="24"/>
                <w:szCs w:val="24"/>
              </w:rPr>
            </w:pPr>
            <w:r w:rsidRPr="00F702EA">
              <w:rPr>
                <w:b w:val="0"/>
                <w:bCs w:val="0"/>
                <w:sz w:val="24"/>
                <w:szCs w:val="24"/>
              </w:rPr>
              <w:t>1</w:t>
            </w:r>
          </w:p>
        </w:tc>
        <w:tc>
          <w:tcPr>
            <w:tcW w:w="425" w:type="dxa"/>
          </w:tcPr>
          <w:p w14:paraId="345A4D62" w14:textId="77777777" w:rsidR="00364344" w:rsidRPr="00F702EA" w:rsidRDefault="00364344" w:rsidP="5ACEC3CB">
            <w:pPr>
              <w:jc w:val="both"/>
              <w:rPr>
                <w:b w:val="0"/>
                <w:bCs w:val="0"/>
                <w:sz w:val="24"/>
                <w:szCs w:val="24"/>
              </w:rPr>
            </w:pPr>
            <w:r w:rsidRPr="00F702EA">
              <w:rPr>
                <w:b w:val="0"/>
                <w:bCs w:val="0"/>
                <w:sz w:val="24"/>
                <w:szCs w:val="24"/>
              </w:rPr>
              <w:t>2</w:t>
            </w:r>
          </w:p>
        </w:tc>
        <w:tc>
          <w:tcPr>
            <w:tcW w:w="426" w:type="dxa"/>
          </w:tcPr>
          <w:p w14:paraId="07577E40" w14:textId="77777777" w:rsidR="00364344" w:rsidRPr="00F702EA" w:rsidRDefault="00364344" w:rsidP="5ACEC3CB">
            <w:pPr>
              <w:jc w:val="both"/>
              <w:rPr>
                <w:b w:val="0"/>
                <w:bCs w:val="0"/>
                <w:sz w:val="24"/>
                <w:szCs w:val="24"/>
              </w:rPr>
            </w:pPr>
            <w:r w:rsidRPr="00F702EA">
              <w:rPr>
                <w:b w:val="0"/>
                <w:bCs w:val="0"/>
                <w:sz w:val="24"/>
                <w:szCs w:val="24"/>
              </w:rPr>
              <w:t>3</w:t>
            </w:r>
          </w:p>
        </w:tc>
        <w:tc>
          <w:tcPr>
            <w:tcW w:w="567" w:type="dxa"/>
          </w:tcPr>
          <w:p w14:paraId="429301F7" w14:textId="77777777" w:rsidR="00364344" w:rsidRPr="00F702EA" w:rsidRDefault="00364344" w:rsidP="5ACEC3CB">
            <w:pPr>
              <w:jc w:val="both"/>
              <w:rPr>
                <w:b w:val="0"/>
                <w:bCs w:val="0"/>
                <w:sz w:val="24"/>
                <w:szCs w:val="24"/>
              </w:rPr>
            </w:pPr>
            <w:r w:rsidRPr="00F702EA">
              <w:rPr>
                <w:b w:val="0"/>
                <w:bCs w:val="0"/>
                <w:sz w:val="24"/>
                <w:szCs w:val="24"/>
              </w:rPr>
              <w:t>4</w:t>
            </w:r>
          </w:p>
        </w:tc>
        <w:tc>
          <w:tcPr>
            <w:tcW w:w="567" w:type="dxa"/>
          </w:tcPr>
          <w:p w14:paraId="1CBF3AB9" w14:textId="77777777" w:rsidR="00364344" w:rsidRPr="00F702EA" w:rsidRDefault="00364344" w:rsidP="5ACEC3CB">
            <w:pPr>
              <w:jc w:val="both"/>
              <w:rPr>
                <w:b w:val="0"/>
                <w:bCs w:val="0"/>
                <w:sz w:val="24"/>
                <w:szCs w:val="24"/>
              </w:rPr>
            </w:pPr>
            <w:r w:rsidRPr="00F702EA">
              <w:rPr>
                <w:b w:val="0"/>
                <w:bCs w:val="0"/>
                <w:sz w:val="24"/>
                <w:szCs w:val="24"/>
              </w:rPr>
              <w:t>5</w:t>
            </w:r>
          </w:p>
        </w:tc>
      </w:tr>
      <w:tr w:rsidR="00364344" w:rsidRPr="00F702EA" w14:paraId="69890051" w14:textId="77777777" w:rsidTr="5ACEC3CB">
        <w:tc>
          <w:tcPr>
            <w:tcW w:w="6516" w:type="dxa"/>
          </w:tcPr>
          <w:p w14:paraId="7FB22749" w14:textId="7CDE2831" w:rsidR="00364344" w:rsidRPr="00F702EA" w:rsidRDefault="0027098E" w:rsidP="00B14BF3">
            <w:pPr>
              <w:jc w:val="both"/>
              <w:rPr>
                <w:b w:val="0"/>
                <w:bCs w:val="0"/>
                <w:sz w:val="24"/>
                <w:szCs w:val="24"/>
              </w:rPr>
            </w:pPr>
            <w:r w:rsidRPr="00F702EA">
              <w:rPr>
                <w:b w:val="0"/>
                <w:bCs w:val="0"/>
                <w:sz w:val="24"/>
                <w:szCs w:val="24"/>
              </w:rPr>
              <w:t>I am ready to sort garbage if there are sorting containers for separate waste near my home</w:t>
            </w:r>
          </w:p>
        </w:tc>
        <w:tc>
          <w:tcPr>
            <w:tcW w:w="425" w:type="dxa"/>
          </w:tcPr>
          <w:p w14:paraId="709A10EE" w14:textId="77777777" w:rsidR="00364344" w:rsidRPr="00F702EA" w:rsidRDefault="00364344" w:rsidP="5ACEC3CB">
            <w:pPr>
              <w:jc w:val="both"/>
              <w:rPr>
                <w:b w:val="0"/>
                <w:bCs w:val="0"/>
                <w:sz w:val="24"/>
                <w:szCs w:val="24"/>
              </w:rPr>
            </w:pPr>
            <w:r w:rsidRPr="00F702EA">
              <w:rPr>
                <w:b w:val="0"/>
                <w:bCs w:val="0"/>
                <w:sz w:val="24"/>
                <w:szCs w:val="24"/>
              </w:rPr>
              <w:t>1</w:t>
            </w:r>
          </w:p>
        </w:tc>
        <w:tc>
          <w:tcPr>
            <w:tcW w:w="425" w:type="dxa"/>
          </w:tcPr>
          <w:p w14:paraId="61886C93" w14:textId="77777777" w:rsidR="00364344" w:rsidRPr="00F702EA" w:rsidRDefault="00364344" w:rsidP="5ACEC3CB">
            <w:pPr>
              <w:jc w:val="both"/>
              <w:rPr>
                <w:b w:val="0"/>
                <w:bCs w:val="0"/>
                <w:sz w:val="24"/>
                <w:szCs w:val="24"/>
              </w:rPr>
            </w:pPr>
            <w:r w:rsidRPr="00F702EA">
              <w:rPr>
                <w:b w:val="0"/>
                <w:bCs w:val="0"/>
                <w:sz w:val="24"/>
                <w:szCs w:val="24"/>
              </w:rPr>
              <w:t>2</w:t>
            </w:r>
          </w:p>
        </w:tc>
        <w:tc>
          <w:tcPr>
            <w:tcW w:w="426" w:type="dxa"/>
          </w:tcPr>
          <w:p w14:paraId="49BA35D1" w14:textId="77777777" w:rsidR="00364344" w:rsidRPr="00F702EA" w:rsidRDefault="00364344" w:rsidP="5ACEC3CB">
            <w:pPr>
              <w:jc w:val="both"/>
              <w:rPr>
                <w:b w:val="0"/>
                <w:bCs w:val="0"/>
                <w:sz w:val="24"/>
                <w:szCs w:val="24"/>
              </w:rPr>
            </w:pPr>
            <w:r w:rsidRPr="00F702EA">
              <w:rPr>
                <w:b w:val="0"/>
                <w:bCs w:val="0"/>
                <w:sz w:val="24"/>
                <w:szCs w:val="24"/>
              </w:rPr>
              <w:t>3</w:t>
            </w:r>
          </w:p>
        </w:tc>
        <w:tc>
          <w:tcPr>
            <w:tcW w:w="567" w:type="dxa"/>
          </w:tcPr>
          <w:p w14:paraId="07AF7AC8" w14:textId="77777777" w:rsidR="00364344" w:rsidRPr="00F702EA" w:rsidRDefault="00364344" w:rsidP="5ACEC3CB">
            <w:pPr>
              <w:jc w:val="both"/>
              <w:rPr>
                <w:b w:val="0"/>
                <w:bCs w:val="0"/>
                <w:sz w:val="24"/>
                <w:szCs w:val="24"/>
              </w:rPr>
            </w:pPr>
            <w:r w:rsidRPr="00F702EA">
              <w:rPr>
                <w:b w:val="0"/>
                <w:bCs w:val="0"/>
                <w:sz w:val="24"/>
                <w:szCs w:val="24"/>
              </w:rPr>
              <w:t>4</w:t>
            </w:r>
          </w:p>
        </w:tc>
        <w:tc>
          <w:tcPr>
            <w:tcW w:w="567" w:type="dxa"/>
          </w:tcPr>
          <w:p w14:paraId="7205F4B0" w14:textId="77777777" w:rsidR="00364344" w:rsidRPr="00F702EA" w:rsidRDefault="00364344" w:rsidP="5ACEC3CB">
            <w:pPr>
              <w:jc w:val="both"/>
              <w:rPr>
                <w:b w:val="0"/>
                <w:bCs w:val="0"/>
                <w:sz w:val="24"/>
                <w:szCs w:val="24"/>
              </w:rPr>
            </w:pPr>
            <w:r w:rsidRPr="00F702EA">
              <w:rPr>
                <w:b w:val="0"/>
                <w:bCs w:val="0"/>
                <w:sz w:val="24"/>
                <w:szCs w:val="24"/>
              </w:rPr>
              <w:t>5</w:t>
            </w:r>
          </w:p>
        </w:tc>
      </w:tr>
      <w:tr w:rsidR="00364344" w:rsidRPr="00F702EA" w14:paraId="2C552D48" w14:textId="77777777" w:rsidTr="5ACEC3CB">
        <w:tc>
          <w:tcPr>
            <w:tcW w:w="6516" w:type="dxa"/>
          </w:tcPr>
          <w:p w14:paraId="47DE1158" w14:textId="4EC977AA" w:rsidR="00364344" w:rsidRPr="00F702EA" w:rsidRDefault="0027098E" w:rsidP="00B14BF3">
            <w:pPr>
              <w:jc w:val="both"/>
              <w:rPr>
                <w:b w:val="0"/>
                <w:bCs w:val="0"/>
                <w:sz w:val="24"/>
                <w:szCs w:val="24"/>
              </w:rPr>
            </w:pPr>
            <w:r w:rsidRPr="00F702EA">
              <w:rPr>
                <w:b w:val="0"/>
                <w:bCs w:val="0"/>
                <w:sz w:val="24"/>
                <w:szCs w:val="24"/>
              </w:rPr>
              <w:t>I will sort my waste if the state takes coercive measures (fines, punishments, etc.)</w:t>
            </w:r>
          </w:p>
        </w:tc>
        <w:tc>
          <w:tcPr>
            <w:tcW w:w="425" w:type="dxa"/>
          </w:tcPr>
          <w:p w14:paraId="2D4C48B8" w14:textId="77777777" w:rsidR="00364344" w:rsidRPr="00F702EA" w:rsidRDefault="00364344" w:rsidP="5ACEC3CB">
            <w:pPr>
              <w:jc w:val="both"/>
              <w:rPr>
                <w:b w:val="0"/>
                <w:bCs w:val="0"/>
                <w:sz w:val="24"/>
                <w:szCs w:val="24"/>
              </w:rPr>
            </w:pPr>
            <w:r w:rsidRPr="00F702EA">
              <w:rPr>
                <w:b w:val="0"/>
                <w:bCs w:val="0"/>
                <w:sz w:val="24"/>
                <w:szCs w:val="24"/>
              </w:rPr>
              <w:t>1</w:t>
            </w:r>
          </w:p>
        </w:tc>
        <w:tc>
          <w:tcPr>
            <w:tcW w:w="425" w:type="dxa"/>
          </w:tcPr>
          <w:p w14:paraId="628E75F6" w14:textId="77777777" w:rsidR="00364344" w:rsidRPr="00F702EA" w:rsidRDefault="00364344" w:rsidP="5ACEC3CB">
            <w:pPr>
              <w:jc w:val="both"/>
              <w:rPr>
                <w:b w:val="0"/>
                <w:bCs w:val="0"/>
                <w:sz w:val="24"/>
                <w:szCs w:val="24"/>
              </w:rPr>
            </w:pPr>
            <w:r w:rsidRPr="00F702EA">
              <w:rPr>
                <w:b w:val="0"/>
                <w:bCs w:val="0"/>
                <w:sz w:val="24"/>
                <w:szCs w:val="24"/>
              </w:rPr>
              <w:t>2</w:t>
            </w:r>
          </w:p>
        </w:tc>
        <w:tc>
          <w:tcPr>
            <w:tcW w:w="426" w:type="dxa"/>
          </w:tcPr>
          <w:p w14:paraId="0E504446" w14:textId="77777777" w:rsidR="00364344" w:rsidRPr="00F702EA" w:rsidRDefault="00364344" w:rsidP="5ACEC3CB">
            <w:pPr>
              <w:jc w:val="both"/>
              <w:rPr>
                <w:b w:val="0"/>
                <w:bCs w:val="0"/>
                <w:sz w:val="24"/>
                <w:szCs w:val="24"/>
              </w:rPr>
            </w:pPr>
            <w:r w:rsidRPr="00F702EA">
              <w:rPr>
                <w:b w:val="0"/>
                <w:bCs w:val="0"/>
                <w:sz w:val="24"/>
                <w:szCs w:val="24"/>
              </w:rPr>
              <w:t>3</w:t>
            </w:r>
          </w:p>
        </w:tc>
        <w:tc>
          <w:tcPr>
            <w:tcW w:w="567" w:type="dxa"/>
          </w:tcPr>
          <w:p w14:paraId="3857E61B" w14:textId="77777777" w:rsidR="00364344" w:rsidRPr="00F702EA" w:rsidRDefault="00364344" w:rsidP="5ACEC3CB">
            <w:pPr>
              <w:jc w:val="both"/>
              <w:rPr>
                <w:b w:val="0"/>
                <w:bCs w:val="0"/>
                <w:sz w:val="24"/>
                <w:szCs w:val="24"/>
              </w:rPr>
            </w:pPr>
            <w:r w:rsidRPr="00F702EA">
              <w:rPr>
                <w:b w:val="0"/>
                <w:bCs w:val="0"/>
                <w:sz w:val="24"/>
                <w:szCs w:val="24"/>
              </w:rPr>
              <w:t>4</w:t>
            </w:r>
          </w:p>
        </w:tc>
        <w:tc>
          <w:tcPr>
            <w:tcW w:w="567" w:type="dxa"/>
          </w:tcPr>
          <w:p w14:paraId="1F2367E3" w14:textId="77777777" w:rsidR="00364344" w:rsidRPr="00F702EA" w:rsidRDefault="00364344" w:rsidP="5ACEC3CB">
            <w:pPr>
              <w:jc w:val="both"/>
              <w:rPr>
                <w:b w:val="0"/>
                <w:bCs w:val="0"/>
                <w:sz w:val="24"/>
                <w:szCs w:val="24"/>
              </w:rPr>
            </w:pPr>
            <w:r w:rsidRPr="00F702EA">
              <w:rPr>
                <w:b w:val="0"/>
                <w:bCs w:val="0"/>
                <w:sz w:val="24"/>
                <w:szCs w:val="24"/>
              </w:rPr>
              <w:t>5</w:t>
            </w:r>
          </w:p>
        </w:tc>
      </w:tr>
    </w:tbl>
    <w:p w14:paraId="5AB6F760" w14:textId="77777777" w:rsidR="00364344" w:rsidRPr="00F702EA" w:rsidRDefault="00364344" w:rsidP="5ACEC3CB">
      <w:pPr>
        <w:pStyle w:val="a3"/>
        <w:spacing w:after="0" w:line="240" w:lineRule="auto"/>
        <w:ind w:left="0"/>
        <w:rPr>
          <w:rFonts w:ascii="Times New Roman" w:hAnsi="Times New Roman" w:cs="Times New Roman"/>
          <w:b/>
          <w:bCs/>
          <w:sz w:val="24"/>
          <w:szCs w:val="24"/>
        </w:rPr>
      </w:pPr>
    </w:p>
    <w:p w14:paraId="16E96E4B" w14:textId="28A12277" w:rsidR="00364344" w:rsidRPr="00F702EA" w:rsidRDefault="0027098E" w:rsidP="5ACEC3CB">
      <w:pPr>
        <w:ind w:left="360"/>
        <w:rPr>
          <w:b w:val="0"/>
          <w:bCs w:val="0"/>
          <w:i/>
          <w:iCs/>
          <w:sz w:val="24"/>
          <w:szCs w:val="24"/>
        </w:rPr>
      </w:pPr>
      <w:r w:rsidRPr="00F702EA">
        <w:rPr>
          <w:i/>
          <w:iCs/>
          <w:sz w:val="24"/>
          <w:szCs w:val="24"/>
        </w:rPr>
        <w:t>How do you feel about sharing/using services on the following items? Rate your level of support on a scale of 1 to 5, where 1 - fully support, 2 - partially support, 3 - hard to say, 4 - partially do not support, 5 - do not support at all.</w:t>
      </w:r>
    </w:p>
    <w:tbl>
      <w:tblPr>
        <w:tblStyle w:val="a5"/>
        <w:tblW w:w="0" w:type="auto"/>
        <w:tblLook w:val="04A0" w:firstRow="1" w:lastRow="0" w:firstColumn="1" w:lastColumn="0" w:noHBand="0" w:noVBand="1"/>
      </w:tblPr>
      <w:tblGrid>
        <w:gridCol w:w="6516"/>
        <w:gridCol w:w="425"/>
        <w:gridCol w:w="425"/>
        <w:gridCol w:w="426"/>
        <w:gridCol w:w="567"/>
        <w:gridCol w:w="567"/>
      </w:tblGrid>
      <w:tr w:rsidR="00364344" w:rsidRPr="00F702EA" w14:paraId="037F5D89" w14:textId="77777777" w:rsidTr="5ACEC3CB">
        <w:tc>
          <w:tcPr>
            <w:tcW w:w="6516" w:type="dxa"/>
          </w:tcPr>
          <w:p w14:paraId="1438E560" w14:textId="0A2E466D" w:rsidR="00364344" w:rsidRPr="00F702EA" w:rsidRDefault="0027098E" w:rsidP="00B14BF3">
            <w:pPr>
              <w:rPr>
                <w:b w:val="0"/>
                <w:bCs w:val="0"/>
                <w:sz w:val="24"/>
                <w:szCs w:val="24"/>
              </w:rPr>
            </w:pPr>
            <w:r w:rsidRPr="00F702EA">
              <w:rPr>
                <w:b w:val="0"/>
                <w:bCs w:val="0"/>
                <w:sz w:val="24"/>
                <w:szCs w:val="24"/>
              </w:rPr>
              <w:t>Rent of real estate (housing, apartments)</w:t>
            </w:r>
          </w:p>
        </w:tc>
        <w:tc>
          <w:tcPr>
            <w:tcW w:w="425" w:type="dxa"/>
          </w:tcPr>
          <w:p w14:paraId="65C45B34" w14:textId="77777777" w:rsidR="00364344" w:rsidRPr="00F702EA" w:rsidRDefault="00364344" w:rsidP="5ACEC3CB">
            <w:pPr>
              <w:rPr>
                <w:b w:val="0"/>
                <w:bCs w:val="0"/>
                <w:sz w:val="24"/>
                <w:szCs w:val="24"/>
              </w:rPr>
            </w:pPr>
            <w:r w:rsidRPr="00F702EA">
              <w:rPr>
                <w:b w:val="0"/>
                <w:bCs w:val="0"/>
                <w:sz w:val="24"/>
                <w:szCs w:val="24"/>
              </w:rPr>
              <w:t>1</w:t>
            </w:r>
          </w:p>
        </w:tc>
        <w:tc>
          <w:tcPr>
            <w:tcW w:w="425" w:type="dxa"/>
          </w:tcPr>
          <w:p w14:paraId="38EBD719" w14:textId="77777777" w:rsidR="00364344" w:rsidRPr="00F702EA" w:rsidRDefault="00364344" w:rsidP="5ACEC3CB">
            <w:pPr>
              <w:rPr>
                <w:b w:val="0"/>
                <w:bCs w:val="0"/>
                <w:sz w:val="24"/>
                <w:szCs w:val="24"/>
              </w:rPr>
            </w:pPr>
            <w:r w:rsidRPr="00F702EA">
              <w:rPr>
                <w:b w:val="0"/>
                <w:bCs w:val="0"/>
                <w:sz w:val="24"/>
                <w:szCs w:val="24"/>
              </w:rPr>
              <w:t>2</w:t>
            </w:r>
          </w:p>
        </w:tc>
        <w:tc>
          <w:tcPr>
            <w:tcW w:w="426" w:type="dxa"/>
          </w:tcPr>
          <w:p w14:paraId="4AA7A190" w14:textId="77777777" w:rsidR="00364344" w:rsidRPr="00F702EA" w:rsidRDefault="00364344" w:rsidP="5ACEC3CB">
            <w:pPr>
              <w:rPr>
                <w:b w:val="0"/>
                <w:bCs w:val="0"/>
                <w:sz w:val="24"/>
                <w:szCs w:val="24"/>
              </w:rPr>
            </w:pPr>
            <w:r w:rsidRPr="00F702EA">
              <w:rPr>
                <w:b w:val="0"/>
                <w:bCs w:val="0"/>
                <w:sz w:val="24"/>
                <w:szCs w:val="24"/>
              </w:rPr>
              <w:t>3</w:t>
            </w:r>
          </w:p>
        </w:tc>
        <w:tc>
          <w:tcPr>
            <w:tcW w:w="567" w:type="dxa"/>
          </w:tcPr>
          <w:p w14:paraId="1BEDF618" w14:textId="77777777" w:rsidR="00364344" w:rsidRPr="00F702EA" w:rsidRDefault="00364344" w:rsidP="5ACEC3CB">
            <w:pPr>
              <w:rPr>
                <w:b w:val="0"/>
                <w:bCs w:val="0"/>
                <w:sz w:val="24"/>
                <w:szCs w:val="24"/>
              </w:rPr>
            </w:pPr>
            <w:r w:rsidRPr="00F702EA">
              <w:rPr>
                <w:b w:val="0"/>
                <w:bCs w:val="0"/>
                <w:sz w:val="24"/>
                <w:szCs w:val="24"/>
              </w:rPr>
              <w:t>4</w:t>
            </w:r>
          </w:p>
        </w:tc>
        <w:tc>
          <w:tcPr>
            <w:tcW w:w="567" w:type="dxa"/>
          </w:tcPr>
          <w:p w14:paraId="1306B5F6" w14:textId="77777777" w:rsidR="00364344" w:rsidRPr="00F702EA" w:rsidRDefault="00364344" w:rsidP="5ACEC3CB">
            <w:pPr>
              <w:rPr>
                <w:b w:val="0"/>
                <w:bCs w:val="0"/>
                <w:sz w:val="24"/>
                <w:szCs w:val="24"/>
              </w:rPr>
            </w:pPr>
            <w:r w:rsidRPr="00F702EA">
              <w:rPr>
                <w:b w:val="0"/>
                <w:bCs w:val="0"/>
                <w:sz w:val="24"/>
                <w:szCs w:val="24"/>
              </w:rPr>
              <w:t>5</w:t>
            </w:r>
          </w:p>
        </w:tc>
      </w:tr>
      <w:tr w:rsidR="00364344" w:rsidRPr="00F702EA" w14:paraId="1D775606" w14:textId="77777777" w:rsidTr="5ACEC3CB">
        <w:tc>
          <w:tcPr>
            <w:tcW w:w="6516" w:type="dxa"/>
          </w:tcPr>
          <w:p w14:paraId="483408F7" w14:textId="5E7BED81" w:rsidR="00364344" w:rsidRPr="00F702EA" w:rsidRDefault="0027098E" w:rsidP="5ACEC3CB">
            <w:pPr>
              <w:rPr>
                <w:b w:val="0"/>
                <w:bCs w:val="0"/>
                <w:sz w:val="24"/>
                <w:szCs w:val="24"/>
              </w:rPr>
            </w:pPr>
            <w:r w:rsidRPr="00F702EA">
              <w:rPr>
                <w:b w:val="0"/>
                <w:bCs w:val="0"/>
                <w:sz w:val="24"/>
                <w:szCs w:val="24"/>
              </w:rPr>
              <w:t>Rent of vehicles</w:t>
            </w:r>
          </w:p>
        </w:tc>
        <w:tc>
          <w:tcPr>
            <w:tcW w:w="425" w:type="dxa"/>
          </w:tcPr>
          <w:p w14:paraId="0F48CE6A" w14:textId="77777777" w:rsidR="00364344" w:rsidRPr="00F702EA" w:rsidRDefault="00364344" w:rsidP="5ACEC3CB">
            <w:pPr>
              <w:rPr>
                <w:b w:val="0"/>
                <w:bCs w:val="0"/>
                <w:sz w:val="24"/>
                <w:szCs w:val="24"/>
              </w:rPr>
            </w:pPr>
            <w:r w:rsidRPr="00F702EA">
              <w:rPr>
                <w:b w:val="0"/>
                <w:bCs w:val="0"/>
                <w:sz w:val="24"/>
                <w:szCs w:val="24"/>
              </w:rPr>
              <w:t>1</w:t>
            </w:r>
          </w:p>
        </w:tc>
        <w:tc>
          <w:tcPr>
            <w:tcW w:w="425" w:type="dxa"/>
          </w:tcPr>
          <w:p w14:paraId="77237473" w14:textId="77777777" w:rsidR="00364344" w:rsidRPr="00F702EA" w:rsidRDefault="00364344" w:rsidP="5ACEC3CB">
            <w:pPr>
              <w:rPr>
                <w:b w:val="0"/>
                <w:bCs w:val="0"/>
                <w:sz w:val="24"/>
                <w:szCs w:val="24"/>
              </w:rPr>
            </w:pPr>
            <w:r w:rsidRPr="00F702EA">
              <w:rPr>
                <w:b w:val="0"/>
                <w:bCs w:val="0"/>
                <w:sz w:val="24"/>
                <w:szCs w:val="24"/>
              </w:rPr>
              <w:t>2</w:t>
            </w:r>
          </w:p>
        </w:tc>
        <w:tc>
          <w:tcPr>
            <w:tcW w:w="426" w:type="dxa"/>
          </w:tcPr>
          <w:p w14:paraId="2637459B" w14:textId="77777777" w:rsidR="00364344" w:rsidRPr="00F702EA" w:rsidRDefault="00364344" w:rsidP="5ACEC3CB">
            <w:pPr>
              <w:rPr>
                <w:b w:val="0"/>
                <w:bCs w:val="0"/>
                <w:sz w:val="24"/>
                <w:szCs w:val="24"/>
              </w:rPr>
            </w:pPr>
            <w:r w:rsidRPr="00F702EA">
              <w:rPr>
                <w:b w:val="0"/>
                <w:bCs w:val="0"/>
                <w:sz w:val="24"/>
                <w:szCs w:val="24"/>
              </w:rPr>
              <w:t>3</w:t>
            </w:r>
          </w:p>
        </w:tc>
        <w:tc>
          <w:tcPr>
            <w:tcW w:w="567" w:type="dxa"/>
          </w:tcPr>
          <w:p w14:paraId="31761F74" w14:textId="77777777" w:rsidR="00364344" w:rsidRPr="00F702EA" w:rsidRDefault="00364344" w:rsidP="5ACEC3CB">
            <w:pPr>
              <w:rPr>
                <w:b w:val="0"/>
                <w:bCs w:val="0"/>
                <w:sz w:val="24"/>
                <w:szCs w:val="24"/>
              </w:rPr>
            </w:pPr>
            <w:r w:rsidRPr="00F702EA">
              <w:rPr>
                <w:b w:val="0"/>
                <w:bCs w:val="0"/>
                <w:sz w:val="24"/>
                <w:szCs w:val="24"/>
              </w:rPr>
              <w:t>4</w:t>
            </w:r>
          </w:p>
        </w:tc>
        <w:tc>
          <w:tcPr>
            <w:tcW w:w="567" w:type="dxa"/>
          </w:tcPr>
          <w:p w14:paraId="1BA17E4F" w14:textId="77777777" w:rsidR="00364344" w:rsidRPr="00F702EA" w:rsidRDefault="00364344" w:rsidP="5ACEC3CB">
            <w:pPr>
              <w:rPr>
                <w:b w:val="0"/>
                <w:bCs w:val="0"/>
                <w:sz w:val="24"/>
                <w:szCs w:val="24"/>
              </w:rPr>
            </w:pPr>
            <w:r w:rsidRPr="00F702EA">
              <w:rPr>
                <w:b w:val="0"/>
                <w:bCs w:val="0"/>
                <w:sz w:val="24"/>
                <w:szCs w:val="24"/>
              </w:rPr>
              <w:t>5</w:t>
            </w:r>
          </w:p>
        </w:tc>
      </w:tr>
      <w:tr w:rsidR="00364344" w:rsidRPr="00F702EA" w14:paraId="40BE5419" w14:textId="77777777" w:rsidTr="5ACEC3CB">
        <w:tc>
          <w:tcPr>
            <w:tcW w:w="6516" w:type="dxa"/>
          </w:tcPr>
          <w:p w14:paraId="062BD5F0" w14:textId="6FB49674" w:rsidR="00364344" w:rsidRPr="00F702EA" w:rsidRDefault="0027098E" w:rsidP="00B14BF3">
            <w:pPr>
              <w:rPr>
                <w:b w:val="0"/>
                <w:bCs w:val="0"/>
                <w:sz w:val="24"/>
                <w:szCs w:val="24"/>
              </w:rPr>
            </w:pPr>
            <w:r w:rsidRPr="00F702EA">
              <w:rPr>
                <w:b w:val="0"/>
                <w:bCs w:val="0"/>
                <w:sz w:val="24"/>
                <w:szCs w:val="24"/>
              </w:rPr>
              <w:t>Rent of electric scooters/bicycles</w:t>
            </w:r>
          </w:p>
        </w:tc>
        <w:tc>
          <w:tcPr>
            <w:tcW w:w="425" w:type="dxa"/>
          </w:tcPr>
          <w:p w14:paraId="5ABAFCAD" w14:textId="77777777" w:rsidR="00364344" w:rsidRPr="00F702EA" w:rsidRDefault="00364344" w:rsidP="5ACEC3CB">
            <w:pPr>
              <w:rPr>
                <w:b w:val="0"/>
                <w:bCs w:val="0"/>
                <w:sz w:val="24"/>
                <w:szCs w:val="24"/>
              </w:rPr>
            </w:pPr>
            <w:r w:rsidRPr="00F702EA">
              <w:rPr>
                <w:b w:val="0"/>
                <w:bCs w:val="0"/>
                <w:sz w:val="24"/>
                <w:szCs w:val="24"/>
              </w:rPr>
              <w:t>1</w:t>
            </w:r>
          </w:p>
        </w:tc>
        <w:tc>
          <w:tcPr>
            <w:tcW w:w="425" w:type="dxa"/>
          </w:tcPr>
          <w:p w14:paraId="527C644B" w14:textId="77777777" w:rsidR="00364344" w:rsidRPr="00F702EA" w:rsidRDefault="00364344" w:rsidP="5ACEC3CB">
            <w:pPr>
              <w:rPr>
                <w:b w:val="0"/>
                <w:bCs w:val="0"/>
                <w:sz w:val="24"/>
                <w:szCs w:val="24"/>
              </w:rPr>
            </w:pPr>
            <w:r w:rsidRPr="00F702EA">
              <w:rPr>
                <w:b w:val="0"/>
                <w:bCs w:val="0"/>
                <w:sz w:val="24"/>
                <w:szCs w:val="24"/>
              </w:rPr>
              <w:t>2</w:t>
            </w:r>
          </w:p>
        </w:tc>
        <w:tc>
          <w:tcPr>
            <w:tcW w:w="426" w:type="dxa"/>
          </w:tcPr>
          <w:p w14:paraId="09207D39" w14:textId="77777777" w:rsidR="00364344" w:rsidRPr="00F702EA" w:rsidRDefault="00364344" w:rsidP="5ACEC3CB">
            <w:pPr>
              <w:rPr>
                <w:b w:val="0"/>
                <w:bCs w:val="0"/>
                <w:sz w:val="24"/>
                <w:szCs w:val="24"/>
              </w:rPr>
            </w:pPr>
            <w:r w:rsidRPr="00F702EA">
              <w:rPr>
                <w:b w:val="0"/>
                <w:bCs w:val="0"/>
                <w:sz w:val="24"/>
                <w:szCs w:val="24"/>
              </w:rPr>
              <w:t>3</w:t>
            </w:r>
          </w:p>
        </w:tc>
        <w:tc>
          <w:tcPr>
            <w:tcW w:w="567" w:type="dxa"/>
          </w:tcPr>
          <w:p w14:paraId="3E709D5E" w14:textId="77777777" w:rsidR="00364344" w:rsidRPr="00F702EA" w:rsidRDefault="00364344" w:rsidP="5ACEC3CB">
            <w:pPr>
              <w:rPr>
                <w:b w:val="0"/>
                <w:bCs w:val="0"/>
                <w:sz w:val="24"/>
                <w:szCs w:val="24"/>
              </w:rPr>
            </w:pPr>
            <w:r w:rsidRPr="00F702EA">
              <w:rPr>
                <w:b w:val="0"/>
                <w:bCs w:val="0"/>
                <w:sz w:val="24"/>
                <w:szCs w:val="24"/>
              </w:rPr>
              <w:t>4</w:t>
            </w:r>
          </w:p>
        </w:tc>
        <w:tc>
          <w:tcPr>
            <w:tcW w:w="567" w:type="dxa"/>
          </w:tcPr>
          <w:p w14:paraId="0151F8B1" w14:textId="77777777" w:rsidR="00364344" w:rsidRPr="00F702EA" w:rsidRDefault="00364344" w:rsidP="5ACEC3CB">
            <w:pPr>
              <w:rPr>
                <w:b w:val="0"/>
                <w:bCs w:val="0"/>
                <w:sz w:val="24"/>
                <w:szCs w:val="24"/>
              </w:rPr>
            </w:pPr>
            <w:r w:rsidRPr="00F702EA">
              <w:rPr>
                <w:b w:val="0"/>
                <w:bCs w:val="0"/>
                <w:sz w:val="24"/>
                <w:szCs w:val="24"/>
              </w:rPr>
              <w:t>5</w:t>
            </w:r>
          </w:p>
        </w:tc>
      </w:tr>
      <w:tr w:rsidR="00364344" w:rsidRPr="00F702EA" w14:paraId="7193A312" w14:textId="77777777" w:rsidTr="5ACEC3CB">
        <w:tc>
          <w:tcPr>
            <w:tcW w:w="6516" w:type="dxa"/>
          </w:tcPr>
          <w:p w14:paraId="60AD2CF5" w14:textId="53920F5D" w:rsidR="00364344" w:rsidRPr="00F702EA" w:rsidRDefault="0027098E" w:rsidP="00B14BF3">
            <w:pPr>
              <w:rPr>
                <w:b w:val="0"/>
                <w:bCs w:val="0"/>
                <w:sz w:val="24"/>
                <w:szCs w:val="24"/>
              </w:rPr>
            </w:pPr>
            <w:r w:rsidRPr="00F702EA">
              <w:rPr>
                <w:b w:val="0"/>
                <w:bCs w:val="0"/>
                <w:sz w:val="24"/>
                <w:szCs w:val="24"/>
              </w:rPr>
              <w:t>Rent of a work place for a certain period of time</w:t>
            </w:r>
          </w:p>
        </w:tc>
        <w:tc>
          <w:tcPr>
            <w:tcW w:w="425" w:type="dxa"/>
          </w:tcPr>
          <w:p w14:paraId="6EA28B31" w14:textId="77777777" w:rsidR="00364344" w:rsidRPr="00F702EA" w:rsidRDefault="00364344" w:rsidP="5ACEC3CB">
            <w:pPr>
              <w:rPr>
                <w:b w:val="0"/>
                <w:bCs w:val="0"/>
                <w:sz w:val="24"/>
                <w:szCs w:val="24"/>
              </w:rPr>
            </w:pPr>
            <w:r w:rsidRPr="00F702EA">
              <w:rPr>
                <w:b w:val="0"/>
                <w:bCs w:val="0"/>
                <w:sz w:val="24"/>
                <w:szCs w:val="24"/>
              </w:rPr>
              <w:t>1</w:t>
            </w:r>
          </w:p>
        </w:tc>
        <w:tc>
          <w:tcPr>
            <w:tcW w:w="425" w:type="dxa"/>
          </w:tcPr>
          <w:p w14:paraId="6CC2CEFC" w14:textId="77777777" w:rsidR="00364344" w:rsidRPr="00F702EA" w:rsidRDefault="00364344" w:rsidP="5ACEC3CB">
            <w:pPr>
              <w:rPr>
                <w:b w:val="0"/>
                <w:bCs w:val="0"/>
                <w:sz w:val="24"/>
                <w:szCs w:val="24"/>
              </w:rPr>
            </w:pPr>
            <w:r w:rsidRPr="00F702EA">
              <w:rPr>
                <w:b w:val="0"/>
                <w:bCs w:val="0"/>
                <w:sz w:val="24"/>
                <w:szCs w:val="24"/>
              </w:rPr>
              <w:t>2</w:t>
            </w:r>
          </w:p>
        </w:tc>
        <w:tc>
          <w:tcPr>
            <w:tcW w:w="426" w:type="dxa"/>
          </w:tcPr>
          <w:p w14:paraId="088B80E0" w14:textId="77777777" w:rsidR="00364344" w:rsidRPr="00F702EA" w:rsidRDefault="00364344" w:rsidP="5ACEC3CB">
            <w:pPr>
              <w:rPr>
                <w:b w:val="0"/>
                <w:bCs w:val="0"/>
                <w:sz w:val="24"/>
                <w:szCs w:val="24"/>
              </w:rPr>
            </w:pPr>
            <w:r w:rsidRPr="00F702EA">
              <w:rPr>
                <w:b w:val="0"/>
                <w:bCs w:val="0"/>
                <w:sz w:val="24"/>
                <w:szCs w:val="24"/>
              </w:rPr>
              <w:t>3</w:t>
            </w:r>
          </w:p>
        </w:tc>
        <w:tc>
          <w:tcPr>
            <w:tcW w:w="567" w:type="dxa"/>
          </w:tcPr>
          <w:p w14:paraId="6ADBD76E" w14:textId="77777777" w:rsidR="00364344" w:rsidRPr="00F702EA" w:rsidRDefault="00364344" w:rsidP="5ACEC3CB">
            <w:pPr>
              <w:rPr>
                <w:b w:val="0"/>
                <w:bCs w:val="0"/>
                <w:sz w:val="24"/>
                <w:szCs w:val="24"/>
              </w:rPr>
            </w:pPr>
            <w:r w:rsidRPr="00F702EA">
              <w:rPr>
                <w:b w:val="0"/>
                <w:bCs w:val="0"/>
                <w:sz w:val="24"/>
                <w:szCs w:val="24"/>
              </w:rPr>
              <w:t>4</w:t>
            </w:r>
          </w:p>
        </w:tc>
        <w:tc>
          <w:tcPr>
            <w:tcW w:w="567" w:type="dxa"/>
          </w:tcPr>
          <w:p w14:paraId="0EE490CC" w14:textId="77777777" w:rsidR="00364344" w:rsidRPr="00F702EA" w:rsidRDefault="00364344" w:rsidP="5ACEC3CB">
            <w:pPr>
              <w:rPr>
                <w:b w:val="0"/>
                <w:bCs w:val="0"/>
                <w:sz w:val="24"/>
                <w:szCs w:val="24"/>
              </w:rPr>
            </w:pPr>
            <w:r w:rsidRPr="00F702EA">
              <w:rPr>
                <w:b w:val="0"/>
                <w:bCs w:val="0"/>
                <w:sz w:val="24"/>
                <w:szCs w:val="24"/>
              </w:rPr>
              <w:t>5</w:t>
            </w:r>
          </w:p>
        </w:tc>
      </w:tr>
      <w:tr w:rsidR="00364344" w:rsidRPr="00F702EA" w14:paraId="4D4D4292" w14:textId="77777777" w:rsidTr="5ACEC3CB">
        <w:tc>
          <w:tcPr>
            <w:tcW w:w="6516" w:type="dxa"/>
          </w:tcPr>
          <w:p w14:paraId="47E3D5E3" w14:textId="511CA0A5" w:rsidR="00364344" w:rsidRPr="00F702EA" w:rsidRDefault="0027098E" w:rsidP="00B14BF3">
            <w:pPr>
              <w:rPr>
                <w:b w:val="0"/>
                <w:bCs w:val="0"/>
                <w:sz w:val="24"/>
                <w:szCs w:val="24"/>
              </w:rPr>
            </w:pPr>
            <w:r w:rsidRPr="00F702EA">
              <w:rPr>
                <w:b w:val="0"/>
                <w:bCs w:val="0"/>
                <w:sz w:val="24"/>
                <w:szCs w:val="24"/>
              </w:rPr>
              <w:t>Freelance work (remote short-term work with different clients)</w:t>
            </w:r>
          </w:p>
        </w:tc>
        <w:tc>
          <w:tcPr>
            <w:tcW w:w="425" w:type="dxa"/>
          </w:tcPr>
          <w:p w14:paraId="0A91321F" w14:textId="77777777" w:rsidR="00364344" w:rsidRPr="00F702EA" w:rsidRDefault="00364344" w:rsidP="5ACEC3CB">
            <w:pPr>
              <w:rPr>
                <w:b w:val="0"/>
                <w:bCs w:val="0"/>
                <w:sz w:val="24"/>
                <w:szCs w:val="24"/>
              </w:rPr>
            </w:pPr>
            <w:r w:rsidRPr="00F702EA">
              <w:rPr>
                <w:b w:val="0"/>
                <w:bCs w:val="0"/>
                <w:sz w:val="24"/>
                <w:szCs w:val="24"/>
              </w:rPr>
              <w:t>1</w:t>
            </w:r>
          </w:p>
        </w:tc>
        <w:tc>
          <w:tcPr>
            <w:tcW w:w="425" w:type="dxa"/>
          </w:tcPr>
          <w:p w14:paraId="7F3C7BC4" w14:textId="77777777" w:rsidR="00364344" w:rsidRPr="00F702EA" w:rsidRDefault="00364344" w:rsidP="5ACEC3CB">
            <w:pPr>
              <w:rPr>
                <w:b w:val="0"/>
                <w:bCs w:val="0"/>
                <w:sz w:val="24"/>
                <w:szCs w:val="24"/>
              </w:rPr>
            </w:pPr>
            <w:r w:rsidRPr="00F702EA">
              <w:rPr>
                <w:b w:val="0"/>
                <w:bCs w:val="0"/>
                <w:sz w:val="24"/>
                <w:szCs w:val="24"/>
              </w:rPr>
              <w:t>2</w:t>
            </w:r>
          </w:p>
        </w:tc>
        <w:tc>
          <w:tcPr>
            <w:tcW w:w="426" w:type="dxa"/>
          </w:tcPr>
          <w:p w14:paraId="4E650A5C" w14:textId="77777777" w:rsidR="00364344" w:rsidRPr="00F702EA" w:rsidRDefault="00364344" w:rsidP="5ACEC3CB">
            <w:pPr>
              <w:rPr>
                <w:b w:val="0"/>
                <w:bCs w:val="0"/>
                <w:sz w:val="24"/>
                <w:szCs w:val="24"/>
              </w:rPr>
            </w:pPr>
            <w:r w:rsidRPr="00F702EA">
              <w:rPr>
                <w:b w:val="0"/>
                <w:bCs w:val="0"/>
                <w:sz w:val="24"/>
                <w:szCs w:val="24"/>
              </w:rPr>
              <w:t>3</w:t>
            </w:r>
          </w:p>
        </w:tc>
        <w:tc>
          <w:tcPr>
            <w:tcW w:w="567" w:type="dxa"/>
          </w:tcPr>
          <w:p w14:paraId="154B4484" w14:textId="77777777" w:rsidR="00364344" w:rsidRPr="00F702EA" w:rsidRDefault="00364344" w:rsidP="5ACEC3CB">
            <w:pPr>
              <w:rPr>
                <w:b w:val="0"/>
                <w:bCs w:val="0"/>
                <w:sz w:val="24"/>
                <w:szCs w:val="24"/>
              </w:rPr>
            </w:pPr>
            <w:r w:rsidRPr="00F702EA">
              <w:rPr>
                <w:b w:val="0"/>
                <w:bCs w:val="0"/>
                <w:sz w:val="24"/>
                <w:szCs w:val="24"/>
              </w:rPr>
              <w:t>4</w:t>
            </w:r>
          </w:p>
        </w:tc>
        <w:tc>
          <w:tcPr>
            <w:tcW w:w="567" w:type="dxa"/>
          </w:tcPr>
          <w:p w14:paraId="03902E4F" w14:textId="77777777" w:rsidR="00364344" w:rsidRPr="00F702EA" w:rsidRDefault="00364344" w:rsidP="5ACEC3CB">
            <w:pPr>
              <w:rPr>
                <w:b w:val="0"/>
                <w:bCs w:val="0"/>
                <w:sz w:val="24"/>
                <w:szCs w:val="24"/>
              </w:rPr>
            </w:pPr>
            <w:r w:rsidRPr="00F702EA">
              <w:rPr>
                <w:b w:val="0"/>
                <w:bCs w:val="0"/>
                <w:sz w:val="24"/>
                <w:szCs w:val="24"/>
              </w:rPr>
              <w:t>5</w:t>
            </w:r>
          </w:p>
        </w:tc>
      </w:tr>
      <w:tr w:rsidR="00364344" w:rsidRPr="00F702EA" w14:paraId="358FB161" w14:textId="77777777" w:rsidTr="5ACEC3CB">
        <w:tc>
          <w:tcPr>
            <w:tcW w:w="6516" w:type="dxa"/>
          </w:tcPr>
          <w:p w14:paraId="27FFCBE2" w14:textId="2715160C" w:rsidR="00364344" w:rsidRPr="00F702EA" w:rsidRDefault="0027098E" w:rsidP="5ACEC3CB">
            <w:pPr>
              <w:rPr>
                <w:b w:val="0"/>
                <w:bCs w:val="0"/>
                <w:sz w:val="24"/>
                <w:szCs w:val="24"/>
              </w:rPr>
            </w:pPr>
            <w:r w:rsidRPr="00F702EA">
              <w:rPr>
                <w:b w:val="0"/>
                <w:bCs w:val="0"/>
                <w:sz w:val="24"/>
                <w:szCs w:val="24"/>
              </w:rPr>
              <w:t>Educational services (courses, seminars)</w:t>
            </w:r>
          </w:p>
        </w:tc>
        <w:tc>
          <w:tcPr>
            <w:tcW w:w="425" w:type="dxa"/>
          </w:tcPr>
          <w:p w14:paraId="1B3D65B6" w14:textId="77777777" w:rsidR="00364344" w:rsidRPr="00F702EA" w:rsidRDefault="00364344" w:rsidP="5ACEC3CB">
            <w:pPr>
              <w:rPr>
                <w:b w:val="0"/>
                <w:bCs w:val="0"/>
                <w:sz w:val="24"/>
                <w:szCs w:val="24"/>
              </w:rPr>
            </w:pPr>
            <w:r w:rsidRPr="00F702EA">
              <w:rPr>
                <w:b w:val="0"/>
                <w:bCs w:val="0"/>
                <w:sz w:val="24"/>
                <w:szCs w:val="24"/>
              </w:rPr>
              <w:t>1</w:t>
            </w:r>
          </w:p>
        </w:tc>
        <w:tc>
          <w:tcPr>
            <w:tcW w:w="425" w:type="dxa"/>
          </w:tcPr>
          <w:p w14:paraId="1D73AAF8" w14:textId="77777777" w:rsidR="00364344" w:rsidRPr="00F702EA" w:rsidRDefault="00364344" w:rsidP="5ACEC3CB">
            <w:pPr>
              <w:rPr>
                <w:b w:val="0"/>
                <w:bCs w:val="0"/>
                <w:sz w:val="24"/>
                <w:szCs w:val="24"/>
              </w:rPr>
            </w:pPr>
            <w:r w:rsidRPr="00F702EA">
              <w:rPr>
                <w:b w:val="0"/>
                <w:bCs w:val="0"/>
                <w:sz w:val="24"/>
                <w:szCs w:val="24"/>
              </w:rPr>
              <w:t>2</w:t>
            </w:r>
          </w:p>
        </w:tc>
        <w:tc>
          <w:tcPr>
            <w:tcW w:w="426" w:type="dxa"/>
          </w:tcPr>
          <w:p w14:paraId="7972BA3E" w14:textId="77777777" w:rsidR="00364344" w:rsidRPr="00F702EA" w:rsidRDefault="00364344" w:rsidP="5ACEC3CB">
            <w:pPr>
              <w:rPr>
                <w:b w:val="0"/>
                <w:bCs w:val="0"/>
                <w:sz w:val="24"/>
                <w:szCs w:val="24"/>
              </w:rPr>
            </w:pPr>
            <w:r w:rsidRPr="00F702EA">
              <w:rPr>
                <w:b w:val="0"/>
                <w:bCs w:val="0"/>
                <w:sz w:val="24"/>
                <w:szCs w:val="24"/>
              </w:rPr>
              <w:t>3</w:t>
            </w:r>
          </w:p>
        </w:tc>
        <w:tc>
          <w:tcPr>
            <w:tcW w:w="567" w:type="dxa"/>
          </w:tcPr>
          <w:p w14:paraId="415FC7AC" w14:textId="77777777" w:rsidR="00364344" w:rsidRPr="00F702EA" w:rsidRDefault="00364344" w:rsidP="5ACEC3CB">
            <w:pPr>
              <w:rPr>
                <w:b w:val="0"/>
                <w:bCs w:val="0"/>
                <w:sz w:val="24"/>
                <w:szCs w:val="24"/>
              </w:rPr>
            </w:pPr>
            <w:r w:rsidRPr="00F702EA">
              <w:rPr>
                <w:b w:val="0"/>
                <w:bCs w:val="0"/>
                <w:sz w:val="24"/>
                <w:szCs w:val="24"/>
              </w:rPr>
              <w:t>4</w:t>
            </w:r>
          </w:p>
        </w:tc>
        <w:tc>
          <w:tcPr>
            <w:tcW w:w="567" w:type="dxa"/>
          </w:tcPr>
          <w:p w14:paraId="127BE1BC" w14:textId="77777777" w:rsidR="00364344" w:rsidRPr="00F702EA" w:rsidRDefault="00364344" w:rsidP="5ACEC3CB">
            <w:pPr>
              <w:rPr>
                <w:b w:val="0"/>
                <w:bCs w:val="0"/>
                <w:sz w:val="24"/>
                <w:szCs w:val="24"/>
              </w:rPr>
            </w:pPr>
            <w:r w:rsidRPr="00F702EA">
              <w:rPr>
                <w:b w:val="0"/>
                <w:bCs w:val="0"/>
                <w:sz w:val="24"/>
                <w:szCs w:val="24"/>
              </w:rPr>
              <w:t>5</w:t>
            </w:r>
          </w:p>
        </w:tc>
      </w:tr>
      <w:tr w:rsidR="00364344" w:rsidRPr="00F702EA" w14:paraId="4AEFE580" w14:textId="77777777" w:rsidTr="5ACEC3CB">
        <w:tc>
          <w:tcPr>
            <w:tcW w:w="6516" w:type="dxa"/>
          </w:tcPr>
          <w:p w14:paraId="6494A609" w14:textId="0018BF77" w:rsidR="00364344" w:rsidRPr="00F702EA" w:rsidRDefault="0027098E" w:rsidP="5ACEC3CB">
            <w:pPr>
              <w:rPr>
                <w:b w:val="0"/>
                <w:bCs w:val="0"/>
                <w:sz w:val="24"/>
                <w:szCs w:val="24"/>
              </w:rPr>
            </w:pPr>
            <w:r w:rsidRPr="00F702EA">
              <w:rPr>
                <w:b w:val="0"/>
                <w:bCs w:val="0"/>
                <w:sz w:val="24"/>
                <w:szCs w:val="24"/>
              </w:rPr>
              <w:t>Food (food exchange)</w:t>
            </w:r>
          </w:p>
        </w:tc>
        <w:tc>
          <w:tcPr>
            <w:tcW w:w="425" w:type="dxa"/>
          </w:tcPr>
          <w:p w14:paraId="35B29245" w14:textId="77777777" w:rsidR="00364344" w:rsidRPr="00F702EA" w:rsidRDefault="00364344" w:rsidP="5ACEC3CB">
            <w:pPr>
              <w:rPr>
                <w:b w:val="0"/>
                <w:bCs w:val="0"/>
                <w:sz w:val="24"/>
                <w:szCs w:val="24"/>
              </w:rPr>
            </w:pPr>
            <w:r w:rsidRPr="00F702EA">
              <w:rPr>
                <w:b w:val="0"/>
                <w:bCs w:val="0"/>
                <w:sz w:val="24"/>
                <w:szCs w:val="24"/>
              </w:rPr>
              <w:t>1</w:t>
            </w:r>
          </w:p>
        </w:tc>
        <w:tc>
          <w:tcPr>
            <w:tcW w:w="425" w:type="dxa"/>
          </w:tcPr>
          <w:p w14:paraId="1EA2233B" w14:textId="77777777" w:rsidR="00364344" w:rsidRPr="00F702EA" w:rsidRDefault="00364344" w:rsidP="5ACEC3CB">
            <w:pPr>
              <w:rPr>
                <w:b w:val="0"/>
                <w:bCs w:val="0"/>
                <w:sz w:val="24"/>
                <w:szCs w:val="24"/>
              </w:rPr>
            </w:pPr>
            <w:r w:rsidRPr="00F702EA">
              <w:rPr>
                <w:b w:val="0"/>
                <w:bCs w:val="0"/>
                <w:sz w:val="24"/>
                <w:szCs w:val="24"/>
              </w:rPr>
              <w:t>2</w:t>
            </w:r>
          </w:p>
        </w:tc>
        <w:tc>
          <w:tcPr>
            <w:tcW w:w="426" w:type="dxa"/>
          </w:tcPr>
          <w:p w14:paraId="4D2E50D2" w14:textId="77777777" w:rsidR="00364344" w:rsidRPr="00F702EA" w:rsidRDefault="00364344" w:rsidP="5ACEC3CB">
            <w:pPr>
              <w:rPr>
                <w:b w:val="0"/>
                <w:bCs w:val="0"/>
                <w:sz w:val="24"/>
                <w:szCs w:val="24"/>
              </w:rPr>
            </w:pPr>
            <w:r w:rsidRPr="00F702EA">
              <w:rPr>
                <w:b w:val="0"/>
                <w:bCs w:val="0"/>
                <w:sz w:val="24"/>
                <w:szCs w:val="24"/>
              </w:rPr>
              <w:t>3</w:t>
            </w:r>
          </w:p>
        </w:tc>
        <w:tc>
          <w:tcPr>
            <w:tcW w:w="567" w:type="dxa"/>
          </w:tcPr>
          <w:p w14:paraId="04DF5F96" w14:textId="77777777" w:rsidR="00364344" w:rsidRPr="00F702EA" w:rsidRDefault="00364344" w:rsidP="5ACEC3CB">
            <w:pPr>
              <w:rPr>
                <w:b w:val="0"/>
                <w:bCs w:val="0"/>
                <w:sz w:val="24"/>
                <w:szCs w:val="24"/>
              </w:rPr>
            </w:pPr>
            <w:r w:rsidRPr="00F702EA">
              <w:rPr>
                <w:b w:val="0"/>
                <w:bCs w:val="0"/>
                <w:sz w:val="24"/>
                <w:szCs w:val="24"/>
              </w:rPr>
              <w:t>4</w:t>
            </w:r>
          </w:p>
        </w:tc>
        <w:tc>
          <w:tcPr>
            <w:tcW w:w="567" w:type="dxa"/>
          </w:tcPr>
          <w:p w14:paraId="0862A210" w14:textId="77777777" w:rsidR="00364344" w:rsidRPr="00F702EA" w:rsidRDefault="00364344" w:rsidP="5ACEC3CB">
            <w:pPr>
              <w:rPr>
                <w:b w:val="0"/>
                <w:bCs w:val="0"/>
                <w:sz w:val="24"/>
                <w:szCs w:val="24"/>
              </w:rPr>
            </w:pPr>
            <w:r w:rsidRPr="00F702EA">
              <w:rPr>
                <w:b w:val="0"/>
                <w:bCs w:val="0"/>
                <w:sz w:val="24"/>
                <w:szCs w:val="24"/>
              </w:rPr>
              <w:t>5</w:t>
            </w:r>
          </w:p>
        </w:tc>
      </w:tr>
      <w:tr w:rsidR="00364344" w:rsidRPr="00F702EA" w14:paraId="1E0F8625" w14:textId="77777777" w:rsidTr="5ACEC3CB">
        <w:tc>
          <w:tcPr>
            <w:tcW w:w="6516" w:type="dxa"/>
          </w:tcPr>
          <w:p w14:paraId="70444759" w14:textId="6ECE2E1D" w:rsidR="00364344" w:rsidRPr="00F702EA" w:rsidRDefault="0027098E" w:rsidP="5ACEC3CB">
            <w:pPr>
              <w:rPr>
                <w:b w:val="0"/>
                <w:bCs w:val="0"/>
                <w:sz w:val="24"/>
                <w:szCs w:val="24"/>
              </w:rPr>
            </w:pPr>
            <w:r w:rsidRPr="00F702EA">
              <w:rPr>
                <w:b w:val="0"/>
                <w:bCs w:val="0"/>
                <w:sz w:val="24"/>
                <w:szCs w:val="24"/>
              </w:rPr>
              <w:t>Books (book exchange)</w:t>
            </w:r>
          </w:p>
        </w:tc>
        <w:tc>
          <w:tcPr>
            <w:tcW w:w="425" w:type="dxa"/>
          </w:tcPr>
          <w:p w14:paraId="06721819" w14:textId="77777777" w:rsidR="00364344" w:rsidRPr="00F702EA" w:rsidRDefault="00364344" w:rsidP="5ACEC3CB">
            <w:pPr>
              <w:rPr>
                <w:b w:val="0"/>
                <w:bCs w:val="0"/>
                <w:sz w:val="24"/>
                <w:szCs w:val="24"/>
              </w:rPr>
            </w:pPr>
          </w:p>
        </w:tc>
        <w:tc>
          <w:tcPr>
            <w:tcW w:w="425" w:type="dxa"/>
          </w:tcPr>
          <w:p w14:paraId="621326CF" w14:textId="77777777" w:rsidR="00364344" w:rsidRPr="00F702EA" w:rsidRDefault="00364344" w:rsidP="5ACEC3CB">
            <w:pPr>
              <w:rPr>
                <w:b w:val="0"/>
                <w:bCs w:val="0"/>
                <w:sz w:val="24"/>
                <w:szCs w:val="24"/>
              </w:rPr>
            </w:pPr>
          </w:p>
        </w:tc>
        <w:tc>
          <w:tcPr>
            <w:tcW w:w="426" w:type="dxa"/>
          </w:tcPr>
          <w:p w14:paraId="13C4C817" w14:textId="77777777" w:rsidR="00364344" w:rsidRPr="00F702EA" w:rsidRDefault="00364344" w:rsidP="5ACEC3CB">
            <w:pPr>
              <w:rPr>
                <w:b w:val="0"/>
                <w:bCs w:val="0"/>
                <w:sz w:val="24"/>
                <w:szCs w:val="24"/>
              </w:rPr>
            </w:pPr>
          </w:p>
        </w:tc>
        <w:tc>
          <w:tcPr>
            <w:tcW w:w="567" w:type="dxa"/>
          </w:tcPr>
          <w:p w14:paraId="7F3CDB9D" w14:textId="77777777" w:rsidR="00364344" w:rsidRPr="00F702EA" w:rsidRDefault="00364344" w:rsidP="5ACEC3CB">
            <w:pPr>
              <w:rPr>
                <w:b w:val="0"/>
                <w:bCs w:val="0"/>
                <w:sz w:val="24"/>
                <w:szCs w:val="24"/>
              </w:rPr>
            </w:pPr>
          </w:p>
        </w:tc>
        <w:tc>
          <w:tcPr>
            <w:tcW w:w="567" w:type="dxa"/>
          </w:tcPr>
          <w:p w14:paraId="5CC21E41" w14:textId="77777777" w:rsidR="00364344" w:rsidRPr="00F702EA" w:rsidRDefault="00364344" w:rsidP="5ACEC3CB">
            <w:pPr>
              <w:rPr>
                <w:b w:val="0"/>
                <w:bCs w:val="0"/>
                <w:sz w:val="24"/>
                <w:szCs w:val="24"/>
              </w:rPr>
            </w:pPr>
          </w:p>
        </w:tc>
      </w:tr>
      <w:tr w:rsidR="00364344" w:rsidRPr="00F702EA" w14:paraId="6A069F00" w14:textId="77777777" w:rsidTr="5ACEC3CB">
        <w:tc>
          <w:tcPr>
            <w:tcW w:w="6516" w:type="dxa"/>
          </w:tcPr>
          <w:p w14:paraId="549A0DCF" w14:textId="19DAAE67" w:rsidR="00364344" w:rsidRPr="00F702EA" w:rsidRDefault="0027098E" w:rsidP="00B14BF3">
            <w:pPr>
              <w:rPr>
                <w:b w:val="0"/>
                <w:bCs w:val="0"/>
                <w:sz w:val="24"/>
                <w:szCs w:val="24"/>
              </w:rPr>
            </w:pPr>
            <w:r w:rsidRPr="00F702EA">
              <w:rPr>
                <w:b w:val="0"/>
                <w:bCs w:val="0"/>
                <w:sz w:val="24"/>
                <w:szCs w:val="24"/>
              </w:rPr>
              <w:t>Clothes (second-hand stores, social stores)</w:t>
            </w:r>
          </w:p>
        </w:tc>
        <w:tc>
          <w:tcPr>
            <w:tcW w:w="425" w:type="dxa"/>
          </w:tcPr>
          <w:p w14:paraId="3510AC45" w14:textId="77777777" w:rsidR="00364344" w:rsidRPr="00F702EA" w:rsidRDefault="00364344" w:rsidP="5ACEC3CB">
            <w:pPr>
              <w:rPr>
                <w:b w:val="0"/>
                <w:bCs w:val="0"/>
                <w:sz w:val="24"/>
                <w:szCs w:val="24"/>
              </w:rPr>
            </w:pPr>
            <w:r w:rsidRPr="00F702EA">
              <w:rPr>
                <w:b w:val="0"/>
                <w:bCs w:val="0"/>
                <w:sz w:val="24"/>
                <w:szCs w:val="24"/>
              </w:rPr>
              <w:t>1</w:t>
            </w:r>
          </w:p>
        </w:tc>
        <w:tc>
          <w:tcPr>
            <w:tcW w:w="425" w:type="dxa"/>
          </w:tcPr>
          <w:p w14:paraId="5BADA663" w14:textId="77777777" w:rsidR="00364344" w:rsidRPr="00F702EA" w:rsidRDefault="00364344" w:rsidP="5ACEC3CB">
            <w:pPr>
              <w:rPr>
                <w:b w:val="0"/>
                <w:bCs w:val="0"/>
                <w:sz w:val="24"/>
                <w:szCs w:val="24"/>
              </w:rPr>
            </w:pPr>
            <w:r w:rsidRPr="00F702EA">
              <w:rPr>
                <w:b w:val="0"/>
                <w:bCs w:val="0"/>
                <w:sz w:val="24"/>
                <w:szCs w:val="24"/>
              </w:rPr>
              <w:t>2</w:t>
            </w:r>
          </w:p>
        </w:tc>
        <w:tc>
          <w:tcPr>
            <w:tcW w:w="426" w:type="dxa"/>
          </w:tcPr>
          <w:p w14:paraId="2FD4FD35" w14:textId="77777777" w:rsidR="00364344" w:rsidRPr="00F702EA" w:rsidRDefault="00364344" w:rsidP="5ACEC3CB">
            <w:pPr>
              <w:rPr>
                <w:b w:val="0"/>
                <w:bCs w:val="0"/>
                <w:sz w:val="24"/>
                <w:szCs w:val="24"/>
              </w:rPr>
            </w:pPr>
            <w:r w:rsidRPr="00F702EA">
              <w:rPr>
                <w:b w:val="0"/>
                <w:bCs w:val="0"/>
                <w:sz w:val="24"/>
                <w:szCs w:val="24"/>
              </w:rPr>
              <w:t>3</w:t>
            </w:r>
          </w:p>
        </w:tc>
        <w:tc>
          <w:tcPr>
            <w:tcW w:w="567" w:type="dxa"/>
          </w:tcPr>
          <w:p w14:paraId="19029A8C" w14:textId="77777777" w:rsidR="00364344" w:rsidRPr="00F702EA" w:rsidRDefault="00364344" w:rsidP="5ACEC3CB">
            <w:pPr>
              <w:rPr>
                <w:b w:val="0"/>
                <w:bCs w:val="0"/>
                <w:sz w:val="24"/>
                <w:szCs w:val="24"/>
              </w:rPr>
            </w:pPr>
            <w:r w:rsidRPr="00F702EA">
              <w:rPr>
                <w:b w:val="0"/>
                <w:bCs w:val="0"/>
                <w:sz w:val="24"/>
                <w:szCs w:val="24"/>
              </w:rPr>
              <w:t>4</w:t>
            </w:r>
          </w:p>
        </w:tc>
        <w:tc>
          <w:tcPr>
            <w:tcW w:w="567" w:type="dxa"/>
          </w:tcPr>
          <w:p w14:paraId="13EF9A7E" w14:textId="77777777" w:rsidR="00364344" w:rsidRPr="00F702EA" w:rsidRDefault="00364344" w:rsidP="5ACEC3CB">
            <w:pPr>
              <w:rPr>
                <w:b w:val="0"/>
                <w:bCs w:val="0"/>
                <w:sz w:val="24"/>
                <w:szCs w:val="24"/>
              </w:rPr>
            </w:pPr>
            <w:r w:rsidRPr="00F702EA">
              <w:rPr>
                <w:b w:val="0"/>
                <w:bCs w:val="0"/>
                <w:sz w:val="24"/>
                <w:szCs w:val="24"/>
              </w:rPr>
              <w:t>5</w:t>
            </w:r>
          </w:p>
        </w:tc>
      </w:tr>
      <w:tr w:rsidR="00364344" w:rsidRPr="00F702EA" w14:paraId="629F2647" w14:textId="77777777" w:rsidTr="5ACEC3CB">
        <w:tc>
          <w:tcPr>
            <w:tcW w:w="6516" w:type="dxa"/>
          </w:tcPr>
          <w:p w14:paraId="1B0EAAEE" w14:textId="574153E4" w:rsidR="00364344" w:rsidRPr="00F702EA" w:rsidRDefault="0027098E" w:rsidP="00B14BF3">
            <w:pPr>
              <w:rPr>
                <w:b w:val="0"/>
                <w:bCs w:val="0"/>
                <w:sz w:val="24"/>
                <w:szCs w:val="24"/>
              </w:rPr>
            </w:pPr>
            <w:r w:rsidRPr="00F702EA">
              <w:rPr>
                <w:b w:val="0"/>
                <w:bCs w:val="0"/>
                <w:sz w:val="24"/>
                <w:szCs w:val="24"/>
              </w:rPr>
              <w:t>Rent of household appliances, furniture, goods</w:t>
            </w:r>
          </w:p>
        </w:tc>
        <w:tc>
          <w:tcPr>
            <w:tcW w:w="425" w:type="dxa"/>
          </w:tcPr>
          <w:p w14:paraId="1CC01D77" w14:textId="77777777" w:rsidR="00364344" w:rsidRPr="00F702EA" w:rsidRDefault="00364344" w:rsidP="5ACEC3CB">
            <w:pPr>
              <w:rPr>
                <w:b w:val="0"/>
                <w:bCs w:val="0"/>
                <w:sz w:val="24"/>
                <w:szCs w:val="24"/>
              </w:rPr>
            </w:pPr>
            <w:r w:rsidRPr="00F702EA">
              <w:rPr>
                <w:b w:val="0"/>
                <w:bCs w:val="0"/>
                <w:sz w:val="24"/>
                <w:szCs w:val="24"/>
              </w:rPr>
              <w:t>1</w:t>
            </w:r>
          </w:p>
        </w:tc>
        <w:tc>
          <w:tcPr>
            <w:tcW w:w="425" w:type="dxa"/>
          </w:tcPr>
          <w:p w14:paraId="11373021" w14:textId="77777777" w:rsidR="00364344" w:rsidRPr="00F702EA" w:rsidRDefault="00364344" w:rsidP="5ACEC3CB">
            <w:pPr>
              <w:rPr>
                <w:b w:val="0"/>
                <w:bCs w:val="0"/>
                <w:sz w:val="24"/>
                <w:szCs w:val="24"/>
              </w:rPr>
            </w:pPr>
            <w:r w:rsidRPr="00F702EA">
              <w:rPr>
                <w:b w:val="0"/>
                <w:bCs w:val="0"/>
                <w:sz w:val="24"/>
                <w:szCs w:val="24"/>
              </w:rPr>
              <w:t>2</w:t>
            </w:r>
          </w:p>
        </w:tc>
        <w:tc>
          <w:tcPr>
            <w:tcW w:w="426" w:type="dxa"/>
          </w:tcPr>
          <w:p w14:paraId="0D3E29EC" w14:textId="77777777" w:rsidR="00364344" w:rsidRPr="00F702EA" w:rsidRDefault="00364344" w:rsidP="5ACEC3CB">
            <w:pPr>
              <w:rPr>
                <w:b w:val="0"/>
                <w:bCs w:val="0"/>
                <w:sz w:val="24"/>
                <w:szCs w:val="24"/>
              </w:rPr>
            </w:pPr>
            <w:r w:rsidRPr="00F702EA">
              <w:rPr>
                <w:b w:val="0"/>
                <w:bCs w:val="0"/>
                <w:sz w:val="24"/>
                <w:szCs w:val="24"/>
              </w:rPr>
              <w:t>3</w:t>
            </w:r>
          </w:p>
        </w:tc>
        <w:tc>
          <w:tcPr>
            <w:tcW w:w="567" w:type="dxa"/>
          </w:tcPr>
          <w:p w14:paraId="24DB0499" w14:textId="77777777" w:rsidR="00364344" w:rsidRPr="00F702EA" w:rsidRDefault="00364344" w:rsidP="5ACEC3CB">
            <w:pPr>
              <w:rPr>
                <w:b w:val="0"/>
                <w:bCs w:val="0"/>
                <w:sz w:val="24"/>
                <w:szCs w:val="24"/>
              </w:rPr>
            </w:pPr>
            <w:r w:rsidRPr="00F702EA">
              <w:rPr>
                <w:b w:val="0"/>
                <w:bCs w:val="0"/>
                <w:sz w:val="24"/>
                <w:szCs w:val="24"/>
              </w:rPr>
              <w:t>4</w:t>
            </w:r>
          </w:p>
        </w:tc>
        <w:tc>
          <w:tcPr>
            <w:tcW w:w="567" w:type="dxa"/>
          </w:tcPr>
          <w:p w14:paraId="014C2E76" w14:textId="77777777" w:rsidR="00364344" w:rsidRPr="00F702EA" w:rsidRDefault="00364344" w:rsidP="5ACEC3CB">
            <w:pPr>
              <w:rPr>
                <w:b w:val="0"/>
                <w:bCs w:val="0"/>
                <w:sz w:val="24"/>
                <w:szCs w:val="24"/>
              </w:rPr>
            </w:pPr>
            <w:r w:rsidRPr="00F702EA">
              <w:rPr>
                <w:b w:val="0"/>
                <w:bCs w:val="0"/>
                <w:sz w:val="24"/>
                <w:szCs w:val="24"/>
              </w:rPr>
              <w:t>5</w:t>
            </w:r>
          </w:p>
        </w:tc>
      </w:tr>
      <w:tr w:rsidR="00364344" w:rsidRPr="00F702EA" w14:paraId="1C01F502" w14:textId="77777777" w:rsidTr="5ACEC3CB">
        <w:tc>
          <w:tcPr>
            <w:tcW w:w="6516" w:type="dxa"/>
          </w:tcPr>
          <w:p w14:paraId="0E8C6197" w14:textId="25D208E5" w:rsidR="00364344" w:rsidRPr="00F702EA" w:rsidRDefault="0027098E" w:rsidP="5ACEC3CB">
            <w:pPr>
              <w:rPr>
                <w:b w:val="0"/>
                <w:bCs w:val="0"/>
                <w:sz w:val="24"/>
                <w:szCs w:val="24"/>
              </w:rPr>
            </w:pPr>
            <w:r w:rsidRPr="00F702EA">
              <w:rPr>
                <w:b w:val="0"/>
                <w:bCs w:val="0"/>
                <w:sz w:val="24"/>
                <w:szCs w:val="24"/>
              </w:rPr>
              <w:t>Money (loans)</w:t>
            </w:r>
          </w:p>
        </w:tc>
        <w:tc>
          <w:tcPr>
            <w:tcW w:w="425" w:type="dxa"/>
          </w:tcPr>
          <w:p w14:paraId="3A889D18" w14:textId="77777777" w:rsidR="00364344" w:rsidRPr="00F702EA" w:rsidRDefault="00364344" w:rsidP="5ACEC3CB">
            <w:pPr>
              <w:rPr>
                <w:b w:val="0"/>
                <w:bCs w:val="0"/>
                <w:sz w:val="24"/>
                <w:szCs w:val="24"/>
              </w:rPr>
            </w:pPr>
            <w:r w:rsidRPr="00F702EA">
              <w:rPr>
                <w:b w:val="0"/>
                <w:bCs w:val="0"/>
                <w:sz w:val="24"/>
                <w:szCs w:val="24"/>
              </w:rPr>
              <w:t>1</w:t>
            </w:r>
          </w:p>
        </w:tc>
        <w:tc>
          <w:tcPr>
            <w:tcW w:w="425" w:type="dxa"/>
          </w:tcPr>
          <w:p w14:paraId="25FF8740" w14:textId="77777777" w:rsidR="00364344" w:rsidRPr="00F702EA" w:rsidRDefault="00364344" w:rsidP="5ACEC3CB">
            <w:pPr>
              <w:rPr>
                <w:b w:val="0"/>
                <w:bCs w:val="0"/>
                <w:sz w:val="24"/>
                <w:szCs w:val="24"/>
              </w:rPr>
            </w:pPr>
            <w:r w:rsidRPr="00F702EA">
              <w:rPr>
                <w:b w:val="0"/>
                <w:bCs w:val="0"/>
                <w:sz w:val="24"/>
                <w:szCs w:val="24"/>
              </w:rPr>
              <w:t>2</w:t>
            </w:r>
          </w:p>
        </w:tc>
        <w:tc>
          <w:tcPr>
            <w:tcW w:w="426" w:type="dxa"/>
          </w:tcPr>
          <w:p w14:paraId="56F45A72" w14:textId="77777777" w:rsidR="00364344" w:rsidRPr="00F702EA" w:rsidRDefault="00364344" w:rsidP="5ACEC3CB">
            <w:pPr>
              <w:rPr>
                <w:b w:val="0"/>
                <w:bCs w:val="0"/>
                <w:sz w:val="24"/>
                <w:szCs w:val="24"/>
              </w:rPr>
            </w:pPr>
            <w:r w:rsidRPr="00F702EA">
              <w:rPr>
                <w:b w:val="0"/>
                <w:bCs w:val="0"/>
                <w:sz w:val="24"/>
                <w:szCs w:val="24"/>
              </w:rPr>
              <w:t>3</w:t>
            </w:r>
          </w:p>
        </w:tc>
        <w:tc>
          <w:tcPr>
            <w:tcW w:w="567" w:type="dxa"/>
          </w:tcPr>
          <w:p w14:paraId="773EAA17" w14:textId="77777777" w:rsidR="00364344" w:rsidRPr="00F702EA" w:rsidRDefault="00364344" w:rsidP="5ACEC3CB">
            <w:pPr>
              <w:rPr>
                <w:b w:val="0"/>
                <w:bCs w:val="0"/>
                <w:sz w:val="24"/>
                <w:szCs w:val="24"/>
              </w:rPr>
            </w:pPr>
            <w:r w:rsidRPr="00F702EA">
              <w:rPr>
                <w:b w:val="0"/>
                <w:bCs w:val="0"/>
                <w:sz w:val="24"/>
                <w:szCs w:val="24"/>
              </w:rPr>
              <w:t>4</w:t>
            </w:r>
          </w:p>
        </w:tc>
        <w:tc>
          <w:tcPr>
            <w:tcW w:w="567" w:type="dxa"/>
          </w:tcPr>
          <w:p w14:paraId="3A103D06" w14:textId="77777777" w:rsidR="00364344" w:rsidRPr="00F702EA" w:rsidRDefault="00364344" w:rsidP="5ACEC3CB">
            <w:pPr>
              <w:rPr>
                <w:b w:val="0"/>
                <w:bCs w:val="0"/>
                <w:sz w:val="24"/>
                <w:szCs w:val="24"/>
              </w:rPr>
            </w:pPr>
            <w:r w:rsidRPr="00F702EA">
              <w:rPr>
                <w:b w:val="0"/>
                <w:bCs w:val="0"/>
                <w:sz w:val="24"/>
                <w:szCs w:val="24"/>
              </w:rPr>
              <w:t>5</w:t>
            </w:r>
          </w:p>
        </w:tc>
      </w:tr>
      <w:tr w:rsidR="00364344" w:rsidRPr="00F702EA" w14:paraId="764D0083" w14:textId="77777777" w:rsidTr="5ACEC3CB">
        <w:tc>
          <w:tcPr>
            <w:tcW w:w="6516" w:type="dxa"/>
          </w:tcPr>
          <w:p w14:paraId="122121CD" w14:textId="7D1BE469" w:rsidR="00364344" w:rsidRPr="00F702EA" w:rsidRDefault="0027098E" w:rsidP="00B14BF3">
            <w:pPr>
              <w:rPr>
                <w:b w:val="0"/>
                <w:bCs w:val="0"/>
                <w:sz w:val="24"/>
                <w:szCs w:val="24"/>
              </w:rPr>
            </w:pPr>
            <w:r w:rsidRPr="00F702EA">
              <w:rPr>
                <w:b w:val="0"/>
                <w:bCs w:val="0"/>
                <w:sz w:val="24"/>
                <w:szCs w:val="24"/>
              </w:rPr>
              <w:t>Crowdfunding (raising funds for ideas, business, creative and charitable projects)</w:t>
            </w:r>
          </w:p>
        </w:tc>
        <w:tc>
          <w:tcPr>
            <w:tcW w:w="425" w:type="dxa"/>
          </w:tcPr>
          <w:p w14:paraId="1C1A614F" w14:textId="77777777" w:rsidR="00364344" w:rsidRPr="00F702EA" w:rsidRDefault="00364344" w:rsidP="5ACEC3CB">
            <w:pPr>
              <w:rPr>
                <w:b w:val="0"/>
                <w:bCs w:val="0"/>
                <w:sz w:val="24"/>
                <w:szCs w:val="24"/>
              </w:rPr>
            </w:pPr>
            <w:r w:rsidRPr="00F702EA">
              <w:rPr>
                <w:b w:val="0"/>
                <w:bCs w:val="0"/>
                <w:sz w:val="24"/>
                <w:szCs w:val="24"/>
              </w:rPr>
              <w:t>1</w:t>
            </w:r>
          </w:p>
        </w:tc>
        <w:tc>
          <w:tcPr>
            <w:tcW w:w="425" w:type="dxa"/>
          </w:tcPr>
          <w:p w14:paraId="3B13D124" w14:textId="77777777" w:rsidR="00364344" w:rsidRPr="00F702EA" w:rsidRDefault="00364344" w:rsidP="5ACEC3CB">
            <w:pPr>
              <w:rPr>
                <w:b w:val="0"/>
                <w:bCs w:val="0"/>
                <w:sz w:val="24"/>
                <w:szCs w:val="24"/>
              </w:rPr>
            </w:pPr>
            <w:r w:rsidRPr="00F702EA">
              <w:rPr>
                <w:b w:val="0"/>
                <w:bCs w:val="0"/>
                <w:sz w:val="24"/>
                <w:szCs w:val="24"/>
              </w:rPr>
              <w:t>2</w:t>
            </w:r>
          </w:p>
        </w:tc>
        <w:tc>
          <w:tcPr>
            <w:tcW w:w="426" w:type="dxa"/>
          </w:tcPr>
          <w:p w14:paraId="024B29D3" w14:textId="77777777" w:rsidR="00364344" w:rsidRPr="00F702EA" w:rsidRDefault="00364344" w:rsidP="5ACEC3CB">
            <w:pPr>
              <w:rPr>
                <w:b w:val="0"/>
                <w:bCs w:val="0"/>
                <w:sz w:val="24"/>
                <w:szCs w:val="24"/>
              </w:rPr>
            </w:pPr>
            <w:r w:rsidRPr="00F702EA">
              <w:rPr>
                <w:b w:val="0"/>
                <w:bCs w:val="0"/>
                <w:sz w:val="24"/>
                <w:szCs w:val="24"/>
              </w:rPr>
              <w:t>3</w:t>
            </w:r>
          </w:p>
        </w:tc>
        <w:tc>
          <w:tcPr>
            <w:tcW w:w="567" w:type="dxa"/>
          </w:tcPr>
          <w:p w14:paraId="18902BAB" w14:textId="77777777" w:rsidR="00364344" w:rsidRPr="00F702EA" w:rsidRDefault="00364344" w:rsidP="5ACEC3CB">
            <w:pPr>
              <w:rPr>
                <w:b w:val="0"/>
                <w:bCs w:val="0"/>
                <w:sz w:val="24"/>
                <w:szCs w:val="24"/>
              </w:rPr>
            </w:pPr>
            <w:r w:rsidRPr="00F702EA">
              <w:rPr>
                <w:b w:val="0"/>
                <w:bCs w:val="0"/>
                <w:sz w:val="24"/>
                <w:szCs w:val="24"/>
              </w:rPr>
              <w:t>4</w:t>
            </w:r>
          </w:p>
        </w:tc>
        <w:tc>
          <w:tcPr>
            <w:tcW w:w="567" w:type="dxa"/>
          </w:tcPr>
          <w:p w14:paraId="6DE7F272" w14:textId="77777777" w:rsidR="00364344" w:rsidRPr="00F702EA" w:rsidRDefault="00364344" w:rsidP="5ACEC3CB">
            <w:pPr>
              <w:rPr>
                <w:b w:val="0"/>
                <w:bCs w:val="0"/>
                <w:sz w:val="24"/>
                <w:szCs w:val="24"/>
              </w:rPr>
            </w:pPr>
            <w:r w:rsidRPr="00F702EA">
              <w:rPr>
                <w:b w:val="0"/>
                <w:bCs w:val="0"/>
                <w:sz w:val="24"/>
                <w:szCs w:val="24"/>
              </w:rPr>
              <w:t>5</w:t>
            </w:r>
          </w:p>
        </w:tc>
      </w:tr>
      <w:tr w:rsidR="00364344" w:rsidRPr="00F702EA" w14:paraId="0DA715CE" w14:textId="77777777" w:rsidTr="5ACEC3CB">
        <w:tc>
          <w:tcPr>
            <w:tcW w:w="6516" w:type="dxa"/>
          </w:tcPr>
          <w:p w14:paraId="0319A099" w14:textId="4A4A8A98" w:rsidR="00364344" w:rsidRPr="00F702EA" w:rsidRDefault="0027098E" w:rsidP="00B14BF3">
            <w:pPr>
              <w:rPr>
                <w:b w:val="0"/>
                <w:bCs w:val="0"/>
                <w:sz w:val="24"/>
                <w:szCs w:val="24"/>
              </w:rPr>
            </w:pPr>
            <w:r w:rsidRPr="00F702EA">
              <w:rPr>
                <w:b w:val="0"/>
                <w:bCs w:val="0"/>
                <w:sz w:val="24"/>
                <w:szCs w:val="24"/>
              </w:rPr>
              <w:t>Carpooling (fellow travelers travel together in one car and share expenses)</w:t>
            </w:r>
          </w:p>
        </w:tc>
        <w:tc>
          <w:tcPr>
            <w:tcW w:w="425" w:type="dxa"/>
          </w:tcPr>
          <w:p w14:paraId="0932BC91" w14:textId="77777777" w:rsidR="00364344" w:rsidRPr="00F702EA" w:rsidRDefault="00364344" w:rsidP="5ACEC3CB">
            <w:pPr>
              <w:rPr>
                <w:b w:val="0"/>
                <w:bCs w:val="0"/>
                <w:sz w:val="24"/>
                <w:szCs w:val="24"/>
              </w:rPr>
            </w:pPr>
            <w:r w:rsidRPr="00F702EA">
              <w:rPr>
                <w:b w:val="0"/>
                <w:bCs w:val="0"/>
                <w:sz w:val="24"/>
                <w:szCs w:val="24"/>
              </w:rPr>
              <w:t>1</w:t>
            </w:r>
          </w:p>
        </w:tc>
        <w:tc>
          <w:tcPr>
            <w:tcW w:w="425" w:type="dxa"/>
          </w:tcPr>
          <w:p w14:paraId="7A78B5E1" w14:textId="77777777" w:rsidR="00364344" w:rsidRPr="00F702EA" w:rsidRDefault="00364344" w:rsidP="5ACEC3CB">
            <w:pPr>
              <w:rPr>
                <w:b w:val="0"/>
                <w:bCs w:val="0"/>
                <w:sz w:val="24"/>
                <w:szCs w:val="24"/>
              </w:rPr>
            </w:pPr>
            <w:r w:rsidRPr="00F702EA">
              <w:rPr>
                <w:b w:val="0"/>
                <w:bCs w:val="0"/>
                <w:sz w:val="24"/>
                <w:szCs w:val="24"/>
              </w:rPr>
              <w:t>2</w:t>
            </w:r>
          </w:p>
        </w:tc>
        <w:tc>
          <w:tcPr>
            <w:tcW w:w="426" w:type="dxa"/>
          </w:tcPr>
          <w:p w14:paraId="03E67A36" w14:textId="77777777" w:rsidR="00364344" w:rsidRPr="00F702EA" w:rsidRDefault="00364344" w:rsidP="5ACEC3CB">
            <w:pPr>
              <w:rPr>
                <w:b w:val="0"/>
                <w:bCs w:val="0"/>
                <w:sz w:val="24"/>
                <w:szCs w:val="24"/>
              </w:rPr>
            </w:pPr>
            <w:r w:rsidRPr="00F702EA">
              <w:rPr>
                <w:b w:val="0"/>
                <w:bCs w:val="0"/>
                <w:sz w:val="24"/>
                <w:szCs w:val="24"/>
              </w:rPr>
              <w:t>3</w:t>
            </w:r>
          </w:p>
        </w:tc>
        <w:tc>
          <w:tcPr>
            <w:tcW w:w="567" w:type="dxa"/>
          </w:tcPr>
          <w:p w14:paraId="3BEB092A" w14:textId="77777777" w:rsidR="00364344" w:rsidRPr="00F702EA" w:rsidRDefault="00364344" w:rsidP="5ACEC3CB">
            <w:pPr>
              <w:rPr>
                <w:b w:val="0"/>
                <w:bCs w:val="0"/>
                <w:sz w:val="24"/>
                <w:szCs w:val="24"/>
              </w:rPr>
            </w:pPr>
            <w:r w:rsidRPr="00F702EA">
              <w:rPr>
                <w:b w:val="0"/>
                <w:bCs w:val="0"/>
                <w:sz w:val="24"/>
                <w:szCs w:val="24"/>
              </w:rPr>
              <w:t>4</w:t>
            </w:r>
          </w:p>
        </w:tc>
        <w:tc>
          <w:tcPr>
            <w:tcW w:w="567" w:type="dxa"/>
          </w:tcPr>
          <w:p w14:paraId="42CB55CB" w14:textId="77777777" w:rsidR="00364344" w:rsidRPr="00F702EA" w:rsidRDefault="00364344" w:rsidP="5ACEC3CB">
            <w:pPr>
              <w:rPr>
                <w:b w:val="0"/>
                <w:bCs w:val="0"/>
                <w:sz w:val="24"/>
                <w:szCs w:val="24"/>
              </w:rPr>
            </w:pPr>
            <w:r w:rsidRPr="00F702EA">
              <w:rPr>
                <w:b w:val="0"/>
                <w:bCs w:val="0"/>
                <w:sz w:val="24"/>
                <w:szCs w:val="24"/>
              </w:rPr>
              <w:t>5</w:t>
            </w:r>
          </w:p>
        </w:tc>
      </w:tr>
    </w:tbl>
    <w:p w14:paraId="5DFC3722" w14:textId="77777777" w:rsidR="00364344" w:rsidRPr="00F702EA" w:rsidRDefault="00364344" w:rsidP="5ACEC3CB">
      <w:pPr>
        <w:rPr>
          <w:b w:val="0"/>
          <w:bCs w:val="0"/>
          <w:i/>
          <w:iCs/>
          <w:sz w:val="24"/>
          <w:szCs w:val="24"/>
        </w:rPr>
      </w:pPr>
    </w:p>
    <w:p w14:paraId="41B7E77F" w14:textId="77777777" w:rsidR="00970EAC" w:rsidRPr="00F702EA" w:rsidRDefault="0027098E" w:rsidP="00970EAC">
      <w:pPr>
        <w:rPr>
          <w:sz w:val="24"/>
          <w:szCs w:val="24"/>
        </w:rPr>
      </w:pPr>
      <w:r w:rsidRPr="00F702EA">
        <w:rPr>
          <w:sz w:val="24"/>
          <w:szCs w:val="24"/>
        </w:rPr>
        <w:t>How many categories do you sort your waste into</w:t>
      </w:r>
      <w:r w:rsidR="00364344" w:rsidRPr="00F702EA">
        <w:rPr>
          <w:sz w:val="24"/>
          <w:szCs w:val="24"/>
        </w:rPr>
        <w:t xml:space="preserve">? </w:t>
      </w:r>
    </w:p>
    <w:p w14:paraId="0A98CCE5" w14:textId="69C18FD6" w:rsidR="0027098E" w:rsidRPr="00F702EA" w:rsidRDefault="0027098E" w:rsidP="00970EAC">
      <w:pPr>
        <w:rPr>
          <w:rFonts w:eastAsiaTheme="minorEastAsia"/>
          <w:b w:val="0"/>
          <w:bCs w:val="0"/>
          <w:sz w:val="24"/>
          <w:szCs w:val="24"/>
          <w:lang w:eastAsia="en-US"/>
        </w:rPr>
      </w:pPr>
      <w:r w:rsidRPr="00F702EA">
        <w:rPr>
          <w:rFonts w:eastAsiaTheme="minorEastAsia"/>
          <w:b w:val="0"/>
          <w:bCs w:val="0"/>
          <w:sz w:val="24"/>
          <w:szCs w:val="24"/>
          <w:lang w:eastAsia="en-US"/>
        </w:rPr>
        <w:t>1. I don't sort at all</w:t>
      </w:r>
    </w:p>
    <w:p w14:paraId="22F924DD" w14:textId="77777777" w:rsidR="0027098E" w:rsidRPr="00F702EA" w:rsidRDefault="0027098E" w:rsidP="5ACEC3CB">
      <w:pPr>
        <w:jc w:val="both"/>
        <w:rPr>
          <w:rFonts w:eastAsiaTheme="minorEastAsia"/>
          <w:b w:val="0"/>
          <w:bCs w:val="0"/>
          <w:sz w:val="24"/>
          <w:szCs w:val="24"/>
          <w:lang w:eastAsia="en-US"/>
        </w:rPr>
      </w:pPr>
      <w:r w:rsidRPr="00F702EA">
        <w:rPr>
          <w:rFonts w:eastAsiaTheme="minorEastAsia"/>
          <w:b w:val="0"/>
          <w:bCs w:val="0"/>
          <w:sz w:val="24"/>
          <w:szCs w:val="24"/>
          <w:lang w:eastAsia="en-US"/>
        </w:rPr>
        <w:t>2. 2 categories</w:t>
      </w:r>
    </w:p>
    <w:p w14:paraId="4B080A8D" w14:textId="77777777" w:rsidR="0027098E" w:rsidRPr="00F702EA" w:rsidRDefault="0027098E" w:rsidP="5ACEC3CB">
      <w:pPr>
        <w:jc w:val="both"/>
        <w:rPr>
          <w:rFonts w:eastAsiaTheme="minorEastAsia"/>
          <w:b w:val="0"/>
          <w:bCs w:val="0"/>
          <w:sz w:val="24"/>
          <w:szCs w:val="24"/>
          <w:lang w:eastAsia="en-US"/>
        </w:rPr>
      </w:pPr>
      <w:r w:rsidRPr="00F702EA">
        <w:rPr>
          <w:rFonts w:eastAsiaTheme="minorEastAsia"/>
          <w:b w:val="0"/>
          <w:bCs w:val="0"/>
          <w:sz w:val="24"/>
          <w:szCs w:val="24"/>
          <w:lang w:eastAsia="en-US"/>
        </w:rPr>
        <w:t>3. 3 categories</w:t>
      </w:r>
    </w:p>
    <w:p w14:paraId="0E899C04" w14:textId="77777777" w:rsidR="0027098E" w:rsidRPr="00F702EA" w:rsidRDefault="0027098E" w:rsidP="5ACEC3CB">
      <w:pPr>
        <w:jc w:val="both"/>
        <w:rPr>
          <w:rFonts w:eastAsiaTheme="minorEastAsia"/>
          <w:b w:val="0"/>
          <w:bCs w:val="0"/>
          <w:sz w:val="24"/>
          <w:szCs w:val="24"/>
          <w:lang w:eastAsia="en-US"/>
        </w:rPr>
      </w:pPr>
      <w:r w:rsidRPr="00F702EA">
        <w:rPr>
          <w:rFonts w:eastAsiaTheme="minorEastAsia"/>
          <w:b w:val="0"/>
          <w:bCs w:val="0"/>
          <w:sz w:val="24"/>
          <w:szCs w:val="24"/>
          <w:lang w:eastAsia="en-US"/>
        </w:rPr>
        <w:t>4. 4 categories</w:t>
      </w:r>
    </w:p>
    <w:p w14:paraId="5033024B" w14:textId="77777777" w:rsidR="0027098E" w:rsidRPr="00F702EA" w:rsidRDefault="0027098E" w:rsidP="5ACEC3CB">
      <w:pPr>
        <w:jc w:val="both"/>
        <w:rPr>
          <w:rFonts w:eastAsiaTheme="minorEastAsia"/>
          <w:b w:val="0"/>
          <w:bCs w:val="0"/>
          <w:sz w:val="24"/>
          <w:szCs w:val="24"/>
          <w:lang w:eastAsia="en-US"/>
        </w:rPr>
      </w:pPr>
      <w:r w:rsidRPr="00F702EA">
        <w:rPr>
          <w:rFonts w:eastAsiaTheme="minorEastAsia"/>
          <w:b w:val="0"/>
          <w:bCs w:val="0"/>
          <w:sz w:val="24"/>
          <w:szCs w:val="24"/>
          <w:lang w:eastAsia="en-US"/>
        </w:rPr>
        <w:t>5. More than 5 categories</w:t>
      </w:r>
    </w:p>
    <w:p w14:paraId="4788E4E2" w14:textId="16139239" w:rsidR="00970EAC" w:rsidRPr="00F702EA" w:rsidRDefault="0027098E" w:rsidP="00364344">
      <w:pPr>
        <w:jc w:val="both"/>
        <w:rPr>
          <w:rFonts w:eastAsiaTheme="minorEastAsia"/>
          <w:b w:val="0"/>
          <w:bCs w:val="0"/>
          <w:sz w:val="24"/>
          <w:szCs w:val="24"/>
          <w:lang w:eastAsia="en-US"/>
        </w:rPr>
      </w:pPr>
      <w:r w:rsidRPr="00F702EA">
        <w:rPr>
          <w:rFonts w:eastAsiaTheme="minorEastAsia"/>
          <w:b w:val="0"/>
          <w:bCs w:val="0"/>
          <w:sz w:val="24"/>
          <w:szCs w:val="24"/>
          <w:lang w:eastAsia="en-US"/>
        </w:rPr>
        <w:t>6. I don't know</w:t>
      </w:r>
      <w:bookmarkStart w:id="13" w:name="_Hlk97998685"/>
    </w:p>
    <w:p w14:paraId="6B6C89D9" w14:textId="77777777" w:rsidR="00970EAC" w:rsidRPr="00F702EA" w:rsidRDefault="0027098E" w:rsidP="5ACEC3CB">
      <w:pPr>
        <w:jc w:val="both"/>
        <w:rPr>
          <w:sz w:val="24"/>
          <w:szCs w:val="24"/>
        </w:rPr>
      </w:pPr>
      <w:r w:rsidRPr="00F702EA">
        <w:rPr>
          <w:sz w:val="24"/>
          <w:szCs w:val="24"/>
        </w:rPr>
        <w:t>What types of waste do you sort at home? (select all that apply)</w:t>
      </w:r>
      <w:bookmarkEnd w:id="13"/>
    </w:p>
    <w:p w14:paraId="036884CB" w14:textId="4738DC69" w:rsidR="0027098E" w:rsidRPr="00F702EA" w:rsidRDefault="0027098E" w:rsidP="5ACEC3CB">
      <w:pPr>
        <w:jc w:val="both"/>
        <w:rPr>
          <w:rFonts w:eastAsiaTheme="minorEastAsia"/>
          <w:b w:val="0"/>
          <w:bCs w:val="0"/>
          <w:sz w:val="24"/>
          <w:szCs w:val="24"/>
          <w:lang w:eastAsia="en-US"/>
        </w:rPr>
      </w:pPr>
      <w:r w:rsidRPr="00F702EA">
        <w:rPr>
          <w:rFonts w:eastAsiaTheme="minorEastAsia"/>
          <w:b w:val="0"/>
          <w:bCs w:val="0"/>
          <w:sz w:val="24"/>
          <w:szCs w:val="24"/>
          <w:lang w:eastAsia="en-US"/>
        </w:rPr>
        <w:t>1. paper and cardboard,</w:t>
      </w:r>
    </w:p>
    <w:p w14:paraId="5BBB1F22" w14:textId="77777777" w:rsidR="0027098E" w:rsidRPr="00F702EA" w:rsidRDefault="0027098E" w:rsidP="5ACEC3CB">
      <w:pPr>
        <w:jc w:val="both"/>
        <w:rPr>
          <w:rFonts w:eastAsiaTheme="minorEastAsia"/>
          <w:b w:val="0"/>
          <w:bCs w:val="0"/>
          <w:sz w:val="24"/>
          <w:szCs w:val="24"/>
          <w:lang w:eastAsia="en-US"/>
        </w:rPr>
      </w:pPr>
      <w:r w:rsidRPr="00F702EA">
        <w:rPr>
          <w:rFonts w:eastAsiaTheme="minorEastAsia"/>
          <w:b w:val="0"/>
          <w:bCs w:val="0"/>
          <w:sz w:val="24"/>
          <w:szCs w:val="24"/>
          <w:lang w:eastAsia="en-US"/>
        </w:rPr>
        <w:t>2. packaging materials</w:t>
      </w:r>
    </w:p>
    <w:p w14:paraId="34A64ED1" w14:textId="77777777" w:rsidR="0027098E" w:rsidRPr="00F702EA" w:rsidRDefault="0027098E" w:rsidP="5ACEC3CB">
      <w:pPr>
        <w:jc w:val="both"/>
        <w:rPr>
          <w:rFonts w:eastAsiaTheme="minorEastAsia"/>
          <w:b w:val="0"/>
          <w:bCs w:val="0"/>
          <w:sz w:val="24"/>
          <w:szCs w:val="24"/>
          <w:lang w:eastAsia="en-US"/>
        </w:rPr>
      </w:pPr>
      <w:r w:rsidRPr="00F702EA">
        <w:rPr>
          <w:rFonts w:eastAsiaTheme="minorEastAsia"/>
          <w:b w:val="0"/>
          <w:bCs w:val="0"/>
          <w:sz w:val="24"/>
          <w:szCs w:val="24"/>
          <w:lang w:eastAsia="en-US"/>
        </w:rPr>
        <w:t>3. plastic packaging</w:t>
      </w:r>
    </w:p>
    <w:p w14:paraId="6B2A7E3E" w14:textId="77777777" w:rsidR="0027098E" w:rsidRPr="00F702EA" w:rsidRDefault="0027098E" w:rsidP="5ACEC3CB">
      <w:pPr>
        <w:jc w:val="both"/>
        <w:rPr>
          <w:rFonts w:eastAsiaTheme="minorEastAsia"/>
          <w:b w:val="0"/>
          <w:bCs w:val="0"/>
          <w:sz w:val="24"/>
          <w:szCs w:val="24"/>
          <w:lang w:eastAsia="en-US"/>
        </w:rPr>
      </w:pPr>
      <w:r w:rsidRPr="00F702EA">
        <w:rPr>
          <w:rFonts w:eastAsiaTheme="minorEastAsia"/>
          <w:b w:val="0"/>
          <w:bCs w:val="0"/>
          <w:sz w:val="24"/>
          <w:szCs w:val="24"/>
          <w:lang w:eastAsia="en-US"/>
        </w:rPr>
        <w:t>4. children's toys</w:t>
      </w:r>
    </w:p>
    <w:p w14:paraId="5839F3F4" w14:textId="77777777" w:rsidR="0027098E" w:rsidRPr="00F702EA" w:rsidRDefault="0027098E" w:rsidP="5ACEC3CB">
      <w:pPr>
        <w:jc w:val="both"/>
        <w:rPr>
          <w:rFonts w:eastAsiaTheme="minorEastAsia"/>
          <w:b w:val="0"/>
          <w:bCs w:val="0"/>
          <w:sz w:val="24"/>
          <w:szCs w:val="24"/>
          <w:lang w:eastAsia="en-US"/>
        </w:rPr>
      </w:pPr>
      <w:r w:rsidRPr="00F702EA">
        <w:rPr>
          <w:rFonts w:eastAsiaTheme="minorEastAsia"/>
          <w:b w:val="0"/>
          <w:bCs w:val="0"/>
          <w:sz w:val="24"/>
          <w:szCs w:val="24"/>
          <w:lang w:eastAsia="en-US"/>
        </w:rPr>
        <w:t>5. metal</w:t>
      </w:r>
    </w:p>
    <w:p w14:paraId="4250B2FA" w14:textId="77777777" w:rsidR="0027098E" w:rsidRPr="00F702EA" w:rsidRDefault="0027098E" w:rsidP="5ACEC3CB">
      <w:pPr>
        <w:jc w:val="both"/>
        <w:rPr>
          <w:rFonts w:eastAsiaTheme="minorEastAsia"/>
          <w:b w:val="0"/>
          <w:bCs w:val="0"/>
          <w:sz w:val="24"/>
          <w:szCs w:val="24"/>
          <w:lang w:eastAsia="en-US"/>
        </w:rPr>
      </w:pPr>
      <w:r w:rsidRPr="00F702EA">
        <w:rPr>
          <w:rFonts w:eastAsiaTheme="minorEastAsia"/>
          <w:b w:val="0"/>
          <w:bCs w:val="0"/>
          <w:sz w:val="24"/>
          <w:szCs w:val="24"/>
          <w:lang w:eastAsia="en-US"/>
        </w:rPr>
        <w:t>6. packaging, cans</w:t>
      </w:r>
    </w:p>
    <w:p w14:paraId="2CEF0AC5" w14:textId="77777777" w:rsidR="0027098E" w:rsidRPr="00F702EA" w:rsidRDefault="0027098E" w:rsidP="5ACEC3CB">
      <w:pPr>
        <w:jc w:val="both"/>
        <w:rPr>
          <w:rFonts w:eastAsiaTheme="minorEastAsia"/>
          <w:b w:val="0"/>
          <w:bCs w:val="0"/>
          <w:sz w:val="24"/>
          <w:szCs w:val="24"/>
          <w:lang w:eastAsia="en-US"/>
        </w:rPr>
      </w:pPr>
      <w:r w:rsidRPr="00F702EA">
        <w:rPr>
          <w:rFonts w:eastAsiaTheme="minorEastAsia"/>
          <w:b w:val="0"/>
          <w:bCs w:val="0"/>
          <w:sz w:val="24"/>
          <w:szCs w:val="24"/>
          <w:lang w:eastAsia="en-US"/>
        </w:rPr>
        <w:t>7. glass</w:t>
      </w:r>
    </w:p>
    <w:p w14:paraId="697CFB42" w14:textId="77777777" w:rsidR="0027098E" w:rsidRPr="00F702EA" w:rsidRDefault="0027098E" w:rsidP="5ACEC3CB">
      <w:pPr>
        <w:jc w:val="both"/>
        <w:rPr>
          <w:rFonts w:eastAsiaTheme="minorEastAsia"/>
          <w:b w:val="0"/>
          <w:bCs w:val="0"/>
          <w:sz w:val="24"/>
          <w:szCs w:val="24"/>
          <w:lang w:eastAsia="en-US"/>
        </w:rPr>
      </w:pPr>
      <w:r w:rsidRPr="00F702EA">
        <w:rPr>
          <w:rFonts w:eastAsiaTheme="minorEastAsia"/>
          <w:b w:val="0"/>
          <w:bCs w:val="0"/>
          <w:sz w:val="24"/>
          <w:szCs w:val="24"/>
          <w:lang w:eastAsia="en-US"/>
        </w:rPr>
        <w:t>8. glasses, bottles</w:t>
      </w:r>
    </w:p>
    <w:p w14:paraId="7AC00F0E" w14:textId="77777777" w:rsidR="0027098E" w:rsidRPr="00F702EA" w:rsidRDefault="0027098E" w:rsidP="5ACEC3CB">
      <w:pPr>
        <w:jc w:val="both"/>
        <w:rPr>
          <w:rFonts w:eastAsiaTheme="minorEastAsia"/>
          <w:b w:val="0"/>
          <w:bCs w:val="0"/>
          <w:sz w:val="24"/>
          <w:szCs w:val="24"/>
          <w:lang w:eastAsia="en-US"/>
        </w:rPr>
      </w:pPr>
      <w:r w:rsidRPr="00F702EA">
        <w:rPr>
          <w:rFonts w:eastAsiaTheme="minorEastAsia"/>
          <w:b w:val="0"/>
          <w:bCs w:val="0"/>
          <w:sz w:val="24"/>
          <w:szCs w:val="24"/>
          <w:lang w:eastAsia="en-US"/>
        </w:rPr>
        <w:t>9. organic waste</w:t>
      </w:r>
    </w:p>
    <w:p w14:paraId="350E847F" w14:textId="77777777" w:rsidR="0027098E" w:rsidRPr="00F702EA" w:rsidRDefault="0027098E" w:rsidP="5ACEC3CB">
      <w:pPr>
        <w:jc w:val="both"/>
        <w:rPr>
          <w:rFonts w:eastAsiaTheme="minorEastAsia"/>
          <w:b w:val="0"/>
          <w:bCs w:val="0"/>
          <w:sz w:val="24"/>
          <w:szCs w:val="24"/>
          <w:lang w:eastAsia="en-US"/>
        </w:rPr>
      </w:pPr>
      <w:r w:rsidRPr="00F702EA">
        <w:rPr>
          <w:rFonts w:eastAsiaTheme="minorEastAsia"/>
          <w:b w:val="0"/>
          <w:bCs w:val="0"/>
          <w:sz w:val="24"/>
          <w:szCs w:val="24"/>
          <w:lang w:eastAsia="en-US"/>
        </w:rPr>
        <w:t>10. old things such as clothes, shoes</w:t>
      </w:r>
    </w:p>
    <w:p w14:paraId="08FDD215" w14:textId="77777777" w:rsidR="0027098E" w:rsidRPr="00F702EA" w:rsidRDefault="0027098E" w:rsidP="5ACEC3CB">
      <w:pPr>
        <w:jc w:val="both"/>
        <w:rPr>
          <w:rFonts w:eastAsiaTheme="minorEastAsia"/>
          <w:b w:val="0"/>
          <w:bCs w:val="0"/>
          <w:sz w:val="24"/>
          <w:szCs w:val="24"/>
          <w:lang w:eastAsia="en-US"/>
        </w:rPr>
      </w:pPr>
      <w:r w:rsidRPr="00F702EA">
        <w:rPr>
          <w:rFonts w:eastAsiaTheme="minorEastAsia"/>
          <w:b w:val="0"/>
          <w:bCs w:val="0"/>
          <w:sz w:val="24"/>
          <w:szCs w:val="24"/>
          <w:lang w:eastAsia="en-US"/>
        </w:rPr>
        <w:t>11. hazardous waste (e.g. batteries, mercury lamps)</w:t>
      </w:r>
    </w:p>
    <w:p w14:paraId="091AA715" w14:textId="0370B670" w:rsidR="00970EAC" w:rsidRPr="00F702EA" w:rsidRDefault="0027098E" w:rsidP="0027098E">
      <w:pPr>
        <w:jc w:val="both"/>
        <w:rPr>
          <w:rFonts w:eastAsiaTheme="minorEastAsia"/>
          <w:b w:val="0"/>
          <w:bCs w:val="0"/>
          <w:sz w:val="24"/>
          <w:szCs w:val="24"/>
          <w:lang w:eastAsia="en-US"/>
        </w:rPr>
      </w:pPr>
      <w:r w:rsidRPr="00F702EA">
        <w:rPr>
          <w:rFonts w:eastAsiaTheme="minorEastAsia"/>
          <w:b w:val="0"/>
          <w:bCs w:val="0"/>
          <w:sz w:val="24"/>
          <w:szCs w:val="24"/>
          <w:lang w:eastAsia="en-US"/>
        </w:rPr>
        <w:t>12. none of the above</w:t>
      </w:r>
    </w:p>
    <w:p w14:paraId="6BE31653" w14:textId="77777777" w:rsidR="00970EAC" w:rsidRPr="00F702EA" w:rsidRDefault="0027098E" w:rsidP="5ACEC3CB">
      <w:pPr>
        <w:jc w:val="both"/>
        <w:rPr>
          <w:sz w:val="24"/>
          <w:szCs w:val="24"/>
        </w:rPr>
      </w:pPr>
      <w:r w:rsidRPr="00F702EA">
        <w:rPr>
          <w:sz w:val="24"/>
          <w:szCs w:val="24"/>
        </w:rPr>
        <w:t>How is waste disposed of in your community (select all that apply)?</w:t>
      </w:r>
    </w:p>
    <w:p w14:paraId="3A885F6B" w14:textId="3DF144A4" w:rsidR="0027098E" w:rsidRPr="00F702EA" w:rsidRDefault="0027098E" w:rsidP="5ACEC3CB">
      <w:pPr>
        <w:jc w:val="both"/>
        <w:rPr>
          <w:rFonts w:eastAsiaTheme="minorEastAsia"/>
          <w:b w:val="0"/>
          <w:bCs w:val="0"/>
          <w:sz w:val="24"/>
          <w:szCs w:val="24"/>
          <w:lang w:eastAsia="en-US"/>
        </w:rPr>
      </w:pPr>
      <w:r w:rsidRPr="00F702EA">
        <w:rPr>
          <w:rFonts w:eastAsiaTheme="minorEastAsia"/>
          <w:b w:val="0"/>
          <w:bCs w:val="0"/>
          <w:sz w:val="24"/>
          <w:szCs w:val="24"/>
          <w:lang w:eastAsia="en-US"/>
        </w:rPr>
        <w:t>1. take it to landfills</w:t>
      </w:r>
    </w:p>
    <w:p w14:paraId="1CC14C50" w14:textId="77777777" w:rsidR="0027098E" w:rsidRPr="00F702EA" w:rsidRDefault="0027098E" w:rsidP="5ACEC3CB">
      <w:pPr>
        <w:jc w:val="both"/>
        <w:rPr>
          <w:rFonts w:eastAsiaTheme="minorEastAsia"/>
          <w:b w:val="0"/>
          <w:bCs w:val="0"/>
          <w:sz w:val="24"/>
          <w:szCs w:val="24"/>
          <w:lang w:eastAsia="en-US"/>
        </w:rPr>
      </w:pPr>
      <w:r w:rsidRPr="00F702EA">
        <w:rPr>
          <w:rFonts w:eastAsiaTheme="minorEastAsia"/>
          <w:b w:val="0"/>
          <w:bCs w:val="0"/>
          <w:sz w:val="24"/>
          <w:szCs w:val="24"/>
          <w:lang w:eastAsia="en-US"/>
        </w:rPr>
        <w:t>2. burn it at special plants</w:t>
      </w:r>
    </w:p>
    <w:p w14:paraId="3E9954A2" w14:textId="77777777" w:rsidR="0027098E" w:rsidRPr="00F702EA" w:rsidRDefault="0027098E" w:rsidP="5ACEC3CB">
      <w:pPr>
        <w:jc w:val="both"/>
        <w:rPr>
          <w:rFonts w:eastAsiaTheme="minorEastAsia"/>
          <w:b w:val="0"/>
          <w:bCs w:val="0"/>
          <w:sz w:val="24"/>
          <w:szCs w:val="24"/>
          <w:lang w:eastAsia="en-US"/>
        </w:rPr>
      </w:pPr>
      <w:r w:rsidRPr="00F702EA">
        <w:rPr>
          <w:rFonts w:eastAsiaTheme="minorEastAsia"/>
          <w:b w:val="0"/>
          <w:bCs w:val="0"/>
          <w:sz w:val="24"/>
          <w:szCs w:val="24"/>
          <w:lang w:eastAsia="en-US"/>
        </w:rPr>
        <w:t>3. sort and recycle</w:t>
      </w:r>
    </w:p>
    <w:p w14:paraId="1B508DD7" w14:textId="77777777" w:rsidR="0027098E" w:rsidRPr="00F702EA" w:rsidRDefault="0027098E" w:rsidP="5ACEC3CB">
      <w:pPr>
        <w:jc w:val="both"/>
        <w:rPr>
          <w:rFonts w:eastAsiaTheme="minorEastAsia"/>
          <w:b w:val="0"/>
          <w:bCs w:val="0"/>
          <w:sz w:val="24"/>
          <w:szCs w:val="24"/>
          <w:lang w:eastAsia="en-US"/>
        </w:rPr>
      </w:pPr>
      <w:r w:rsidRPr="00F702EA">
        <w:rPr>
          <w:rFonts w:eastAsiaTheme="minorEastAsia"/>
          <w:b w:val="0"/>
          <w:bCs w:val="0"/>
          <w:sz w:val="24"/>
          <w:szCs w:val="24"/>
          <w:lang w:eastAsia="en-US"/>
        </w:rPr>
        <w:t>4. do nothing, residents take out their garbage themselves</w:t>
      </w:r>
    </w:p>
    <w:p w14:paraId="3612D38D" w14:textId="30172845" w:rsidR="00970EAC" w:rsidRPr="00F702EA" w:rsidRDefault="0027098E" w:rsidP="00364344">
      <w:pPr>
        <w:jc w:val="both"/>
        <w:rPr>
          <w:rFonts w:eastAsiaTheme="minorEastAsia"/>
          <w:b w:val="0"/>
          <w:bCs w:val="0"/>
          <w:sz w:val="24"/>
          <w:szCs w:val="24"/>
          <w:lang w:eastAsia="en-US"/>
        </w:rPr>
      </w:pPr>
      <w:r w:rsidRPr="00F702EA">
        <w:rPr>
          <w:rFonts w:eastAsiaTheme="minorEastAsia"/>
          <w:b w:val="0"/>
          <w:bCs w:val="0"/>
          <w:sz w:val="24"/>
          <w:szCs w:val="24"/>
          <w:lang w:eastAsia="en-US"/>
        </w:rPr>
        <w:t>5. I don't know</w:t>
      </w:r>
    </w:p>
    <w:p w14:paraId="3ED50634" w14:textId="77777777" w:rsidR="00F702EA" w:rsidRDefault="0027098E" w:rsidP="00970EAC">
      <w:pPr>
        <w:pStyle w:val="a3"/>
        <w:spacing w:after="0" w:line="240" w:lineRule="auto"/>
        <w:ind w:left="0"/>
        <w:jc w:val="both"/>
        <w:rPr>
          <w:rFonts w:ascii="Times New Roman" w:eastAsia="Times New Roman" w:hAnsi="Times New Roman" w:cs="Times New Roman"/>
          <w:b/>
          <w:bCs/>
          <w:sz w:val="24"/>
          <w:szCs w:val="24"/>
          <w:lang w:eastAsia="ru-RU"/>
        </w:rPr>
      </w:pPr>
      <w:r w:rsidRPr="00F702EA">
        <w:rPr>
          <w:rFonts w:ascii="Times New Roman" w:eastAsia="Times New Roman" w:hAnsi="Times New Roman" w:cs="Times New Roman"/>
          <w:b/>
          <w:bCs/>
          <w:sz w:val="24"/>
          <w:szCs w:val="24"/>
          <w:lang w:eastAsia="ru-RU"/>
        </w:rPr>
        <w:t>Are there eco-points for waste collection for recycling in your region/city and do you use them? (1 answer)</w:t>
      </w:r>
    </w:p>
    <w:p w14:paraId="47142FD5" w14:textId="27F00AA4" w:rsidR="0027098E" w:rsidRPr="00F702EA" w:rsidRDefault="0027098E" w:rsidP="00970EAC">
      <w:pPr>
        <w:pStyle w:val="a3"/>
        <w:spacing w:after="0" w:line="240" w:lineRule="auto"/>
        <w:ind w:left="0"/>
        <w:jc w:val="both"/>
        <w:rPr>
          <w:rFonts w:ascii="Times New Roman" w:hAnsi="Times New Roman" w:cs="Times New Roman"/>
          <w:b/>
          <w:bCs/>
          <w:sz w:val="24"/>
          <w:szCs w:val="24"/>
        </w:rPr>
      </w:pPr>
      <w:r w:rsidRPr="00F702EA">
        <w:rPr>
          <w:rFonts w:ascii="Times New Roman" w:hAnsi="Times New Roman" w:cs="Times New Roman"/>
          <w:sz w:val="24"/>
          <w:szCs w:val="24"/>
        </w:rPr>
        <w:t>1. Yes, there are, and I use them.</w:t>
      </w:r>
    </w:p>
    <w:p w14:paraId="6C7BEC25" w14:textId="77777777" w:rsidR="0027098E" w:rsidRPr="00F702EA" w:rsidRDefault="0027098E" w:rsidP="0027098E">
      <w:pPr>
        <w:jc w:val="both"/>
        <w:rPr>
          <w:b w:val="0"/>
          <w:bCs w:val="0"/>
          <w:sz w:val="24"/>
          <w:szCs w:val="24"/>
        </w:rPr>
      </w:pPr>
      <w:r w:rsidRPr="00F702EA">
        <w:rPr>
          <w:b w:val="0"/>
          <w:bCs w:val="0"/>
          <w:sz w:val="24"/>
          <w:szCs w:val="24"/>
        </w:rPr>
        <w:t>2. Yes, there are, but I don't use them.</w:t>
      </w:r>
    </w:p>
    <w:p w14:paraId="691F4B9D" w14:textId="77777777" w:rsidR="0027098E" w:rsidRPr="00F702EA" w:rsidRDefault="0027098E" w:rsidP="0027098E">
      <w:pPr>
        <w:jc w:val="both"/>
        <w:rPr>
          <w:b w:val="0"/>
          <w:bCs w:val="0"/>
          <w:sz w:val="24"/>
          <w:szCs w:val="24"/>
        </w:rPr>
      </w:pPr>
      <w:r w:rsidRPr="00F702EA">
        <w:rPr>
          <w:b w:val="0"/>
          <w:bCs w:val="0"/>
          <w:sz w:val="24"/>
          <w:szCs w:val="24"/>
        </w:rPr>
        <w:t>3. No, but I would like to use them.</w:t>
      </w:r>
    </w:p>
    <w:p w14:paraId="70A4AFC2" w14:textId="77777777" w:rsidR="0027098E" w:rsidRPr="00F702EA" w:rsidRDefault="0027098E" w:rsidP="0027098E">
      <w:pPr>
        <w:jc w:val="both"/>
        <w:rPr>
          <w:b w:val="0"/>
          <w:bCs w:val="0"/>
          <w:sz w:val="24"/>
          <w:szCs w:val="24"/>
        </w:rPr>
      </w:pPr>
      <w:r w:rsidRPr="00F702EA">
        <w:rPr>
          <w:b w:val="0"/>
          <w:bCs w:val="0"/>
          <w:sz w:val="24"/>
          <w:szCs w:val="24"/>
        </w:rPr>
        <w:t>4. No, and I wouldn't like to use them.</w:t>
      </w:r>
    </w:p>
    <w:p w14:paraId="2FA021C7" w14:textId="0D5BBD74" w:rsidR="00970EAC" w:rsidRPr="00B43A66" w:rsidRDefault="0027098E" w:rsidP="00F702EA">
      <w:pPr>
        <w:pStyle w:val="a3"/>
        <w:spacing w:after="0" w:line="240" w:lineRule="auto"/>
        <w:ind w:left="0"/>
        <w:jc w:val="both"/>
        <w:rPr>
          <w:rFonts w:ascii="Times New Roman" w:hAnsi="Times New Roman" w:cs="Times New Roman"/>
          <w:sz w:val="24"/>
          <w:szCs w:val="24"/>
        </w:rPr>
      </w:pPr>
      <w:r w:rsidRPr="00F702EA">
        <w:rPr>
          <w:rFonts w:ascii="Times New Roman" w:hAnsi="Times New Roman" w:cs="Times New Roman"/>
          <w:sz w:val="24"/>
          <w:szCs w:val="24"/>
        </w:rPr>
        <w:t>5. I don't know</w:t>
      </w:r>
    </w:p>
    <w:p w14:paraId="6BB57309" w14:textId="1B235D31" w:rsidR="00A74A77" w:rsidRDefault="00A74A77" w:rsidP="00A74A77">
      <w:pPr>
        <w:ind w:right="-1"/>
        <w:jc w:val="right"/>
        <w:rPr>
          <w:b w:val="0"/>
          <w:bCs w:val="0"/>
        </w:rPr>
      </w:pPr>
      <w:r w:rsidRPr="00A74A77">
        <w:rPr>
          <w:b w:val="0"/>
          <w:bCs w:val="0"/>
        </w:rPr>
        <w:t>Appendix F</w:t>
      </w:r>
    </w:p>
    <w:p w14:paraId="549010A5" w14:textId="77777777" w:rsidR="00E839E9" w:rsidRPr="00B43A66" w:rsidRDefault="00E839E9" w:rsidP="00A74A77">
      <w:pPr>
        <w:ind w:right="-1"/>
        <w:jc w:val="right"/>
        <w:rPr>
          <w:b w:val="0"/>
          <w:bCs w:val="0"/>
        </w:rPr>
      </w:pPr>
    </w:p>
    <w:p w14:paraId="48DF0928" w14:textId="4BB2734B" w:rsidR="00E839E9" w:rsidRPr="00E839E9" w:rsidRDefault="00E839E9" w:rsidP="00E839E9">
      <w:pPr>
        <w:contextualSpacing/>
        <w:jc w:val="center"/>
        <w:rPr>
          <w:sz w:val="24"/>
          <w:szCs w:val="24"/>
        </w:rPr>
      </w:pPr>
      <w:r w:rsidRPr="00E839E9">
        <w:rPr>
          <w:sz w:val="24"/>
          <w:szCs w:val="24"/>
        </w:rPr>
        <w:t>Online platforms for promoting the circular economy and their features</w:t>
      </w:r>
    </w:p>
    <w:tbl>
      <w:tblPr>
        <w:tblStyle w:val="a5"/>
        <w:tblW w:w="0" w:type="auto"/>
        <w:tblLook w:val="04A0" w:firstRow="1" w:lastRow="0" w:firstColumn="1" w:lastColumn="0" w:noHBand="0" w:noVBand="1"/>
      </w:tblPr>
      <w:tblGrid>
        <w:gridCol w:w="458"/>
        <w:gridCol w:w="2296"/>
        <w:gridCol w:w="6591"/>
      </w:tblGrid>
      <w:tr w:rsidR="00F612BD" w14:paraId="05E4C9BF" w14:textId="77777777" w:rsidTr="00E839E9">
        <w:tc>
          <w:tcPr>
            <w:tcW w:w="458" w:type="dxa"/>
            <w:vAlign w:val="center"/>
          </w:tcPr>
          <w:p w14:paraId="257E8351" w14:textId="7BB9678D" w:rsidR="00F612BD" w:rsidRPr="00C22F38" w:rsidRDefault="00F612BD" w:rsidP="00E839E9">
            <w:pPr>
              <w:contextualSpacing/>
              <w:jc w:val="center"/>
              <w:rPr>
                <w:sz w:val="24"/>
                <w:szCs w:val="24"/>
                <w:lang w:val="ru-RU"/>
              </w:rPr>
            </w:pPr>
            <w:r w:rsidRPr="00C22F38">
              <w:rPr>
                <w:sz w:val="24"/>
                <w:szCs w:val="24"/>
                <w:lang w:val="ru-RU"/>
              </w:rPr>
              <w:t>№</w:t>
            </w:r>
          </w:p>
        </w:tc>
        <w:tc>
          <w:tcPr>
            <w:tcW w:w="2231" w:type="dxa"/>
            <w:vAlign w:val="center"/>
          </w:tcPr>
          <w:p w14:paraId="018082D0" w14:textId="66BE081C" w:rsidR="00F612BD" w:rsidRPr="00C22F38" w:rsidRDefault="00F612BD" w:rsidP="00E839E9">
            <w:pPr>
              <w:contextualSpacing/>
              <w:jc w:val="center"/>
              <w:rPr>
                <w:sz w:val="24"/>
                <w:szCs w:val="24"/>
                <w:lang w:val="ru-RU"/>
              </w:rPr>
            </w:pPr>
            <w:r w:rsidRPr="00C22F38">
              <w:rPr>
                <w:sz w:val="24"/>
                <w:szCs w:val="24"/>
                <w:lang w:val="ru-RU"/>
              </w:rPr>
              <w:t>Website</w:t>
            </w:r>
          </w:p>
        </w:tc>
        <w:tc>
          <w:tcPr>
            <w:tcW w:w="6656" w:type="dxa"/>
            <w:vAlign w:val="center"/>
          </w:tcPr>
          <w:p w14:paraId="3A270482" w14:textId="3A5EB48B" w:rsidR="00F612BD" w:rsidRPr="008E6F9F" w:rsidRDefault="00C94B45" w:rsidP="00E839E9">
            <w:pPr>
              <w:contextualSpacing/>
              <w:jc w:val="center"/>
              <w:rPr>
                <w:sz w:val="24"/>
                <w:szCs w:val="24"/>
              </w:rPr>
            </w:pPr>
            <w:r>
              <w:rPr>
                <w:sz w:val="24"/>
                <w:szCs w:val="24"/>
              </w:rPr>
              <w:t>Features</w:t>
            </w:r>
          </w:p>
        </w:tc>
      </w:tr>
      <w:tr w:rsidR="00F612BD" w:rsidRPr="00F612BD" w14:paraId="73E5CDEB" w14:textId="77777777" w:rsidTr="00E839E9">
        <w:tc>
          <w:tcPr>
            <w:tcW w:w="458" w:type="dxa"/>
          </w:tcPr>
          <w:p w14:paraId="351C4D26" w14:textId="116ACC09" w:rsidR="00F612BD" w:rsidRPr="00F612BD" w:rsidRDefault="00F612BD" w:rsidP="00E839E9">
            <w:pPr>
              <w:contextualSpacing/>
              <w:jc w:val="both"/>
              <w:rPr>
                <w:b w:val="0"/>
                <w:bCs w:val="0"/>
                <w:sz w:val="24"/>
                <w:szCs w:val="24"/>
              </w:rPr>
            </w:pPr>
            <w:r>
              <w:rPr>
                <w:b w:val="0"/>
                <w:bCs w:val="0"/>
                <w:sz w:val="24"/>
                <w:szCs w:val="24"/>
              </w:rPr>
              <w:t>1</w:t>
            </w:r>
          </w:p>
        </w:tc>
        <w:tc>
          <w:tcPr>
            <w:tcW w:w="2231" w:type="dxa"/>
          </w:tcPr>
          <w:p w14:paraId="19C87D74" w14:textId="35C25185" w:rsidR="00F612BD" w:rsidRDefault="00F612BD" w:rsidP="00E839E9">
            <w:pPr>
              <w:contextualSpacing/>
              <w:jc w:val="both"/>
              <w:rPr>
                <w:b w:val="0"/>
                <w:bCs w:val="0"/>
                <w:sz w:val="24"/>
                <w:szCs w:val="24"/>
                <w:lang w:val="ru-RU"/>
              </w:rPr>
            </w:pPr>
            <w:r w:rsidRPr="00F612BD">
              <w:rPr>
                <w:b w:val="0"/>
                <w:bCs w:val="0"/>
                <w:sz w:val="24"/>
                <w:szCs w:val="24"/>
                <w:lang w:val="ru-RU"/>
              </w:rPr>
              <w:t>MyWaste.ie</w:t>
            </w:r>
          </w:p>
        </w:tc>
        <w:tc>
          <w:tcPr>
            <w:tcW w:w="6656" w:type="dxa"/>
          </w:tcPr>
          <w:p w14:paraId="3B818C07" w14:textId="031B1D80" w:rsidR="00F612BD" w:rsidRPr="00F612BD" w:rsidRDefault="00F612BD" w:rsidP="00E839E9">
            <w:pPr>
              <w:contextualSpacing/>
              <w:jc w:val="both"/>
              <w:rPr>
                <w:b w:val="0"/>
                <w:bCs w:val="0"/>
                <w:sz w:val="24"/>
                <w:szCs w:val="24"/>
              </w:rPr>
            </w:pPr>
            <w:r w:rsidRPr="00F612BD">
              <w:rPr>
                <w:b w:val="0"/>
                <w:bCs w:val="0"/>
                <w:sz w:val="24"/>
                <w:szCs w:val="24"/>
              </w:rPr>
              <w:t>An Irish platform for regional waste management offices from the Department for Climate Action. Helps citizens and businesses find options for the proper disposal and recycling of different types of waste.</w:t>
            </w:r>
          </w:p>
        </w:tc>
      </w:tr>
      <w:tr w:rsidR="00F612BD" w:rsidRPr="00F612BD" w14:paraId="5A1EFD88" w14:textId="77777777" w:rsidTr="00E839E9">
        <w:tc>
          <w:tcPr>
            <w:tcW w:w="458" w:type="dxa"/>
          </w:tcPr>
          <w:p w14:paraId="5219A75B" w14:textId="49221F14" w:rsidR="00F612BD" w:rsidRPr="00F612BD" w:rsidRDefault="00F612BD" w:rsidP="00A74A77">
            <w:pPr>
              <w:ind w:right="-1"/>
              <w:contextualSpacing/>
              <w:jc w:val="both"/>
              <w:rPr>
                <w:b w:val="0"/>
                <w:bCs w:val="0"/>
                <w:sz w:val="24"/>
                <w:szCs w:val="24"/>
              </w:rPr>
            </w:pPr>
            <w:r>
              <w:rPr>
                <w:b w:val="0"/>
                <w:bCs w:val="0"/>
                <w:sz w:val="24"/>
                <w:szCs w:val="24"/>
              </w:rPr>
              <w:t>2</w:t>
            </w:r>
          </w:p>
        </w:tc>
        <w:tc>
          <w:tcPr>
            <w:tcW w:w="2231" w:type="dxa"/>
          </w:tcPr>
          <w:p w14:paraId="3D3638FB" w14:textId="7E056894" w:rsidR="00F612BD" w:rsidRDefault="00F612BD" w:rsidP="00A74A77">
            <w:pPr>
              <w:ind w:right="-1"/>
              <w:contextualSpacing/>
              <w:jc w:val="both"/>
              <w:rPr>
                <w:b w:val="0"/>
                <w:bCs w:val="0"/>
                <w:sz w:val="24"/>
                <w:szCs w:val="24"/>
                <w:lang w:val="ru-RU"/>
              </w:rPr>
            </w:pPr>
            <w:r w:rsidRPr="00F612BD">
              <w:rPr>
                <w:b w:val="0"/>
                <w:bCs w:val="0"/>
                <w:sz w:val="24"/>
                <w:szCs w:val="24"/>
                <w:lang w:val="ru-RU"/>
              </w:rPr>
              <w:t>ShareWaste.com</w:t>
            </w:r>
          </w:p>
        </w:tc>
        <w:tc>
          <w:tcPr>
            <w:tcW w:w="6656" w:type="dxa"/>
          </w:tcPr>
          <w:p w14:paraId="6434D6BD" w14:textId="082C5E9F" w:rsidR="00F612BD" w:rsidRPr="00F612BD" w:rsidRDefault="00F612BD" w:rsidP="00A74A77">
            <w:pPr>
              <w:ind w:right="-1"/>
              <w:contextualSpacing/>
              <w:jc w:val="both"/>
              <w:rPr>
                <w:b w:val="0"/>
                <w:bCs w:val="0"/>
                <w:sz w:val="24"/>
                <w:szCs w:val="24"/>
              </w:rPr>
            </w:pPr>
            <w:r w:rsidRPr="00F612BD">
              <w:rPr>
                <w:b w:val="0"/>
                <w:bCs w:val="0"/>
                <w:sz w:val="24"/>
                <w:szCs w:val="24"/>
              </w:rPr>
              <w:t xml:space="preserve">A community for sharing food waste: users post what organic scraps they are willing to donate for composting or feeding worms/animals, and a map shows the nearest </w:t>
            </w:r>
            <w:r w:rsidR="00D924AC">
              <w:rPr>
                <w:b w:val="0"/>
                <w:bCs w:val="0"/>
                <w:sz w:val="24"/>
                <w:szCs w:val="24"/>
              </w:rPr>
              <w:t>“</w:t>
            </w:r>
            <w:r w:rsidRPr="00F612BD">
              <w:rPr>
                <w:b w:val="0"/>
                <w:bCs w:val="0"/>
                <w:sz w:val="24"/>
                <w:szCs w:val="24"/>
              </w:rPr>
              <w:t>receivers</w:t>
            </w:r>
            <w:r w:rsidR="00D924AC">
              <w:rPr>
                <w:b w:val="0"/>
                <w:bCs w:val="0"/>
                <w:sz w:val="24"/>
                <w:szCs w:val="24"/>
              </w:rPr>
              <w:t>”</w:t>
            </w:r>
            <w:r w:rsidRPr="00F612BD">
              <w:rPr>
                <w:b w:val="0"/>
                <w:bCs w:val="0"/>
                <w:sz w:val="24"/>
                <w:szCs w:val="24"/>
              </w:rPr>
              <w:t>.</w:t>
            </w:r>
          </w:p>
        </w:tc>
      </w:tr>
      <w:tr w:rsidR="00F612BD" w:rsidRPr="00F612BD" w14:paraId="4783D0CB" w14:textId="77777777" w:rsidTr="00E839E9">
        <w:tc>
          <w:tcPr>
            <w:tcW w:w="458" w:type="dxa"/>
          </w:tcPr>
          <w:p w14:paraId="71F12152" w14:textId="3D0F29BE" w:rsidR="00F612BD" w:rsidRPr="00F612BD" w:rsidRDefault="00F612BD" w:rsidP="00A74A77">
            <w:pPr>
              <w:ind w:right="-1"/>
              <w:contextualSpacing/>
              <w:jc w:val="both"/>
              <w:rPr>
                <w:b w:val="0"/>
                <w:bCs w:val="0"/>
                <w:sz w:val="24"/>
                <w:szCs w:val="24"/>
              </w:rPr>
            </w:pPr>
            <w:r>
              <w:rPr>
                <w:b w:val="0"/>
                <w:bCs w:val="0"/>
                <w:sz w:val="24"/>
                <w:szCs w:val="24"/>
              </w:rPr>
              <w:t>3</w:t>
            </w:r>
          </w:p>
        </w:tc>
        <w:tc>
          <w:tcPr>
            <w:tcW w:w="2231" w:type="dxa"/>
          </w:tcPr>
          <w:p w14:paraId="4A983B9A" w14:textId="4FAE6B70" w:rsidR="00F612BD" w:rsidRDefault="00F612BD" w:rsidP="00A74A77">
            <w:pPr>
              <w:ind w:right="-1"/>
              <w:contextualSpacing/>
              <w:jc w:val="both"/>
              <w:rPr>
                <w:b w:val="0"/>
                <w:bCs w:val="0"/>
                <w:sz w:val="24"/>
                <w:szCs w:val="24"/>
                <w:lang w:val="ru-RU"/>
              </w:rPr>
            </w:pPr>
            <w:r w:rsidRPr="00F612BD">
              <w:rPr>
                <w:b w:val="0"/>
                <w:bCs w:val="0"/>
                <w:sz w:val="24"/>
                <w:szCs w:val="24"/>
                <w:lang w:val="ru-RU"/>
              </w:rPr>
              <w:t>Freecycle.org</w:t>
            </w:r>
          </w:p>
        </w:tc>
        <w:tc>
          <w:tcPr>
            <w:tcW w:w="6656" w:type="dxa"/>
          </w:tcPr>
          <w:p w14:paraId="4D3363AD" w14:textId="3D53E4E7" w:rsidR="00F612BD" w:rsidRPr="00F612BD" w:rsidRDefault="00F612BD" w:rsidP="00A74A77">
            <w:pPr>
              <w:ind w:right="-1"/>
              <w:contextualSpacing/>
              <w:jc w:val="both"/>
              <w:rPr>
                <w:b w:val="0"/>
                <w:bCs w:val="0"/>
                <w:sz w:val="24"/>
                <w:szCs w:val="24"/>
              </w:rPr>
            </w:pPr>
            <w:r w:rsidRPr="00F612BD">
              <w:rPr>
                <w:b w:val="0"/>
                <w:bCs w:val="0"/>
                <w:sz w:val="24"/>
                <w:szCs w:val="24"/>
              </w:rPr>
              <w:t>Freecycle Network is a private, non-profit organization. Their mission is to develop a global culture of sharing, reduce waste, conserve resources, and reduce landfill pressure while providing community benefits to members.</w:t>
            </w:r>
          </w:p>
        </w:tc>
      </w:tr>
      <w:tr w:rsidR="00F612BD" w:rsidRPr="00F612BD" w14:paraId="2C6A827B" w14:textId="77777777" w:rsidTr="00E839E9">
        <w:tc>
          <w:tcPr>
            <w:tcW w:w="458" w:type="dxa"/>
          </w:tcPr>
          <w:p w14:paraId="26EDD9A2" w14:textId="09C131F2" w:rsidR="00F612BD" w:rsidRPr="00F612BD" w:rsidRDefault="00F612BD" w:rsidP="00A74A77">
            <w:pPr>
              <w:ind w:right="-1"/>
              <w:contextualSpacing/>
              <w:jc w:val="both"/>
              <w:rPr>
                <w:b w:val="0"/>
                <w:bCs w:val="0"/>
                <w:sz w:val="24"/>
                <w:szCs w:val="24"/>
              </w:rPr>
            </w:pPr>
            <w:r>
              <w:rPr>
                <w:b w:val="0"/>
                <w:bCs w:val="0"/>
                <w:sz w:val="24"/>
                <w:szCs w:val="24"/>
              </w:rPr>
              <w:t>4</w:t>
            </w:r>
          </w:p>
        </w:tc>
        <w:tc>
          <w:tcPr>
            <w:tcW w:w="2231" w:type="dxa"/>
          </w:tcPr>
          <w:p w14:paraId="0DC2E62F" w14:textId="5F6F836A" w:rsidR="00F612BD" w:rsidRDefault="00F612BD" w:rsidP="00A74A77">
            <w:pPr>
              <w:ind w:right="-1"/>
              <w:contextualSpacing/>
              <w:jc w:val="both"/>
              <w:rPr>
                <w:b w:val="0"/>
                <w:bCs w:val="0"/>
                <w:sz w:val="24"/>
                <w:szCs w:val="24"/>
                <w:lang w:val="ru-RU"/>
              </w:rPr>
            </w:pPr>
            <w:r w:rsidRPr="00F612BD">
              <w:rPr>
                <w:b w:val="0"/>
                <w:bCs w:val="0"/>
                <w:sz w:val="24"/>
                <w:szCs w:val="24"/>
                <w:lang w:val="ru-RU"/>
              </w:rPr>
              <w:t>OLIO</w:t>
            </w:r>
          </w:p>
        </w:tc>
        <w:tc>
          <w:tcPr>
            <w:tcW w:w="6656" w:type="dxa"/>
          </w:tcPr>
          <w:p w14:paraId="090553BF" w14:textId="2ADC3051" w:rsidR="00F612BD" w:rsidRPr="00F612BD" w:rsidRDefault="00F612BD" w:rsidP="00A74A77">
            <w:pPr>
              <w:ind w:right="-1"/>
              <w:contextualSpacing/>
              <w:jc w:val="both"/>
              <w:rPr>
                <w:b w:val="0"/>
                <w:bCs w:val="0"/>
                <w:sz w:val="24"/>
                <w:szCs w:val="24"/>
              </w:rPr>
            </w:pPr>
            <w:r w:rsidRPr="00F612BD">
              <w:rPr>
                <w:b w:val="0"/>
                <w:bCs w:val="0"/>
                <w:sz w:val="24"/>
                <w:szCs w:val="24"/>
              </w:rPr>
              <w:t>A mobile app for exchanging surplus food and goods: users post things they no longer need and find neighbours willing to accept them, reducing waste.</w:t>
            </w:r>
          </w:p>
        </w:tc>
      </w:tr>
      <w:tr w:rsidR="00F612BD" w:rsidRPr="00F612BD" w14:paraId="16AA7690" w14:textId="77777777" w:rsidTr="00E839E9">
        <w:tc>
          <w:tcPr>
            <w:tcW w:w="458" w:type="dxa"/>
          </w:tcPr>
          <w:p w14:paraId="0D1C7617" w14:textId="53A5D52C" w:rsidR="00F612BD" w:rsidRPr="00F612BD" w:rsidRDefault="00F612BD" w:rsidP="00A74A77">
            <w:pPr>
              <w:ind w:right="-1"/>
              <w:contextualSpacing/>
              <w:jc w:val="both"/>
              <w:rPr>
                <w:b w:val="0"/>
                <w:bCs w:val="0"/>
                <w:sz w:val="24"/>
                <w:szCs w:val="24"/>
              </w:rPr>
            </w:pPr>
            <w:r>
              <w:rPr>
                <w:b w:val="0"/>
                <w:bCs w:val="0"/>
                <w:sz w:val="24"/>
                <w:szCs w:val="24"/>
              </w:rPr>
              <w:t>5</w:t>
            </w:r>
          </w:p>
        </w:tc>
        <w:tc>
          <w:tcPr>
            <w:tcW w:w="2231" w:type="dxa"/>
          </w:tcPr>
          <w:p w14:paraId="17EAF5D3" w14:textId="1DB696EC" w:rsidR="00F612BD" w:rsidRDefault="00F612BD" w:rsidP="00A74A77">
            <w:pPr>
              <w:ind w:right="-1"/>
              <w:contextualSpacing/>
              <w:jc w:val="both"/>
              <w:rPr>
                <w:b w:val="0"/>
                <w:bCs w:val="0"/>
                <w:sz w:val="24"/>
                <w:szCs w:val="24"/>
                <w:lang w:val="ru-RU"/>
              </w:rPr>
            </w:pPr>
            <w:r w:rsidRPr="00F612BD">
              <w:rPr>
                <w:b w:val="0"/>
                <w:bCs w:val="0"/>
                <w:sz w:val="24"/>
                <w:szCs w:val="24"/>
                <w:lang w:val="ru-RU"/>
              </w:rPr>
              <w:t>Circular Berlin</w:t>
            </w:r>
          </w:p>
        </w:tc>
        <w:tc>
          <w:tcPr>
            <w:tcW w:w="6656" w:type="dxa"/>
          </w:tcPr>
          <w:p w14:paraId="2BE54C3C" w14:textId="7AD76FFE" w:rsidR="00F612BD" w:rsidRPr="00F612BD" w:rsidRDefault="00F612BD" w:rsidP="00A74A77">
            <w:pPr>
              <w:ind w:right="-1"/>
              <w:contextualSpacing/>
              <w:jc w:val="both"/>
              <w:rPr>
                <w:b w:val="0"/>
                <w:bCs w:val="0"/>
                <w:sz w:val="24"/>
                <w:szCs w:val="24"/>
              </w:rPr>
            </w:pPr>
            <w:r w:rsidRPr="00F612BD">
              <w:rPr>
                <w:b w:val="0"/>
                <w:bCs w:val="0"/>
                <w:sz w:val="24"/>
                <w:szCs w:val="24"/>
              </w:rPr>
              <w:t>A non-profit organisation in Berlin promoting CE through research, initiatives and projects in the fields of urban planning, product design, textiles and the bioeconomy.</w:t>
            </w:r>
          </w:p>
        </w:tc>
      </w:tr>
      <w:tr w:rsidR="00F612BD" w:rsidRPr="00F612BD" w14:paraId="0C3C4178" w14:textId="77777777" w:rsidTr="00E839E9">
        <w:tc>
          <w:tcPr>
            <w:tcW w:w="458" w:type="dxa"/>
          </w:tcPr>
          <w:p w14:paraId="48C24E66" w14:textId="0192481C" w:rsidR="00F612BD" w:rsidRDefault="00F612BD" w:rsidP="00A74A77">
            <w:pPr>
              <w:ind w:right="-1"/>
              <w:contextualSpacing/>
              <w:jc w:val="both"/>
              <w:rPr>
                <w:b w:val="0"/>
                <w:bCs w:val="0"/>
                <w:sz w:val="24"/>
                <w:szCs w:val="24"/>
              </w:rPr>
            </w:pPr>
            <w:r>
              <w:rPr>
                <w:b w:val="0"/>
                <w:bCs w:val="0"/>
                <w:sz w:val="24"/>
                <w:szCs w:val="24"/>
              </w:rPr>
              <w:t>6</w:t>
            </w:r>
          </w:p>
        </w:tc>
        <w:tc>
          <w:tcPr>
            <w:tcW w:w="2231" w:type="dxa"/>
          </w:tcPr>
          <w:p w14:paraId="61468C39" w14:textId="439CD906" w:rsidR="00F612BD" w:rsidRDefault="00F612BD" w:rsidP="00A74A77">
            <w:pPr>
              <w:ind w:right="-1"/>
              <w:contextualSpacing/>
              <w:jc w:val="both"/>
              <w:rPr>
                <w:b w:val="0"/>
                <w:bCs w:val="0"/>
                <w:sz w:val="24"/>
                <w:szCs w:val="24"/>
                <w:lang w:val="ru-RU"/>
              </w:rPr>
            </w:pPr>
            <w:r w:rsidRPr="00F612BD">
              <w:rPr>
                <w:b w:val="0"/>
                <w:bCs w:val="0"/>
                <w:sz w:val="24"/>
                <w:szCs w:val="24"/>
                <w:lang w:val="ru-RU"/>
              </w:rPr>
              <w:t>Czech Circular Hotspot</w:t>
            </w:r>
          </w:p>
        </w:tc>
        <w:tc>
          <w:tcPr>
            <w:tcW w:w="6656" w:type="dxa"/>
          </w:tcPr>
          <w:p w14:paraId="6A7E597F" w14:textId="2A4A348F" w:rsidR="00F612BD" w:rsidRPr="00F612BD" w:rsidRDefault="00F612BD" w:rsidP="00A74A77">
            <w:pPr>
              <w:ind w:right="-1"/>
              <w:contextualSpacing/>
              <w:jc w:val="both"/>
              <w:rPr>
                <w:b w:val="0"/>
                <w:bCs w:val="0"/>
                <w:sz w:val="24"/>
                <w:szCs w:val="24"/>
              </w:rPr>
            </w:pPr>
            <w:r w:rsidRPr="00F612BD">
              <w:rPr>
                <w:b w:val="0"/>
                <w:bCs w:val="0"/>
                <w:sz w:val="24"/>
                <w:szCs w:val="24"/>
              </w:rPr>
              <w:t>A Czech public-private partnership platform for sharing resources and experiences, aiming to create a society of rational and efficient use of natural resources.</w:t>
            </w:r>
          </w:p>
        </w:tc>
      </w:tr>
      <w:tr w:rsidR="00F612BD" w:rsidRPr="00F612BD" w14:paraId="0A0B3E85" w14:textId="77777777" w:rsidTr="00E839E9">
        <w:tc>
          <w:tcPr>
            <w:tcW w:w="458" w:type="dxa"/>
          </w:tcPr>
          <w:p w14:paraId="43D46E54" w14:textId="63E50567" w:rsidR="00F612BD" w:rsidRDefault="00F612BD" w:rsidP="00A74A77">
            <w:pPr>
              <w:ind w:right="-1"/>
              <w:contextualSpacing/>
              <w:jc w:val="both"/>
              <w:rPr>
                <w:b w:val="0"/>
                <w:bCs w:val="0"/>
                <w:sz w:val="24"/>
                <w:szCs w:val="24"/>
              </w:rPr>
            </w:pPr>
            <w:r>
              <w:rPr>
                <w:b w:val="0"/>
                <w:bCs w:val="0"/>
                <w:sz w:val="24"/>
                <w:szCs w:val="24"/>
              </w:rPr>
              <w:t>7</w:t>
            </w:r>
          </w:p>
        </w:tc>
        <w:tc>
          <w:tcPr>
            <w:tcW w:w="2231" w:type="dxa"/>
          </w:tcPr>
          <w:p w14:paraId="4799733E" w14:textId="1D0FDC72" w:rsidR="00F612BD" w:rsidRDefault="00F612BD" w:rsidP="00A74A77">
            <w:pPr>
              <w:ind w:right="-1"/>
              <w:contextualSpacing/>
              <w:jc w:val="both"/>
              <w:rPr>
                <w:b w:val="0"/>
                <w:bCs w:val="0"/>
                <w:sz w:val="24"/>
                <w:szCs w:val="24"/>
                <w:lang w:val="ru-RU"/>
              </w:rPr>
            </w:pPr>
            <w:r w:rsidRPr="00F612BD">
              <w:rPr>
                <w:b w:val="0"/>
                <w:bCs w:val="0"/>
                <w:sz w:val="24"/>
                <w:szCs w:val="24"/>
                <w:lang w:val="ru-RU"/>
              </w:rPr>
              <w:t>RecycleNation.com</w:t>
            </w:r>
          </w:p>
        </w:tc>
        <w:tc>
          <w:tcPr>
            <w:tcW w:w="6656" w:type="dxa"/>
          </w:tcPr>
          <w:p w14:paraId="64E6EC7C" w14:textId="71BAB305" w:rsidR="00F612BD" w:rsidRPr="00F612BD" w:rsidRDefault="00F612BD" w:rsidP="00A74A77">
            <w:pPr>
              <w:ind w:right="-1"/>
              <w:contextualSpacing/>
              <w:jc w:val="both"/>
              <w:rPr>
                <w:b w:val="0"/>
                <w:bCs w:val="0"/>
                <w:sz w:val="24"/>
                <w:szCs w:val="24"/>
              </w:rPr>
            </w:pPr>
            <w:r w:rsidRPr="00F612BD">
              <w:rPr>
                <w:b w:val="0"/>
                <w:bCs w:val="0"/>
                <w:sz w:val="24"/>
                <w:szCs w:val="24"/>
              </w:rPr>
              <w:t>A US-based technology platform for finding recycling centers. Provides an interactive widget and API for personalized search, as well as mobile apps for iOS and Android.</w:t>
            </w:r>
          </w:p>
        </w:tc>
      </w:tr>
      <w:tr w:rsidR="00F612BD" w:rsidRPr="00F612BD" w14:paraId="44429040" w14:textId="77777777" w:rsidTr="00E839E9">
        <w:tc>
          <w:tcPr>
            <w:tcW w:w="458" w:type="dxa"/>
          </w:tcPr>
          <w:p w14:paraId="3032F192" w14:textId="5B0F85C0" w:rsidR="00F612BD" w:rsidRDefault="00F612BD" w:rsidP="00A74A77">
            <w:pPr>
              <w:ind w:right="-1"/>
              <w:contextualSpacing/>
              <w:jc w:val="both"/>
              <w:rPr>
                <w:b w:val="0"/>
                <w:bCs w:val="0"/>
                <w:sz w:val="24"/>
                <w:szCs w:val="24"/>
              </w:rPr>
            </w:pPr>
            <w:r>
              <w:rPr>
                <w:b w:val="0"/>
                <w:bCs w:val="0"/>
                <w:sz w:val="24"/>
                <w:szCs w:val="24"/>
              </w:rPr>
              <w:t>8</w:t>
            </w:r>
          </w:p>
        </w:tc>
        <w:tc>
          <w:tcPr>
            <w:tcW w:w="2231" w:type="dxa"/>
          </w:tcPr>
          <w:p w14:paraId="2D6A4089" w14:textId="277CB2E1" w:rsidR="00F612BD" w:rsidRPr="00F612BD" w:rsidRDefault="00F612BD" w:rsidP="00A74A77">
            <w:pPr>
              <w:ind w:right="-1"/>
              <w:contextualSpacing/>
              <w:jc w:val="both"/>
              <w:rPr>
                <w:b w:val="0"/>
                <w:bCs w:val="0"/>
                <w:sz w:val="24"/>
                <w:szCs w:val="24"/>
              </w:rPr>
            </w:pPr>
            <w:r w:rsidRPr="00F612BD">
              <w:rPr>
                <w:b w:val="0"/>
                <w:bCs w:val="0"/>
                <w:sz w:val="24"/>
                <w:szCs w:val="24"/>
              </w:rPr>
              <w:t>PACE (Platform for Accelerating the Circular Economy)</w:t>
            </w:r>
          </w:p>
        </w:tc>
        <w:tc>
          <w:tcPr>
            <w:tcW w:w="6656" w:type="dxa"/>
          </w:tcPr>
          <w:p w14:paraId="603AA115" w14:textId="1102D8B4" w:rsidR="00F612BD" w:rsidRPr="00F612BD" w:rsidRDefault="00F612BD" w:rsidP="00A74A77">
            <w:pPr>
              <w:ind w:right="-1"/>
              <w:contextualSpacing/>
              <w:jc w:val="both"/>
              <w:rPr>
                <w:b w:val="0"/>
                <w:bCs w:val="0"/>
                <w:sz w:val="24"/>
                <w:szCs w:val="24"/>
              </w:rPr>
            </w:pPr>
            <w:r w:rsidRPr="00F612BD">
              <w:rPr>
                <w:b w:val="0"/>
                <w:bCs w:val="0"/>
                <w:sz w:val="24"/>
                <w:szCs w:val="24"/>
              </w:rPr>
              <w:t>A global UN-like platform: brings together governments, businesses and NGOs to accelerate the transition to the CE through research, tools and coalitions of leaders.</w:t>
            </w:r>
          </w:p>
        </w:tc>
      </w:tr>
      <w:tr w:rsidR="00F612BD" w:rsidRPr="00C22F38" w14:paraId="53FD7EB0" w14:textId="77777777" w:rsidTr="00E839E9">
        <w:tc>
          <w:tcPr>
            <w:tcW w:w="458" w:type="dxa"/>
          </w:tcPr>
          <w:p w14:paraId="7B8E4E14" w14:textId="7D8AFBE6" w:rsidR="00F612BD" w:rsidRDefault="00F612BD" w:rsidP="00A74A77">
            <w:pPr>
              <w:ind w:right="-1"/>
              <w:contextualSpacing/>
              <w:jc w:val="both"/>
              <w:rPr>
                <w:b w:val="0"/>
                <w:bCs w:val="0"/>
                <w:sz w:val="24"/>
                <w:szCs w:val="24"/>
              </w:rPr>
            </w:pPr>
            <w:r>
              <w:rPr>
                <w:b w:val="0"/>
                <w:bCs w:val="0"/>
                <w:sz w:val="24"/>
                <w:szCs w:val="24"/>
              </w:rPr>
              <w:t>9</w:t>
            </w:r>
          </w:p>
        </w:tc>
        <w:tc>
          <w:tcPr>
            <w:tcW w:w="2231" w:type="dxa"/>
          </w:tcPr>
          <w:p w14:paraId="1D564F67" w14:textId="47DF7FC5" w:rsidR="00F612BD" w:rsidRPr="00C22F38" w:rsidRDefault="00C22F38" w:rsidP="00A74A77">
            <w:pPr>
              <w:ind w:right="-1"/>
              <w:contextualSpacing/>
              <w:jc w:val="both"/>
              <w:rPr>
                <w:b w:val="0"/>
                <w:bCs w:val="0"/>
                <w:sz w:val="24"/>
                <w:szCs w:val="24"/>
              </w:rPr>
            </w:pPr>
            <w:r w:rsidRPr="00C22F38">
              <w:rPr>
                <w:b w:val="0"/>
                <w:bCs w:val="0"/>
                <w:sz w:val="24"/>
                <w:szCs w:val="24"/>
              </w:rPr>
              <w:t>ENEA Platform for Industrial Symbiosis</w:t>
            </w:r>
          </w:p>
        </w:tc>
        <w:tc>
          <w:tcPr>
            <w:tcW w:w="6656" w:type="dxa"/>
          </w:tcPr>
          <w:p w14:paraId="1330D8E5" w14:textId="7BAD7051" w:rsidR="00F612BD" w:rsidRPr="00C22F38" w:rsidRDefault="00C22F38" w:rsidP="00A74A77">
            <w:pPr>
              <w:ind w:right="-1"/>
              <w:contextualSpacing/>
              <w:jc w:val="both"/>
              <w:rPr>
                <w:b w:val="0"/>
                <w:bCs w:val="0"/>
                <w:sz w:val="24"/>
                <w:szCs w:val="24"/>
              </w:rPr>
            </w:pPr>
            <w:r w:rsidRPr="00C22F38">
              <w:rPr>
                <w:b w:val="0"/>
                <w:bCs w:val="0"/>
                <w:sz w:val="24"/>
                <w:szCs w:val="24"/>
              </w:rPr>
              <w:t>Italian online business platform: allows businesses to find partners to exchange leftover materials, energy and services, creating symbiosis and reducing disposal costs.</w:t>
            </w:r>
          </w:p>
        </w:tc>
      </w:tr>
      <w:tr w:rsidR="00F612BD" w:rsidRPr="00F612BD" w14:paraId="221715E7" w14:textId="77777777" w:rsidTr="00E839E9">
        <w:tc>
          <w:tcPr>
            <w:tcW w:w="458" w:type="dxa"/>
          </w:tcPr>
          <w:p w14:paraId="37D82CA2" w14:textId="7347F06E" w:rsidR="00F612BD" w:rsidRPr="00244883" w:rsidRDefault="00F612BD" w:rsidP="00A74A77">
            <w:pPr>
              <w:ind w:right="-1"/>
              <w:contextualSpacing/>
              <w:jc w:val="both"/>
              <w:rPr>
                <w:b w:val="0"/>
                <w:bCs w:val="0"/>
                <w:sz w:val="24"/>
                <w:szCs w:val="24"/>
                <w:lang w:val="ru-RU"/>
              </w:rPr>
            </w:pPr>
            <w:r>
              <w:rPr>
                <w:b w:val="0"/>
                <w:bCs w:val="0"/>
                <w:sz w:val="24"/>
                <w:szCs w:val="24"/>
              </w:rPr>
              <w:t>1</w:t>
            </w:r>
            <w:r w:rsidR="00244883">
              <w:rPr>
                <w:b w:val="0"/>
                <w:bCs w:val="0"/>
                <w:sz w:val="24"/>
                <w:szCs w:val="24"/>
                <w:lang w:val="ru-RU"/>
              </w:rPr>
              <w:t>0</w:t>
            </w:r>
          </w:p>
        </w:tc>
        <w:tc>
          <w:tcPr>
            <w:tcW w:w="2231" w:type="dxa"/>
          </w:tcPr>
          <w:p w14:paraId="7B35126C" w14:textId="5744E71E" w:rsidR="00F612BD" w:rsidRDefault="00F612BD" w:rsidP="00A74A77">
            <w:pPr>
              <w:ind w:right="-1"/>
              <w:contextualSpacing/>
              <w:jc w:val="both"/>
              <w:rPr>
                <w:b w:val="0"/>
                <w:bCs w:val="0"/>
                <w:sz w:val="24"/>
                <w:szCs w:val="24"/>
                <w:lang w:val="ru-RU"/>
              </w:rPr>
            </w:pPr>
            <w:r w:rsidRPr="00F612BD">
              <w:rPr>
                <w:b w:val="0"/>
                <w:bCs w:val="0"/>
                <w:sz w:val="24"/>
                <w:szCs w:val="24"/>
                <w:lang w:val="ru-RU"/>
              </w:rPr>
              <w:t>TerraCycle Mission</w:t>
            </w:r>
          </w:p>
        </w:tc>
        <w:tc>
          <w:tcPr>
            <w:tcW w:w="6656" w:type="dxa"/>
          </w:tcPr>
          <w:p w14:paraId="3E10B5B1" w14:textId="07A273E5" w:rsidR="00F612BD" w:rsidRPr="00F612BD" w:rsidRDefault="00F612BD" w:rsidP="00A74A77">
            <w:pPr>
              <w:ind w:right="-1"/>
              <w:contextualSpacing/>
              <w:jc w:val="both"/>
              <w:rPr>
                <w:b w:val="0"/>
                <w:bCs w:val="0"/>
                <w:sz w:val="24"/>
                <w:szCs w:val="24"/>
              </w:rPr>
            </w:pPr>
            <w:r w:rsidRPr="00F612BD">
              <w:rPr>
                <w:b w:val="0"/>
                <w:bCs w:val="0"/>
                <w:sz w:val="24"/>
                <w:szCs w:val="24"/>
              </w:rPr>
              <w:t>Collaborates with businesses, authorities and individuals, organising special programmes and collections for the recycling of hard-to-recycle materials in various sectors.</w:t>
            </w:r>
          </w:p>
        </w:tc>
      </w:tr>
      <w:tr w:rsidR="00F612BD" w:rsidRPr="00F612BD" w14:paraId="2A7F0F0B" w14:textId="77777777" w:rsidTr="00E839E9">
        <w:tc>
          <w:tcPr>
            <w:tcW w:w="458" w:type="dxa"/>
          </w:tcPr>
          <w:p w14:paraId="77CDA7E3" w14:textId="3E87BC7F" w:rsidR="00F612BD" w:rsidRPr="00244883" w:rsidRDefault="00F612BD" w:rsidP="00A74A77">
            <w:pPr>
              <w:ind w:right="-1"/>
              <w:contextualSpacing/>
              <w:jc w:val="both"/>
              <w:rPr>
                <w:b w:val="0"/>
                <w:bCs w:val="0"/>
                <w:sz w:val="24"/>
                <w:szCs w:val="24"/>
                <w:lang w:val="ru-RU"/>
              </w:rPr>
            </w:pPr>
            <w:r>
              <w:rPr>
                <w:b w:val="0"/>
                <w:bCs w:val="0"/>
                <w:sz w:val="24"/>
                <w:szCs w:val="24"/>
              </w:rPr>
              <w:t>1</w:t>
            </w:r>
            <w:r w:rsidR="00244883">
              <w:rPr>
                <w:b w:val="0"/>
                <w:bCs w:val="0"/>
                <w:sz w:val="24"/>
                <w:szCs w:val="24"/>
                <w:lang w:val="ru-RU"/>
              </w:rPr>
              <w:t>1</w:t>
            </w:r>
          </w:p>
        </w:tc>
        <w:tc>
          <w:tcPr>
            <w:tcW w:w="2231" w:type="dxa"/>
          </w:tcPr>
          <w:p w14:paraId="27AE9F1C" w14:textId="3F23AE2A" w:rsidR="00F612BD" w:rsidRDefault="00F612BD" w:rsidP="00A74A77">
            <w:pPr>
              <w:ind w:right="-1"/>
              <w:contextualSpacing/>
              <w:jc w:val="both"/>
              <w:rPr>
                <w:b w:val="0"/>
                <w:bCs w:val="0"/>
                <w:sz w:val="24"/>
                <w:szCs w:val="24"/>
                <w:lang w:val="ru-RU"/>
              </w:rPr>
            </w:pPr>
            <w:r w:rsidRPr="00F612BD">
              <w:rPr>
                <w:b w:val="0"/>
                <w:bCs w:val="0"/>
                <w:sz w:val="24"/>
                <w:szCs w:val="24"/>
                <w:lang w:val="ru-RU"/>
              </w:rPr>
              <w:t>Craigslist</w:t>
            </w:r>
          </w:p>
        </w:tc>
        <w:tc>
          <w:tcPr>
            <w:tcW w:w="6656" w:type="dxa"/>
          </w:tcPr>
          <w:p w14:paraId="711AC185" w14:textId="1F578831" w:rsidR="00F612BD" w:rsidRPr="00F612BD" w:rsidRDefault="00F612BD" w:rsidP="00A74A77">
            <w:pPr>
              <w:ind w:right="-1"/>
              <w:contextualSpacing/>
              <w:jc w:val="both"/>
              <w:rPr>
                <w:b w:val="0"/>
                <w:bCs w:val="0"/>
                <w:sz w:val="24"/>
                <w:szCs w:val="24"/>
              </w:rPr>
            </w:pPr>
            <w:r w:rsidRPr="00F612BD">
              <w:rPr>
                <w:b w:val="0"/>
                <w:bCs w:val="0"/>
                <w:sz w:val="24"/>
                <w:szCs w:val="24"/>
              </w:rPr>
              <w:t xml:space="preserve">Classifieds: The </w:t>
            </w:r>
            <w:r w:rsidR="00D924AC">
              <w:rPr>
                <w:b w:val="0"/>
                <w:bCs w:val="0"/>
                <w:sz w:val="24"/>
                <w:szCs w:val="24"/>
              </w:rPr>
              <w:t>“</w:t>
            </w:r>
            <w:r w:rsidRPr="00F612BD">
              <w:rPr>
                <w:b w:val="0"/>
                <w:bCs w:val="0"/>
                <w:sz w:val="24"/>
                <w:szCs w:val="24"/>
              </w:rPr>
              <w:t>Free &amp; For Sale</w:t>
            </w:r>
            <w:r w:rsidR="00D924AC">
              <w:rPr>
                <w:b w:val="0"/>
                <w:bCs w:val="0"/>
                <w:sz w:val="24"/>
                <w:szCs w:val="24"/>
              </w:rPr>
              <w:t>”</w:t>
            </w:r>
            <w:r w:rsidRPr="00F612BD">
              <w:rPr>
                <w:b w:val="0"/>
                <w:bCs w:val="0"/>
                <w:sz w:val="24"/>
                <w:szCs w:val="24"/>
              </w:rPr>
              <w:t xml:space="preserve"> section allows you to donate and find goods, materials and equipment for reuse or recycling for free.</w:t>
            </w:r>
          </w:p>
        </w:tc>
      </w:tr>
      <w:tr w:rsidR="00F612BD" w:rsidRPr="00C22F38" w14:paraId="5BC0BA49" w14:textId="77777777" w:rsidTr="00E839E9">
        <w:tc>
          <w:tcPr>
            <w:tcW w:w="458" w:type="dxa"/>
          </w:tcPr>
          <w:p w14:paraId="58EF641A" w14:textId="449CB535" w:rsidR="00F612BD" w:rsidRPr="00244883" w:rsidRDefault="00F612BD" w:rsidP="00A74A77">
            <w:pPr>
              <w:ind w:right="-1"/>
              <w:contextualSpacing/>
              <w:jc w:val="both"/>
              <w:rPr>
                <w:b w:val="0"/>
                <w:bCs w:val="0"/>
                <w:sz w:val="24"/>
                <w:szCs w:val="24"/>
                <w:lang w:val="ru-RU"/>
              </w:rPr>
            </w:pPr>
            <w:r>
              <w:rPr>
                <w:b w:val="0"/>
                <w:bCs w:val="0"/>
                <w:sz w:val="24"/>
                <w:szCs w:val="24"/>
              </w:rPr>
              <w:t>1</w:t>
            </w:r>
            <w:r w:rsidR="00244883">
              <w:rPr>
                <w:b w:val="0"/>
                <w:bCs w:val="0"/>
                <w:sz w:val="24"/>
                <w:szCs w:val="24"/>
                <w:lang w:val="ru-RU"/>
              </w:rPr>
              <w:t>2</w:t>
            </w:r>
          </w:p>
        </w:tc>
        <w:tc>
          <w:tcPr>
            <w:tcW w:w="2231" w:type="dxa"/>
          </w:tcPr>
          <w:p w14:paraId="72E02258" w14:textId="41E7F003" w:rsidR="00F612BD" w:rsidRDefault="00C22F38" w:rsidP="00A74A77">
            <w:pPr>
              <w:ind w:right="-1"/>
              <w:contextualSpacing/>
              <w:jc w:val="both"/>
              <w:rPr>
                <w:b w:val="0"/>
                <w:bCs w:val="0"/>
                <w:sz w:val="24"/>
                <w:szCs w:val="24"/>
                <w:lang w:val="ru-RU"/>
              </w:rPr>
            </w:pPr>
            <w:r w:rsidRPr="00C22F38">
              <w:rPr>
                <w:b w:val="0"/>
                <w:bCs w:val="0"/>
                <w:sz w:val="24"/>
                <w:szCs w:val="24"/>
                <w:lang w:val="ru-RU"/>
              </w:rPr>
              <w:t>Ambition4Circularity</w:t>
            </w:r>
          </w:p>
        </w:tc>
        <w:tc>
          <w:tcPr>
            <w:tcW w:w="6656" w:type="dxa"/>
          </w:tcPr>
          <w:p w14:paraId="1B926F33" w14:textId="5F1884DD" w:rsidR="00F612BD" w:rsidRPr="00C22F38" w:rsidRDefault="00C22F38" w:rsidP="00A74A77">
            <w:pPr>
              <w:ind w:right="-1"/>
              <w:contextualSpacing/>
              <w:jc w:val="both"/>
              <w:rPr>
                <w:b w:val="0"/>
                <w:bCs w:val="0"/>
                <w:sz w:val="24"/>
                <w:szCs w:val="24"/>
              </w:rPr>
            </w:pPr>
            <w:r w:rsidRPr="00C22F38">
              <w:rPr>
                <w:b w:val="0"/>
                <w:bCs w:val="0"/>
                <w:sz w:val="24"/>
                <w:szCs w:val="24"/>
              </w:rPr>
              <w:t>AFEP (French Enterprise Association): evaluates the commitment of major French corporations to implement the seven principles of the CE, publishes transparent reports and lobbies the interests of participants with the authorities.</w:t>
            </w:r>
          </w:p>
        </w:tc>
      </w:tr>
      <w:tr w:rsidR="00F612BD" w:rsidRPr="00C22F38" w14:paraId="4F814FE0" w14:textId="77777777" w:rsidTr="00E839E9">
        <w:tc>
          <w:tcPr>
            <w:tcW w:w="458" w:type="dxa"/>
          </w:tcPr>
          <w:p w14:paraId="4E38F0CA" w14:textId="222F149E" w:rsidR="00F612BD" w:rsidRPr="00244883" w:rsidRDefault="00F612BD" w:rsidP="00A74A77">
            <w:pPr>
              <w:ind w:right="-1"/>
              <w:contextualSpacing/>
              <w:jc w:val="both"/>
              <w:rPr>
                <w:b w:val="0"/>
                <w:bCs w:val="0"/>
                <w:sz w:val="24"/>
                <w:szCs w:val="24"/>
                <w:lang w:val="ru-RU"/>
              </w:rPr>
            </w:pPr>
            <w:r>
              <w:rPr>
                <w:b w:val="0"/>
                <w:bCs w:val="0"/>
                <w:sz w:val="24"/>
                <w:szCs w:val="24"/>
              </w:rPr>
              <w:t>1</w:t>
            </w:r>
            <w:r w:rsidR="00244883">
              <w:rPr>
                <w:b w:val="0"/>
                <w:bCs w:val="0"/>
                <w:sz w:val="24"/>
                <w:szCs w:val="24"/>
                <w:lang w:val="ru-RU"/>
              </w:rPr>
              <w:t>3</w:t>
            </w:r>
          </w:p>
        </w:tc>
        <w:tc>
          <w:tcPr>
            <w:tcW w:w="2231" w:type="dxa"/>
          </w:tcPr>
          <w:p w14:paraId="797A51D7" w14:textId="1D6A9248" w:rsidR="00F612BD" w:rsidRPr="00C22F38" w:rsidRDefault="00C22F38" w:rsidP="00A74A77">
            <w:pPr>
              <w:ind w:right="-1"/>
              <w:contextualSpacing/>
              <w:jc w:val="both"/>
              <w:rPr>
                <w:b w:val="0"/>
                <w:bCs w:val="0"/>
                <w:sz w:val="24"/>
                <w:szCs w:val="24"/>
              </w:rPr>
            </w:pPr>
            <w:r w:rsidRPr="00C22F38">
              <w:rPr>
                <w:b w:val="0"/>
                <w:bCs w:val="0"/>
                <w:sz w:val="24"/>
                <w:szCs w:val="24"/>
              </w:rPr>
              <w:t>CER Sustainable Business Network Slovenia</w:t>
            </w:r>
          </w:p>
        </w:tc>
        <w:tc>
          <w:tcPr>
            <w:tcW w:w="6656" w:type="dxa"/>
          </w:tcPr>
          <w:p w14:paraId="64A2AADA" w14:textId="6DA02642" w:rsidR="00F612BD" w:rsidRPr="00C22F38" w:rsidRDefault="00C22F38" w:rsidP="00A74A77">
            <w:pPr>
              <w:ind w:right="-1"/>
              <w:contextualSpacing/>
              <w:jc w:val="both"/>
              <w:rPr>
                <w:b w:val="0"/>
                <w:bCs w:val="0"/>
                <w:sz w:val="24"/>
                <w:szCs w:val="24"/>
              </w:rPr>
            </w:pPr>
            <w:r w:rsidRPr="00C22F38">
              <w:rPr>
                <w:b w:val="0"/>
                <w:bCs w:val="0"/>
                <w:sz w:val="24"/>
                <w:szCs w:val="24"/>
              </w:rPr>
              <w:t>A large network of sustainable businesses in Slovenia: helps companies of all sizes implement climate-neutral and resource-saving practices through training, consulting and joint projects.</w:t>
            </w:r>
          </w:p>
        </w:tc>
      </w:tr>
      <w:tr w:rsidR="00F612BD" w:rsidRPr="00F612BD" w14:paraId="53307D12" w14:textId="77777777" w:rsidTr="00E839E9">
        <w:tc>
          <w:tcPr>
            <w:tcW w:w="458" w:type="dxa"/>
          </w:tcPr>
          <w:p w14:paraId="58373196" w14:textId="670041C3" w:rsidR="00F612BD" w:rsidRPr="00244883" w:rsidRDefault="00F612BD" w:rsidP="00A74A77">
            <w:pPr>
              <w:ind w:right="-1"/>
              <w:contextualSpacing/>
              <w:jc w:val="both"/>
              <w:rPr>
                <w:b w:val="0"/>
                <w:bCs w:val="0"/>
                <w:sz w:val="24"/>
                <w:szCs w:val="24"/>
                <w:lang w:val="ru-RU"/>
              </w:rPr>
            </w:pPr>
            <w:r>
              <w:rPr>
                <w:b w:val="0"/>
                <w:bCs w:val="0"/>
                <w:sz w:val="24"/>
                <w:szCs w:val="24"/>
              </w:rPr>
              <w:t>1</w:t>
            </w:r>
            <w:r w:rsidR="00244883">
              <w:rPr>
                <w:b w:val="0"/>
                <w:bCs w:val="0"/>
                <w:sz w:val="24"/>
                <w:szCs w:val="24"/>
                <w:lang w:val="ru-RU"/>
              </w:rPr>
              <w:t>4</w:t>
            </w:r>
          </w:p>
        </w:tc>
        <w:tc>
          <w:tcPr>
            <w:tcW w:w="2231" w:type="dxa"/>
          </w:tcPr>
          <w:p w14:paraId="58762B4C" w14:textId="2ED91636" w:rsidR="00F612BD" w:rsidRDefault="00F612BD" w:rsidP="00A74A77">
            <w:pPr>
              <w:ind w:right="-1"/>
              <w:contextualSpacing/>
              <w:jc w:val="both"/>
              <w:rPr>
                <w:b w:val="0"/>
                <w:bCs w:val="0"/>
                <w:sz w:val="24"/>
                <w:szCs w:val="24"/>
                <w:lang w:val="ru-RU"/>
              </w:rPr>
            </w:pPr>
            <w:r w:rsidRPr="00F612BD">
              <w:rPr>
                <w:b w:val="0"/>
                <w:bCs w:val="0"/>
                <w:sz w:val="24"/>
                <w:szCs w:val="24"/>
                <w:lang w:val="ru-RU"/>
              </w:rPr>
              <w:t>Circular Communities Scotland</w:t>
            </w:r>
          </w:p>
        </w:tc>
        <w:tc>
          <w:tcPr>
            <w:tcW w:w="6656" w:type="dxa"/>
          </w:tcPr>
          <w:p w14:paraId="4867DA5A" w14:textId="3BCF5025" w:rsidR="00F612BD" w:rsidRPr="00F612BD" w:rsidRDefault="00F612BD" w:rsidP="00A74A77">
            <w:pPr>
              <w:ind w:right="-1"/>
              <w:contextualSpacing/>
              <w:jc w:val="both"/>
              <w:rPr>
                <w:b w:val="0"/>
                <w:bCs w:val="0"/>
                <w:sz w:val="24"/>
                <w:szCs w:val="24"/>
              </w:rPr>
            </w:pPr>
            <w:r w:rsidRPr="00F612BD">
              <w:rPr>
                <w:b w:val="0"/>
                <w:bCs w:val="0"/>
                <w:sz w:val="24"/>
                <w:szCs w:val="24"/>
              </w:rPr>
              <w:t>An association of charities and social enterprises in Scotland. Supports a recycling and repair network, advocates for its members and helps to expand the sector through interaction with authorities and the community.</w:t>
            </w:r>
          </w:p>
        </w:tc>
      </w:tr>
      <w:tr w:rsidR="00F612BD" w:rsidRPr="00F612BD" w14:paraId="7D535935" w14:textId="77777777" w:rsidTr="00B51297">
        <w:tc>
          <w:tcPr>
            <w:tcW w:w="9345" w:type="dxa"/>
            <w:gridSpan w:val="3"/>
          </w:tcPr>
          <w:p w14:paraId="27623336" w14:textId="567D0D91" w:rsidR="00F612BD" w:rsidRPr="00F612BD" w:rsidRDefault="00C22F38" w:rsidP="00A74A77">
            <w:pPr>
              <w:ind w:right="-1"/>
              <w:contextualSpacing/>
              <w:jc w:val="both"/>
              <w:rPr>
                <w:b w:val="0"/>
                <w:bCs w:val="0"/>
                <w:sz w:val="24"/>
                <w:szCs w:val="24"/>
              </w:rPr>
            </w:pPr>
            <w:r>
              <w:rPr>
                <w:b w:val="0"/>
                <w:bCs w:val="0"/>
                <w:sz w:val="24"/>
                <w:szCs w:val="24"/>
              </w:rPr>
              <w:t>Note: Compiled by the author</w:t>
            </w:r>
          </w:p>
        </w:tc>
      </w:tr>
    </w:tbl>
    <w:p w14:paraId="0122FC84" w14:textId="7FD5B59A" w:rsidR="00176A73" w:rsidRPr="00176A73" w:rsidRDefault="00176A73" w:rsidP="00B8063D">
      <w:pPr>
        <w:ind w:right="-1"/>
        <w:jc w:val="right"/>
        <w:rPr>
          <w:b w:val="0"/>
          <w:bCs w:val="0"/>
        </w:rPr>
      </w:pPr>
      <w:r w:rsidRPr="00176A73">
        <w:rPr>
          <w:b w:val="0"/>
          <w:bCs w:val="0"/>
        </w:rPr>
        <w:t>Appendix G</w:t>
      </w:r>
    </w:p>
    <w:p w14:paraId="18C8F860" w14:textId="0BCB3C6B" w:rsidR="00C40A0B" w:rsidRPr="00BD4387" w:rsidRDefault="00AF47A8" w:rsidP="00BD4387">
      <w:pPr>
        <w:ind w:right="-1"/>
        <w:jc w:val="center"/>
        <w:rPr>
          <w:sz w:val="24"/>
          <w:szCs w:val="24"/>
        </w:rPr>
      </w:pPr>
      <w:r w:rsidRPr="00BD4387">
        <w:rPr>
          <w:sz w:val="24"/>
          <w:szCs w:val="24"/>
        </w:rPr>
        <w:t xml:space="preserve">Example of the </w:t>
      </w:r>
      <w:r w:rsidR="00BD4387" w:rsidRPr="00BD4387">
        <w:rPr>
          <w:sz w:val="24"/>
          <w:szCs w:val="24"/>
        </w:rPr>
        <w:t>platform</w:t>
      </w:r>
    </w:p>
    <w:p w14:paraId="0376E7B7" w14:textId="77777777" w:rsidR="00176A73" w:rsidRDefault="00176A73" w:rsidP="00A74A77">
      <w:pPr>
        <w:ind w:right="-1"/>
        <w:jc w:val="both"/>
        <w:rPr>
          <w:b w:val="0"/>
          <w:bCs w:val="0"/>
          <w:sz w:val="24"/>
          <w:szCs w:val="24"/>
        </w:rPr>
      </w:pPr>
    </w:p>
    <w:p w14:paraId="4FC17E39" w14:textId="2E8BF11B" w:rsidR="009A73BC" w:rsidRPr="00BD4387" w:rsidRDefault="00176A73" w:rsidP="00BD4387">
      <w:pPr>
        <w:ind w:right="-1"/>
        <w:jc w:val="both"/>
        <w:rPr>
          <w:b w:val="0"/>
          <w:bCs w:val="0"/>
          <w:sz w:val="24"/>
          <w:szCs w:val="24"/>
        </w:rPr>
      </w:pPr>
      <w:r w:rsidRPr="00176A73">
        <w:rPr>
          <w:b w:val="0"/>
          <w:bCs w:val="0"/>
          <w:noProof/>
          <w:sz w:val="24"/>
          <w:szCs w:val="24"/>
          <w:lang w:val="kk-KZ"/>
        </w:rPr>
        <w:drawing>
          <wp:inline distT="0" distB="0" distL="0" distR="0" wp14:anchorId="1565F372" wp14:editId="39B99A04">
            <wp:extent cx="5843042" cy="3543300"/>
            <wp:effectExtent l="0" t="0" r="5715" b="0"/>
            <wp:docPr id="9397260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26084" name=""/>
                    <pic:cNvPicPr/>
                  </pic:nvPicPr>
                  <pic:blipFill>
                    <a:blip r:embed="rId208"/>
                    <a:stretch>
                      <a:fillRect/>
                    </a:stretch>
                  </pic:blipFill>
                  <pic:spPr>
                    <a:xfrm>
                      <a:off x="0" y="0"/>
                      <a:ext cx="5846954" cy="3545672"/>
                    </a:xfrm>
                    <a:prstGeom prst="rect">
                      <a:avLst/>
                    </a:prstGeom>
                  </pic:spPr>
                </pic:pic>
              </a:graphicData>
            </a:graphic>
          </wp:inline>
        </w:drawing>
      </w:r>
    </w:p>
    <w:p w14:paraId="1B043F46" w14:textId="5ECE09C1" w:rsidR="009A73BC" w:rsidRDefault="00BD4387" w:rsidP="0028240B">
      <w:pPr>
        <w:ind w:right="-1"/>
        <w:rPr>
          <w:b w:val="0"/>
          <w:bCs w:val="0"/>
          <w:lang w:val="ru-RU"/>
        </w:rPr>
      </w:pPr>
      <w:r w:rsidRPr="00BD4387">
        <w:rPr>
          <w:b w:val="0"/>
          <w:bCs w:val="0"/>
          <w:noProof/>
          <w:lang w:val="ru-RU"/>
        </w:rPr>
        <w:drawing>
          <wp:inline distT="0" distB="0" distL="0" distR="0" wp14:anchorId="21591140" wp14:editId="365F89C4">
            <wp:extent cx="4937740" cy="1988820"/>
            <wp:effectExtent l="0" t="0" r="0" b="0"/>
            <wp:docPr id="2763127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12750" name=""/>
                    <pic:cNvPicPr/>
                  </pic:nvPicPr>
                  <pic:blipFill>
                    <a:blip r:embed="rId209"/>
                    <a:stretch>
                      <a:fillRect/>
                    </a:stretch>
                  </pic:blipFill>
                  <pic:spPr>
                    <a:xfrm>
                      <a:off x="0" y="0"/>
                      <a:ext cx="4948005" cy="1992955"/>
                    </a:xfrm>
                    <a:prstGeom prst="rect">
                      <a:avLst/>
                    </a:prstGeom>
                  </pic:spPr>
                </pic:pic>
              </a:graphicData>
            </a:graphic>
          </wp:inline>
        </w:drawing>
      </w:r>
    </w:p>
    <w:p w14:paraId="3F606843" w14:textId="1D5BF0DF" w:rsidR="009A73BC" w:rsidRDefault="0028240B" w:rsidP="0028240B">
      <w:pPr>
        <w:ind w:right="-1"/>
        <w:rPr>
          <w:b w:val="0"/>
          <w:bCs w:val="0"/>
          <w:lang w:val="ru-RU"/>
        </w:rPr>
      </w:pPr>
      <w:r w:rsidRPr="0028240B">
        <w:rPr>
          <w:b w:val="0"/>
          <w:bCs w:val="0"/>
          <w:noProof/>
          <w:lang w:val="ru-RU"/>
        </w:rPr>
        <w:drawing>
          <wp:inline distT="0" distB="0" distL="0" distR="0" wp14:anchorId="2CE49712" wp14:editId="58844B6E">
            <wp:extent cx="3444240" cy="2111829"/>
            <wp:effectExtent l="0" t="0" r="3810" b="3175"/>
            <wp:docPr id="7221563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56382" name=""/>
                    <pic:cNvPicPr/>
                  </pic:nvPicPr>
                  <pic:blipFill>
                    <a:blip r:embed="rId210"/>
                    <a:stretch>
                      <a:fillRect/>
                    </a:stretch>
                  </pic:blipFill>
                  <pic:spPr>
                    <a:xfrm>
                      <a:off x="0" y="0"/>
                      <a:ext cx="3450690" cy="2115784"/>
                    </a:xfrm>
                    <a:prstGeom prst="rect">
                      <a:avLst/>
                    </a:prstGeom>
                  </pic:spPr>
                </pic:pic>
              </a:graphicData>
            </a:graphic>
          </wp:inline>
        </w:drawing>
      </w:r>
      <w:r w:rsidRPr="00006876">
        <w:rPr>
          <w:b w:val="0"/>
          <w:bCs w:val="0"/>
          <w:noProof/>
          <w:lang w:val="ru-RU"/>
        </w:rPr>
        <w:drawing>
          <wp:inline distT="0" distB="0" distL="0" distR="0" wp14:anchorId="6B346856" wp14:editId="727081A2">
            <wp:extent cx="2433320" cy="1622965"/>
            <wp:effectExtent l="0" t="0" r="5080" b="0"/>
            <wp:docPr id="5448006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00690" name=""/>
                    <pic:cNvPicPr/>
                  </pic:nvPicPr>
                  <pic:blipFill rotWithShape="1">
                    <a:blip r:embed="rId211"/>
                    <a:srcRect r="37512" b="3607"/>
                    <a:stretch/>
                  </pic:blipFill>
                  <pic:spPr bwMode="auto">
                    <a:xfrm>
                      <a:off x="0" y="0"/>
                      <a:ext cx="2442766" cy="1629265"/>
                    </a:xfrm>
                    <a:prstGeom prst="rect">
                      <a:avLst/>
                    </a:prstGeom>
                    <a:ln>
                      <a:noFill/>
                    </a:ln>
                    <a:extLst>
                      <a:ext uri="{53640926-AAD7-44D8-BBD7-CCE9431645EC}">
                        <a14:shadowObscured xmlns:a14="http://schemas.microsoft.com/office/drawing/2010/main"/>
                      </a:ext>
                    </a:extLst>
                  </pic:spPr>
                </pic:pic>
              </a:graphicData>
            </a:graphic>
          </wp:inline>
        </w:drawing>
      </w:r>
    </w:p>
    <w:p w14:paraId="6EB6DFFF" w14:textId="33D4F8A1" w:rsidR="009A73BC" w:rsidRDefault="009A73BC" w:rsidP="00D46C03">
      <w:pPr>
        <w:ind w:right="-1"/>
        <w:jc w:val="right"/>
        <w:rPr>
          <w:b w:val="0"/>
          <w:bCs w:val="0"/>
          <w:lang w:val="ru-RU"/>
        </w:rPr>
      </w:pPr>
    </w:p>
    <w:p w14:paraId="24803F36" w14:textId="77777777" w:rsidR="00AF56C4" w:rsidRDefault="00AF56C4" w:rsidP="004F1267">
      <w:pPr>
        <w:ind w:right="-1"/>
        <w:rPr>
          <w:b w:val="0"/>
          <w:bCs w:val="0"/>
          <w:lang w:val="ru-RU"/>
        </w:rPr>
      </w:pPr>
    </w:p>
    <w:p w14:paraId="2F6F875F" w14:textId="77777777" w:rsidR="004F1267" w:rsidRDefault="004F1267" w:rsidP="004F1267">
      <w:pPr>
        <w:ind w:right="-1"/>
        <w:rPr>
          <w:b w:val="0"/>
          <w:bCs w:val="0"/>
          <w:lang w:val="ru-RU"/>
        </w:rPr>
      </w:pPr>
    </w:p>
    <w:p w14:paraId="467456BF" w14:textId="77777777" w:rsidR="004F1267" w:rsidRPr="004F1267" w:rsidRDefault="004F1267" w:rsidP="004F1267">
      <w:pPr>
        <w:ind w:right="-1"/>
        <w:rPr>
          <w:b w:val="0"/>
          <w:bCs w:val="0"/>
          <w:lang w:val="ru-RU"/>
        </w:rPr>
      </w:pPr>
    </w:p>
    <w:p w14:paraId="02F4F06E" w14:textId="77777777" w:rsidR="009A73BC" w:rsidRDefault="009A73BC" w:rsidP="00D46C03">
      <w:pPr>
        <w:ind w:right="-1"/>
        <w:jc w:val="right"/>
        <w:rPr>
          <w:b w:val="0"/>
          <w:bCs w:val="0"/>
          <w:lang w:val="ru-RU"/>
        </w:rPr>
      </w:pPr>
    </w:p>
    <w:p w14:paraId="60FE831A" w14:textId="5A86DDB9" w:rsidR="00D46C03" w:rsidRDefault="00D46C03" w:rsidP="00D46C03">
      <w:pPr>
        <w:ind w:right="-1"/>
        <w:jc w:val="right"/>
        <w:rPr>
          <w:b w:val="0"/>
          <w:bCs w:val="0"/>
          <w:lang w:val="ru-RU"/>
        </w:rPr>
      </w:pPr>
      <w:r w:rsidRPr="00176A73">
        <w:rPr>
          <w:b w:val="0"/>
          <w:bCs w:val="0"/>
        </w:rPr>
        <w:t xml:space="preserve">Appendix </w:t>
      </w:r>
      <w:r>
        <w:rPr>
          <w:b w:val="0"/>
          <w:bCs w:val="0"/>
        </w:rPr>
        <w:t>H</w:t>
      </w:r>
    </w:p>
    <w:p w14:paraId="06C2E552" w14:textId="77777777" w:rsidR="009F18D4" w:rsidRDefault="009F18D4" w:rsidP="00D46C03">
      <w:pPr>
        <w:ind w:right="-1"/>
        <w:jc w:val="right"/>
        <w:rPr>
          <w:b w:val="0"/>
          <w:bCs w:val="0"/>
          <w:lang w:val="ru-RU"/>
        </w:rPr>
      </w:pPr>
    </w:p>
    <w:p w14:paraId="08DE2BD8" w14:textId="5282DC71" w:rsidR="009F18D4" w:rsidRPr="009F18D4" w:rsidRDefault="009F18D4" w:rsidP="009F18D4">
      <w:pPr>
        <w:ind w:right="-1"/>
        <w:jc w:val="right"/>
        <w:rPr>
          <w:b w:val="0"/>
          <w:bCs w:val="0"/>
          <w:lang w:val="ru-KZ"/>
        </w:rPr>
      </w:pPr>
      <w:r w:rsidRPr="009F18D4">
        <w:rPr>
          <w:b w:val="0"/>
          <w:bCs w:val="0"/>
          <w:noProof/>
          <w:lang w:val="ru-KZ"/>
        </w:rPr>
        <w:drawing>
          <wp:inline distT="0" distB="0" distL="0" distR="0" wp14:anchorId="1FBF4C48" wp14:editId="60FD64CF">
            <wp:extent cx="5940425" cy="7680960"/>
            <wp:effectExtent l="0" t="0" r="3175" b="0"/>
            <wp:docPr id="91862357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2">
                      <a:extLst>
                        <a:ext uri="{28A0092B-C50C-407E-A947-70E740481C1C}">
                          <a14:useLocalDpi xmlns:a14="http://schemas.microsoft.com/office/drawing/2010/main" val="0"/>
                        </a:ext>
                      </a:extLst>
                    </a:blip>
                    <a:srcRect t="1088" b="7505"/>
                    <a:stretch/>
                  </pic:blipFill>
                  <pic:spPr bwMode="auto">
                    <a:xfrm>
                      <a:off x="0" y="0"/>
                      <a:ext cx="5940425" cy="7680960"/>
                    </a:xfrm>
                    <a:prstGeom prst="rect">
                      <a:avLst/>
                    </a:prstGeom>
                    <a:noFill/>
                    <a:ln>
                      <a:noFill/>
                    </a:ln>
                    <a:extLst>
                      <a:ext uri="{53640926-AAD7-44D8-BBD7-CCE9431645EC}">
                        <a14:shadowObscured xmlns:a14="http://schemas.microsoft.com/office/drawing/2010/main"/>
                      </a:ext>
                    </a:extLst>
                  </pic:spPr>
                </pic:pic>
              </a:graphicData>
            </a:graphic>
          </wp:inline>
        </w:drawing>
      </w:r>
    </w:p>
    <w:p w14:paraId="5CACE7A9" w14:textId="7867C4A9" w:rsidR="009F18D4" w:rsidRPr="009F18D4" w:rsidRDefault="009F18D4" w:rsidP="009F18D4">
      <w:pPr>
        <w:ind w:right="-1"/>
        <w:jc w:val="right"/>
        <w:rPr>
          <w:b w:val="0"/>
          <w:bCs w:val="0"/>
          <w:lang w:val="ru-KZ"/>
        </w:rPr>
      </w:pPr>
      <w:r w:rsidRPr="009F18D4">
        <w:rPr>
          <w:b w:val="0"/>
          <w:bCs w:val="0"/>
          <w:noProof/>
          <w:lang w:val="ru-KZ"/>
        </w:rPr>
        <w:drawing>
          <wp:inline distT="0" distB="0" distL="0" distR="0" wp14:anchorId="530E0A45" wp14:editId="65F80F17">
            <wp:extent cx="5940425" cy="8402955"/>
            <wp:effectExtent l="0" t="0" r="3175" b="0"/>
            <wp:docPr id="198579749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940425" cy="8402955"/>
                    </a:xfrm>
                    <a:prstGeom prst="rect">
                      <a:avLst/>
                    </a:prstGeom>
                    <a:noFill/>
                    <a:ln>
                      <a:noFill/>
                    </a:ln>
                  </pic:spPr>
                </pic:pic>
              </a:graphicData>
            </a:graphic>
          </wp:inline>
        </w:drawing>
      </w:r>
    </w:p>
    <w:p w14:paraId="37D52119" w14:textId="77777777" w:rsidR="009F18D4" w:rsidRPr="009F18D4" w:rsidRDefault="009F18D4" w:rsidP="00D46C03">
      <w:pPr>
        <w:ind w:right="-1"/>
        <w:jc w:val="right"/>
        <w:rPr>
          <w:b w:val="0"/>
          <w:bCs w:val="0"/>
          <w:lang w:val="ru-RU"/>
        </w:rPr>
      </w:pPr>
    </w:p>
    <w:p w14:paraId="28846CA6" w14:textId="77777777" w:rsidR="00D46C03" w:rsidRDefault="00D46C03" w:rsidP="00A74A77">
      <w:pPr>
        <w:ind w:right="-1"/>
        <w:jc w:val="both"/>
        <w:rPr>
          <w:b w:val="0"/>
          <w:bCs w:val="0"/>
          <w:sz w:val="24"/>
          <w:szCs w:val="24"/>
        </w:rPr>
      </w:pPr>
    </w:p>
    <w:p w14:paraId="36155DC6" w14:textId="77777777" w:rsidR="00D46C03" w:rsidRDefault="00D46C03" w:rsidP="00A74A77">
      <w:pPr>
        <w:ind w:right="-1"/>
        <w:jc w:val="both"/>
        <w:rPr>
          <w:b w:val="0"/>
          <w:bCs w:val="0"/>
          <w:sz w:val="24"/>
          <w:szCs w:val="24"/>
        </w:rPr>
      </w:pPr>
    </w:p>
    <w:p w14:paraId="554D5143" w14:textId="77777777" w:rsidR="004675BB" w:rsidRDefault="004675BB" w:rsidP="00A74A77">
      <w:pPr>
        <w:ind w:right="-1"/>
        <w:jc w:val="both"/>
        <w:rPr>
          <w:b w:val="0"/>
          <w:bCs w:val="0"/>
          <w:sz w:val="24"/>
          <w:szCs w:val="24"/>
        </w:rPr>
      </w:pPr>
    </w:p>
    <w:p w14:paraId="0FA2157B" w14:textId="6DD2A0E2" w:rsidR="004675BB" w:rsidRDefault="004675BB" w:rsidP="004675BB">
      <w:pPr>
        <w:ind w:right="-1"/>
        <w:jc w:val="right"/>
        <w:rPr>
          <w:b w:val="0"/>
          <w:bCs w:val="0"/>
        </w:rPr>
      </w:pPr>
      <w:r w:rsidRPr="00176A73">
        <w:rPr>
          <w:b w:val="0"/>
          <w:bCs w:val="0"/>
        </w:rPr>
        <w:t xml:space="preserve">Appendix </w:t>
      </w:r>
      <w:r>
        <w:rPr>
          <w:b w:val="0"/>
          <w:bCs w:val="0"/>
        </w:rPr>
        <w:t>I</w:t>
      </w:r>
    </w:p>
    <w:p w14:paraId="0B2E011A" w14:textId="77777777" w:rsidR="004675BB" w:rsidRDefault="004675BB" w:rsidP="004675BB">
      <w:pPr>
        <w:ind w:right="-1"/>
        <w:jc w:val="right"/>
        <w:rPr>
          <w:b w:val="0"/>
          <w:bCs w:val="0"/>
        </w:rPr>
      </w:pPr>
    </w:p>
    <w:p w14:paraId="65C277F6" w14:textId="77777777" w:rsidR="004675BB" w:rsidRDefault="004675BB" w:rsidP="004675BB">
      <w:pPr>
        <w:ind w:right="-1"/>
        <w:jc w:val="right"/>
        <w:rPr>
          <w:b w:val="0"/>
          <w:bCs w:val="0"/>
        </w:rPr>
      </w:pPr>
    </w:p>
    <w:p w14:paraId="58282794" w14:textId="57945862" w:rsidR="004675BB" w:rsidRDefault="00A20570" w:rsidP="00C40A2A">
      <w:pPr>
        <w:ind w:right="-1"/>
        <w:jc w:val="center"/>
        <w:rPr>
          <w:b w:val="0"/>
          <w:bCs w:val="0"/>
        </w:rPr>
      </w:pPr>
      <w:r w:rsidRPr="00A20570">
        <w:rPr>
          <w:b w:val="0"/>
          <w:bCs w:val="0"/>
          <w:noProof/>
          <w:lang w:val="ru-RU"/>
        </w:rPr>
        <w:drawing>
          <wp:inline distT="0" distB="0" distL="0" distR="0" wp14:anchorId="3D76753A" wp14:editId="1C475740">
            <wp:extent cx="5699768" cy="8572500"/>
            <wp:effectExtent l="0" t="0" r="0" b="0"/>
            <wp:docPr id="8871713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71310" name=""/>
                    <pic:cNvPicPr/>
                  </pic:nvPicPr>
                  <pic:blipFill>
                    <a:blip r:embed="rId214"/>
                    <a:stretch>
                      <a:fillRect/>
                    </a:stretch>
                  </pic:blipFill>
                  <pic:spPr>
                    <a:xfrm>
                      <a:off x="0" y="0"/>
                      <a:ext cx="5702209" cy="8576171"/>
                    </a:xfrm>
                    <a:prstGeom prst="rect">
                      <a:avLst/>
                    </a:prstGeom>
                  </pic:spPr>
                </pic:pic>
              </a:graphicData>
            </a:graphic>
          </wp:inline>
        </w:drawing>
      </w:r>
    </w:p>
    <w:p w14:paraId="50FE24EC" w14:textId="47870861" w:rsidR="00C247F2" w:rsidRDefault="00C247F2" w:rsidP="00C247F2">
      <w:pPr>
        <w:ind w:right="-1"/>
        <w:jc w:val="right"/>
        <w:rPr>
          <w:b w:val="0"/>
          <w:bCs w:val="0"/>
          <w:lang w:val="ru-RU"/>
        </w:rPr>
      </w:pPr>
      <w:r w:rsidRPr="00176A73">
        <w:rPr>
          <w:b w:val="0"/>
          <w:bCs w:val="0"/>
        </w:rPr>
        <w:t xml:space="preserve">Appendix </w:t>
      </w:r>
      <w:r>
        <w:rPr>
          <w:b w:val="0"/>
          <w:bCs w:val="0"/>
        </w:rPr>
        <w:t>J</w:t>
      </w:r>
    </w:p>
    <w:p w14:paraId="0430B20E" w14:textId="77777777" w:rsidR="000560C5" w:rsidRDefault="000560C5" w:rsidP="00C247F2">
      <w:pPr>
        <w:ind w:right="-1"/>
        <w:jc w:val="right"/>
        <w:rPr>
          <w:b w:val="0"/>
          <w:bCs w:val="0"/>
          <w:lang w:val="ru-RU"/>
        </w:rPr>
      </w:pPr>
    </w:p>
    <w:p w14:paraId="2FF9E6C2" w14:textId="77777777" w:rsidR="000560C5" w:rsidRPr="000560C5" w:rsidRDefault="000560C5" w:rsidP="00C247F2">
      <w:pPr>
        <w:ind w:right="-1"/>
        <w:jc w:val="right"/>
        <w:rPr>
          <w:b w:val="0"/>
          <w:bCs w:val="0"/>
          <w:lang w:val="ru-RU"/>
        </w:rPr>
      </w:pPr>
    </w:p>
    <w:p w14:paraId="574E882D" w14:textId="77777777" w:rsidR="00C247F2" w:rsidRDefault="00C247F2" w:rsidP="00C247F2">
      <w:pPr>
        <w:ind w:right="-1"/>
        <w:jc w:val="right"/>
        <w:rPr>
          <w:b w:val="0"/>
          <w:bCs w:val="0"/>
          <w:lang w:val="ru-RU"/>
        </w:rPr>
      </w:pPr>
    </w:p>
    <w:p w14:paraId="5BF21F28" w14:textId="560E4532" w:rsidR="00C247F2" w:rsidRPr="00C247F2" w:rsidRDefault="000560C5" w:rsidP="00C247F2">
      <w:pPr>
        <w:ind w:right="-1"/>
        <w:jc w:val="right"/>
        <w:rPr>
          <w:b w:val="0"/>
          <w:bCs w:val="0"/>
          <w:lang w:val="ru-RU"/>
        </w:rPr>
      </w:pPr>
      <w:r w:rsidRPr="000560C5">
        <w:rPr>
          <w:b w:val="0"/>
          <w:bCs w:val="0"/>
          <w:noProof/>
          <w:lang w:val="ru-RU"/>
        </w:rPr>
        <w:drawing>
          <wp:inline distT="0" distB="0" distL="0" distR="0" wp14:anchorId="7C817BF5" wp14:editId="5A571634">
            <wp:extent cx="5940425" cy="7893685"/>
            <wp:effectExtent l="0" t="0" r="3175" b="0"/>
            <wp:docPr id="16477442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44222" name=""/>
                    <pic:cNvPicPr/>
                  </pic:nvPicPr>
                  <pic:blipFill>
                    <a:blip r:embed="rId215"/>
                    <a:stretch>
                      <a:fillRect/>
                    </a:stretch>
                  </pic:blipFill>
                  <pic:spPr>
                    <a:xfrm>
                      <a:off x="0" y="0"/>
                      <a:ext cx="5940425" cy="7893685"/>
                    </a:xfrm>
                    <a:prstGeom prst="rect">
                      <a:avLst/>
                    </a:prstGeom>
                  </pic:spPr>
                </pic:pic>
              </a:graphicData>
            </a:graphic>
          </wp:inline>
        </w:drawing>
      </w:r>
    </w:p>
    <w:sectPr w:rsidR="00C247F2" w:rsidRPr="00C247F2" w:rsidSect="00812C1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B7F4C"/>
    <w:multiLevelType w:val="hybridMultilevel"/>
    <w:tmpl w:val="90FA44E6"/>
    <w:lvl w:ilvl="0" w:tplc="021C35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A72E3"/>
    <w:multiLevelType w:val="hybridMultilevel"/>
    <w:tmpl w:val="76D64A7E"/>
    <w:lvl w:ilvl="0" w:tplc="021C35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41AA9"/>
    <w:multiLevelType w:val="hybridMultilevel"/>
    <w:tmpl w:val="DE38B2D4"/>
    <w:lvl w:ilvl="0" w:tplc="BBD68348">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 w15:restartNumberingAfterBreak="0">
    <w:nsid w:val="10720B92"/>
    <w:multiLevelType w:val="hybridMultilevel"/>
    <w:tmpl w:val="D0909D6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15F148C"/>
    <w:multiLevelType w:val="hybridMultilevel"/>
    <w:tmpl w:val="D1CADEAE"/>
    <w:lvl w:ilvl="0" w:tplc="021C35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2423CB"/>
    <w:multiLevelType w:val="hybridMultilevel"/>
    <w:tmpl w:val="D7B0191C"/>
    <w:lvl w:ilvl="0" w:tplc="03D43C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327632"/>
    <w:multiLevelType w:val="hybridMultilevel"/>
    <w:tmpl w:val="7F7063D2"/>
    <w:lvl w:ilvl="0" w:tplc="BBD6834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5D000A7"/>
    <w:multiLevelType w:val="hybridMultilevel"/>
    <w:tmpl w:val="69C65366"/>
    <w:lvl w:ilvl="0" w:tplc="BBD68348">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8" w15:restartNumberingAfterBreak="0">
    <w:nsid w:val="16C94DDA"/>
    <w:multiLevelType w:val="hybridMultilevel"/>
    <w:tmpl w:val="B0867170"/>
    <w:lvl w:ilvl="0" w:tplc="04090001">
      <w:start w:val="1"/>
      <w:numFmt w:val="bullet"/>
      <w:lvlText w:val=""/>
      <w:lvlJc w:val="left"/>
      <w:pPr>
        <w:ind w:left="1437" w:hanging="360"/>
      </w:pPr>
      <w:rPr>
        <w:rFonts w:ascii="Symbol" w:hAnsi="Symbol"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9" w15:restartNumberingAfterBreak="0">
    <w:nsid w:val="195D41CB"/>
    <w:multiLevelType w:val="hybridMultilevel"/>
    <w:tmpl w:val="8BCEF3E8"/>
    <w:lvl w:ilvl="0" w:tplc="021C35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91296"/>
    <w:multiLevelType w:val="hybridMultilevel"/>
    <w:tmpl w:val="8AAEB36E"/>
    <w:lvl w:ilvl="0" w:tplc="021C35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896223"/>
    <w:multiLevelType w:val="hybridMultilevel"/>
    <w:tmpl w:val="679E9632"/>
    <w:lvl w:ilvl="0" w:tplc="BBD6834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E567B00"/>
    <w:multiLevelType w:val="hybridMultilevel"/>
    <w:tmpl w:val="0A6C19C8"/>
    <w:lvl w:ilvl="0" w:tplc="BBD6834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E7F2C7B"/>
    <w:multiLevelType w:val="hybridMultilevel"/>
    <w:tmpl w:val="2BA25724"/>
    <w:lvl w:ilvl="0" w:tplc="021C35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0951AB"/>
    <w:multiLevelType w:val="hybridMultilevel"/>
    <w:tmpl w:val="8F5ADB02"/>
    <w:lvl w:ilvl="0" w:tplc="BBD68348">
      <w:start w:val="1"/>
      <w:numFmt w:val="bullet"/>
      <w:lvlText w:val=""/>
      <w:lvlJc w:val="left"/>
      <w:pPr>
        <w:ind w:left="1437" w:hanging="360"/>
      </w:pPr>
      <w:rPr>
        <w:rFonts w:ascii="Symbol" w:hAnsi="Symbol" w:hint="default"/>
      </w:rPr>
    </w:lvl>
    <w:lvl w:ilvl="1" w:tplc="FFFFFFFF" w:tentative="1">
      <w:start w:val="1"/>
      <w:numFmt w:val="bullet"/>
      <w:lvlText w:val="o"/>
      <w:lvlJc w:val="left"/>
      <w:pPr>
        <w:ind w:left="2157" w:hanging="360"/>
      </w:pPr>
      <w:rPr>
        <w:rFonts w:ascii="Courier New" w:hAnsi="Courier New" w:cs="Courier New" w:hint="default"/>
      </w:rPr>
    </w:lvl>
    <w:lvl w:ilvl="2" w:tplc="FFFFFFFF" w:tentative="1">
      <w:start w:val="1"/>
      <w:numFmt w:val="bullet"/>
      <w:lvlText w:val=""/>
      <w:lvlJc w:val="left"/>
      <w:pPr>
        <w:ind w:left="2877" w:hanging="360"/>
      </w:pPr>
      <w:rPr>
        <w:rFonts w:ascii="Wingdings" w:hAnsi="Wingdings" w:hint="default"/>
      </w:rPr>
    </w:lvl>
    <w:lvl w:ilvl="3" w:tplc="FFFFFFFF" w:tentative="1">
      <w:start w:val="1"/>
      <w:numFmt w:val="bullet"/>
      <w:lvlText w:val=""/>
      <w:lvlJc w:val="left"/>
      <w:pPr>
        <w:ind w:left="3597" w:hanging="360"/>
      </w:pPr>
      <w:rPr>
        <w:rFonts w:ascii="Symbol" w:hAnsi="Symbol" w:hint="default"/>
      </w:rPr>
    </w:lvl>
    <w:lvl w:ilvl="4" w:tplc="FFFFFFFF" w:tentative="1">
      <w:start w:val="1"/>
      <w:numFmt w:val="bullet"/>
      <w:lvlText w:val="o"/>
      <w:lvlJc w:val="left"/>
      <w:pPr>
        <w:ind w:left="4317" w:hanging="360"/>
      </w:pPr>
      <w:rPr>
        <w:rFonts w:ascii="Courier New" w:hAnsi="Courier New" w:cs="Courier New" w:hint="default"/>
      </w:rPr>
    </w:lvl>
    <w:lvl w:ilvl="5" w:tplc="FFFFFFFF" w:tentative="1">
      <w:start w:val="1"/>
      <w:numFmt w:val="bullet"/>
      <w:lvlText w:val=""/>
      <w:lvlJc w:val="left"/>
      <w:pPr>
        <w:ind w:left="5037" w:hanging="360"/>
      </w:pPr>
      <w:rPr>
        <w:rFonts w:ascii="Wingdings" w:hAnsi="Wingdings" w:hint="default"/>
      </w:rPr>
    </w:lvl>
    <w:lvl w:ilvl="6" w:tplc="FFFFFFFF" w:tentative="1">
      <w:start w:val="1"/>
      <w:numFmt w:val="bullet"/>
      <w:lvlText w:val=""/>
      <w:lvlJc w:val="left"/>
      <w:pPr>
        <w:ind w:left="5757" w:hanging="360"/>
      </w:pPr>
      <w:rPr>
        <w:rFonts w:ascii="Symbol" w:hAnsi="Symbol" w:hint="default"/>
      </w:rPr>
    </w:lvl>
    <w:lvl w:ilvl="7" w:tplc="FFFFFFFF" w:tentative="1">
      <w:start w:val="1"/>
      <w:numFmt w:val="bullet"/>
      <w:lvlText w:val="o"/>
      <w:lvlJc w:val="left"/>
      <w:pPr>
        <w:ind w:left="6477" w:hanging="360"/>
      </w:pPr>
      <w:rPr>
        <w:rFonts w:ascii="Courier New" w:hAnsi="Courier New" w:cs="Courier New" w:hint="default"/>
      </w:rPr>
    </w:lvl>
    <w:lvl w:ilvl="8" w:tplc="FFFFFFFF" w:tentative="1">
      <w:start w:val="1"/>
      <w:numFmt w:val="bullet"/>
      <w:lvlText w:val=""/>
      <w:lvlJc w:val="left"/>
      <w:pPr>
        <w:ind w:left="7197" w:hanging="360"/>
      </w:pPr>
      <w:rPr>
        <w:rFonts w:ascii="Wingdings" w:hAnsi="Wingdings" w:hint="default"/>
      </w:rPr>
    </w:lvl>
  </w:abstractNum>
  <w:abstractNum w:abstractNumId="15" w15:restartNumberingAfterBreak="0">
    <w:nsid w:val="22751C49"/>
    <w:multiLevelType w:val="hybridMultilevel"/>
    <w:tmpl w:val="1706BCEA"/>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405DA1"/>
    <w:multiLevelType w:val="hybridMultilevel"/>
    <w:tmpl w:val="7ED66606"/>
    <w:lvl w:ilvl="0" w:tplc="FE6626CA">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26A7176D"/>
    <w:multiLevelType w:val="hybridMultilevel"/>
    <w:tmpl w:val="DF7C5DB8"/>
    <w:lvl w:ilvl="0" w:tplc="021C35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5F33F9"/>
    <w:multiLevelType w:val="hybridMultilevel"/>
    <w:tmpl w:val="281642CE"/>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2D6B1B83"/>
    <w:multiLevelType w:val="hybridMultilevel"/>
    <w:tmpl w:val="5394D696"/>
    <w:lvl w:ilvl="0" w:tplc="BBD68348">
      <w:start w:val="1"/>
      <w:numFmt w:val="bullet"/>
      <w:lvlText w:val=""/>
      <w:lvlJc w:val="left"/>
      <w:pPr>
        <w:ind w:left="1437" w:hanging="360"/>
      </w:pPr>
      <w:rPr>
        <w:rFonts w:ascii="Symbol" w:hAnsi="Symbol" w:hint="default"/>
      </w:rPr>
    </w:lvl>
    <w:lvl w:ilvl="1" w:tplc="20000003" w:tentative="1">
      <w:start w:val="1"/>
      <w:numFmt w:val="bullet"/>
      <w:lvlText w:val="o"/>
      <w:lvlJc w:val="left"/>
      <w:pPr>
        <w:ind w:left="2157" w:hanging="360"/>
      </w:pPr>
      <w:rPr>
        <w:rFonts w:ascii="Courier New" w:hAnsi="Courier New" w:cs="Courier New" w:hint="default"/>
      </w:rPr>
    </w:lvl>
    <w:lvl w:ilvl="2" w:tplc="20000005" w:tentative="1">
      <w:start w:val="1"/>
      <w:numFmt w:val="bullet"/>
      <w:lvlText w:val=""/>
      <w:lvlJc w:val="left"/>
      <w:pPr>
        <w:ind w:left="2877" w:hanging="360"/>
      </w:pPr>
      <w:rPr>
        <w:rFonts w:ascii="Wingdings" w:hAnsi="Wingdings" w:hint="default"/>
      </w:rPr>
    </w:lvl>
    <w:lvl w:ilvl="3" w:tplc="20000001" w:tentative="1">
      <w:start w:val="1"/>
      <w:numFmt w:val="bullet"/>
      <w:lvlText w:val=""/>
      <w:lvlJc w:val="left"/>
      <w:pPr>
        <w:ind w:left="3597" w:hanging="360"/>
      </w:pPr>
      <w:rPr>
        <w:rFonts w:ascii="Symbol" w:hAnsi="Symbol" w:hint="default"/>
      </w:rPr>
    </w:lvl>
    <w:lvl w:ilvl="4" w:tplc="20000003" w:tentative="1">
      <w:start w:val="1"/>
      <w:numFmt w:val="bullet"/>
      <w:lvlText w:val="o"/>
      <w:lvlJc w:val="left"/>
      <w:pPr>
        <w:ind w:left="4317" w:hanging="360"/>
      </w:pPr>
      <w:rPr>
        <w:rFonts w:ascii="Courier New" w:hAnsi="Courier New" w:cs="Courier New" w:hint="default"/>
      </w:rPr>
    </w:lvl>
    <w:lvl w:ilvl="5" w:tplc="20000005" w:tentative="1">
      <w:start w:val="1"/>
      <w:numFmt w:val="bullet"/>
      <w:lvlText w:val=""/>
      <w:lvlJc w:val="left"/>
      <w:pPr>
        <w:ind w:left="5037" w:hanging="360"/>
      </w:pPr>
      <w:rPr>
        <w:rFonts w:ascii="Wingdings" w:hAnsi="Wingdings" w:hint="default"/>
      </w:rPr>
    </w:lvl>
    <w:lvl w:ilvl="6" w:tplc="20000001" w:tentative="1">
      <w:start w:val="1"/>
      <w:numFmt w:val="bullet"/>
      <w:lvlText w:val=""/>
      <w:lvlJc w:val="left"/>
      <w:pPr>
        <w:ind w:left="5757" w:hanging="360"/>
      </w:pPr>
      <w:rPr>
        <w:rFonts w:ascii="Symbol" w:hAnsi="Symbol" w:hint="default"/>
      </w:rPr>
    </w:lvl>
    <w:lvl w:ilvl="7" w:tplc="20000003" w:tentative="1">
      <w:start w:val="1"/>
      <w:numFmt w:val="bullet"/>
      <w:lvlText w:val="o"/>
      <w:lvlJc w:val="left"/>
      <w:pPr>
        <w:ind w:left="6477" w:hanging="360"/>
      </w:pPr>
      <w:rPr>
        <w:rFonts w:ascii="Courier New" w:hAnsi="Courier New" w:cs="Courier New" w:hint="default"/>
      </w:rPr>
    </w:lvl>
    <w:lvl w:ilvl="8" w:tplc="20000005" w:tentative="1">
      <w:start w:val="1"/>
      <w:numFmt w:val="bullet"/>
      <w:lvlText w:val=""/>
      <w:lvlJc w:val="left"/>
      <w:pPr>
        <w:ind w:left="7197" w:hanging="360"/>
      </w:pPr>
      <w:rPr>
        <w:rFonts w:ascii="Wingdings" w:hAnsi="Wingdings" w:hint="default"/>
      </w:rPr>
    </w:lvl>
  </w:abstractNum>
  <w:abstractNum w:abstractNumId="20" w15:restartNumberingAfterBreak="0">
    <w:nsid w:val="2DA83455"/>
    <w:multiLevelType w:val="hybridMultilevel"/>
    <w:tmpl w:val="98B01F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E72766D"/>
    <w:multiLevelType w:val="hybridMultilevel"/>
    <w:tmpl w:val="03447F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265049E"/>
    <w:multiLevelType w:val="hybridMultilevel"/>
    <w:tmpl w:val="955C96A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33B309BA"/>
    <w:multiLevelType w:val="hybridMultilevel"/>
    <w:tmpl w:val="95AC7D40"/>
    <w:lvl w:ilvl="0" w:tplc="021C35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C66AD7"/>
    <w:multiLevelType w:val="hybridMultilevel"/>
    <w:tmpl w:val="47A2A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3D94B2A"/>
    <w:multiLevelType w:val="hybridMultilevel"/>
    <w:tmpl w:val="9F2CF422"/>
    <w:lvl w:ilvl="0" w:tplc="BBD6834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35B35F8E"/>
    <w:multiLevelType w:val="hybridMultilevel"/>
    <w:tmpl w:val="1512B7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707459A"/>
    <w:multiLevelType w:val="hybridMultilevel"/>
    <w:tmpl w:val="EA36B78A"/>
    <w:lvl w:ilvl="0" w:tplc="BBD68348">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8" w15:restartNumberingAfterBreak="0">
    <w:nsid w:val="386C4D60"/>
    <w:multiLevelType w:val="hybridMultilevel"/>
    <w:tmpl w:val="B13E380E"/>
    <w:lvl w:ilvl="0" w:tplc="BBD68348">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3F6D021C"/>
    <w:multiLevelType w:val="multilevel"/>
    <w:tmpl w:val="1EBC776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66011CD"/>
    <w:multiLevelType w:val="hybridMultilevel"/>
    <w:tmpl w:val="52CCEA4A"/>
    <w:lvl w:ilvl="0" w:tplc="BBD6834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49284DF7"/>
    <w:multiLevelType w:val="hybridMultilevel"/>
    <w:tmpl w:val="669CD8A6"/>
    <w:lvl w:ilvl="0" w:tplc="021C35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1C5E99"/>
    <w:multiLevelType w:val="hybridMultilevel"/>
    <w:tmpl w:val="DB304F72"/>
    <w:lvl w:ilvl="0" w:tplc="BBD68348">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3" w15:restartNumberingAfterBreak="0">
    <w:nsid w:val="4AFD1039"/>
    <w:multiLevelType w:val="hybridMultilevel"/>
    <w:tmpl w:val="39421FAA"/>
    <w:lvl w:ilvl="0" w:tplc="021C35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717F64"/>
    <w:multiLevelType w:val="hybridMultilevel"/>
    <w:tmpl w:val="F49EF8EE"/>
    <w:lvl w:ilvl="0" w:tplc="021C35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A615FB"/>
    <w:multiLevelType w:val="hybridMultilevel"/>
    <w:tmpl w:val="5C28F374"/>
    <w:lvl w:ilvl="0" w:tplc="6AAE0A96">
      <w:start w:val="1"/>
      <w:numFmt w:val="decimal"/>
      <w:lvlText w:val="%1."/>
      <w:lvlJc w:val="left"/>
      <w:pPr>
        <w:ind w:left="1855" w:hanging="720"/>
      </w:pPr>
      <w:rPr>
        <w:rFonts w:hint="default"/>
        <w:b w:val="0"/>
        <w:bCs w:val="0"/>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50AF0529"/>
    <w:multiLevelType w:val="hybridMultilevel"/>
    <w:tmpl w:val="5C00F17C"/>
    <w:lvl w:ilvl="0" w:tplc="2DB294E2">
      <w:start w:val="1"/>
      <w:numFmt w:val="upperLetter"/>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0E81BD8"/>
    <w:multiLevelType w:val="hybridMultilevel"/>
    <w:tmpl w:val="DB723C9A"/>
    <w:lvl w:ilvl="0" w:tplc="021C35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64577F"/>
    <w:multiLevelType w:val="hybridMultilevel"/>
    <w:tmpl w:val="C668399C"/>
    <w:lvl w:ilvl="0" w:tplc="021C35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0A4CB9"/>
    <w:multiLevelType w:val="hybridMultilevel"/>
    <w:tmpl w:val="A3E07278"/>
    <w:lvl w:ilvl="0" w:tplc="FCEEDBA4">
      <w:start w:val="1"/>
      <w:numFmt w:val="decimal"/>
      <w:lvlText w:val="%1."/>
      <w:lvlJc w:val="left"/>
      <w:pPr>
        <w:ind w:left="720" w:hanging="360"/>
      </w:pPr>
      <w:rPr>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6E783C3A"/>
    <w:multiLevelType w:val="hybridMultilevel"/>
    <w:tmpl w:val="5BE498C2"/>
    <w:lvl w:ilvl="0" w:tplc="021C35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A73904"/>
    <w:multiLevelType w:val="hybridMultilevel"/>
    <w:tmpl w:val="13645200"/>
    <w:lvl w:ilvl="0" w:tplc="BBD68348">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2" w15:restartNumberingAfterBreak="0">
    <w:nsid w:val="73316D86"/>
    <w:multiLevelType w:val="hybridMultilevel"/>
    <w:tmpl w:val="DC2C1766"/>
    <w:lvl w:ilvl="0" w:tplc="021C35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F24F66"/>
    <w:multiLevelType w:val="hybridMultilevel"/>
    <w:tmpl w:val="A344F200"/>
    <w:lvl w:ilvl="0" w:tplc="BBD68348">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4" w15:restartNumberingAfterBreak="0">
    <w:nsid w:val="7F5947D5"/>
    <w:multiLevelType w:val="hybridMultilevel"/>
    <w:tmpl w:val="010EAEE2"/>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16cid:durableId="2106994061">
    <w:abstractNumId w:val="8"/>
  </w:num>
  <w:num w:numId="2" w16cid:durableId="1885949500">
    <w:abstractNumId w:val="44"/>
  </w:num>
  <w:num w:numId="3" w16cid:durableId="222184937">
    <w:abstractNumId w:val="21"/>
  </w:num>
  <w:num w:numId="4" w16cid:durableId="819034159">
    <w:abstractNumId w:val="26"/>
  </w:num>
  <w:num w:numId="5" w16cid:durableId="584727146">
    <w:abstractNumId w:val="28"/>
  </w:num>
  <w:num w:numId="6" w16cid:durableId="853692845">
    <w:abstractNumId w:val="7"/>
  </w:num>
  <w:num w:numId="7" w16cid:durableId="2039696081">
    <w:abstractNumId w:val="41"/>
  </w:num>
  <w:num w:numId="8" w16cid:durableId="374082027">
    <w:abstractNumId w:val="27"/>
  </w:num>
  <w:num w:numId="9" w16cid:durableId="2062248953">
    <w:abstractNumId w:val="2"/>
  </w:num>
  <w:num w:numId="10" w16cid:durableId="639531601">
    <w:abstractNumId w:val="39"/>
  </w:num>
  <w:num w:numId="11" w16cid:durableId="1176458579">
    <w:abstractNumId w:val="12"/>
  </w:num>
  <w:num w:numId="12" w16cid:durableId="1150750296">
    <w:abstractNumId w:val="5"/>
  </w:num>
  <w:num w:numId="13" w16cid:durableId="438764253">
    <w:abstractNumId w:val="29"/>
  </w:num>
  <w:num w:numId="14" w16cid:durableId="1241715211">
    <w:abstractNumId w:val="24"/>
  </w:num>
  <w:num w:numId="15" w16cid:durableId="1622951525">
    <w:abstractNumId w:val="20"/>
  </w:num>
  <w:num w:numId="16" w16cid:durableId="1572960582">
    <w:abstractNumId w:val="18"/>
  </w:num>
  <w:num w:numId="17" w16cid:durableId="416707120">
    <w:abstractNumId w:val="36"/>
  </w:num>
  <w:num w:numId="18" w16cid:durableId="2034764223">
    <w:abstractNumId w:val="35"/>
  </w:num>
  <w:num w:numId="19" w16cid:durableId="1093092845">
    <w:abstractNumId w:val="32"/>
  </w:num>
  <w:num w:numId="20" w16cid:durableId="1556894825">
    <w:abstractNumId w:val="6"/>
  </w:num>
  <w:num w:numId="21" w16cid:durableId="2067026429">
    <w:abstractNumId w:val="10"/>
  </w:num>
  <w:num w:numId="22" w16cid:durableId="1003045278">
    <w:abstractNumId w:val="38"/>
  </w:num>
  <w:num w:numId="23" w16cid:durableId="537162457">
    <w:abstractNumId w:val="0"/>
  </w:num>
  <w:num w:numId="24" w16cid:durableId="1086875986">
    <w:abstractNumId w:val="17"/>
  </w:num>
  <w:num w:numId="25" w16cid:durableId="570697411">
    <w:abstractNumId w:val="13"/>
  </w:num>
  <w:num w:numId="26" w16cid:durableId="57948994">
    <w:abstractNumId w:val="31"/>
  </w:num>
  <w:num w:numId="27" w16cid:durableId="801656432">
    <w:abstractNumId w:val="9"/>
  </w:num>
  <w:num w:numId="28" w16cid:durableId="549348139">
    <w:abstractNumId w:val="23"/>
  </w:num>
  <w:num w:numId="29" w16cid:durableId="1783095">
    <w:abstractNumId w:val="42"/>
  </w:num>
  <w:num w:numId="30" w16cid:durableId="762533700">
    <w:abstractNumId w:val="4"/>
  </w:num>
  <w:num w:numId="31" w16cid:durableId="1585650120">
    <w:abstractNumId w:val="1"/>
  </w:num>
  <w:num w:numId="32" w16cid:durableId="2012416462">
    <w:abstractNumId w:val="37"/>
  </w:num>
  <w:num w:numId="33" w16cid:durableId="1412580103">
    <w:abstractNumId w:val="40"/>
  </w:num>
  <w:num w:numId="34" w16cid:durableId="2063940486">
    <w:abstractNumId w:val="34"/>
  </w:num>
  <w:num w:numId="35" w16cid:durableId="1291550297">
    <w:abstractNumId w:val="33"/>
  </w:num>
  <w:num w:numId="36" w16cid:durableId="1340159092">
    <w:abstractNumId w:val="16"/>
  </w:num>
  <w:num w:numId="37" w16cid:durableId="153838152">
    <w:abstractNumId w:val="22"/>
  </w:num>
  <w:num w:numId="38" w16cid:durableId="526917877">
    <w:abstractNumId w:val="11"/>
  </w:num>
  <w:num w:numId="39" w16cid:durableId="199977185">
    <w:abstractNumId w:val="30"/>
  </w:num>
  <w:num w:numId="40" w16cid:durableId="242878084">
    <w:abstractNumId w:val="25"/>
  </w:num>
  <w:num w:numId="41" w16cid:durableId="1522235663">
    <w:abstractNumId w:val="3"/>
  </w:num>
  <w:num w:numId="42" w16cid:durableId="1572495596">
    <w:abstractNumId w:val="15"/>
  </w:num>
  <w:num w:numId="43" w16cid:durableId="510337724">
    <w:abstractNumId w:val="19"/>
  </w:num>
  <w:num w:numId="44" w16cid:durableId="1650936821">
    <w:abstractNumId w:val="14"/>
  </w:num>
  <w:num w:numId="45" w16cid:durableId="53046789">
    <w:abstractNumId w:val="4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2BD"/>
    <w:rsid w:val="00000BA1"/>
    <w:rsid w:val="00000FE0"/>
    <w:rsid w:val="000027B6"/>
    <w:rsid w:val="0000291A"/>
    <w:rsid w:val="00003CF3"/>
    <w:rsid w:val="00004B23"/>
    <w:rsid w:val="000057AA"/>
    <w:rsid w:val="00006379"/>
    <w:rsid w:val="00006876"/>
    <w:rsid w:val="00006DB0"/>
    <w:rsid w:val="000077D2"/>
    <w:rsid w:val="000110BD"/>
    <w:rsid w:val="000113A2"/>
    <w:rsid w:val="0001230D"/>
    <w:rsid w:val="00013C07"/>
    <w:rsid w:val="000149B0"/>
    <w:rsid w:val="00015896"/>
    <w:rsid w:val="00015DA4"/>
    <w:rsid w:val="0001771E"/>
    <w:rsid w:val="0002769A"/>
    <w:rsid w:val="000304A3"/>
    <w:rsid w:val="00031432"/>
    <w:rsid w:val="00031AC2"/>
    <w:rsid w:val="00031D43"/>
    <w:rsid w:val="0003287D"/>
    <w:rsid w:val="000334EE"/>
    <w:rsid w:val="00034051"/>
    <w:rsid w:val="0003476E"/>
    <w:rsid w:val="00040A28"/>
    <w:rsid w:val="00040CD0"/>
    <w:rsid w:val="000415F0"/>
    <w:rsid w:val="000435AF"/>
    <w:rsid w:val="00047FAB"/>
    <w:rsid w:val="000533C4"/>
    <w:rsid w:val="000535DD"/>
    <w:rsid w:val="00054170"/>
    <w:rsid w:val="00055242"/>
    <w:rsid w:val="00055EDF"/>
    <w:rsid w:val="000560C5"/>
    <w:rsid w:val="000564D6"/>
    <w:rsid w:val="0005713E"/>
    <w:rsid w:val="00057327"/>
    <w:rsid w:val="00060EB0"/>
    <w:rsid w:val="00061143"/>
    <w:rsid w:val="00061451"/>
    <w:rsid w:val="0006157A"/>
    <w:rsid w:val="000615D4"/>
    <w:rsid w:val="00063073"/>
    <w:rsid w:val="00064C18"/>
    <w:rsid w:val="00066089"/>
    <w:rsid w:val="00070F93"/>
    <w:rsid w:val="00071D07"/>
    <w:rsid w:val="000722FD"/>
    <w:rsid w:val="00072B57"/>
    <w:rsid w:val="00073FD1"/>
    <w:rsid w:val="00074747"/>
    <w:rsid w:val="00074C9A"/>
    <w:rsid w:val="00075D2F"/>
    <w:rsid w:val="00084E22"/>
    <w:rsid w:val="00084EF1"/>
    <w:rsid w:val="000850E1"/>
    <w:rsid w:val="0008590F"/>
    <w:rsid w:val="0009315B"/>
    <w:rsid w:val="00093D14"/>
    <w:rsid w:val="000940CB"/>
    <w:rsid w:val="00097863"/>
    <w:rsid w:val="000A2946"/>
    <w:rsid w:val="000A4893"/>
    <w:rsid w:val="000A5D79"/>
    <w:rsid w:val="000B1DAA"/>
    <w:rsid w:val="000B2BAB"/>
    <w:rsid w:val="000B3126"/>
    <w:rsid w:val="000B3161"/>
    <w:rsid w:val="000B3E5D"/>
    <w:rsid w:val="000B6152"/>
    <w:rsid w:val="000B6A2F"/>
    <w:rsid w:val="000C10BE"/>
    <w:rsid w:val="000C1EEC"/>
    <w:rsid w:val="000C2FD4"/>
    <w:rsid w:val="000C4B27"/>
    <w:rsid w:val="000C5F69"/>
    <w:rsid w:val="000C5FDE"/>
    <w:rsid w:val="000C6683"/>
    <w:rsid w:val="000C67AF"/>
    <w:rsid w:val="000D00CB"/>
    <w:rsid w:val="000D0EEC"/>
    <w:rsid w:val="000D2F4C"/>
    <w:rsid w:val="000D371C"/>
    <w:rsid w:val="000D3ED6"/>
    <w:rsid w:val="000D3FA6"/>
    <w:rsid w:val="000D4739"/>
    <w:rsid w:val="000D64F1"/>
    <w:rsid w:val="000E0EA2"/>
    <w:rsid w:val="000E3A11"/>
    <w:rsid w:val="000E3ED8"/>
    <w:rsid w:val="000E5061"/>
    <w:rsid w:val="000E7167"/>
    <w:rsid w:val="000E7365"/>
    <w:rsid w:val="000F0144"/>
    <w:rsid w:val="000F019E"/>
    <w:rsid w:val="000F3CF7"/>
    <w:rsid w:val="000F3FA3"/>
    <w:rsid w:val="000F5E59"/>
    <w:rsid w:val="000F6D3A"/>
    <w:rsid w:val="000F730A"/>
    <w:rsid w:val="000F76DF"/>
    <w:rsid w:val="00102363"/>
    <w:rsid w:val="00102EAF"/>
    <w:rsid w:val="001034C7"/>
    <w:rsid w:val="0010378F"/>
    <w:rsid w:val="0010539E"/>
    <w:rsid w:val="00105E58"/>
    <w:rsid w:val="0010602A"/>
    <w:rsid w:val="001060D9"/>
    <w:rsid w:val="00106FA1"/>
    <w:rsid w:val="0011094F"/>
    <w:rsid w:val="00110B24"/>
    <w:rsid w:val="00112EF3"/>
    <w:rsid w:val="001133D6"/>
    <w:rsid w:val="001136EA"/>
    <w:rsid w:val="0011472A"/>
    <w:rsid w:val="001165E3"/>
    <w:rsid w:val="00116EDA"/>
    <w:rsid w:val="0011758D"/>
    <w:rsid w:val="00120031"/>
    <w:rsid w:val="00120044"/>
    <w:rsid w:val="00120393"/>
    <w:rsid w:val="001224F3"/>
    <w:rsid w:val="00130777"/>
    <w:rsid w:val="001331DE"/>
    <w:rsid w:val="00134CE1"/>
    <w:rsid w:val="0013595D"/>
    <w:rsid w:val="001362DE"/>
    <w:rsid w:val="00137545"/>
    <w:rsid w:val="00137AE4"/>
    <w:rsid w:val="00137C02"/>
    <w:rsid w:val="00142882"/>
    <w:rsid w:val="00143BFD"/>
    <w:rsid w:val="00143DA7"/>
    <w:rsid w:val="00147687"/>
    <w:rsid w:val="00151555"/>
    <w:rsid w:val="00153F69"/>
    <w:rsid w:val="00156024"/>
    <w:rsid w:val="00156197"/>
    <w:rsid w:val="001562B8"/>
    <w:rsid w:val="00156A9E"/>
    <w:rsid w:val="0016141C"/>
    <w:rsid w:val="00162371"/>
    <w:rsid w:val="00163738"/>
    <w:rsid w:val="00165159"/>
    <w:rsid w:val="00167517"/>
    <w:rsid w:val="00170516"/>
    <w:rsid w:val="00171628"/>
    <w:rsid w:val="001732BF"/>
    <w:rsid w:val="001735CE"/>
    <w:rsid w:val="001747DC"/>
    <w:rsid w:val="00176A73"/>
    <w:rsid w:val="0018034B"/>
    <w:rsid w:val="001803A9"/>
    <w:rsid w:val="0018160E"/>
    <w:rsid w:val="0018339C"/>
    <w:rsid w:val="00183F2D"/>
    <w:rsid w:val="00184DCA"/>
    <w:rsid w:val="00187A5E"/>
    <w:rsid w:val="00192448"/>
    <w:rsid w:val="00193E76"/>
    <w:rsid w:val="001942CF"/>
    <w:rsid w:val="001947B9"/>
    <w:rsid w:val="00195193"/>
    <w:rsid w:val="00196720"/>
    <w:rsid w:val="00197426"/>
    <w:rsid w:val="001976D4"/>
    <w:rsid w:val="001A1D14"/>
    <w:rsid w:val="001A4533"/>
    <w:rsid w:val="001A51AE"/>
    <w:rsid w:val="001A53F8"/>
    <w:rsid w:val="001A55E3"/>
    <w:rsid w:val="001A70AD"/>
    <w:rsid w:val="001A7606"/>
    <w:rsid w:val="001B4E96"/>
    <w:rsid w:val="001B52CC"/>
    <w:rsid w:val="001B69CA"/>
    <w:rsid w:val="001C0445"/>
    <w:rsid w:val="001C0ACC"/>
    <w:rsid w:val="001C11D0"/>
    <w:rsid w:val="001C1833"/>
    <w:rsid w:val="001C20BE"/>
    <w:rsid w:val="001C2EA0"/>
    <w:rsid w:val="001C345E"/>
    <w:rsid w:val="001C3DC7"/>
    <w:rsid w:val="001C5098"/>
    <w:rsid w:val="001C517E"/>
    <w:rsid w:val="001C5973"/>
    <w:rsid w:val="001C6D48"/>
    <w:rsid w:val="001C7957"/>
    <w:rsid w:val="001D1961"/>
    <w:rsid w:val="001D253C"/>
    <w:rsid w:val="001D2BBE"/>
    <w:rsid w:val="001D44AA"/>
    <w:rsid w:val="001D458D"/>
    <w:rsid w:val="001D6E5D"/>
    <w:rsid w:val="001E04CD"/>
    <w:rsid w:val="001E248C"/>
    <w:rsid w:val="001E28CC"/>
    <w:rsid w:val="001E2B0C"/>
    <w:rsid w:val="001E2DE6"/>
    <w:rsid w:val="001E3819"/>
    <w:rsid w:val="001E42EE"/>
    <w:rsid w:val="001E55E9"/>
    <w:rsid w:val="001E7D2B"/>
    <w:rsid w:val="001F2571"/>
    <w:rsid w:val="001F2CC4"/>
    <w:rsid w:val="001F2DE9"/>
    <w:rsid w:val="001F2ED2"/>
    <w:rsid w:val="001F47CD"/>
    <w:rsid w:val="001F4A4D"/>
    <w:rsid w:val="001F4ABC"/>
    <w:rsid w:val="001F4BDC"/>
    <w:rsid w:val="001F5612"/>
    <w:rsid w:val="001F5A06"/>
    <w:rsid w:val="001F5DB8"/>
    <w:rsid w:val="0020015B"/>
    <w:rsid w:val="002002A1"/>
    <w:rsid w:val="002003D1"/>
    <w:rsid w:val="0020267A"/>
    <w:rsid w:val="00204266"/>
    <w:rsid w:val="00210571"/>
    <w:rsid w:val="00210739"/>
    <w:rsid w:val="002116E1"/>
    <w:rsid w:val="002129BC"/>
    <w:rsid w:val="00213CCB"/>
    <w:rsid w:val="002140A7"/>
    <w:rsid w:val="00214957"/>
    <w:rsid w:val="002149DD"/>
    <w:rsid w:val="00215628"/>
    <w:rsid w:val="00216870"/>
    <w:rsid w:val="00216A27"/>
    <w:rsid w:val="002205B1"/>
    <w:rsid w:val="002207EC"/>
    <w:rsid w:val="00220C94"/>
    <w:rsid w:val="00221367"/>
    <w:rsid w:val="00222EB8"/>
    <w:rsid w:val="002231C5"/>
    <w:rsid w:val="00225769"/>
    <w:rsid w:val="0022705A"/>
    <w:rsid w:val="0023245A"/>
    <w:rsid w:val="00234409"/>
    <w:rsid w:val="0023590E"/>
    <w:rsid w:val="00235D95"/>
    <w:rsid w:val="002362A8"/>
    <w:rsid w:val="00236B55"/>
    <w:rsid w:val="00242FD8"/>
    <w:rsid w:val="00244883"/>
    <w:rsid w:val="00244B72"/>
    <w:rsid w:val="00245B06"/>
    <w:rsid w:val="002468FD"/>
    <w:rsid w:val="00252BFF"/>
    <w:rsid w:val="00253DBD"/>
    <w:rsid w:val="00255AEE"/>
    <w:rsid w:val="0025649C"/>
    <w:rsid w:val="00256526"/>
    <w:rsid w:val="00256688"/>
    <w:rsid w:val="002575DB"/>
    <w:rsid w:val="00260D25"/>
    <w:rsid w:val="002612F8"/>
    <w:rsid w:val="00264573"/>
    <w:rsid w:val="00265CB0"/>
    <w:rsid w:val="00267B37"/>
    <w:rsid w:val="0027098E"/>
    <w:rsid w:val="00271B63"/>
    <w:rsid w:val="002722E9"/>
    <w:rsid w:val="002753A2"/>
    <w:rsid w:val="002755EC"/>
    <w:rsid w:val="0027730E"/>
    <w:rsid w:val="00277588"/>
    <w:rsid w:val="002779CA"/>
    <w:rsid w:val="00277DF6"/>
    <w:rsid w:val="00280445"/>
    <w:rsid w:val="002823A8"/>
    <w:rsid w:val="0028240B"/>
    <w:rsid w:val="0028458C"/>
    <w:rsid w:val="0028469E"/>
    <w:rsid w:val="00285D0A"/>
    <w:rsid w:val="002875DD"/>
    <w:rsid w:val="002905BB"/>
    <w:rsid w:val="00291687"/>
    <w:rsid w:val="00291C99"/>
    <w:rsid w:val="00292A6B"/>
    <w:rsid w:val="002939B0"/>
    <w:rsid w:val="00295406"/>
    <w:rsid w:val="002A0009"/>
    <w:rsid w:val="002A076C"/>
    <w:rsid w:val="002A3BCF"/>
    <w:rsid w:val="002A3CD8"/>
    <w:rsid w:val="002A3D41"/>
    <w:rsid w:val="002A5D68"/>
    <w:rsid w:val="002A7393"/>
    <w:rsid w:val="002B0D4F"/>
    <w:rsid w:val="002B223B"/>
    <w:rsid w:val="002B3B5E"/>
    <w:rsid w:val="002B699A"/>
    <w:rsid w:val="002B6B02"/>
    <w:rsid w:val="002C647A"/>
    <w:rsid w:val="002C6FC2"/>
    <w:rsid w:val="002C7B31"/>
    <w:rsid w:val="002D034D"/>
    <w:rsid w:val="002D04E4"/>
    <w:rsid w:val="002D7114"/>
    <w:rsid w:val="002E1105"/>
    <w:rsid w:val="002E150F"/>
    <w:rsid w:val="002E3A8B"/>
    <w:rsid w:val="002E4BAC"/>
    <w:rsid w:val="002E57AA"/>
    <w:rsid w:val="002E5AD8"/>
    <w:rsid w:val="002E7130"/>
    <w:rsid w:val="002F041B"/>
    <w:rsid w:val="002F065C"/>
    <w:rsid w:val="002F180B"/>
    <w:rsid w:val="002F1A9E"/>
    <w:rsid w:val="002F1D0B"/>
    <w:rsid w:val="002F3F72"/>
    <w:rsid w:val="002F4060"/>
    <w:rsid w:val="002F66D6"/>
    <w:rsid w:val="003003F4"/>
    <w:rsid w:val="0030198C"/>
    <w:rsid w:val="0030290A"/>
    <w:rsid w:val="003041CA"/>
    <w:rsid w:val="0030502A"/>
    <w:rsid w:val="003054EC"/>
    <w:rsid w:val="003101D4"/>
    <w:rsid w:val="003102EE"/>
    <w:rsid w:val="003128F3"/>
    <w:rsid w:val="00315911"/>
    <w:rsid w:val="00316761"/>
    <w:rsid w:val="00316A53"/>
    <w:rsid w:val="00316ACA"/>
    <w:rsid w:val="00317086"/>
    <w:rsid w:val="00320765"/>
    <w:rsid w:val="00320AD4"/>
    <w:rsid w:val="00320C49"/>
    <w:rsid w:val="00320E1B"/>
    <w:rsid w:val="0032161B"/>
    <w:rsid w:val="00321DBA"/>
    <w:rsid w:val="00322CF8"/>
    <w:rsid w:val="00323545"/>
    <w:rsid w:val="0032365C"/>
    <w:rsid w:val="00324799"/>
    <w:rsid w:val="00325780"/>
    <w:rsid w:val="00325A33"/>
    <w:rsid w:val="003266B5"/>
    <w:rsid w:val="00330F1C"/>
    <w:rsid w:val="00334840"/>
    <w:rsid w:val="00336069"/>
    <w:rsid w:val="00336667"/>
    <w:rsid w:val="00340C0A"/>
    <w:rsid w:val="00340CDF"/>
    <w:rsid w:val="00341AC8"/>
    <w:rsid w:val="00341C87"/>
    <w:rsid w:val="0034240F"/>
    <w:rsid w:val="00342D0A"/>
    <w:rsid w:val="00345606"/>
    <w:rsid w:val="00346387"/>
    <w:rsid w:val="003463DA"/>
    <w:rsid w:val="00350143"/>
    <w:rsid w:val="00350D17"/>
    <w:rsid w:val="00352016"/>
    <w:rsid w:val="003522CF"/>
    <w:rsid w:val="00352D35"/>
    <w:rsid w:val="00352D63"/>
    <w:rsid w:val="00352DD1"/>
    <w:rsid w:val="003530B4"/>
    <w:rsid w:val="0035416B"/>
    <w:rsid w:val="00354525"/>
    <w:rsid w:val="0035494F"/>
    <w:rsid w:val="0035538C"/>
    <w:rsid w:val="0035638F"/>
    <w:rsid w:val="00357633"/>
    <w:rsid w:val="00360470"/>
    <w:rsid w:val="00360CB3"/>
    <w:rsid w:val="00362170"/>
    <w:rsid w:val="00362F36"/>
    <w:rsid w:val="00363DA7"/>
    <w:rsid w:val="00363F24"/>
    <w:rsid w:val="00364344"/>
    <w:rsid w:val="00371D3A"/>
    <w:rsid w:val="00372316"/>
    <w:rsid w:val="00373528"/>
    <w:rsid w:val="00375110"/>
    <w:rsid w:val="00375931"/>
    <w:rsid w:val="00377532"/>
    <w:rsid w:val="00377BB4"/>
    <w:rsid w:val="003801B4"/>
    <w:rsid w:val="00381369"/>
    <w:rsid w:val="003815A4"/>
    <w:rsid w:val="00381A59"/>
    <w:rsid w:val="00382625"/>
    <w:rsid w:val="003835C4"/>
    <w:rsid w:val="003838AF"/>
    <w:rsid w:val="003839CF"/>
    <w:rsid w:val="00384446"/>
    <w:rsid w:val="00384D7F"/>
    <w:rsid w:val="003851F8"/>
    <w:rsid w:val="0039139C"/>
    <w:rsid w:val="00391BE2"/>
    <w:rsid w:val="003926DC"/>
    <w:rsid w:val="00392C95"/>
    <w:rsid w:val="003943BC"/>
    <w:rsid w:val="0039480F"/>
    <w:rsid w:val="003954CD"/>
    <w:rsid w:val="00396701"/>
    <w:rsid w:val="003970EC"/>
    <w:rsid w:val="0039754E"/>
    <w:rsid w:val="00397E47"/>
    <w:rsid w:val="003A0C4A"/>
    <w:rsid w:val="003A11A4"/>
    <w:rsid w:val="003A1A9E"/>
    <w:rsid w:val="003A31D3"/>
    <w:rsid w:val="003A3D8B"/>
    <w:rsid w:val="003A50CD"/>
    <w:rsid w:val="003A5235"/>
    <w:rsid w:val="003A5EBD"/>
    <w:rsid w:val="003A6249"/>
    <w:rsid w:val="003A6C1F"/>
    <w:rsid w:val="003B002E"/>
    <w:rsid w:val="003B0574"/>
    <w:rsid w:val="003B0BD5"/>
    <w:rsid w:val="003B1317"/>
    <w:rsid w:val="003B2437"/>
    <w:rsid w:val="003B2F7A"/>
    <w:rsid w:val="003B53E8"/>
    <w:rsid w:val="003B7AE5"/>
    <w:rsid w:val="003C0588"/>
    <w:rsid w:val="003C0A78"/>
    <w:rsid w:val="003C1C3D"/>
    <w:rsid w:val="003C5106"/>
    <w:rsid w:val="003C5688"/>
    <w:rsid w:val="003D0FDC"/>
    <w:rsid w:val="003D1749"/>
    <w:rsid w:val="003D3634"/>
    <w:rsid w:val="003D36F1"/>
    <w:rsid w:val="003D42BD"/>
    <w:rsid w:val="003D43E0"/>
    <w:rsid w:val="003D648A"/>
    <w:rsid w:val="003D6ED9"/>
    <w:rsid w:val="003D7B0D"/>
    <w:rsid w:val="003E1D6D"/>
    <w:rsid w:val="003E1E1A"/>
    <w:rsid w:val="003E2051"/>
    <w:rsid w:val="003E216E"/>
    <w:rsid w:val="003F2D9F"/>
    <w:rsid w:val="003F3607"/>
    <w:rsid w:val="003F36DD"/>
    <w:rsid w:val="003F3D85"/>
    <w:rsid w:val="003F524B"/>
    <w:rsid w:val="003F58E9"/>
    <w:rsid w:val="003F66F2"/>
    <w:rsid w:val="003F6FD6"/>
    <w:rsid w:val="004004E9"/>
    <w:rsid w:val="00401F86"/>
    <w:rsid w:val="004020F4"/>
    <w:rsid w:val="00403ABA"/>
    <w:rsid w:val="00405529"/>
    <w:rsid w:val="00406791"/>
    <w:rsid w:val="00407789"/>
    <w:rsid w:val="00411473"/>
    <w:rsid w:val="00412493"/>
    <w:rsid w:val="0041293C"/>
    <w:rsid w:val="00412B19"/>
    <w:rsid w:val="00413D01"/>
    <w:rsid w:val="004150EF"/>
    <w:rsid w:val="00416E8A"/>
    <w:rsid w:val="004179D6"/>
    <w:rsid w:val="00417ED2"/>
    <w:rsid w:val="00420312"/>
    <w:rsid w:val="004210C9"/>
    <w:rsid w:val="0042135E"/>
    <w:rsid w:val="00421592"/>
    <w:rsid w:val="004223BB"/>
    <w:rsid w:val="00423BC7"/>
    <w:rsid w:val="0042559D"/>
    <w:rsid w:val="00425775"/>
    <w:rsid w:val="004259C6"/>
    <w:rsid w:val="00426168"/>
    <w:rsid w:val="004265CD"/>
    <w:rsid w:val="0042784C"/>
    <w:rsid w:val="004309FC"/>
    <w:rsid w:val="0043595B"/>
    <w:rsid w:val="00440231"/>
    <w:rsid w:val="00440430"/>
    <w:rsid w:val="0044152D"/>
    <w:rsid w:val="004436B9"/>
    <w:rsid w:val="00445F7E"/>
    <w:rsid w:val="00454AA4"/>
    <w:rsid w:val="00455152"/>
    <w:rsid w:val="00456136"/>
    <w:rsid w:val="00456574"/>
    <w:rsid w:val="0046053C"/>
    <w:rsid w:val="004612D3"/>
    <w:rsid w:val="00461BDF"/>
    <w:rsid w:val="00461F14"/>
    <w:rsid w:val="00462E19"/>
    <w:rsid w:val="00463D55"/>
    <w:rsid w:val="0046476C"/>
    <w:rsid w:val="00465314"/>
    <w:rsid w:val="00465B6B"/>
    <w:rsid w:val="0046700E"/>
    <w:rsid w:val="004672D0"/>
    <w:rsid w:val="004675BB"/>
    <w:rsid w:val="00471B27"/>
    <w:rsid w:val="00474B57"/>
    <w:rsid w:val="00474EF4"/>
    <w:rsid w:val="00475D4E"/>
    <w:rsid w:val="00476233"/>
    <w:rsid w:val="00480D95"/>
    <w:rsid w:val="0048363E"/>
    <w:rsid w:val="00484221"/>
    <w:rsid w:val="00484883"/>
    <w:rsid w:val="00486B6C"/>
    <w:rsid w:val="00487981"/>
    <w:rsid w:val="00487C46"/>
    <w:rsid w:val="004948E6"/>
    <w:rsid w:val="00496F03"/>
    <w:rsid w:val="004A1138"/>
    <w:rsid w:val="004A256A"/>
    <w:rsid w:val="004A3554"/>
    <w:rsid w:val="004A3AB6"/>
    <w:rsid w:val="004A4256"/>
    <w:rsid w:val="004A4E63"/>
    <w:rsid w:val="004A5159"/>
    <w:rsid w:val="004A60F9"/>
    <w:rsid w:val="004A63FC"/>
    <w:rsid w:val="004A6495"/>
    <w:rsid w:val="004A7EA1"/>
    <w:rsid w:val="004B0E9B"/>
    <w:rsid w:val="004B1940"/>
    <w:rsid w:val="004B2C5E"/>
    <w:rsid w:val="004B4236"/>
    <w:rsid w:val="004B49E9"/>
    <w:rsid w:val="004B6F72"/>
    <w:rsid w:val="004B74B5"/>
    <w:rsid w:val="004C0E01"/>
    <w:rsid w:val="004C467A"/>
    <w:rsid w:val="004D2567"/>
    <w:rsid w:val="004D28DD"/>
    <w:rsid w:val="004D3435"/>
    <w:rsid w:val="004D3D14"/>
    <w:rsid w:val="004D5675"/>
    <w:rsid w:val="004D56D3"/>
    <w:rsid w:val="004D6204"/>
    <w:rsid w:val="004D6863"/>
    <w:rsid w:val="004D68AE"/>
    <w:rsid w:val="004D6CA0"/>
    <w:rsid w:val="004D6E08"/>
    <w:rsid w:val="004D6E7F"/>
    <w:rsid w:val="004E0C8B"/>
    <w:rsid w:val="004E168A"/>
    <w:rsid w:val="004E1FB7"/>
    <w:rsid w:val="004E4CD3"/>
    <w:rsid w:val="004E4CF6"/>
    <w:rsid w:val="004E5B79"/>
    <w:rsid w:val="004E782C"/>
    <w:rsid w:val="004F1267"/>
    <w:rsid w:val="004F2171"/>
    <w:rsid w:val="004F2AE1"/>
    <w:rsid w:val="004F475C"/>
    <w:rsid w:val="004F48AB"/>
    <w:rsid w:val="004F5035"/>
    <w:rsid w:val="004F5CD7"/>
    <w:rsid w:val="004F6C5F"/>
    <w:rsid w:val="004F791A"/>
    <w:rsid w:val="00502BAD"/>
    <w:rsid w:val="00503443"/>
    <w:rsid w:val="00504C87"/>
    <w:rsid w:val="00505D54"/>
    <w:rsid w:val="00506FFA"/>
    <w:rsid w:val="00510B5C"/>
    <w:rsid w:val="0051203A"/>
    <w:rsid w:val="00512C82"/>
    <w:rsid w:val="005134B6"/>
    <w:rsid w:val="00513C92"/>
    <w:rsid w:val="00514AD2"/>
    <w:rsid w:val="00514CC1"/>
    <w:rsid w:val="00522C0A"/>
    <w:rsid w:val="00522C70"/>
    <w:rsid w:val="005239F7"/>
    <w:rsid w:val="00523AA5"/>
    <w:rsid w:val="0052447B"/>
    <w:rsid w:val="005244D0"/>
    <w:rsid w:val="005244D6"/>
    <w:rsid w:val="00525871"/>
    <w:rsid w:val="00525C46"/>
    <w:rsid w:val="00526DEC"/>
    <w:rsid w:val="005308EA"/>
    <w:rsid w:val="0053162D"/>
    <w:rsid w:val="0053171C"/>
    <w:rsid w:val="005326E2"/>
    <w:rsid w:val="00533D52"/>
    <w:rsid w:val="005344C8"/>
    <w:rsid w:val="00537E88"/>
    <w:rsid w:val="00540541"/>
    <w:rsid w:val="00540784"/>
    <w:rsid w:val="00541B60"/>
    <w:rsid w:val="00542280"/>
    <w:rsid w:val="005428AB"/>
    <w:rsid w:val="00547985"/>
    <w:rsid w:val="00547F76"/>
    <w:rsid w:val="00550CD0"/>
    <w:rsid w:val="00552B7B"/>
    <w:rsid w:val="0055368F"/>
    <w:rsid w:val="00553BA7"/>
    <w:rsid w:val="005545F7"/>
    <w:rsid w:val="0055462F"/>
    <w:rsid w:val="00554C71"/>
    <w:rsid w:val="005568A2"/>
    <w:rsid w:val="005572FA"/>
    <w:rsid w:val="00557820"/>
    <w:rsid w:val="005619E4"/>
    <w:rsid w:val="00562646"/>
    <w:rsid w:val="005627A7"/>
    <w:rsid w:val="00562B73"/>
    <w:rsid w:val="00564195"/>
    <w:rsid w:val="00565196"/>
    <w:rsid w:val="0056705B"/>
    <w:rsid w:val="005734A8"/>
    <w:rsid w:val="00574097"/>
    <w:rsid w:val="00574DCE"/>
    <w:rsid w:val="00580266"/>
    <w:rsid w:val="005821D7"/>
    <w:rsid w:val="00582378"/>
    <w:rsid w:val="00584068"/>
    <w:rsid w:val="005845F4"/>
    <w:rsid w:val="00584911"/>
    <w:rsid w:val="00584C54"/>
    <w:rsid w:val="005859AE"/>
    <w:rsid w:val="0058782A"/>
    <w:rsid w:val="00587EDD"/>
    <w:rsid w:val="00590C0F"/>
    <w:rsid w:val="0059101B"/>
    <w:rsid w:val="005933FC"/>
    <w:rsid w:val="0059370F"/>
    <w:rsid w:val="00593824"/>
    <w:rsid w:val="00595167"/>
    <w:rsid w:val="0059704E"/>
    <w:rsid w:val="00597AE7"/>
    <w:rsid w:val="005A0696"/>
    <w:rsid w:val="005A294F"/>
    <w:rsid w:val="005A2B66"/>
    <w:rsid w:val="005A315E"/>
    <w:rsid w:val="005A3C19"/>
    <w:rsid w:val="005A42AF"/>
    <w:rsid w:val="005A4C17"/>
    <w:rsid w:val="005A4F14"/>
    <w:rsid w:val="005A638D"/>
    <w:rsid w:val="005A6CE5"/>
    <w:rsid w:val="005B18D4"/>
    <w:rsid w:val="005B3043"/>
    <w:rsid w:val="005B38E8"/>
    <w:rsid w:val="005B3C8D"/>
    <w:rsid w:val="005B530F"/>
    <w:rsid w:val="005B5807"/>
    <w:rsid w:val="005B6FB2"/>
    <w:rsid w:val="005C01C5"/>
    <w:rsid w:val="005C3A86"/>
    <w:rsid w:val="005C3EBF"/>
    <w:rsid w:val="005C583A"/>
    <w:rsid w:val="005C7191"/>
    <w:rsid w:val="005C76EA"/>
    <w:rsid w:val="005C7D86"/>
    <w:rsid w:val="005D252B"/>
    <w:rsid w:val="005D29D3"/>
    <w:rsid w:val="005D2CB5"/>
    <w:rsid w:val="005D4C48"/>
    <w:rsid w:val="005D5E34"/>
    <w:rsid w:val="005D700A"/>
    <w:rsid w:val="005E083F"/>
    <w:rsid w:val="005E4DE2"/>
    <w:rsid w:val="005E53DE"/>
    <w:rsid w:val="005E7212"/>
    <w:rsid w:val="005F4B7B"/>
    <w:rsid w:val="005F5C30"/>
    <w:rsid w:val="005F67C3"/>
    <w:rsid w:val="005F7D85"/>
    <w:rsid w:val="00600FD6"/>
    <w:rsid w:val="006010FD"/>
    <w:rsid w:val="0060124B"/>
    <w:rsid w:val="0060231E"/>
    <w:rsid w:val="00604A4C"/>
    <w:rsid w:val="00604F71"/>
    <w:rsid w:val="006057CD"/>
    <w:rsid w:val="00605806"/>
    <w:rsid w:val="00606602"/>
    <w:rsid w:val="006072CB"/>
    <w:rsid w:val="00610F8D"/>
    <w:rsid w:val="006115EF"/>
    <w:rsid w:val="0061495F"/>
    <w:rsid w:val="006152EE"/>
    <w:rsid w:val="00616A1C"/>
    <w:rsid w:val="006201C1"/>
    <w:rsid w:val="00621656"/>
    <w:rsid w:val="00621661"/>
    <w:rsid w:val="0062177C"/>
    <w:rsid w:val="0062222D"/>
    <w:rsid w:val="00631A4A"/>
    <w:rsid w:val="006333C5"/>
    <w:rsid w:val="00633C7D"/>
    <w:rsid w:val="006343A3"/>
    <w:rsid w:val="00645010"/>
    <w:rsid w:val="00645EDA"/>
    <w:rsid w:val="00646FB9"/>
    <w:rsid w:val="006515B2"/>
    <w:rsid w:val="006528A9"/>
    <w:rsid w:val="006550ED"/>
    <w:rsid w:val="00656470"/>
    <w:rsid w:val="00656DE4"/>
    <w:rsid w:val="0066037C"/>
    <w:rsid w:val="00660A20"/>
    <w:rsid w:val="0066207F"/>
    <w:rsid w:val="00663A17"/>
    <w:rsid w:val="00664434"/>
    <w:rsid w:val="00665884"/>
    <w:rsid w:val="00665930"/>
    <w:rsid w:val="00666C14"/>
    <w:rsid w:val="006677E1"/>
    <w:rsid w:val="0067005B"/>
    <w:rsid w:val="00670C25"/>
    <w:rsid w:val="00673911"/>
    <w:rsid w:val="00675BAD"/>
    <w:rsid w:val="00677551"/>
    <w:rsid w:val="006777E4"/>
    <w:rsid w:val="00682BB9"/>
    <w:rsid w:val="00683DED"/>
    <w:rsid w:val="006841F5"/>
    <w:rsid w:val="0068530C"/>
    <w:rsid w:val="00687ABF"/>
    <w:rsid w:val="00690344"/>
    <w:rsid w:val="006918D8"/>
    <w:rsid w:val="00691C28"/>
    <w:rsid w:val="00697EC6"/>
    <w:rsid w:val="006A234C"/>
    <w:rsid w:val="006A3BD7"/>
    <w:rsid w:val="006A6B11"/>
    <w:rsid w:val="006A738D"/>
    <w:rsid w:val="006A7852"/>
    <w:rsid w:val="006A7981"/>
    <w:rsid w:val="006B4049"/>
    <w:rsid w:val="006B5BF5"/>
    <w:rsid w:val="006B61B3"/>
    <w:rsid w:val="006B6353"/>
    <w:rsid w:val="006B6AA8"/>
    <w:rsid w:val="006B713E"/>
    <w:rsid w:val="006B7BE7"/>
    <w:rsid w:val="006C025D"/>
    <w:rsid w:val="006C56DD"/>
    <w:rsid w:val="006C590B"/>
    <w:rsid w:val="006C7504"/>
    <w:rsid w:val="006D0A2D"/>
    <w:rsid w:val="006D3660"/>
    <w:rsid w:val="006D3D5B"/>
    <w:rsid w:val="006D48D5"/>
    <w:rsid w:val="006D502E"/>
    <w:rsid w:val="006D73A3"/>
    <w:rsid w:val="006E018E"/>
    <w:rsid w:val="006E05D1"/>
    <w:rsid w:val="006E1695"/>
    <w:rsid w:val="006E176D"/>
    <w:rsid w:val="006E1CEB"/>
    <w:rsid w:val="006E55A9"/>
    <w:rsid w:val="006E5AE9"/>
    <w:rsid w:val="006F3156"/>
    <w:rsid w:val="006F7773"/>
    <w:rsid w:val="007002C7"/>
    <w:rsid w:val="007004AB"/>
    <w:rsid w:val="0070203D"/>
    <w:rsid w:val="0070570E"/>
    <w:rsid w:val="007062B1"/>
    <w:rsid w:val="007065B3"/>
    <w:rsid w:val="0070695F"/>
    <w:rsid w:val="0070696E"/>
    <w:rsid w:val="00706FE5"/>
    <w:rsid w:val="00711210"/>
    <w:rsid w:val="00712B52"/>
    <w:rsid w:val="007133D2"/>
    <w:rsid w:val="00714B86"/>
    <w:rsid w:val="00716156"/>
    <w:rsid w:val="00716AEC"/>
    <w:rsid w:val="00716D15"/>
    <w:rsid w:val="007170C8"/>
    <w:rsid w:val="007216EA"/>
    <w:rsid w:val="00721E96"/>
    <w:rsid w:val="00722DF1"/>
    <w:rsid w:val="00722F9C"/>
    <w:rsid w:val="00723BF6"/>
    <w:rsid w:val="00724E63"/>
    <w:rsid w:val="00726041"/>
    <w:rsid w:val="00726315"/>
    <w:rsid w:val="0072715D"/>
    <w:rsid w:val="007272EF"/>
    <w:rsid w:val="007306CC"/>
    <w:rsid w:val="007307EE"/>
    <w:rsid w:val="00731160"/>
    <w:rsid w:val="00734386"/>
    <w:rsid w:val="007346F7"/>
    <w:rsid w:val="00734F2F"/>
    <w:rsid w:val="007373BD"/>
    <w:rsid w:val="007421CD"/>
    <w:rsid w:val="0074311C"/>
    <w:rsid w:val="0074372F"/>
    <w:rsid w:val="007445C7"/>
    <w:rsid w:val="0074488C"/>
    <w:rsid w:val="00744B5B"/>
    <w:rsid w:val="00745B30"/>
    <w:rsid w:val="00746412"/>
    <w:rsid w:val="00746968"/>
    <w:rsid w:val="00747B22"/>
    <w:rsid w:val="00750362"/>
    <w:rsid w:val="00750375"/>
    <w:rsid w:val="007532CA"/>
    <w:rsid w:val="007549E5"/>
    <w:rsid w:val="00754B20"/>
    <w:rsid w:val="00755001"/>
    <w:rsid w:val="0075520A"/>
    <w:rsid w:val="00755627"/>
    <w:rsid w:val="007558E9"/>
    <w:rsid w:val="00761059"/>
    <w:rsid w:val="00761228"/>
    <w:rsid w:val="00761B17"/>
    <w:rsid w:val="007626A4"/>
    <w:rsid w:val="00762E34"/>
    <w:rsid w:val="00762F0B"/>
    <w:rsid w:val="00763FAF"/>
    <w:rsid w:val="00764E47"/>
    <w:rsid w:val="00765755"/>
    <w:rsid w:val="00765884"/>
    <w:rsid w:val="00766226"/>
    <w:rsid w:val="0077205D"/>
    <w:rsid w:val="00772350"/>
    <w:rsid w:val="00773948"/>
    <w:rsid w:val="00773B98"/>
    <w:rsid w:val="00774925"/>
    <w:rsid w:val="00774E03"/>
    <w:rsid w:val="00775958"/>
    <w:rsid w:val="00780746"/>
    <w:rsid w:val="00780ECB"/>
    <w:rsid w:val="007814A3"/>
    <w:rsid w:val="007864CE"/>
    <w:rsid w:val="007868CE"/>
    <w:rsid w:val="007871A7"/>
    <w:rsid w:val="007871DC"/>
    <w:rsid w:val="007878E2"/>
    <w:rsid w:val="007903CE"/>
    <w:rsid w:val="0079045B"/>
    <w:rsid w:val="00790B2A"/>
    <w:rsid w:val="00790CD3"/>
    <w:rsid w:val="00793FAA"/>
    <w:rsid w:val="007A0579"/>
    <w:rsid w:val="007A5737"/>
    <w:rsid w:val="007B0EC3"/>
    <w:rsid w:val="007B214B"/>
    <w:rsid w:val="007B58FE"/>
    <w:rsid w:val="007B60F0"/>
    <w:rsid w:val="007B6816"/>
    <w:rsid w:val="007B6EC3"/>
    <w:rsid w:val="007B7AD4"/>
    <w:rsid w:val="007C0DF7"/>
    <w:rsid w:val="007C1053"/>
    <w:rsid w:val="007C1063"/>
    <w:rsid w:val="007C14E2"/>
    <w:rsid w:val="007C190F"/>
    <w:rsid w:val="007C41A4"/>
    <w:rsid w:val="007C51A0"/>
    <w:rsid w:val="007C6106"/>
    <w:rsid w:val="007C663F"/>
    <w:rsid w:val="007C695C"/>
    <w:rsid w:val="007D43E8"/>
    <w:rsid w:val="007D5C9A"/>
    <w:rsid w:val="007D60AD"/>
    <w:rsid w:val="007D77B9"/>
    <w:rsid w:val="007E042D"/>
    <w:rsid w:val="007E0828"/>
    <w:rsid w:val="007E1524"/>
    <w:rsid w:val="007E16F9"/>
    <w:rsid w:val="007E2D70"/>
    <w:rsid w:val="007E6275"/>
    <w:rsid w:val="007E663E"/>
    <w:rsid w:val="007F1819"/>
    <w:rsid w:val="007F1EA6"/>
    <w:rsid w:val="007F30FE"/>
    <w:rsid w:val="007F4021"/>
    <w:rsid w:val="007F535E"/>
    <w:rsid w:val="007F617E"/>
    <w:rsid w:val="007F7004"/>
    <w:rsid w:val="007F77ED"/>
    <w:rsid w:val="0080081C"/>
    <w:rsid w:val="00802160"/>
    <w:rsid w:val="008021D3"/>
    <w:rsid w:val="00802B91"/>
    <w:rsid w:val="00803F8D"/>
    <w:rsid w:val="00804508"/>
    <w:rsid w:val="008053BC"/>
    <w:rsid w:val="00807434"/>
    <w:rsid w:val="00807C2F"/>
    <w:rsid w:val="008119EF"/>
    <w:rsid w:val="008127EA"/>
    <w:rsid w:val="00812C1C"/>
    <w:rsid w:val="00813014"/>
    <w:rsid w:val="00814EC8"/>
    <w:rsid w:val="00816592"/>
    <w:rsid w:val="0081784A"/>
    <w:rsid w:val="00820B66"/>
    <w:rsid w:val="008226CA"/>
    <w:rsid w:val="0082357E"/>
    <w:rsid w:val="00824803"/>
    <w:rsid w:val="0082557A"/>
    <w:rsid w:val="00826450"/>
    <w:rsid w:val="00827BD1"/>
    <w:rsid w:val="008328F2"/>
    <w:rsid w:val="008338F8"/>
    <w:rsid w:val="00835533"/>
    <w:rsid w:val="008377C9"/>
    <w:rsid w:val="00837EE5"/>
    <w:rsid w:val="00841321"/>
    <w:rsid w:val="00844A68"/>
    <w:rsid w:val="0084577B"/>
    <w:rsid w:val="00845837"/>
    <w:rsid w:val="008477EB"/>
    <w:rsid w:val="00851C57"/>
    <w:rsid w:val="00852F3A"/>
    <w:rsid w:val="008543B1"/>
    <w:rsid w:val="00854D82"/>
    <w:rsid w:val="00855F9F"/>
    <w:rsid w:val="008564BE"/>
    <w:rsid w:val="0085724B"/>
    <w:rsid w:val="00857B00"/>
    <w:rsid w:val="0086034F"/>
    <w:rsid w:val="00861176"/>
    <w:rsid w:val="00861645"/>
    <w:rsid w:val="00862738"/>
    <w:rsid w:val="00865136"/>
    <w:rsid w:val="00867238"/>
    <w:rsid w:val="00867E61"/>
    <w:rsid w:val="00870322"/>
    <w:rsid w:val="00870738"/>
    <w:rsid w:val="00870948"/>
    <w:rsid w:val="00874F94"/>
    <w:rsid w:val="008758B0"/>
    <w:rsid w:val="00877246"/>
    <w:rsid w:val="00881359"/>
    <w:rsid w:val="00881D44"/>
    <w:rsid w:val="0088216B"/>
    <w:rsid w:val="00882509"/>
    <w:rsid w:val="0088429A"/>
    <w:rsid w:val="008863EE"/>
    <w:rsid w:val="008901F2"/>
    <w:rsid w:val="008903AF"/>
    <w:rsid w:val="0089113E"/>
    <w:rsid w:val="008912AC"/>
    <w:rsid w:val="00891E25"/>
    <w:rsid w:val="00892078"/>
    <w:rsid w:val="0089256F"/>
    <w:rsid w:val="0089505B"/>
    <w:rsid w:val="00895D33"/>
    <w:rsid w:val="008A1C77"/>
    <w:rsid w:val="008A3623"/>
    <w:rsid w:val="008A4092"/>
    <w:rsid w:val="008A61B9"/>
    <w:rsid w:val="008A624E"/>
    <w:rsid w:val="008B4097"/>
    <w:rsid w:val="008B4224"/>
    <w:rsid w:val="008B4EE3"/>
    <w:rsid w:val="008B54F8"/>
    <w:rsid w:val="008B686B"/>
    <w:rsid w:val="008C12AE"/>
    <w:rsid w:val="008C13A3"/>
    <w:rsid w:val="008C45A4"/>
    <w:rsid w:val="008C485C"/>
    <w:rsid w:val="008C4FAE"/>
    <w:rsid w:val="008C74AF"/>
    <w:rsid w:val="008D0E4F"/>
    <w:rsid w:val="008D1B47"/>
    <w:rsid w:val="008D284C"/>
    <w:rsid w:val="008D4599"/>
    <w:rsid w:val="008D4A3E"/>
    <w:rsid w:val="008D6E89"/>
    <w:rsid w:val="008E39CC"/>
    <w:rsid w:val="008E39EA"/>
    <w:rsid w:val="008E3D64"/>
    <w:rsid w:val="008E3E40"/>
    <w:rsid w:val="008E4366"/>
    <w:rsid w:val="008E6F9F"/>
    <w:rsid w:val="008E7DA7"/>
    <w:rsid w:val="008F09FC"/>
    <w:rsid w:val="008F2BC5"/>
    <w:rsid w:val="008F2F98"/>
    <w:rsid w:val="008F4489"/>
    <w:rsid w:val="008F4E48"/>
    <w:rsid w:val="008F528F"/>
    <w:rsid w:val="008F5C1C"/>
    <w:rsid w:val="008F70C3"/>
    <w:rsid w:val="008F7E52"/>
    <w:rsid w:val="00900696"/>
    <w:rsid w:val="00900E5A"/>
    <w:rsid w:val="00900ECF"/>
    <w:rsid w:val="00901EAB"/>
    <w:rsid w:val="00903FE1"/>
    <w:rsid w:val="0090423F"/>
    <w:rsid w:val="00904A8F"/>
    <w:rsid w:val="0090659C"/>
    <w:rsid w:val="00906B09"/>
    <w:rsid w:val="009101F1"/>
    <w:rsid w:val="0091351E"/>
    <w:rsid w:val="009135C7"/>
    <w:rsid w:val="009145DF"/>
    <w:rsid w:val="00916E7E"/>
    <w:rsid w:val="00917D1E"/>
    <w:rsid w:val="00920175"/>
    <w:rsid w:val="009214EC"/>
    <w:rsid w:val="00921591"/>
    <w:rsid w:val="0092217A"/>
    <w:rsid w:val="00922B6B"/>
    <w:rsid w:val="00923DAA"/>
    <w:rsid w:val="00924514"/>
    <w:rsid w:val="00924FC0"/>
    <w:rsid w:val="00925EE9"/>
    <w:rsid w:val="00926F71"/>
    <w:rsid w:val="00930240"/>
    <w:rsid w:val="0093291C"/>
    <w:rsid w:val="009354C6"/>
    <w:rsid w:val="00935DEE"/>
    <w:rsid w:val="00937433"/>
    <w:rsid w:val="00940828"/>
    <w:rsid w:val="00943646"/>
    <w:rsid w:val="00944295"/>
    <w:rsid w:val="009446B8"/>
    <w:rsid w:val="00944BB0"/>
    <w:rsid w:val="00945753"/>
    <w:rsid w:val="00945AD0"/>
    <w:rsid w:val="00946A7E"/>
    <w:rsid w:val="0094753F"/>
    <w:rsid w:val="00953738"/>
    <w:rsid w:val="00953EED"/>
    <w:rsid w:val="009578E2"/>
    <w:rsid w:val="00957B39"/>
    <w:rsid w:val="00957DA8"/>
    <w:rsid w:val="00957FCE"/>
    <w:rsid w:val="00963BB8"/>
    <w:rsid w:val="009643D3"/>
    <w:rsid w:val="00964B7B"/>
    <w:rsid w:val="009650C7"/>
    <w:rsid w:val="0096679C"/>
    <w:rsid w:val="00970742"/>
    <w:rsid w:val="00970EAC"/>
    <w:rsid w:val="00972668"/>
    <w:rsid w:val="0097668A"/>
    <w:rsid w:val="00976A1A"/>
    <w:rsid w:val="009811D8"/>
    <w:rsid w:val="0098181F"/>
    <w:rsid w:val="009819C3"/>
    <w:rsid w:val="009852E4"/>
    <w:rsid w:val="009877FB"/>
    <w:rsid w:val="00990B68"/>
    <w:rsid w:val="00991FB0"/>
    <w:rsid w:val="0099289D"/>
    <w:rsid w:val="00993A09"/>
    <w:rsid w:val="00994607"/>
    <w:rsid w:val="0099519E"/>
    <w:rsid w:val="009961DF"/>
    <w:rsid w:val="009A0D2F"/>
    <w:rsid w:val="009A32D7"/>
    <w:rsid w:val="009A3B86"/>
    <w:rsid w:val="009A60BD"/>
    <w:rsid w:val="009A73BC"/>
    <w:rsid w:val="009A742F"/>
    <w:rsid w:val="009B0096"/>
    <w:rsid w:val="009B11FD"/>
    <w:rsid w:val="009B2897"/>
    <w:rsid w:val="009B5076"/>
    <w:rsid w:val="009C027E"/>
    <w:rsid w:val="009C06DB"/>
    <w:rsid w:val="009C0C0B"/>
    <w:rsid w:val="009C11E2"/>
    <w:rsid w:val="009C17CD"/>
    <w:rsid w:val="009C199A"/>
    <w:rsid w:val="009C2368"/>
    <w:rsid w:val="009C367B"/>
    <w:rsid w:val="009C4C30"/>
    <w:rsid w:val="009C5E5B"/>
    <w:rsid w:val="009C73A6"/>
    <w:rsid w:val="009C756D"/>
    <w:rsid w:val="009D059D"/>
    <w:rsid w:val="009D1332"/>
    <w:rsid w:val="009D23CF"/>
    <w:rsid w:val="009D44FD"/>
    <w:rsid w:val="009D478F"/>
    <w:rsid w:val="009D6714"/>
    <w:rsid w:val="009D7990"/>
    <w:rsid w:val="009D79E0"/>
    <w:rsid w:val="009E0395"/>
    <w:rsid w:val="009E0639"/>
    <w:rsid w:val="009E0ACF"/>
    <w:rsid w:val="009E14E0"/>
    <w:rsid w:val="009E1E6A"/>
    <w:rsid w:val="009E6565"/>
    <w:rsid w:val="009F18D4"/>
    <w:rsid w:val="009F1CD7"/>
    <w:rsid w:val="009F257B"/>
    <w:rsid w:val="009F2D41"/>
    <w:rsid w:val="009F4A9F"/>
    <w:rsid w:val="009F4D01"/>
    <w:rsid w:val="009F7759"/>
    <w:rsid w:val="00A0098D"/>
    <w:rsid w:val="00A01D80"/>
    <w:rsid w:val="00A029E3"/>
    <w:rsid w:val="00A030E1"/>
    <w:rsid w:val="00A037A8"/>
    <w:rsid w:val="00A04480"/>
    <w:rsid w:val="00A05511"/>
    <w:rsid w:val="00A076B6"/>
    <w:rsid w:val="00A11447"/>
    <w:rsid w:val="00A1347F"/>
    <w:rsid w:val="00A1363B"/>
    <w:rsid w:val="00A139C9"/>
    <w:rsid w:val="00A15FF9"/>
    <w:rsid w:val="00A16A4A"/>
    <w:rsid w:val="00A16B71"/>
    <w:rsid w:val="00A204FC"/>
    <w:rsid w:val="00A20570"/>
    <w:rsid w:val="00A20902"/>
    <w:rsid w:val="00A22098"/>
    <w:rsid w:val="00A233D5"/>
    <w:rsid w:val="00A24046"/>
    <w:rsid w:val="00A25038"/>
    <w:rsid w:val="00A27EEE"/>
    <w:rsid w:val="00A3358F"/>
    <w:rsid w:val="00A3420F"/>
    <w:rsid w:val="00A35CEB"/>
    <w:rsid w:val="00A361FE"/>
    <w:rsid w:val="00A41271"/>
    <w:rsid w:val="00A420DA"/>
    <w:rsid w:val="00A44FC7"/>
    <w:rsid w:val="00A450E2"/>
    <w:rsid w:val="00A45DCF"/>
    <w:rsid w:val="00A46DBE"/>
    <w:rsid w:val="00A4719F"/>
    <w:rsid w:val="00A472FD"/>
    <w:rsid w:val="00A526EE"/>
    <w:rsid w:val="00A56354"/>
    <w:rsid w:val="00A600A2"/>
    <w:rsid w:val="00A62AE2"/>
    <w:rsid w:val="00A632D5"/>
    <w:rsid w:val="00A653CE"/>
    <w:rsid w:val="00A67F56"/>
    <w:rsid w:val="00A7059C"/>
    <w:rsid w:val="00A70F29"/>
    <w:rsid w:val="00A71190"/>
    <w:rsid w:val="00A71240"/>
    <w:rsid w:val="00A74A77"/>
    <w:rsid w:val="00A77716"/>
    <w:rsid w:val="00A77903"/>
    <w:rsid w:val="00A8206C"/>
    <w:rsid w:val="00A823D5"/>
    <w:rsid w:val="00A827B8"/>
    <w:rsid w:val="00A9007D"/>
    <w:rsid w:val="00A90706"/>
    <w:rsid w:val="00A925B4"/>
    <w:rsid w:val="00A937C0"/>
    <w:rsid w:val="00A94869"/>
    <w:rsid w:val="00A9660C"/>
    <w:rsid w:val="00A9792F"/>
    <w:rsid w:val="00AA0514"/>
    <w:rsid w:val="00AA06C6"/>
    <w:rsid w:val="00AA0D88"/>
    <w:rsid w:val="00AA12A7"/>
    <w:rsid w:val="00AA13B8"/>
    <w:rsid w:val="00AA2002"/>
    <w:rsid w:val="00AA2940"/>
    <w:rsid w:val="00AA3CA9"/>
    <w:rsid w:val="00AA3CE7"/>
    <w:rsid w:val="00AA4187"/>
    <w:rsid w:val="00AA52E9"/>
    <w:rsid w:val="00AA576C"/>
    <w:rsid w:val="00AB0081"/>
    <w:rsid w:val="00AB133B"/>
    <w:rsid w:val="00AB1C9C"/>
    <w:rsid w:val="00AB20CB"/>
    <w:rsid w:val="00AB3CC4"/>
    <w:rsid w:val="00AB40FB"/>
    <w:rsid w:val="00AB5BD8"/>
    <w:rsid w:val="00AB6158"/>
    <w:rsid w:val="00AB65CA"/>
    <w:rsid w:val="00AB6F74"/>
    <w:rsid w:val="00AB7462"/>
    <w:rsid w:val="00AB779E"/>
    <w:rsid w:val="00AC07F1"/>
    <w:rsid w:val="00AC1E73"/>
    <w:rsid w:val="00AC2189"/>
    <w:rsid w:val="00AC4A1F"/>
    <w:rsid w:val="00AC561A"/>
    <w:rsid w:val="00AC5902"/>
    <w:rsid w:val="00AC5D18"/>
    <w:rsid w:val="00AC66B4"/>
    <w:rsid w:val="00AD2D5B"/>
    <w:rsid w:val="00AD2E86"/>
    <w:rsid w:val="00AD465F"/>
    <w:rsid w:val="00AD5252"/>
    <w:rsid w:val="00AD5868"/>
    <w:rsid w:val="00AD7272"/>
    <w:rsid w:val="00AD72B2"/>
    <w:rsid w:val="00AD7CD2"/>
    <w:rsid w:val="00AE0D46"/>
    <w:rsid w:val="00AE0E61"/>
    <w:rsid w:val="00AE12B4"/>
    <w:rsid w:val="00AE204F"/>
    <w:rsid w:val="00AE2C40"/>
    <w:rsid w:val="00AE388B"/>
    <w:rsid w:val="00AE4BA6"/>
    <w:rsid w:val="00AE5CD6"/>
    <w:rsid w:val="00AE6D18"/>
    <w:rsid w:val="00AF17F5"/>
    <w:rsid w:val="00AF1F6D"/>
    <w:rsid w:val="00AF2393"/>
    <w:rsid w:val="00AF2A4E"/>
    <w:rsid w:val="00AF38A1"/>
    <w:rsid w:val="00AF47A8"/>
    <w:rsid w:val="00AF4BCD"/>
    <w:rsid w:val="00AF5013"/>
    <w:rsid w:val="00AF518E"/>
    <w:rsid w:val="00AF56C4"/>
    <w:rsid w:val="00B00323"/>
    <w:rsid w:val="00B03823"/>
    <w:rsid w:val="00B0726B"/>
    <w:rsid w:val="00B074E8"/>
    <w:rsid w:val="00B10675"/>
    <w:rsid w:val="00B10B1C"/>
    <w:rsid w:val="00B10B47"/>
    <w:rsid w:val="00B1298F"/>
    <w:rsid w:val="00B15F6F"/>
    <w:rsid w:val="00B15FE2"/>
    <w:rsid w:val="00B1678C"/>
    <w:rsid w:val="00B1726D"/>
    <w:rsid w:val="00B20735"/>
    <w:rsid w:val="00B23F3A"/>
    <w:rsid w:val="00B24493"/>
    <w:rsid w:val="00B2596D"/>
    <w:rsid w:val="00B27881"/>
    <w:rsid w:val="00B301B2"/>
    <w:rsid w:val="00B31336"/>
    <w:rsid w:val="00B31730"/>
    <w:rsid w:val="00B31894"/>
    <w:rsid w:val="00B33D2E"/>
    <w:rsid w:val="00B345FC"/>
    <w:rsid w:val="00B34ADB"/>
    <w:rsid w:val="00B34EE5"/>
    <w:rsid w:val="00B35128"/>
    <w:rsid w:val="00B351FB"/>
    <w:rsid w:val="00B35C6A"/>
    <w:rsid w:val="00B36920"/>
    <w:rsid w:val="00B36C83"/>
    <w:rsid w:val="00B3729D"/>
    <w:rsid w:val="00B436C4"/>
    <w:rsid w:val="00B437EA"/>
    <w:rsid w:val="00B43A66"/>
    <w:rsid w:val="00B43ACB"/>
    <w:rsid w:val="00B43B45"/>
    <w:rsid w:val="00B4628A"/>
    <w:rsid w:val="00B46796"/>
    <w:rsid w:val="00B51095"/>
    <w:rsid w:val="00B54DF0"/>
    <w:rsid w:val="00B55788"/>
    <w:rsid w:val="00B5746A"/>
    <w:rsid w:val="00B574AB"/>
    <w:rsid w:val="00B574E9"/>
    <w:rsid w:val="00B57C0E"/>
    <w:rsid w:val="00B60C27"/>
    <w:rsid w:val="00B6118A"/>
    <w:rsid w:val="00B6127A"/>
    <w:rsid w:val="00B62E74"/>
    <w:rsid w:val="00B6499C"/>
    <w:rsid w:val="00B7066E"/>
    <w:rsid w:val="00B731EA"/>
    <w:rsid w:val="00B8063D"/>
    <w:rsid w:val="00B8101A"/>
    <w:rsid w:val="00B819FF"/>
    <w:rsid w:val="00B86EAD"/>
    <w:rsid w:val="00B8707C"/>
    <w:rsid w:val="00B908C7"/>
    <w:rsid w:val="00B9186E"/>
    <w:rsid w:val="00B94A90"/>
    <w:rsid w:val="00B94F69"/>
    <w:rsid w:val="00B96949"/>
    <w:rsid w:val="00B97B76"/>
    <w:rsid w:val="00BA1FF1"/>
    <w:rsid w:val="00BA2AD5"/>
    <w:rsid w:val="00BA5632"/>
    <w:rsid w:val="00BA76D6"/>
    <w:rsid w:val="00BB2C9E"/>
    <w:rsid w:val="00BB363B"/>
    <w:rsid w:val="00BB5BBD"/>
    <w:rsid w:val="00BB70BA"/>
    <w:rsid w:val="00BB7CE2"/>
    <w:rsid w:val="00BC0811"/>
    <w:rsid w:val="00BC10FB"/>
    <w:rsid w:val="00BC57E1"/>
    <w:rsid w:val="00BC66C5"/>
    <w:rsid w:val="00BD0632"/>
    <w:rsid w:val="00BD1805"/>
    <w:rsid w:val="00BD1F20"/>
    <w:rsid w:val="00BD392A"/>
    <w:rsid w:val="00BD3938"/>
    <w:rsid w:val="00BD4387"/>
    <w:rsid w:val="00BD5CB7"/>
    <w:rsid w:val="00BE4130"/>
    <w:rsid w:val="00BE4289"/>
    <w:rsid w:val="00BE5985"/>
    <w:rsid w:val="00BE5B8A"/>
    <w:rsid w:val="00BE6946"/>
    <w:rsid w:val="00BE7A8D"/>
    <w:rsid w:val="00BF1CD8"/>
    <w:rsid w:val="00BF3BE9"/>
    <w:rsid w:val="00BF55B0"/>
    <w:rsid w:val="00BF6807"/>
    <w:rsid w:val="00C00C1E"/>
    <w:rsid w:val="00C0127C"/>
    <w:rsid w:val="00C025DE"/>
    <w:rsid w:val="00C03229"/>
    <w:rsid w:val="00C05B21"/>
    <w:rsid w:val="00C063BD"/>
    <w:rsid w:val="00C06CF2"/>
    <w:rsid w:val="00C06E22"/>
    <w:rsid w:val="00C108E9"/>
    <w:rsid w:val="00C10FEE"/>
    <w:rsid w:val="00C12F4B"/>
    <w:rsid w:val="00C14B5F"/>
    <w:rsid w:val="00C16321"/>
    <w:rsid w:val="00C20216"/>
    <w:rsid w:val="00C211C6"/>
    <w:rsid w:val="00C218E6"/>
    <w:rsid w:val="00C22F38"/>
    <w:rsid w:val="00C23836"/>
    <w:rsid w:val="00C247F2"/>
    <w:rsid w:val="00C24BFB"/>
    <w:rsid w:val="00C25814"/>
    <w:rsid w:val="00C2766E"/>
    <w:rsid w:val="00C27892"/>
    <w:rsid w:val="00C27A23"/>
    <w:rsid w:val="00C30B9D"/>
    <w:rsid w:val="00C340ED"/>
    <w:rsid w:val="00C35470"/>
    <w:rsid w:val="00C40A0B"/>
    <w:rsid w:val="00C40A2A"/>
    <w:rsid w:val="00C42968"/>
    <w:rsid w:val="00C43588"/>
    <w:rsid w:val="00C44332"/>
    <w:rsid w:val="00C44989"/>
    <w:rsid w:val="00C461AC"/>
    <w:rsid w:val="00C47846"/>
    <w:rsid w:val="00C51667"/>
    <w:rsid w:val="00C51A27"/>
    <w:rsid w:val="00C52CD9"/>
    <w:rsid w:val="00C5474D"/>
    <w:rsid w:val="00C566C2"/>
    <w:rsid w:val="00C60D86"/>
    <w:rsid w:val="00C626AF"/>
    <w:rsid w:val="00C6393C"/>
    <w:rsid w:val="00C641BE"/>
    <w:rsid w:val="00C648E0"/>
    <w:rsid w:val="00C6603B"/>
    <w:rsid w:val="00C73B68"/>
    <w:rsid w:val="00C74140"/>
    <w:rsid w:val="00C74680"/>
    <w:rsid w:val="00C75760"/>
    <w:rsid w:val="00C81775"/>
    <w:rsid w:val="00C82F39"/>
    <w:rsid w:val="00C83BA2"/>
    <w:rsid w:val="00C83BE1"/>
    <w:rsid w:val="00C851AA"/>
    <w:rsid w:val="00C8552C"/>
    <w:rsid w:val="00C873D6"/>
    <w:rsid w:val="00C904A4"/>
    <w:rsid w:val="00C905C1"/>
    <w:rsid w:val="00C90D8A"/>
    <w:rsid w:val="00C914EA"/>
    <w:rsid w:val="00C91D0B"/>
    <w:rsid w:val="00C92A1D"/>
    <w:rsid w:val="00C93FF8"/>
    <w:rsid w:val="00C94065"/>
    <w:rsid w:val="00C947AD"/>
    <w:rsid w:val="00C94B45"/>
    <w:rsid w:val="00C9619E"/>
    <w:rsid w:val="00C96528"/>
    <w:rsid w:val="00C96C5B"/>
    <w:rsid w:val="00CA124D"/>
    <w:rsid w:val="00CA1803"/>
    <w:rsid w:val="00CA3D1C"/>
    <w:rsid w:val="00CA4965"/>
    <w:rsid w:val="00CA4D19"/>
    <w:rsid w:val="00CA6C21"/>
    <w:rsid w:val="00CA781E"/>
    <w:rsid w:val="00CB01FA"/>
    <w:rsid w:val="00CB09B4"/>
    <w:rsid w:val="00CB1207"/>
    <w:rsid w:val="00CB2E23"/>
    <w:rsid w:val="00CB30D3"/>
    <w:rsid w:val="00CB36A1"/>
    <w:rsid w:val="00CB39E8"/>
    <w:rsid w:val="00CB43CA"/>
    <w:rsid w:val="00CB6B5D"/>
    <w:rsid w:val="00CB6BE1"/>
    <w:rsid w:val="00CB7F4C"/>
    <w:rsid w:val="00CC01D2"/>
    <w:rsid w:val="00CC1B90"/>
    <w:rsid w:val="00CC1C38"/>
    <w:rsid w:val="00CC2EF0"/>
    <w:rsid w:val="00CD044E"/>
    <w:rsid w:val="00CD0A7B"/>
    <w:rsid w:val="00CD0D44"/>
    <w:rsid w:val="00CD1DE6"/>
    <w:rsid w:val="00CD2CD3"/>
    <w:rsid w:val="00CD3293"/>
    <w:rsid w:val="00CD5437"/>
    <w:rsid w:val="00CD5B7D"/>
    <w:rsid w:val="00CD7350"/>
    <w:rsid w:val="00CD7935"/>
    <w:rsid w:val="00CE0C1B"/>
    <w:rsid w:val="00CE0CC1"/>
    <w:rsid w:val="00CE22D3"/>
    <w:rsid w:val="00CE2F81"/>
    <w:rsid w:val="00CE4576"/>
    <w:rsid w:val="00CE473C"/>
    <w:rsid w:val="00CE53C5"/>
    <w:rsid w:val="00CE5CED"/>
    <w:rsid w:val="00CF08C6"/>
    <w:rsid w:val="00D03945"/>
    <w:rsid w:val="00D03BA4"/>
    <w:rsid w:val="00D054B8"/>
    <w:rsid w:val="00D06582"/>
    <w:rsid w:val="00D11A5A"/>
    <w:rsid w:val="00D11C77"/>
    <w:rsid w:val="00D129FD"/>
    <w:rsid w:val="00D136D6"/>
    <w:rsid w:val="00D1733D"/>
    <w:rsid w:val="00D206B3"/>
    <w:rsid w:val="00D21615"/>
    <w:rsid w:val="00D21930"/>
    <w:rsid w:val="00D21EF6"/>
    <w:rsid w:val="00D2360B"/>
    <w:rsid w:val="00D237C7"/>
    <w:rsid w:val="00D237FC"/>
    <w:rsid w:val="00D23DF1"/>
    <w:rsid w:val="00D25268"/>
    <w:rsid w:val="00D25499"/>
    <w:rsid w:val="00D27B9E"/>
    <w:rsid w:val="00D3029E"/>
    <w:rsid w:val="00D31152"/>
    <w:rsid w:val="00D31AC0"/>
    <w:rsid w:val="00D330EA"/>
    <w:rsid w:val="00D34E1C"/>
    <w:rsid w:val="00D36814"/>
    <w:rsid w:val="00D36E38"/>
    <w:rsid w:val="00D406A9"/>
    <w:rsid w:val="00D40E8F"/>
    <w:rsid w:val="00D41F36"/>
    <w:rsid w:val="00D43272"/>
    <w:rsid w:val="00D43AE5"/>
    <w:rsid w:val="00D4497D"/>
    <w:rsid w:val="00D45163"/>
    <w:rsid w:val="00D457F5"/>
    <w:rsid w:val="00D46C03"/>
    <w:rsid w:val="00D472E7"/>
    <w:rsid w:val="00D48F46"/>
    <w:rsid w:val="00D506CB"/>
    <w:rsid w:val="00D5155E"/>
    <w:rsid w:val="00D51AA8"/>
    <w:rsid w:val="00D52948"/>
    <w:rsid w:val="00D53F6D"/>
    <w:rsid w:val="00D54290"/>
    <w:rsid w:val="00D569D5"/>
    <w:rsid w:val="00D56E1A"/>
    <w:rsid w:val="00D572AE"/>
    <w:rsid w:val="00D62191"/>
    <w:rsid w:val="00D6278E"/>
    <w:rsid w:val="00D63B28"/>
    <w:rsid w:val="00D643C1"/>
    <w:rsid w:val="00D64C50"/>
    <w:rsid w:val="00D65EA0"/>
    <w:rsid w:val="00D720F1"/>
    <w:rsid w:val="00D73DFD"/>
    <w:rsid w:val="00D742DE"/>
    <w:rsid w:val="00D74857"/>
    <w:rsid w:val="00D752BF"/>
    <w:rsid w:val="00D75875"/>
    <w:rsid w:val="00D763A0"/>
    <w:rsid w:val="00D765C2"/>
    <w:rsid w:val="00D773E9"/>
    <w:rsid w:val="00D77481"/>
    <w:rsid w:val="00D81B2D"/>
    <w:rsid w:val="00D81BF6"/>
    <w:rsid w:val="00D83C40"/>
    <w:rsid w:val="00D84B96"/>
    <w:rsid w:val="00D84DF1"/>
    <w:rsid w:val="00D852AB"/>
    <w:rsid w:val="00D85578"/>
    <w:rsid w:val="00D85C82"/>
    <w:rsid w:val="00D8616A"/>
    <w:rsid w:val="00D868EA"/>
    <w:rsid w:val="00D913F6"/>
    <w:rsid w:val="00D91B32"/>
    <w:rsid w:val="00D924AC"/>
    <w:rsid w:val="00D93A34"/>
    <w:rsid w:val="00D95086"/>
    <w:rsid w:val="00D955E3"/>
    <w:rsid w:val="00DA0A22"/>
    <w:rsid w:val="00DA40A8"/>
    <w:rsid w:val="00DA767C"/>
    <w:rsid w:val="00DB030B"/>
    <w:rsid w:val="00DB065F"/>
    <w:rsid w:val="00DB1507"/>
    <w:rsid w:val="00DB3423"/>
    <w:rsid w:val="00DB3D19"/>
    <w:rsid w:val="00DB4913"/>
    <w:rsid w:val="00DB5355"/>
    <w:rsid w:val="00DB54AC"/>
    <w:rsid w:val="00DB6B97"/>
    <w:rsid w:val="00DB7165"/>
    <w:rsid w:val="00DB793A"/>
    <w:rsid w:val="00DC1CA7"/>
    <w:rsid w:val="00DC3823"/>
    <w:rsid w:val="00DC3D34"/>
    <w:rsid w:val="00DC3F7A"/>
    <w:rsid w:val="00DC48A6"/>
    <w:rsid w:val="00DC507A"/>
    <w:rsid w:val="00DC5C6B"/>
    <w:rsid w:val="00DC5E18"/>
    <w:rsid w:val="00DC6E12"/>
    <w:rsid w:val="00DD12A9"/>
    <w:rsid w:val="00DD1C9C"/>
    <w:rsid w:val="00DD3D2C"/>
    <w:rsid w:val="00DD3EC3"/>
    <w:rsid w:val="00DD43FE"/>
    <w:rsid w:val="00DD462F"/>
    <w:rsid w:val="00DD507C"/>
    <w:rsid w:val="00DD73E2"/>
    <w:rsid w:val="00DD774F"/>
    <w:rsid w:val="00DD77AF"/>
    <w:rsid w:val="00DE02CA"/>
    <w:rsid w:val="00DE07A5"/>
    <w:rsid w:val="00DE0845"/>
    <w:rsid w:val="00DE1753"/>
    <w:rsid w:val="00DE29E3"/>
    <w:rsid w:val="00DE3726"/>
    <w:rsid w:val="00DE4AB3"/>
    <w:rsid w:val="00DE5689"/>
    <w:rsid w:val="00DF050F"/>
    <w:rsid w:val="00DF0DE7"/>
    <w:rsid w:val="00DF16CE"/>
    <w:rsid w:val="00DF1DF0"/>
    <w:rsid w:val="00DF2CDE"/>
    <w:rsid w:val="00DF3A75"/>
    <w:rsid w:val="00DF59C3"/>
    <w:rsid w:val="00DF77C8"/>
    <w:rsid w:val="00E02428"/>
    <w:rsid w:val="00E03E17"/>
    <w:rsid w:val="00E056A2"/>
    <w:rsid w:val="00E13B92"/>
    <w:rsid w:val="00E16B60"/>
    <w:rsid w:val="00E17DA6"/>
    <w:rsid w:val="00E2166A"/>
    <w:rsid w:val="00E25A1A"/>
    <w:rsid w:val="00E25AAB"/>
    <w:rsid w:val="00E25BCE"/>
    <w:rsid w:val="00E26880"/>
    <w:rsid w:val="00E2697D"/>
    <w:rsid w:val="00E3039D"/>
    <w:rsid w:val="00E30C92"/>
    <w:rsid w:val="00E31275"/>
    <w:rsid w:val="00E31F6F"/>
    <w:rsid w:val="00E331AC"/>
    <w:rsid w:val="00E363F8"/>
    <w:rsid w:val="00E409F7"/>
    <w:rsid w:val="00E40F9B"/>
    <w:rsid w:val="00E43225"/>
    <w:rsid w:val="00E44F24"/>
    <w:rsid w:val="00E45CC0"/>
    <w:rsid w:val="00E47865"/>
    <w:rsid w:val="00E50937"/>
    <w:rsid w:val="00E51EAA"/>
    <w:rsid w:val="00E52954"/>
    <w:rsid w:val="00E53E62"/>
    <w:rsid w:val="00E5426A"/>
    <w:rsid w:val="00E55D6C"/>
    <w:rsid w:val="00E607CC"/>
    <w:rsid w:val="00E62626"/>
    <w:rsid w:val="00E66706"/>
    <w:rsid w:val="00E70B82"/>
    <w:rsid w:val="00E72F34"/>
    <w:rsid w:val="00E73248"/>
    <w:rsid w:val="00E736C6"/>
    <w:rsid w:val="00E7396C"/>
    <w:rsid w:val="00E7421A"/>
    <w:rsid w:val="00E75440"/>
    <w:rsid w:val="00E7570F"/>
    <w:rsid w:val="00E75AD9"/>
    <w:rsid w:val="00E77138"/>
    <w:rsid w:val="00E77162"/>
    <w:rsid w:val="00E77E1E"/>
    <w:rsid w:val="00E80BAC"/>
    <w:rsid w:val="00E81133"/>
    <w:rsid w:val="00E839E9"/>
    <w:rsid w:val="00E8506F"/>
    <w:rsid w:val="00E85649"/>
    <w:rsid w:val="00E86053"/>
    <w:rsid w:val="00E86522"/>
    <w:rsid w:val="00E86E94"/>
    <w:rsid w:val="00E870C0"/>
    <w:rsid w:val="00E93CE1"/>
    <w:rsid w:val="00E94512"/>
    <w:rsid w:val="00E94CFD"/>
    <w:rsid w:val="00E94DC5"/>
    <w:rsid w:val="00E95C15"/>
    <w:rsid w:val="00E97768"/>
    <w:rsid w:val="00EA0199"/>
    <w:rsid w:val="00EA034B"/>
    <w:rsid w:val="00EA0C4E"/>
    <w:rsid w:val="00EA0FF5"/>
    <w:rsid w:val="00EA24D8"/>
    <w:rsid w:val="00EA59A0"/>
    <w:rsid w:val="00EA69D6"/>
    <w:rsid w:val="00EA6E20"/>
    <w:rsid w:val="00EA71EE"/>
    <w:rsid w:val="00EB10CB"/>
    <w:rsid w:val="00EB1E9A"/>
    <w:rsid w:val="00EB2D19"/>
    <w:rsid w:val="00EB3368"/>
    <w:rsid w:val="00EB49B8"/>
    <w:rsid w:val="00EB58A7"/>
    <w:rsid w:val="00EB614F"/>
    <w:rsid w:val="00EB6AC0"/>
    <w:rsid w:val="00EB6CC2"/>
    <w:rsid w:val="00EB72E0"/>
    <w:rsid w:val="00EB78AD"/>
    <w:rsid w:val="00EB7ECB"/>
    <w:rsid w:val="00EB7FC0"/>
    <w:rsid w:val="00EC090D"/>
    <w:rsid w:val="00EC0D53"/>
    <w:rsid w:val="00EC1966"/>
    <w:rsid w:val="00EC5E92"/>
    <w:rsid w:val="00ED16FE"/>
    <w:rsid w:val="00ED1B5D"/>
    <w:rsid w:val="00ED1BE2"/>
    <w:rsid w:val="00ED2955"/>
    <w:rsid w:val="00ED45D4"/>
    <w:rsid w:val="00ED4ACA"/>
    <w:rsid w:val="00ED50F1"/>
    <w:rsid w:val="00ED5D48"/>
    <w:rsid w:val="00EE0411"/>
    <w:rsid w:val="00EE2EEC"/>
    <w:rsid w:val="00EE3A2B"/>
    <w:rsid w:val="00EE63E1"/>
    <w:rsid w:val="00EE695C"/>
    <w:rsid w:val="00EF0277"/>
    <w:rsid w:val="00EF037D"/>
    <w:rsid w:val="00EF088E"/>
    <w:rsid w:val="00EF2EB9"/>
    <w:rsid w:val="00EF31D0"/>
    <w:rsid w:val="00EF4433"/>
    <w:rsid w:val="00EF54A3"/>
    <w:rsid w:val="00EF59AC"/>
    <w:rsid w:val="00EF638E"/>
    <w:rsid w:val="00EF689F"/>
    <w:rsid w:val="00F004FB"/>
    <w:rsid w:val="00F06734"/>
    <w:rsid w:val="00F06FCE"/>
    <w:rsid w:val="00F076DC"/>
    <w:rsid w:val="00F11022"/>
    <w:rsid w:val="00F120A0"/>
    <w:rsid w:val="00F14DA4"/>
    <w:rsid w:val="00F165CC"/>
    <w:rsid w:val="00F2155F"/>
    <w:rsid w:val="00F21A8A"/>
    <w:rsid w:val="00F2252D"/>
    <w:rsid w:val="00F229D3"/>
    <w:rsid w:val="00F22CA7"/>
    <w:rsid w:val="00F238B0"/>
    <w:rsid w:val="00F24082"/>
    <w:rsid w:val="00F2410D"/>
    <w:rsid w:val="00F26263"/>
    <w:rsid w:val="00F26537"/>
    <w:rsid w:val="00F269DA"/>
    <w:rsid w:val="00F27EDD"/>
    <w:rsid w:val="00F31574"/>
    <w:rsid w:val="00F319E6"/>
    <w:rsid w:val="00F32A19"/>
    <w:rsid w:val="00F35C62"/>
    <w:rsid w:val="00F37CE8"/>
    <w:rsid w:val="00F37DEA"/>
    <w:rsid w:val="00F41086"/>
    <w:rsid w:val="00F42B5D"/>
    <w:rsid w:val="00F42DE8"/>
    <w:rsid w:val="00F438E7"/>
    <w:rsid w:val="00F50465"/>
    <w:rsid w:val="00F505A3"/>
    <w:rsid w:val="00F5350C"/>
    <w:rsid w:val="00F53836"/>
    <w:rsid w:val="00F53F3F"/>
    <w:rsid w:val="00F54679"/>
    <w:rsid w:val="00F54956"/>
    <w:rsid w:val="00F56B1D"/>
    <w:rsid w:val="00F5791F"/>
    <w:rsid w:val="00F605F3"/>
    <w:rsid w:val="00F612BD"/>
    <w:rsid w:val="00F61E30"/>
    <w:rsid w:val="00F623F4"/>
    <w:rsid w:val="00F6345B"/>
    <w:rsid w:val="00F6400A"/>
    <w:rsid w:val="00F6495D"/>
    <w:rsid w:val="00F64B97"/>
    <w:rsid w:val="00F6590E"/>
    <w:rsid w:val="00F65DC9"/>
    <w:rsid w:val="00F67D47"/>
    <w:rsid w:val="00F702EA"/>
    <w:rsid w:val="00F70F56"/>
    <w:rsid w:val="00F71DF3"/>
    <w:rsid w:val="00F748B4"/>
    <w:rsid w:val="00F75043"/>
    <w:rsid w:val="00F7626C"/>
    <w:rsid w:val="00F76962"/>
    <w:rsid w:val="00F83788"/>
    <w:rsid w:val="00F85962"/>
    <w:rsid w:val="00F86E04"/>
    <w:rsid w:val="00F86F87"/>
    <w:rsid w:val="00F90368"/>
    <w:rsid w:val="00F9072B"/>
    <w:rsid w:val="00F91800"/>
    <w:rsid w:val="00F92A32"/>
    <w:rsid w:val="00F933C5"/>
    <w:rsid w:val="00F958F7"/>
    <w:rsid w:val="00F96D4B"/>
    <w:rsid w:val="00F977C0"/>
    <w:rsid w:val="00F97B49"/>
    <w:rsid w:val="00FA1B2F"/>
    <w:rsid w:val="00FA3358"/>
    <w:rsid w:val="00FA41FE"/>
    <w:rsid w:val="00FA58A2"/>
    <w:rsid w:val="00FA6A85"/>
    <w:rsid w:val="00FB1158"/>
    <w:rsid w:val="00FB1CB3"/>
    <w:rsid w:val="00FB1DE6"/>
    <w:rsid w:val="00FB29B7"/>
    <w:rsid w:val="00FB3D28"/>
    <w:rsid w:val="00FB42B5"/>
    <w:rsid w:val="00FB42FA"/>
    <w:rsid w:val="00FB471B"/>
    <w:rsid w:val="00FB5DB6"/>
    <w:rsid w:val="00FB6016"/>
    <w:rsid w:val="00FB7E30"/>
    <w:rsid w:val="00FC0394"/>
    <w:rsid w:val="00FC074D"/>
    <w:rsid w:val="00FC3858"/>
    <w:rsid w:val="00FC431F"/>
    <w:rsid w:val="00FC52D6"/>
    <w:rsid w:val="00FC6350"/>
    <w:rsid w:val="00FC76C1"/>
    <w:rsid w:val="00FD186A"/>
    <w:rsid w:val="00FD2B57"/>
    <w:rsid w:val="00FD4BDF"/>
    <w:rsid w:val="00FD5AFD"/>
    <w:rsid w:val="00FD5BF1"/>
    <w:rsid w:val="00FD7404"/>
    <w:rsid w:val="00FD78B3"/>
    <w:rsid w:val="00FE0ED6"/>
    <w:rsid w:val="00FE0FB0"/>
    <w:rsid w:val="00FE221E"/>
    <w:rsid w:val="00FE3BB0"/>
    <w:rsid w:val="00FE3D5D"/>
    <w:rsid w:val="00FE5FAD"/>
    <w:rsid w:val="00FF1865"/>
    <w:rsid w:val="00FF18C5"/>
    <w:rsid w:val="00FF1D56"/>
    <w:rsid w:val="00FF2C53"/>
    <w:rsid w:val="00FF3B1D"/>
    <w:rsid w:val="00FF4CAF"/>
    <w:rsid w:val="00FF50E9"/>
    <w:rsid w:val="00FF71CA"/>
    <w:rsid w:val="00FF7AA8"/>
    <w:rsid w:val="00FF7C28"/>
    <w:rsid w:val="00FF7CBF"/>
    <w:rsid w:val="01F5F7AB"/>
    <w:rsid w:val="0396BF10"/>
    <w:rsid w:val="03BFA658"/>
    <w:rsid w:val="04C92037"/>
    <w:rsid w:val="070E2197"/>
    <w:rsid w:val="07399FE0"/>
    <w:rsid w:val="07F0684F"/>
    <w:rsid w:val="0A77125A"/>
    <w:rsid w:val="0F318BDE"/>
    <w:rsid w:val="0F432918"/>
    <w:rsid w:val="113C9602"/>
    <w:rsid w:val="11FC10E3"/>
    <w:rsid w:val="14965661"/>
    <w:rsid w:val="14CEA5CE"/>
    <w:rsid w:val="14CEFC04"/>
    <w:rsid w:val="1726CF4E"/>
    <w:rsid w:val="187FFF45"/>
    <w:rsid w:val="1A762E56"/>
    <w:rsid w:val="1CCC183F"/>
    <w:rsid w:val="1DE76E71"/>
    <w:rsid w:val="2426A2F6"/>
    <w:rsid w:val="24A3CE72"/>
    <w:rsid w:val="2500DEF9"/>
    <w:rsid w:val="26063573"/>
    <w:rsid w:val="26E3DBDA"/>
    <w:rsid w:val="2A809854"/>
    <w:rsid w:val="2BBE4F71"/>
    <w:rsid w:val="2BFCD6E5"/>
    <w:rsid w:val="2E01785E"/>
    <w:rsid w:val="2E9E8A05"/>
    <w:rsid w:val="306D477D"/>
    <w:rsid w:val="31045F3E"/>
    <w:rsid w:val="31796FDB"/>
    <w:rsid w:val="326D66AD"/>
    <w:rsid w:val="32BD4AFF"/>
    <w:rsid w:val="32F295E7"/>
    <w:rsid w:val="331B3E1E"/>
    <w:rsid w:val="33B6B282"/>
    <w:rsid w:val="340CBD56"/>
    <w:rsid w:val="358E4342"/>
    <w:rsid w:val="3783355B"/>
    <w:rsid w:val="381A1FF4"/>
    <w:rsid w:val="38FCBD94"/>
    <w:rsid w:val="3A449848"/>
    <w:rsid w:val="3A4BEF05"/>
    <w:rsid w:val="3A71EDBB"/>
    <w:rsid w:val="3B8E2A36"/>
    <w:rsid w:val="3CA6F7D9"/>
    <w:rsid w:val="3E5D89E2"/>
    <w:rsid w:val="3F3BD246"/>
    <w:rsid w:val="40383687"/>
    <w:rsid w:val="432FF7BD"/>
    <w:rsid w:val="445D2DF6"/>
    <w:rsid w:val="48B1C636"/>
    <w:rsid w:val="48C0F4E0"/>
    <w:rsid w:val="4D8C2838"/>
    <w:rsid w:val="4DACFDE5"/>
    <w:rsid w:val="4F59388E"/>
    <w:rsid w:val="508EF4EC"/>
    <w:rsid w:val="5204BBFD"/>
    <w:rsid w:val="52322DC1"/>
    <w:rsid w:val="53CCC65F"/>
    <w:rsid w:val="590F0596"/>
    <w:rsid w:val="59536D7C"/>
    <w:rsid w:val="5ACEC3CB"/>
    <w:rsid w:val="5B63437B"/>
    <w:rsid w:val="5CAC0412"/>
    <w:rsid w:val="5D4BDB14"/>
    <w:rsid w:val="5EDE781C"/>
    <w:rsid w:val="5F40D83A"/>
    <w:rsid w:val="601743FC"/>
    <w:rsid w:val="6192978D"/>
    <w:rsid w:val="634149D0"/>
    <w:rsid w:val="64BA45B4"/>
    <w:rsid w:val="65C74849"/>
    <w:rsid w:val="65D5CAA5"/>
    <w:rsid w:val="67B531B2"/>
    <w:rsid w:val="68608CA6"/>
    <w:rsid w:val="6899D475"/>
    <w:rsid w:val="69506611"/>
    <w:rsid w:val="6ACEB94F"/>
    <w:rsid w:val="6B559674"/>
    <w:rsid w:val="6DA50A55"/>
    <w:rsid w:val="6E6E662C"/>
    <w:rsid w:val="71E11127"/>
    <w:rsid w:val="71EA8C89"/>
    <w:rsid w:val="73BCF65B"/>
    <w:rsid w:val="761F4BB7"/>
    <w:rsid w:val="7640D1FD"/>
    <w:rsid w:val="775379ED"/>
    <w:rsid w:val="775E1ADC"/>
    <w:rsid w:val="77CA6A32"/>
    <w:rsid w:val="7811D5C9"/>
    <w:rsid w:val="79323355"/>
    <w:rsid w:val="7B5F9CD8"/>
    <w:rsid w:val="7B796C6A"/>
    <w:rsid w:val="7BA1A486"/>
    <w:rsid w:val="7C39A33C"/>
    <w:rsid w:val="7D93ED63"/>
    <w:rsid w:val="7F1C3B73"/>
    <w:rsid w:val="7F57DB88"/>
    <w:rsid w:val="7FD0245E"/>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B91011"/>
  <w15:chartTrackingRefBased/>
  <w15:docId w15:val="{FD2DF8FB-776C-44DB-8EEF-821019B94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2C1C"/>
    <w:pPr>
      <w:spacing w:after="0" w:line="240" w:lineRule="auto"/>
    </w:pPr>
    <w:rPr>
      <w:rFonts w:ascii="Times New Roman" w:eastAsia="Times New Roman" w:hAnsi="Times New Roman" w:cs="Times New Roman"/>
      <w:b/>
      <w:bCs/>
      <w:kern w:val="0"/>
      <w:sz w:val="28"/>
      <w:szCs w:val="28"/>
      <w:lang w:val="en-US" w:eastAsia="ru-RU"/>
      <w14:ligatures w14:val="none"/>
    </w:rPr>
  </w:style>
  <w:style w:type="paragraph" w:styleId="1">
    <w:name w:val="heading 1"/>
    <w:basedOn w:val="a"/>
    <w:next w:val="a"/>
    <w:link w:val="10"/>
    <w:uiPriority w:val="9"/>
    <w:qFormat/>
    <w:rsid w:val="00812C1C"/>
    <w:pPr>
      <w:keepNext/>
      <w:keepLines/>
      <w:spacing w:before="240" w:line="259" w:lineRule="auto"/>
      <w:outlineLvl w:val="0"/>
    </w:pPr>
    <w:rPr>
      <w:rFonts w:asciiTheme="majorHAnsi" w:eastAsiaTheme="majorEastAsia" w:hAnsiTheme="majorHAnsi" w:cstheme="majorBidi"/>
      <w:b w:val="0"/>
      <w:bCs w:val="0"/>
      <w:color w:val="2F5496" w:themeColor="accent1" w:themeShade="BF"/>
      <w:sz w:val="32"/>
      <w:szCs w:val="32"/>
      <w:lang w:eastAsia="en-US"/>
    </w:rPr>
  </w:style>
  <w:style w:type="paragraph" w:styleId="2">
    <w:name w:val="heading 2"/>
    <w:basedOn w:val="a"/>
    <w:next w:val="a"/>
    <w:link w:val="20"/>
    <w:uiPriority w:val="9"/>
    <w:semiHidden/>
    <w:unhideWhenUsed/>
    <w:qFormat/>
    <w:rsid w:val="00812C1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3B131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812C1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12C1C"/>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20">
    <w:name w:val="Заголовок 2 Знак"/>
    <w:basedOn w:val="a0"/>
    <w:link w:val="2"/>
    <w:uiPriority w:val="9"/>
    <w:semiHidden/>
    <w:rsid w:val="00812C1C"/>
    <w:rPr>
      <w:rFonts w:asciiTheme="majorHAnsi" w:eastAsiaTheme="majorEastAsia" w:hAnsiTheme="majorHAnsi" w:cstheme="majorBidi"/>
      <w:b/>
      <w:bCs/>
      <w:color w:val="2F5496" w:themeColor="accent1" w:themeShade="BF"/>
      <w:kern w:val="0"/>
      <w:sz w:val="26"/>
      <w:szCs w:val="26"/>
      <w:lang w:val="ru-RU" w:eastAsia="ru-RU"/>
      <w14:ligatures w14:val="none"/>
    </w:rPr>
  </w:style>
  <w:style w:type="character" w:customStyle="1" w:styleId="40">
    <w:name w:val="Заголовок 4 Знак"/>
    <w:basedOn w:val="a0"/>
    <w:link w:val="4"/>
    <w:uiPriority w:val="9"/>
    <w:semiHidden/>
    <w:rsid w:val="00812C1C"/>
    <w:rPr>
      <w:rFonts w:asciiTheme="majorHAnsi" w:eastAsiaTheme="majorEastAsia" w:hAnsiTheme="majorHAnsi" w:cstheme="majorBidi"/>
      <w:b/>
      <w:bCs/>
      <w:i/>
      <w:iCs/>
      <w:color w:val="2F5496" w:themeColor="accent1" w:themeShade="BF"/>
      <w:kern w:val="0"/>
      <w:sz w:val="28"/>
      <w:szCs w:val="28"/>
      <w:lang w:val="ru-RU" w:eastAsia="ru-RU"/>
      <w14:ligatures w14:val="none"/>
    </w:rPr>
  </w:style>
  <w:style w:type="paragraph" w:styleId="a3">
    <w:name w:val="List Paragraph"/>
    <w:aliases w:val="ПАРАГРАФ,маркированный,Абзац списка1,References,без абзаца,strich,2nd Tier Header,ненум_список,Heading1,Colorful List - Accent 11,List Paragraph1,Абзац списка2,Абзац списка7,Абзац списка71,Абзац списка8,Абзац с отступом,Bulle"/>
    <w:basedOn w:val="a"/>
    <w:link w:val="a4"/>
    <w:uiPriority w:val="34"/>
    <w:qFormat/>
    <w:rsid w:val="00812C1C"/>
    <w:pPr>
      <w:spacing w:after="160" w:line="259" w:lineRule="auto"/>
      <w:ind w:left="720"/>
      <w:contextualSpacing/>
    </w:pPr>
    <w:rPr>
      <w:rFonts w:asciiTheme="minorHAnsi" w:eastAsiaTheme="minorHAnsi" w:hAnsiTheme="minorHAnsi" w:cstheme="minorBidi"/>
      <w:b w:val="0"/>
      <w:bCs w:val="0"/>
      <w:sz w:val="22"/>
      <w:szCs w:val="22"/>
      <w:lang w:eastAsia="en-US"/>
    </w:rPr>
  </w:style>
  <w:style w:type="character" w:customStyle="1" w:styleId="a4">
    <w:name w:val="Абзац списка Знак"/>
    <w:aliases w:val="ПАРАГРАФ Знак,маркированный Знак,Абзац списка1 Знак,References Знак,без абзаца Знак,strich Знак,2nd Tier Header Знак,ненум_список Знак,Heading1 Знак,Colorful List - Accent 11 Знак,List Paragraph1 Знак,Абзац списка2 Знак,Bulle Знак"/>
    <w:link w:val="a3"/>
    <w:uiPriority w:val="34"/>
    <w:rsid w:val="00812C1C"/>
    <w:rPr>
      <w:kern w:val="0"/>
      <w:lang w:val="en-US"/>
      <w14:ligatures w14:val="none"/>
    </w:rPr>
  </w:style>
  <w:style w:type="table" w:styleId="a5">
    <w:name w:val="Table Grid"/>
    <w:basedOn w:val="a1"/>
    <w:uiPriority w:val="39"/>
    <w:rsid w:val="00812C1C"/>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812C1C"/>
    <w:rPr>
      <w:color w:val="0563C1" w:themeColor="hyperlink"/>
      <w:u w:val="single"/>
    </w:rPr>
  </w:style>
  <w:style w:type="table" w:styleId="-41">
    <w:name w:val="Grid Table 4 Accent 1"/>
    <w:basedOn w:val="a1"/>
    <w:uiPriority w:val="49"/>
    <w:rsid w:val="00812C1C"/>
    <w:pPr>
      <w:spacing w:after="0" w:line="240" w:lineRule="auto"/>
    </w:pPr>
    <w:rPr>
      <w:kern w:val="0"/>
      <w:lang w:val="en-US"/>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a7">
    <w:name w:val="FollowedHyperlink"/>
    <w:basedOn w:val="a0"/>
    <w:uiPriority w:val="99"/>
    <w:semiHidden/>
    <w:unhideWhenUsed/>
    <w:rsid w:val="00812C1C"/>
    <w:rPr>
      <w:color w:val="954F72" w:themeColor="followedHyperlink"/>
      <w:u w:val="single"/>
    </w:rPr>
  </w:style>
  <w:style w:type="character" w:customStyle="1" w:styleId="text">
    <w:name w:val="text"/>
    <w:basedOn w:val="a0"/>
    <w:rsid w:val="00812C1C"/>
  </w:style>
  <w:style w:type="character" w:customStyle="1" w:styleId="author-ref">
    <w:name w:val="author-ref"/>
    <w:basedOn w:val="a0"/>
    <w:rsid w:val="00812C1C"/>
  </w:style>
  <w:style w:type="character" w:styleId="a8">
    <w:name w:val="Strong"/>
    <w:basedOn w:val="a0"/>
    <w:uiPriority w:val="22"/>
    <w:qFormat/>
    <w:rsid w:val="00812C1C"/>
    <w:rPr>
      <w:b/>
      <w:bCs/>
    </w:rPr>
  </w:style>
  <w:style w:type="paragraph" w:styleId="a9">
    <w:name w:val="Normal (Web)"/>
    <w:basedOn w:val="a"/>
    <w:uiPriority w:val="99"/>
    <w:semiHidden/>
    <w:unhideWhenUsed/>
    <w:rsid w:val="00253DBD"/>
    <w:rPr>
      <w:sz w:val="24"/>
      <w:szCs w:val="24"/>
    </w:rPr>
  </w:style>
  <w:style w:type="character" w:styleId="aa">
    <w:name w:val="Subtle Emphasis"/>
    <w:basedOn w:val="a0"/>
    <w:uiPriority w:val="19"/>
    <w:qFormat/>
    <w:rsid w:val="007B6816"/>
    <w:rPr>
      <w:i/>
      <w:iCs/>
      <w:color w:val="404040" w:themeColor="text1" w:themeTint="BF"/>
    </w:rPr>
  </w:style>
  <w:style w:type="table" w:customStyle="1" w:styleId="11">
    <w:name w:val="Сетка таблицы1"/>
    <w:basedOn w:val="a1"/>
    <w:next w:val="a5"/>
    <w:uiPriority w:val="39"/>
    <w:rsid w:val="005C5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59"/>
    <w:rsid w:val="003839CF"/>
    <w:pPr>
      <w:spacing w:after="0" w:line="240" w:lineRule="auto"/>
    </w:pPr>
    <w:rPr>
      <w:kern w:val="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383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5"/>
    <w:uiPriority w:val="39"/>
    <w:rsid w:val="00833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5"/>
    <w:uiPriority w:val="39"/>
    <w:rsid w:val="009245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5"/>
    <w:uiPriority w:val="39"/>
    <w:rsid w:val="00CE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0415F0"/>
    <w:rPr>
      <w:sz w:val="16"/>
      <w:szCs w:val="16"/>
    </w:rPr>
  </w:style>
  <w:style w:type="paragraph" w:styleId="ac">
    <w:name w:val="annotation text"/>
    <w:basedOn w:val="a"/>
    <w:link w:val="ad"/>
    <w:uiPriority w:val="99"/>
    <w:unhideWhenUsed/>
    <w:rsid w:val="000415F0"/>
    <w:rPr>
      <w:sz w:val="20"/>
      <w:szCs w:val="20"/>
    </w:rPr>
  </w:style>
  <w:style w:type="character" w:customStyle="1" w:styleId="ad">
    <w:name w:val="Текст примечания Знак"/>
    <w:basedOn w:val="a0"/>
    <w:link w:val="ac"/>
    <w:uiPriority w:val="99"/>
    <w:rsid w:val="000415F0"/>
    <w:rPr>
      <w:rFonts w:ascii="Times New Roman" w:eastAsia="Times New Roman" w:hAnsi="Times New Roman" w:cs="Times New Roman"/>
      <w:b/>
      <w:bCs/>
      <w:kern w:val="0"/>
      <w:sz w:val="20"/>
      <w:szCs w:val="20"/>
      <w:lang w:val="ru-RU" w:eastAsia="ru-RU"/>
      <w14:ligatures w14:val="none"/>
    </w:rPr>
  </w:style>
  <w:style w:type="paragraph" w:styleId="ae">
    <w:name w:val="annotation subject"/>
    <w:basedOn w:val="ac"/>
    <w:next w:val="ac"/>
    <w:link w:val="af"/>
    <w:uiPriority w:val="99"/>
    <w:semiHidden/>
    <w:unhideWhenUsed/>
    <w:rsid w:val="000415F0"/>
  </w:style>
  <w:style w:type="character" w:customStyle="1" w:styleId="af">
    <w:name w:val="Тема примечания Знак"/>
    <w:basedOn w:val="ad"/>
    <w:link w:val="ae"/>
    <w:uiPriority w:val="99"/>
    <w:semiHidden/>
    <w:rsid w:val="000415F0"/>
    <w:rPr>
      <w:rFonts w:ascii="Times New Roman" w:eastAsia="Times New Roman" w:hAnsi="Times New Roman" w:cs="Times New Roman"/>
      <w:b/>
      <w:bCs/>
      <w:kern w:val="0"/>
      <w:sz w:val="20"/>
      <w:szCs w:val="20"/>
      <w:lang w:val="ru-RU" w:eastAsia="ru-RU"/>
      <w14:ligatures w14:val="none"/>
    </w:rPr>
  </w:style>
  <w:style w:type="character" w:styleId="af0">
    <w:name w:val="Unresolved Mention"/>
    <w:basedOn w:val="a0"/>
    <w:uiPriority w:val="99"/>
    <w:semiHidden/>
    <w:unhideWhenUsed/>
    <w:rsid w:val="00345606"/>
    <w:rPr>
      <w:color w:val="605E5C"/>
      <w:shd w:val="clear" w:color="auto" w:fill="E1DFDD"/>
    </w:rPr>
  </w:style>
  <w:style w:type="character" w:styleId="af1">
    <w:name w:val="Emphasis"/>
    <w:basedOn w:val="a0"/>
    <w:uiPriority w:val="20"/>
    <w:qFormat/>
    <w:rsid w:val="000564D6"/>
    <w:rPr>
      <w:i/>
      <w:iCs/>
    </w:rPr>
  </w:style>
  <w:style w:type="character" w:customStyle="1" w:styleId="30">
    <w:name w:val="Заголовок 3 Знак"/>
    <w:basedOn w:val="a0"/>
    <w:link w:val="3"/>
    <w:uiPriority w:val="9"/>
    <w:semiHidden/>
    <w:rsid w:val="003B1317"/>
    <w:rPr>
      <w:rFonts w:asciiTheme="majorHAnsi" w:eastAsiaTheme="majorEastAsia" w:hAnsiTheme="majorHAnsi" w:cstheme="majorBidi"/>
      <w:b/>
      <w:bCs/>
      <w:color w:val="1F3763" w:themeColor="accent1" w:themeShade="7F"/>
      <w:kern w:val="0"/>
      <w:sz w:val="24"/>
      <w:szCs w:val="24"/>
      <w:lang w:val="en-US" w:eastAsia="ru-RU"/>
      <w14:ligatures w14:val="none"/>
    </w:rPr>
  </w:style>
  <w:style w:type="character" w:customStyle="1" w:styleId="fadeinm1hgl8">
    <w:name w:val="_fadein_m1hgl_8"/>
    <w:basedOn w:val="a0"/>
    <w:rsid w:val="00DE37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95640">
      <w:bodyDiv w:val="1"/>
      <w:marLeft w:val="0"/>
      <w:marRight w:val="0"/>
      <w:marTop w:val="0"/>
      <w:marBottom w:val="0"/>
      <w:divBdr>
        <w:top w:val="none" w:sz="0" w:space="0" w:color="auto"/>
        <w:left w:val="none" w:sz="0" w:space="0" w:color="auto"/>
        <w:bottom w:val="none" w:sz="0" w:space="0" w:color="auto"/>
        <w:right w:val="none" w:sz="0" w:space="0" w:color="auto"/>
      </w:divBdr>
    </w:div>
    <w:div w:id="62220426">
      <w:bodyDiv w:val="1"/>
      <w:marLeft w:val="0"/>
      <w:marRight w:val="0"/>
      <w:marTop w:val="0"/>
      <w:marBottom w:val="0"/>
      <w:divBdr>
        <w:top w:val="none" w:sz="0" w:space="0" w:color="auto"/>
        <w:left w:val="none" w:sz="0" w:space="0" w:color="auto"/>
        <w:bottom w:val="none" w:sz="0" w:space="0" w:color="auto"/>
        <w:right w:val="none" w:sz="0" w:space="0" w:color="auto"/>
      </w:divBdr>
    </w:div>
    <w:div w:id="70932892">
      <w:bodyDiv w:val="1"/>
      <w:marLeft w:val="0"/>
      <w:marRight w:val="0"/>
      <w:marTop w:val="0"/>
      <w:marBottom w:val="0"/>
      <w:divBdr>
        <w:top w:val="none" w:sz="0" w:space="0" w:color="auto"/>
        <w:left w:val="none" w:sz="0" w:space="0" w:color="auto"/>
        <w:bottom w:val="none" w:sz="0" w:space="0" w:color="auto"/>
        <w:right w:val="none" w:sz="0" w:space="0" w:color="auto"/>
      </w:divBdr>
    </w:div>
    <w:div w:id="91249360">
      <w:bodyDiv w:val="1"/>
      <w:marLeft w:val="0"/>
      <w:marRight w:val="0"/>
      <w:marTop w:val="0"/>
      <w:marBottom w:val="0"/>
      <w:divBdr>
        <w:top w:val="none" w:sz="0" w:space="0" w:color="auto"/>
        <w:left w:val="none" w:sz="0" w:space="0" w:color="auto"/>
        <w:bottom w:val="none" w:sz="0" w:space="0" w:color="auto"/>
        <w:right w:val="none" w:sz="0" w:space="0" w:color="auto"/>
      </w:divBdr>
    </w:div>
    <w:div w:id="104158460">
      <w:bodyDiv w:val="1"/>
      <w:marLeft w:val="0"/>
      <w:marRight w:val="0"/>
      <w:marTop w:val="0"/>
      <w:marBottom w:val="0"/>
      <w:divBdr>
        <w:top w:val="none" w:sz="0" w:space="0" w:color="auto"/>
        <w:left w:val="none" w:sz="0" w:space="0" w:color="auto"/>
        <w:bottom w:val="none" w:sz="0" w:space="0" w:color="auto"/>
        <w:right w:val="none" w:sz="0" w:space="0" w:color="auto"/>
      </w:divBdr>
    </w:div>
    <w:div w:id="105541944">
      <w:bodyDiv w:val="1"/>
      <w:marLeft w:val="0"/>
      <w:marRight w:val="0"/>
      <w:marTop w:val="0"/>
      <w:marBottom w:val="0"/>
      <w:divBdr>
        <w:top w:val="none" w:sz="0" w:space="0" w:color="auto"/>
        <w:left w:val="none" w:sz="0" w:space="0" w:color="auto"/>
        <w:bottom w:val="none" w:sz="0" w:space="0" w:color="auto"/>
        <w:right w:val="none" w:sz="0" w:space="0" w:color="auto"/>
      </w:divBdr>
    </w:div>
    <w:div w:id="106897485">
      <w:bodyDiv w:val="1"/>
      <w:marLeft w:val="0"/>
      <w:marRight w:val="0"/>
      <w:marTop w:val="0"/>
      <w:marBottom w:val="0"/>
      <w:divBdr>
        <w:top w:val="none" w:sz="0" w:space="0" w:color="auto"/>
        <w:left w:val="none" w:sz="0" w:space="0" w:color="auto"/>
        <w:bottom w:val="none" w:sz="0" w:space="0" w:color="auto"/>
        <w:right w:val="none" w:sz="0" w:space="0" w:color="auto"/>
      </w:divBdr>
    </w:div>
    <w:div w:id="124351762">
      <w:bodyDiv w:val="1"/>
      <w:marLeft w:val="0"/>
      <w:marRight w:val="0"/>
      <w:marTop w:val="0"/>
      <w:marBottom w:val="0"/>
      <w:divBdr>
        <w:top w:val="none" w:sz="0" w:space="0" w:color="auto"/>
        <w:left w:val="none" w:sz="0" w:space="0" w:color="auto"/>
        <w:bottom w:val="none" w:sz="0" w:space="0" w:color="auto"/>
        <w:right w:val="none" w:sz="0" w:space="0" w:color="auto"/>
      </w:divBdr>
    </w:div>
    <w:div w:id="157187647">
      <w:bodyDiv w:val="1"/>
      <w:marLeft w:val="0"/>
      <w:marRight w:val="0"/>
      <w:marTop w:val="0"/>
      <w:marBottom w:val="0"/>
      <w:divBdr>
        <w:top w:val="none" w:sz="0" w:space="0" w:color="auto"/>
        <w:left w:val="none" w:sz="0" w:space="0" w:color="auto"/>
        <w:bottom w:val="none" w:sz="0" w:space="0" w:color="auto"/>
        <w:right w:val="none" w:sz="0" w:space="0" w:color="auto"/>
      </w:divBdr>
    </w:div>
    <w:div w:id="217935132">
      <w:bodyDiv w:val="1"/>
      <w:marLeft w:val="0"/>
      <w:marRight w:val="0"/>
      <w:marTop w:val="0"/>
      <w:marBottom w:val="0"/>
      <w:divBdr>
        <w:top w:val="none" w:sz="0" w:space="0" w:color="auto"/>
        <w:left w:val="none" w:sz="0" w:space="0" w:color="auto"/>
        <w:bottom w:val="none" w:sz="0" w:space="0" w:color="auto"/>
        <w:right w:val="none" w:sz="0" w:space="0" w:color="auto"/>
      </w:divBdr>
    </w:div>
    <w:div w:id="257056665">
      <w:bodyDiv w:val="1"/>
      <w:marLeft w:val="0"/>
      <w:marRight w:val="0"/>
      <w:marTop w:val="0"/>
      <w:marBottom w:val="0"/>
      <w:divBdr>
        <w:top w:val="none" w:sz="0" w:space="0" w:color="auto"/>
        <w:left w:val="none" w:sz="0" w:space="0" w:color="auto"/>
        <w:bottom w:val="none" w:sz="0" w:space="0" w:color="auto"/>
        <w:right w:val="none" w:sz="0" w:space="0" w:color="auto"/>
      </w:divBdr>
    </w:div>
    <w:div w:id="300886691">
      <w:bodyDiv w:val="1"/>
      <w:marLeft w:val="0"/>
      <w:marRight w:val="0"/>
      <w:marTop w:val="0"/>
      <w:marBottom w:val="0"/>
      <w:divBdr>
        <w:top w:val="none" w:sz="0" w:space="0" w:color="auto"/>
        <w:left w:val="none" w:sz="0" w:space="0" w:color="auto"/>
        <w:bottom w:val="none" w:sz="0" w:space="0" w:color="auto"/>
        <w:right w:val="none" w:sz="0" w:space="0" w:color="auto"/>
      </w:divBdr>
    </w:div>
    <w:div w:id="350649566">
      <w:bodyDiv w:val="1"/>
      <w:marLeft w:val="0"/>
      <w:marRight w:val="0"/>
      <w:marTop w:val="0"/>
      <w:marBottom w:val="0"/>
      <w:divBdr>
        <w:top w:val="none" w:sz="0" w:space="0" w:color="auto"/>
        <w:left w:val="none" w:sz="0" w:space="0" w:color="auto"/>
        <w:bottom w:val="none" w:sz="0" w:space="0" w:color="auto"/>
        <w:right w:val="none" w:sz="0" w:space="0" w:color="auto"/>
      </w:divBdr>
    </w:div>
    <w:div w:id="379287073">
      <w:bodyDiv w:val="1"/>
      <w:marLeft w:val="0"/>
      <w:marRight w:val="0"/>
      <w:marTop w:val="0"/>
      <w:marBottom w:val="0"/>
      <w:divBdr>
        <w:top w:val="none" w:sz="0" w:space="0" w:color="auto"/>
        <w:left w:val="none" w:sz="0" w:space="0" w:color="auto"/>
        <w:bottom w:val="none" w:sz="0" w:space="0" w:color="auto"/>
        <w:right w:val="none" w:sz="0" w:space="0" w:color="auto"/>
      </w:divBdr>
      <w:divsChild>
        <w:div w:id="824275313">
          <w:marLeft w:val="0"/>
          <w:marRight w:val="0"/>
          <w:marTop w:val="0"/>
          <w:marBottom w:val="0"/>
          <w:divBdr>
            <w:top w:val="none" w:sz="0" w:space="0" w:color="auto"/>
            <w:left w:val="none" w:sz="0" w:space="0" w:color="auto"/>
            <w:bottom w:val="none" w:sz="0" w:space="0" w:color="auto"/>
            <w:right w:val="none" w:sz="0" w:space="0" w:color="auto"/>
          </w:divBdr>
          <w:divsChild>
            <w:div w:id="8095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125174">
      <w:bodyDiv w:val="1"/>
      <w:marLeft w:val="0"/>
      <w:marRight w:val="0"/>
      <w:marTop w:val="0"/>
      <w:marBottom w:val="0"/>
      <w:divBdr>
        <w:top w:val="none" w:sz="0" w:space="0" w:color="auto"/>
        <w:left w:val="none" w:sz="0" w:space="0" w:color="auto"/>
        <w:bottom w:val="none" w:sz="0" w:space="0" w:color="auto"/>
        <w:right w:val="none" w:sz="0" w:space="0" w:color="auto"/>
      </w:divBdr>
    </w:div>
    <w:div w:id="437331538">
      <w:bodyDiv w:val="1"/>
      <w:marLeft w:val="0"/>
      <w:marRight w:val="0"/>
      <w:marTop w:val="0"/>
      <w:marBottom w:val="0"/>
      <w:divBdr>
        <w:top w:val="none" w:sz="0" w:space="0" w:color="auto"/>
        <w:left w:val="none" w:sz="0" w:space="0" w:color="auto"/>
        <w:bottom w:val="none" w:sz="0" w:space="0" w:color="auto"/>
        <w:right w:val="none" w:sz="0" w:space="0" w:color="auto"/>
      </w:divBdr>
    </w:div>
    <w:div w:id="445389227">
      <w:bodyDiv w:val="1"/>
      <w:marLeft w:val="0"/>
      <w:marRight w:val="0"/>
      <w:marTop w:val="0"/>
      <w:marBottom w:val="0"/>
      <w:divBdr>
        <w:top w:val="none" w:sz="0" w:space="0" w:color="auto"/>
        <w:left w:val="none" w:sz="0" w:space="0" w:color="auto"/>
        <w:bottom w:val="none" w:sz="0" w:space="0" w:color="auto"/>
        <w:right w:val="none" w:sz="0" w:space="0" w:color="auto"/>
      </w:divBdr>
    </w:div>
    <w:div w:id="451290622">
      <w:bodyDiv w:val="1"/>
      <w:marLeft w:val="0"/>
      <w:marRight w:val="0"/>
      <w:marTop w:val="0"/>
      <w:marBottom w:val="0"/>
      <w:divBdr>
        <w:top w:val="none" w:sz="0" w:space="0" w:color="auto"/>
        <w:left w:val="none" w:sz="0" w:space="0" w:color="auto"/>
        <w:bottom w:val="none" w:sz="0" w:space="0" w:color="auto"/>
        <w:right w:val="none" w:sz="0" w:space="0" w:color="auto"/>
      </w:divBdr>
    </w:div>
    <w:div w:id="484205576">
      <w:bodyDiv w:val="1"/>
      <w:marLeft w:val="0"/>
      <w:marRight w:val="0"/>
      <w:marTop w:val="0"/>
      <w:marBottom w:val="0"/>
      <w:divBdr>
        <w:top w:val="none" w:sz="0" w:space="0" w:color="auto"/>
        <w:left w:val="none" w:sz="0" w:space="0" w:color="auto"/>
        <w:bottom w:val="none" w:sz="0" w:space="0" w:color="auto"/>
        <w:right w:val="none" w:sz="0" w:space="0" w:color="auto"/>
      </w:divBdr>
    </w:div>
    <w:div w:id="495419095">
      <w:bodyDiv w:val="1"/>
      <w:marLeft w:val="0"/>
      <w:marRight w:val="0"/>
      <w:marTop w:val="0"/>
      <w:marBottom w:val="0"/>
      <w:divBdr>
        <w:top w:val="none" w:sz="0" w:space="0" w:color="auto"/>
        <w:left w:val="none" w:sz="0" w:space="0" w:color="auto"/>
        <w:bottom w:val="none" w:sz="0" w:space="0" w:color="auto"/>
        <w:right w:val="none" w:sz="0" w:space="0" w:color="auto"/>
      </w:divBdr>
    </w:div>
    <w:div w:id="496531637">
      <w:bodyDiv w:val="1"/>
      <w:marLeft w:val="0"/>
      <w:marRight w:val="0"/>
      <w:marTop w:val="0"/>
      <w:marBottom w:val="0"/>
      <w:divBdr>
        <w:top w:val="none" w:sz="0" w:space="0" w:color="auto"/>
        <w:left w:val="none" w:sz="0" w:space="0" w:color="auto"/>
        <w:bottom w:val="none" w:sz="0" w:space="0" w:color="auto"/>
        <w:right w:val="none" w:sz="0" w:space="0" w:color="auto"/>
      </w:divBdr>
    </w:div>
    <w:div w:id="515272097">
      <w:bodyDiv w:val="1"/>
      <w:marLeft w:val="0"/>
      <w:marRight w:val="0"/>
      <w:marTop w:val="0"/>
      <w:marBottom w:val="0"/>
      <w:divBdr>
        <w:top w:val="none" w:sz="0" w:space="0" w:color="auto"/>
        <w:left w:val="none" w:sz="0" w:space="0" w:color="auto"/>
        <w:bottom w:val="none" w:sz="0" w:space="0" w:color="auto"/>
        <w:right w:val="none" w:sz="0" w:space="0" w:color="auto"/>
      </w:divBdr>
      <w:divsChild>
        <w:div w:id="415515263">
          <w:marLeft w:val="0"/>
          <w:marRight w:val="0"/>
          <w:marTop w:val="0"/>
          <w:marBottom w:val="0"/>
          <w:divBdr>
            <w:top w:val="none" w:sz="0" w:space="0" w:color="auto"/>
            <w:left w:val="none" w:sz="0" w:space="0" w:color="auto"/>
            <w:bottom w:val="none" w:sz="0" w:space="0" w:color="auto"/>
            <w:right w:val="none" w:sz="0" w:space="0" w:color="auto"/>
          </w:divBdr>
          <w:divsChild>
            <w:div w:id="648480813">
              <w:marLeft w:val="0"/>
              <w:marRight w:val="0"/>
              <w:marTop w:val="0"/>
              <w:marBottom w:val="0"/>
              <w:divBdr>
                <w:top w:val="none" w:sz="0" w:space="0" w:color="auto"/>
                <w:left w:val="none" w:sz="0" w:space="0" w:color="auto"/>
                <w:bottom w:val="none" w:sz="0" w:space="0" w:color="auto"/>
                <w:right w:val="none" w:sz="0" w:space="0" w:color="auto"/>
              </w:divBdr>
            </w:div>
            <w:div w:id="639382410">
              <w:marLeft w:val="0"/>
              <w:marRight w:val="0"/>
              <w:marTop w:val="0"/>
              <w:marBottom w:val="0"/>
              <w:divBdr>
                <w:top w:val="none" w:sz="0" w:space="0" w:color="auto"/>
                <w:left w:val="none" w:sz="0" w:space="0" w:color="auto"/>
                <w:bottom w:val="none" w:sz="0" w:space="0" w:color="auto"/>
                <w:right w:val="none" w:sz="0" w:space="0" w:color="auto"/>
              </w:divBdr>
            </w:div>
            <w:div w:id="1526823718">
              <w:marLeft w:val="0"/>
              <w:marRight w:val="0"/>
              <w:marTop w:val="0"/>
              <w:marBottom w:val="0"/>
              <w:divBdr>
                <w:top w:val="none" w:sz="0" w:space="0" w:color="auto"/>
                <w:left w:val="none" w:sz="0" w:space="0" w:color="auto"/>
                <w:bottom w:val="none" w:sz="0" w:space="0" w:color="auto"/>
                <w:right w:val="none" w:sz="0" w:space="0" w:color="auto"/>
              </w:divBdr>
              <w:divsChild>
                <w:div w:id="147209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18723">
          <w:marLeft w:val="0"/>
          <w:marRight w:val="0"/>
          <w:marTop w:val="0"/>
          <w:marBottom w:val="0"/>
          <w:divBdr>
            <w:top w:val="none" w:sz="0" w:space="0" w:color="auto"/>
            <w:left w:val="none" w:sz="0" w:space="0" w:color="auto"/>
            <w:bottom w:val="none" w:sz="0" w:space="0" w:color="auto"/>
            <w:right w:val="none" w:sz="0" w:space="0" w:color="auto"/>
          </w:divBdr>
          <w:divsChild>
            <w:div w:id="799425161">
              <w:marLeft w:val="0"/>
              <w:marRight w:val="0"/>
              <w:marTop w:val="0"/>
              <w:marBottom w:val="0"/>
              <w:divBdr>
                <w:top w:val="none" w:sz="0" w:space="0" w:color="auto"/>
                <w:left w:val="none" w:sz="0" w:space="0" w:color="auto"/>
                <w:bottom w:val="none" w:sz="0" w:space="0" w:color="auto"/>
                <w:right w:val="none" w:sz="0" w:space="0" w:color="auto"/>
              </w:divBdr>
              <w:divsChild>
                <w:div w:id="417677701">
                  <w:marLeft w:val="0"/>
                  <w:marRight w:val="0"/>
                  <w:marTop w:val="0"/>
                  <w:marBottom w:val="0"/>
                  <w:divBdr>
                    <w:top w:val="none" w:sz="0" w:space="0" w:color="auto"/>
                    <w:left w:val="none" w:sz="0" w:space="0" w:color="auto"/>
                    <w:bottom w:val="none" w:sz="0" w:space="0" w:color="auto"/>
                    <w:right w:val="none" w:sz="0" w:space="0" w:color="auto"/>
                  </w:divBdr>
                  <w:divsChild>
                    <w:div w:id="4358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581091">
      <w:bodyDiv w:val="1"/>
      <w:marLeft w:val="0"/>
      <w:marRight w:val="0"/>
      <w:marTop w:val="0"/>
      <w:marBottom w:val="0"/>
      <w:divBdr>
        <w:top w:val="none" w:sz="0" w:space="0" w:color="auto"/>
        <w:left w:val="none" w:sz="0" w:space="0" w:color="auto"/>
        <w:bottom w:val="none" w:sz="0" w:space="0" w:color="auto"/>
        <w:right w:val="none" w:sz="0" w:space="0" w:color="auto"/>
      </w:divBdr>
    </w:div>
    <w:div w:id="561133989">
      <w:bodyDiv w:val="1"/>
      <w:marLeft w:val="0"/>
      <w:marRight w:val="0"/>
      <w:marTop w:val="0"/>
      <w:marBottom w:val="0"/>
      <w:divBdr>
        <w:top w:val="none" w:sz="0" w:space="0" w:color="auto"/>
        <w:left w:val="none" w:sz="0" w:space="0" w:color="auto"/>
        <w:bottom w:val="none" w:sz="0" w:space="0" w:color="auto"/>
        <w:right w:val="none" w:sz="0" w:space="0" w:color="auto"/>
      </w:divBdr>
    </w:div>
    <w:div w:id="561450461">
      <w:bodyDiv w:val="1"/>
      <w:marLeft w:val="0"/>
      <w:marRight w:val="0"/>
      <w:marTop w:val="0"/>
      <w:marBottom w:val="0"/>
      <w:divBdr>
        <w:top w:val="none" w:sz="0" w:space="0" w:color="auto"/>
        <w:left w:val="none" w:sz="0" w:space="0" w:color="auto"/>
        <w:bottom w:val="none" w:sz="0" w:space="0" w:color="auto"/>
        <w:right w:val="none" w:sz="0" w:space="0" w:color="auto"/>
      </w:divBdr>
    </w:div>
    <w:div w:id="577057752">
      <w:bodyDiv w:val="1"/>
      <w:marLeft w:val="0"/>
      <w:marRight w:val="0"/>
      <w:marTop w:val="0"/>
      <w:marBottom w:val="0"/>
      <w:divBdr>
        <w:top w:val="none" w:sz="0" w:space="0" w:color="auto"/>
        <w:left w:val="none" w:sz="0" w:space="0" w:color="auto"/>
        <w:bottom w:val="none" w:sz="0" w:space="0" w:color="auto"/>
        <w:right w:val="none" w:sz="0" w:space="0" w:color="auto"/>
      </w:divBdr>
    </w:div>
    <w:div w:id="593589084">
      <w:bodyDiv w:val="1"/>
      <w:marLeft w:val="0"/>
      <w:marRight w:val="0"/>
      <w:marTop w:val="0"/>
      <w:marBottom w:val="0"/>
      <w:divBdr>
        <w:top w:val="none" w:sz="0" w:space="0" w:color="auto"/>
        <w:left w:val="none" w:sz="0" w:space="0" w:color="auto"/>
        <w:bottom w:val="none" w:sz="0" w:space="0" w:color="auto"/>
        <w:right w:val="none" w:sz="0" w:space="0" w:color="auto"/>
      </w:divBdr>
    </w:div>
    <w:div w:id="606893425">
      <w:bodyDiv w:val="1"/>
      <w:marLeft w:val="0"/>
      <w:marRight w:val="0"/>
      <w:marTop w:val="0"/>
      <w:marBottom w:val="0"/>
      <w:divBdr>
        <w:top w:val="none" w:sz="0" w:space="0" w:color="auto"/>
        <w:left w:val="none" w:sz="0" w:space="0" w:color="auto"/>
        <w:bottom w:val="none" w:sz="0" w:space="0" w:color="auto"/>
        <w:right w:val="none" w:sz="0" w:space="0" w:color="auto"/>
      </w:divBdr>
    </w:div>
    <w:div w:id="676276567">
      <w:bodyDiv w:val="1"/>
      <w:marLeft w:val="0"/>
      <w:marRight w:val="0"/>
      <w:marTop w:val="0"/>
      <w:marBottom w:val="0"/>
      <w:divBdr>
        <w:top w:val="none" w:sz="0" w:space="0" w:color="auto"/>
        <w:left w:val="none" w:sz="0" w:space="0" w:color="auto"/>
        <w:bottom w:val="none" w:sz="0" w:space="0" w:color="auto"/>
        <w:right w:val="none" w:sz="0" w:space="0" w:color="auto"/>
      </w:divBdr>
    </w:div>
    <w:div w:id="696003835">
      <w:bodyDiv w:val="1"/>
      <w:marLeft w:val="0"/>
      <w:marRight w:val="0"/>
      <w:marTop w:val="0"/>
      <w:marBottom w:val="0"/>
      <w:divBdr>
        <w:top w:val="none" w:sz="0" w:space="0" w:color="auto"/>
        <w:left w:val="none" w:sz="0" w:space="0" w:color="auto"/>
        <w:bottom w:val="none" w:sz="0" w:space="0" w:color="auto"/>
        <w:right w:val="none" w:sz="0" w:space="0" w:color="auto"/>
      </w:divBdr>
    </w:div>
    <w:div w:id="794836115">
      <w:bodyDiv w:val="1"/>
      <w:marLeft w:val="0"/>
      <w:marRight w:val="0"/>
      <w:marTop w:val="0"/>
      <w:marBottom w:val="0"/>
      <w:divBdr>
        <w:top w:val="none" w:sz="0" w:space="0" w:color="auto"/>
        <w:left w:val="none" w:sz="0" w:space="0" w:color="auto"/>
        <w:bottom w:val="none" w:sz="0" w:space="0" w:color="auto"/>
        <w:right w:val="none" w:sz="0" w:space="0" w:color="auto"/>
      </w:divBdr>
    </w:div>
    <w:div w:id="808671956">
      <w:bodyDiv w:val="1"/>
      <w:marLeft w:val="0"/>
      <w:marRight w:val="0"/>
      <w:marTop w:val="0"/>
      <w:marBottom w:val="0"/>
      <w:divBdr>
        <w:top w:val="none" w:sz="0" w:space="0" w:color="auto"/>
        <w:left w:val="none" w:sz="0" w:space="0" w:color="auto"/>
        <w:bottom w:val="none" w:sz="0" w:space="0" w:color="auto"/>
        <w:right w:val="none" w:sz="0" w:space="0" w:color="auto"/>
      </w:divBdr>
    </w:div>
    <w:div w:id="810751485">
      <w:bodyDiv w:val="1"/>
      <w:marLeft w:val="0"/>
      <w:marRight w:val="0"/>
      <w:marTop w:val="0"/>
      <w:marBottom w:val="0"/>
      <w:divBdr>
        <w:top w:val="none" w:sz="0" w:space="0" w:color="auto"/>
        <w:left w:val="none" w:sz="0" w:space="0" w:color="auto"/>
        <w:bottom w:val="none" w:sz="0" w:space="0" w:color="auto"/>
        <w:right w:val="none" w:sz="0" w:space="0" w:color="auto"/>
      </w:divBdr>
    </w:div>
    <w:div w:id="826944146">
      <w:bodyDiv w:val="1"/>
      <w:marLeft w:val="0"/>
      <w:marRight w:val="0"/>
      <w:marTop w:val="0"/>
      <w:marBottom w:val="0"/>
      <w:divBdr>
        <w:top w:val="none" w:sz="0" w:space="0" w:color="auto"/>
        <w:left w:val="none" w:sz="0" w:space="0" w:color="auto"/>
        <w:bottom w:val="none" w:sz="0" w:space="0" w:color="auto"/>
        <w:right w:val="none" w:sz="0" w:space="0" w:color="auto"/>
      </w:divBdr>
    </w:div>
    <w:div w:id="861283526">
      <w:bodyDiv w:val="1"/>
      <w:marLeft w:val="0"/>
      <w:marRight w:val="0"/>
      <w:marTop w:val="0"/>
      <w:marBottom w:val="0"/>
      <w:divBdr>
        <w:top w:val="none" w:sz="0" w:space="0" w:color="auto"/>
        <w:left w:val="none" w:sz="0" w:space="0" w:color="auto"/>
        <w:bottom w:val="none" w:sz="0" w:space="0" w:color="auto"/>
        <w:right w:val="none" w:sz="0" w:space="0" w:color="auto"/>
      </w:divBdr>
    </w:div>
    <w:div w:id="896429584">
      <w:bodyDiv w:val="1"/>
      <w:marLeft w:val="0"/>
      <w:marRight w:val="0"/>
      <w:marTop w:val="0"/>
      <w:marBottom w:val="0"/>
      <w:divBdr>
        <w:top w:val="none" w:sz="0" w:space="0" w:color="auto"/>
        <w:left w:val="none" w:sz="0" w:space="0" w:color="auto"/>
        <w:bottom w:val="none" w:sz="0" w:space="0" w:color="auto"/>
        <w:right w:val="none" w:sz="0" w:space="0" w:color="auto"/>
      </w:divBdr>
    </w:div>
    <w:div w:id="923222337">
      <w:bodyDiv w:val="1"/>
      <w:marLeft w:val="0"/>
      <w:marRight w:val="0"/>
      <w:marTop w:val="0"/>
      <w:marBottom w:val="0"/>
      <w:divBdr>
        <w:top w:val="none" w:sz="0" w:space="0" w:color="auto"/>
        <w:left w:val="none" w:sz="0" w:space="0" w:color="auto"/>
        <w:bottom w:val="none" w:sz="0" w:space="0" w:color="auto"/>
        <w:right w:val="none" w:sz="0" w:space="0" w:color="auto"/>
      </w:divBdr>
    </w:div>
    <w:div w:id="928076401">
      <w:bodyDiv w:val="1"/>
      <w:marLeft w:val="0"/>
      <w:marRight w:val="0"/>
      <w:marTop w:val="0"/>
      <w:marBottom w:val="0"/>
      <w:divBdr>
        <w:top w:val="none" w:sz="0" w:space="0" w:color="auto"/>
        <w:left w:val="none" w:sz="0" w:space="0" w:color="auto"/>
        <w:bottom w:val="none" w:sz="0" w:space="0" w:color="auto"/>
        <w:right w:val="none" w:sz="0" w:space="0" w:color="auto"/>
      </w:divBdr>
    </w:div>
    <w:div w:id="948969414">
      <w:bodyDiv w:val="1"/>
      <w:marLeft w:val="0"/>
      <w:marRight w:val="0"/>
      <w:marTop w:val="0"/>
      <w:marBottom w:val="0"/>
      <w:divBdr>
        <w:top w:val="none" w:sz="0" w:space="0" w:color="auto"/>
        <w:left w:val="none" w:sz="0" w:space="0" w:color="auto"/>
        <w:bottom w:val="none" w:sz="0" w:space="0" w:color="auto"/>
        <w:right w:val="none" w:sz="0" w:space="0" w:color="auto"/>
      </w:divBdr>
    </w:div>
    <w:div w:id="950281832">
      <w:bodyDiv w:val="1"/>
      <w:marLeft w:val="0"/>
      <w:marRight w:val="0"/>
      <w:marTop w:val="0"/>
      <w:marBottom w:val="0"/>
      <w:divBdr>
        <w:top w:val="none" w:sz="0" w:space="0" w:color="auto"/>
        <w:left w:val="none" w:sz="0" w:space="0" w:color="auto"/>
        <w:bottom w:val="none" w:sz="0" w:space="0" w:color="auto"/>
        <w:right w:val="none" w:sz="0" w:space="0" w:color="auto"/>
      </w:divBdr>
    </w:div>
    <w:div w:id="954020524">
      <w:bodyDiv w:val="1"/>
      <w:marLeft w:val="0"/>
      <w:marRight w:val="0"/>
      <w:marTop w:val="0"/>
      <w:marBottom w:val="0"/>
      <w:divBdr>
        <w:top w:val="none" w:sz="0" w:space="0" w:color="auto"/>
        <w:left w:val="none" w:sz="0" w:space="0" w:color="auto"/>
        <w:bottom w:val="none" w:sz="0" w:space="0" w:color="auto"/>
        <w:right w:val="none" w:sz="0" w:space="0" w:color="auto"/>
      </w:divBdr>
    </w:div>
    <w:div w:id="978732446">
      <w:bodyDiv w:val="1"/>
      <w:marLeft w:val="0"/>
      <w:marRight w:val="0"/>
      <w:marTop w:val="0"/>
      <w:marBottom w:val="0"/>
      <w:divBdr>
        <w:top w:val="none" w:sz="0" w:space="0" w:color="auto"/>
        <w:left w:val="none" w:sz="0" w:space="0" w:color="auto"/>
        <w:bottom w:val="none" w:sz="0" w:space="0" w:color="auto"/>
        <w:right w:val="none" w:sz="0" w:space="0" w:color="auto"/>
      </w:divBdr>
    </w:div>
    <w:div w:id="1032800664">
      <w:bodyDiv w:val="1"/>
      <w:marLeft w:val="0"/>
      <w:marRight w:val="0"/>
      <w:marTop w:val="0"/>
      <w:marBottom w:val="0"/>
      <w:divBdr>
        <w:top w:val="none" w:sz="0" w:space="0" w:color="auto"/>
        <w:left w:val="none" w:sz="0" w:space="0" w:color="auto"/>
        <w:bottom w:val="none" w:sz="0" w:space="0" w:color="auto"/>
        <w:right w:val="none" w:sz="0" w:space="0" w:color="auto"/>
      </w:divBdr>
    </w:div>
    <w:div w:id="1056663756">
      <w:bodyDiv w:val="1"/>
      <w:marLeft w:val="0"/>
      <w:marRight w:val="0"/>
      <w:marTop w:val="0"/>
      <w:marBottom w:val="0"/>
      <w:divBdr>
        <w:top w:val="none" w:sz="0" w:space="0" w:color="auto"/>
        <w:left w:val="none" w:sz="0" w:space="0" w:color="auto"/>
        <w:bottom w:val="none" w:sz="0" w:space="0" w:color="auto"/>
        <w:right w:val="none" w:sz="0" w:space="0" w:color="auto"/>
      </w:divBdr>
    </w:div>
    <w:div w:id="1061371056">
      <w:bodyDiv w:val="1"/>
      <w:marLeft w:val="0"/>
      <w:marRight w:val="0"/>
      <w:marTop w:val="0"/>
      <w:marBottom w:val="0"/>
      <w:divBdr>
        <w:top w:val="none" w:sz="0" w:space="0" w:color="auto"/>
        <w:left w:val="none" w:sz="0" w:space="0" w:color="auto"/>
        <w:bottom w:val="none" w:sz="0" w:space="0" w:color="auto"/>
        <w:right w:val="none" w:sz="0" w:space="0" w:color="auto"/>
      </w:divBdr>
    </w:div>
    <w:div w:id="1070812790">
      <w:bodyDiv w:val="1"/>
      <w:marLeft w:val="0"/>
      <w:marRight w:val="0"/>
      <w:marTop w:val="0"/>
      <w:marBottom w:val="0"/>
      <w:divBdr>
        <w:top w:val="none" w:sz="0" w:space="0" w:color="auto"/>
        <w:left w:val="none" w:sz="0" w:space="0" w:color="auto"/>
        <w:bottom w:val="none" w:sz="0" w:space="0" w:color="auto"/>
        <w:right w:val="none" w:sz="0" w:space="0" w:color="auto"/>
      </w:divBdr>
    </w:div>
    <w:div w:id="1082331617">
      <w:bodyDiv w:val="1"/>
      <w:marLeft w:val="0"/>
      <w:marRight w:val="0"/>
      <w:marTop w:val="0"/>
      <w:marBottom w:val="0"/>
      <w:divBdr>
        <w:top w:val="none" w:sz="0" w:space="0" w:color="auto"/>
        <w:left w:val="none" w:sz="0" w:space="0" w:color="auto"/>
        <w:bottom w:val="none" w:sz="0" w:space="0" w:color="auto"/>
        <w:right w:val="none" w:sz="0" w:space="0" w:color="auto"/>
      </w:divBdr>
    </w:div>
    <w:div w:id="1082949630">
      <w:bodyDiv w:val="1"/>
      <w:marLeft w:val="0"/>
      <w:marRight w:val="0"/>
      <w:marTop w:val="0"/>
      <w:marBottom w:val="0"/>
      <w:divBdr>
        <w:top w:val="none" w:sz="0" w:space="0" w:color="auto"/>
        <w:left w:val="none" w:sz="0" w:space="0" w:color="auto"/>
        <w:bottom w:val="none" w:sz="0" w:space="0" w:color="auto"/>
        <w:right w:val="none" w:sz="0" w:space="0" w:color="auto"/>
      </w:divBdr>
    </w:div>
    <w:div w:id="1123614852">
      <w:bodyDiv w:val="1"/>
      <w:marLeft w:val="0"/>
      <w:marRight w:val="0"/>
      <w:marTop w:val="0"/>
      <w:marBottom w:val="0"/>
      <w:divBdr>
        <w:top w:val="none" w:sz="0" w:space="0" w:color="auto"/>
        <w:left w:val="none" w:sz="0" w:space="0" w:color="auto"/>
        <w:bottom w:val="none" w:sz="0" w:space="0" w:color="auto"/>
        <w:right w:val="none" w:sz="0" w:space="0" w:color="auto"/>
      </w:divBdr>
    </w:div>
    <w:div w:id="1143815510">
      <w:bodyDiv w:val="1"/>
      <w:marLeft w:val="0"/>
      <w:marRight w:val="0"/>
      <w:marTop w:val="0"/>
      <w:marBottom w:val="0"/>
      <w:divBdr>
        <w:top w:val="none" w:sz="0" w:space="0" w:color="auto"/>
        <w:left w:val="none" w:sz="0" w:space="0" w:color="auto"/>
        <w:bottom w:val="none" w:sz="0" w:space="0" w:color="auto"/>
        <w:right w:val="none" w:sz="0" w:space="0" w:color="auto"/>
      </w:divBdr>
    </w:div>
    <w:div w:id="1151604682">
      <w:bodyDiv w:val="1"/>
      <w:marLeft w:val="0"/>
      <w:marRight w:val="0"/>
      <w:marTop w:val="0"/>
      <w:marBottom w:val="0"/>
      <w:divBdr>
        <w:top w:val="none" w:sz="0" w:space="0" w:color="auto"/>
        <w:left w:val="none" w:sz="0" w:space="0" w:color="auto"/>
        <w:bottom w:val="none" w:sz="0" w:space="0" w:color="auto"/>
        <w:right w:val="none" w:sz="0" w:space="0" w:color="auto"/>
      </w:divBdr>
      <w:divsChild>
        <w:div w:id="1251962429">
          <w:marLeft w:val="0"/>
          <w:marRight w:val="0"/>
          <w:marTop w:val="0"/>
          <w:marBottom w:val="0"/>
          <w:divBdr>
            <w:top w:val="none" w:sz="0" w:space="0" w:color="auto"/>
            <w:left w:val="none" w:sz="0" w:space="0" w:color="auto"/>
            <w:bottom w:val="none" w:sz="0" w:space="0" w:color="auto"/>
            <w:right w:val="none" w:sz="0" w:space="0" w:color="auto"/>
          </w:divBdr>
          <w:divsChild>
            <w:div w:id="19672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654169">
      <w:bodyDiv w:val="1"/>
      <w:marLeft w:val="0"/>
      <w:marRight w:val="0"/>
      <w:marTop w:val="0"/>
      <w:marBottom w:val="0"/>
      <w:divBdr>
        <w:top w:val="none" w:sz="0" w:space="0" w:color="auto"/>
        <w:left w:val="none" w:sz="0" w:space="0" w:color="auto"/>
        <w:bottom w:val="none" w:sz="0" w:space="0" w:color="auto"/>
        <w:right w:val="none" w:sz="0" w:space="0" w:color="auto"/>
      </w:divBdr>
    </w:div>
    <w:div w:id="1188760269">
      <w:bodyDiv w:val="1"/>
      <w:marLeft w:val="0"/>
      <w:marRight w:val="0"/>
      <w:marTop w:val="0"/>
      <w:marBottom w:val="0"/>
      <w:divBdr>
        <w:top w:val="none" w:sz="0" w:space="0" w:color="auto"/>
        <w:left w:val="none" w:sz="0" w:space="0" w:color="auto"/>
        <w:bottom w:val="none" w:sz="0" w:space="0" w:color="auto"/>
        <w:right w:val="none" w:sz="0" w:space="0" w:color="auto"/>
      </w:divBdr>
    </w:div>
    <w:div w:id="1188982620">
      <w:bodyDiv w:val="1"/>
      <w:marLeft w:val="0"/>
      <w:marRight w:val="0"/>
      <w:marTop w:val="0"/>
      <w:marBottom w:val="0"/>
      <w:divBdr>
        <w:top w:val="none" w:sz="0" w:space="0" w:color="auto"/>
        <w:left w:val="none" w:sz="0" w:space="0" w:color="auto"/>
        <w:bottom w:val="none" w:sz="0" w:space="0" w:color="auto"/>
        <w:right w:val="none" w:sz="0" w:space="0" w:color="auto"/>
      </w:divBdr>
    </w:div>
    <w:div w:id="1196046382">
      <w:bodyDiv w:val="1"/>
      <w:marLeft w:val="0"/>
      <w:marRight w:val="0"/>
      <w:marTop w:val="0"/>
      <w:marBottom w:val="0"/>
      <w:divBdr>
        <w:top w:val="none" w:sz="0" w:space="0" w:color="auto"/>
        <w:left w:val="none" w:sz="0" w:space="0" w:color="auto"/>
        <w:bottom w:val="none" w:sz="0" w:space="0" w:color="auto"/>
        <w:right w:val="none" w:sz="0" w:space="0" w:color="auto"/>
      </w:divBdr>
    </w:div>
    <w:div w:id="1229413276">
      <w:bodyDiv w:val="1"/>
      <w:marLeft w:val="0"/>
      <w:marRight w:val="0"/>
      <w:marTop w:val="0"/>
      <w:marBottom w:val="0"/>
      <w:divBdr>
        <w:top w:val="none" w:sz="0" w:space="0" w:color="auto"/>
        <w:left w:val="none" w:sz="0" w:space="0" w:color="auto"/>
        <w:bottom w:val="none" w:sz="0" w:space="0" w:color="auto"/>
        <w:right w:val="none" w:sz="0" w:space="0" w:color="auto"/>
      </w:divBdr>
    </w:div>
    <w:div w:id="1229877536">
      <w:bodyDiv w:val="1"/>
      <w:marLeft w:val="0"/>
      <w:marRight w:val="0"/>
      <w:marTop w:val="0"/>
      <w:marBottom w:val="0"/>
      <w:divBdr>
        <w:top w:val="none" w:sz="0" w:space="0" w:color="auto"/>
        <w:left w:val="none" w:sz="0" w:space="0" w:color="auto"/>
        <w:bottom w:val="none" w:sz="0" w:space="0" w:color="auto"/>
        <w:right w:val="none" w:sz="0" w:space="0" w:color="auto"/>
      </w:divBdr>
    </w:div>
    <w:div w:id="1235819534">
      <w:bodyDiv w:val="1"/>
      <w:marLeft w:val="0"/>
      <w:marRight w:val="0"/>
      <w:marTop w:val="0"/>
      <w:marBottom w:val="0"/>
      <w:divBdr>
        <w:top w:val="none" w:sz="0" w:space="0" w:color="auto"/>
        <w:left w:val="none" w:sz="0" w:space="0" w:color="auto"/>
        <w:bottom w:val="none" w:sz="0" w:space="0" w:color="auto"/>
        <w:right w:val="none" w:sz="0" w:space="0" w:color="auto"/>
      </w:divBdr>
    </w:div>
    <w:div w:id="1237322265">
      <w:bodyDiv w:val="1"/>
      <w:marLeft w:val="0"/>
      <w:marRight w:val="0"/>
      <w:marTop w:val="0"/>
      <w:marBottom w:val="0"/>
      <w:divBdr>
        <w:top w:val="none" w:sz="0" w:space="0" w:color="auto"/>
        <w:left w:val="none" w:sz="0" w:space="0" w:color="auto"/>
        <w:bottom w:val="none" w:sz="0" w:space="0" w:color="auto"/>
        <w:right w:val="none" w:sz="0" w:space="0" w:color="auto"/>
      </w:divBdr>
      <w:divsChild>
        <w:div w:id="660231888">
          <w:marLeft w:val="0"/>
          <w:marRight w:val="0"/>
          <w:marTop w:val="0"/>
          <w:marBottom w:val="0"/>
          <w:divBdr>
            <w:top w:val="none" w:sz="0" w:space="0" w:color="auto"/>
            <w:left w:val="none" w:sz="0" w:space="0" w:color="auto"/>
            <w:bottom w:val="none" w:sz="0" w:space="0" w:color="auto"/>
            <w:right w:val="none" w:sz="0" w:space="0" w:color="auto"/>
          </w:divBdr>
          <w:divsChild>
            <w:div w:id="335887236">
              <w:marLeft w:val="0"/>
              <w:marRight w:val="0"/>
              <w:marTop w:val="0"/>
              <w:marBottom w:val="0"/>
              <w:divBdr>
                <w:top w:val="none" w:sz="0" w:space="0" w:color="auto"/>
                <w:left w:val="none" w:sz="0" w:space="0" w:color="auto"/>
                <w:bottom w:val="none" w:sz="0" w:space="0" w:color="auto"/>
                <w:right w:val="none" w:sz="0" w:space="0" w:color="auto"/>
              </w:divBdr>
            </w:div>
            <w:div w:id="1668436672">
              <w:marLeft w:val="0"/>
              <w:marRight w:val="0"/>
              <w:marTop w:val="0"/>
              <w:marBottom w:val="0"/>
              <w:divBdr>
                <w:top w:val="none" w:sz="0" w:space="0" w:color="auto"/>
                <w:left w:val="none" w:sz="0" w:space="0" w:color="auto"/>
                <w:bottom w:val="none" w:sz="0" w:space="0" w:color="auto"/>
                <w:right w:val="none" w:sz="0" w:space="0" w:color="auto"/>
              </w:divBdr>
            </w:div>
            <w:div w:id="1676959972">
              <w:marLeft w:val="0"/>
              <w:marRight w:val="0"/>
              <w:marTop w:val="0"/>
              <w:marBottom w:val="0"/>
              <w:divBdr>
                <w:top w:val="none" w:sz="0" w:space="0" w:color="auto"/>
                <w:left w:val="none" w:sz="0" w:space="0" w:color="auto"/>
                <w:bottom w:val="none" w:sz="0" w:space="0" w:color="auto"/>
                <w:right w:val="none" w:sz="0" w:space="0" w:color="auto"/>
              </w:divBdr>
              <w:divsChild>
                <w:div w:id="102139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0430">
          <w:marLeft w:val="0"/>
          <w:marRight w:val="0"/>
          <w:marTop w:val="0"/>
          <w:marBottom w:val="0"/>
          <w:divBdr>
            <w:top w:val="none" w:sz="0" w:space="0" w:color="auto"/>
            <w:left w:val="none" w:sz="0" w:space="0" w:color="auto"/>
            <w:bottom w:val="none" w:sz="0" w:space="0" w:color="auto"/>
            <w:right w:val="none" w:sz="0" w:space="0" w:color="auto"/>
          </w:divBdr>
          <w:divsChild>
            <w:div w:id="1641416595">
              <w:marLeft w:val="0"/>
              <w:marRight w:val="0"/>
              <w:marTop w:val="0"/>
              <w:marBottom w:val="0"/>
              <w:divBdr>
                <w:top w:val="none" w:sz="0" w:space="0" w:color="auto"/>
                <w:left w:val="none" w:sz="0" w:space="0" w:color="auto"/>
                <w:bottom w:val="none" w:sz="0" w:space="0" w:color="auto"/>
                <w:right w:val="none" w:sz="0" w:space="0" w:color="auto"/>
              </w:divBdr>
              <w:divsChild>
                <w:div w:id="1564410059">
                  <w:marLeft w:val="0"/>
                  <w:marRight w:val="0"/>
                  <w:marTop w:val="0"/>
                  <w:marBottom w:val="0"/>
                  <w:divBdr>
                    <w:top w:val="none" w:sz="0" w:space="0" w:color="auto"/>
                    <w:left w:val="none" w:sz="0" w:space="0" w:color="auto"/>
                    <w:bottom w:val="none" w:sz="0" w:space="0" w:color="auto"/>
                    <w:right w:val="none" w:sz="0" w:space="0" w:color="auto"/>
                  </w:divBdr>
                  <w:divsChild>
                    <w:div w:id="4859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819449">
      <w:bodyDiv w:val="1"/>
      <w:marLeft w:val="0"/>
      <w:marRight w:val="0"/>
      <w:marTop w:val="0"/>
      <w:marBottom w:val="0"/>
      <w:divBdr>
        <w:top w:val="none" w:sz="0" w:space="0" w:color="auto"/>
        <w:left w:val="none" w:sz="0" w:space="0" w:color="auto"/>
        <w:bottom w:val="none" w:sz="0" w:space="0" w:color="auto"/>
        <w:right w:val="none" w:sz="0" w:space="0" w:color="auto"/>
      </w:divBdr>
    </w:div>
    <w:div w:id="1289160643">
      <w:bodyDiv w:val="1"/>
      <w:marLeft w:val="0"/>
      <w:marRight w:val="0"/>
      <w:marTop w:val="0"/>
      <w:marBottom w:val="0"/>
      <w:divBdr>
        <w:top w:val="none" w:sz="0" w:space="0" w:color="auto"/>
        <w:left w:val="none" w:sz="0" w:space="0" w:color="auto"/>
        <w:bottom w:val="none" w:sz="0" w:space="0" w:color="auto"/>
        <w:right w:val="none" w:sz="0" w:space="0" w:color="auto"/>
      </w:divBdr>
    </w:div>
    <w:div w:id="1293514777">
      <w:bodyDiv w:val="1"/>
      <w:marLeft w:val="0"/>
      <w:marRight w:val="0"/>
      <w:marTop w:val="0"/>
      <w:marBottom w:val="0"/>
      <w:divBdr>
        <w:top w:val="none" w:sz="0" w:space="0" w:color="auto"/>
        <w:left w:val="none" w:sz="0" w:space="0" w:color="auto"/>
        <w:bottom w:val="none" w:sz="0" w:space="0" w:color="auto"/>
        <w:right w:val="none" w:sz="0" w:space="0" w:color="auto"/>
      </w:divBdr>
    </w:div>
    <w:div w:id="1335261886">
      <w:bodyDiv w:val="1"/>
      <w:marLeft w:val="0"/>
      <w:marRight w:val="0"/>
      <w:marTop w:val="0"/>
      <w:marBottom w:val="0"/>
      <w:divBdr>
        <w:top w:val="none" w:sz="0" w:space="0" w:color="auto"/>
        <w:left w:val="none" w:sz="0" w:space="0" w:color="auto"/>
        <w:bottom w:val="none" w:sz="0" w:space="0" w:color="auto"/>
        <w:right w:val="none" w:sz="0" w:space="0" w:color="auto"/>
      </w:divBdr>
    </w:div>
    <w:div w:id="1336956100">
      <w:bodyDiv w:val="1"/>
      <w:marLeft w:val="0"/>
      <w:marRight w:val="0"/>
      <w:marTop w:val="0"/>
      <w:marBottom w:val="0"/>
      <w:divBdr>
        <w:top w:val="none" w:sz="0" w:space="0" w:color="auto"/>
        <w:left w:val="none" w:sz="0" w:space="0" w:color="auto"/>
        <w:bottom w:val="none" w:sz="0" w:space="0" w:color="auto"/>
        <w:right w:val="none" w:sz="0" w:space="0" w:color="auto"/>
      </w:divBdr>
    </w:div>
    <w:div w:id="1343049084">
      <w:bodyDiv w:val="1"/>
      <w:marLeft w:val="0"/>
      <w:marRight w:val="0"/>
      <w:marTop w:val="0"/>
      <w:marBottom w:val="0"/>
      <w:divBdr>
        <w:top w:val="none" w:sz="0" w:space="0" w:color="auto"/>
        <w:left w:val="none" w:sz="0" w:space="0" w:color="auto"/>
        <w:bottom w:val="none" w:sz="0" w:space="0" w:color="auto"/>
        <w:right w:val="none" w:sz="0" w:space="0" w:color="auto"/>
      </w:divBdr>
    </w:div>
    <w:div w:id="1354569327">
      <w:bodyDiv w:val="1"/>
      <w:marLeft w:val="0"/>
      <w:marRight w:val="0"/>
      <w:marTop w:val="0"/>
      <w:marBottom w:val="0"/>
      <w:divBdr>
        <w:top w:val="none" w:sz="0" w:space="0" w:color="auto"/>
        <w:left w:val="none" w:sz="0" w:space="0" w:color="auto"/>
        <w:bottom w:val="none" w:sz="0" w:space="0" w:color="auto"/>
        <w:right w:val="none" w:sz="0" w:space="0" w:color="auto"/>
      </w:divBdr>
    </w:div>
    <w:div w:id="1361975287">
      <w:bodyDiv w:val="1"/>
      <w:marLeft w:val="0"/>
      <w:marRight w:val="0"/>
      <w:marTop w:val="0"/>
      <w:marBottom w:val="0"/>
      <w:divBdr>
        <w:top w:val="none" w:sz="0" w:space="0" w:color="auto"/>
        <w:left w:val="none" w:sz="0" w:space="0" w:color="auto"/>
        <w:bottom w:val="none" w:sz="0" w:space="0" w:color="auto"/>
        <w:right w:val="none" w:sz="0" w:space="0" w:color="auto"/>
      </w:divBdr>
    </w:div>
    <w:div w:id="1385367644">
      <w:bodyDiv w:val="1"/>
      <w:marLeft w:val="0"/>
      <w:marRight w:val="0"/>
      <w:marTop w:val="0"/>
      <w:marBottom w:val="0"/>
      <w:divBdr>
        <w:top w:val="none" w:sz="0" w:space="0" w:color="auto"/>
        <w:left w:val="none" w:sz="0" w:space="0" w:color="auto"/>
        <w:bottom w:val="none" w:sz="0" w:space="0" w:color="auto"/>
        <w:right w:val="none" w:sz="0" w:space="0" w:color="auto"/>
      </w:divBdr>
    </w:div>
    <w:div w:id="1463572036">
      <w:bodyDiv w:val="1"/>
      <w:marLeft w:val="0"/>
      <w:marRight w:val="0"/>
      <w:marTop w:val="0"/>
      <w:marBottom w:val="0"/>
      <w:divBdr>
        <w:top w:val="none" w:sz="0" w:space="0" w:color="auto"/>
        <w:left w:val="none" w:sz="0" w:space="0" w:color="auto"/>
        <w:bottom w:val="none" w:sz="0" w:space="0" w:color="auto"/>
        <w:right w:val="none" w:sz="0" w:space="0" w:color="auto"/>
      </w:divBdr>
    </w:div>
    <w:div w:id="1481078176">
      <w:bodyDiv w:val="1"/>
      <w:marLeft w:val="0"/>
      <w:marRight w:val="0"/>
      <w:marTop w:val="0"/>
      <w:marBottom w:val="0"/>
      <w:divBdr>
        <w:top w:val="none" w:sz="0" w:space="0" w:color="auto"/>
        <w:left w:val="none" w:sz="0" w:space="0" w:color="auto"/>
        <w:bottom w:val="none" w:sz="0" w:space="0" w:color="auto"/>
        <w:right w:val="none" w:sz="0" w:space="0" w:color="auto"/>
      </w:divBdr>
    </w:div>
    <w:div w:id="1493369262">
      <w:bodyDiv w:val="1"/>
      <w:marLeft w:val="0"/>
      <w:marRight w:val="0"/>
      <w:marTop w:val="0"/>
      <w:marBottom w:val="0"/>
      <w:divBdr>
        <w:top w:val="none" w:sz="0" w:space="0" w:color="auto"/>
        <w:left w:val="none" w:sz="0" w:space="0" w:color="auto"/>
        <w:bottom w:val="none" w:sz="0" w:space="0" w:color="auto"/>
        <w:right w:val="none" w:sz="0" w:space="0" w:color="auto"/>
      </w:divBdr>
    </w:div>
    <w:div w:id="1529176742">
      <w:bodyDiv w:val="1"/>
      <w:marLeft w:val="0"/>
      <w:marRight w:val="0"/>
      <w:marTop w:val="0"/>
      <w:marBottom w:val="0"/>
      <w:divBdr>
        <w:top w:val="none" w:sz="0" w:space="0" w:color="auto"/>
        <w:left w:val="none" w:sz="0" w:space="0" w:color="auto"/>
        <w:bottom w:val="none" w:sz="0" w:space="0" w:color="auto"/>
        <w:right w:val="none" w:sz="0" w:space="0" w:color="auto"/>
      </w:divBdr>
    </w:div>
    <w:div w:id="1543127606">
      <w:bodyDiv w:val="1"/>
      <w:marLeft w:val="0"/>
      <w:marRight w:val="0"/>
      <w:marTop w:val="0"/>
      <w:marBottom w:val="0"/>
      <w:divBdr>
        <w:top w:val="none" w:sz="0" w:space="0" w:color="auto"/>
        <w:left w:val="none" w:sz="0" w:space="0" w:color="auto"/>
        <w:bottom w:val="none" w:sz="0" w:space="0" w:color="auto"/>
        <w:right w:val="none" w:sz="0" w:space="0" w:color="auto"/>
      </w:divBdr>
    </w:div>
    <w:div w:id="1546329456">
      <w:bodyDiv w:val="1"/>
      <w:marLeft w:val="0"/>
      <w:marRight w:val="0"/>
      <w:marTop w:val="0"/>
      <w:marBottom w:val="0"/>
      <w:divBdr>
        <w:top w:val="none" w:sz="0" w:space="0" w:color="auto"/>
        <w:left w:val="none" w:sz="0" w:space="0" w:color="auto"/>
        <w:bottom w:val="none" w:sz="0" w:space="0" w:color="auto"/>
        <w:right w:val="none" w:sz="0" w:space="0" w:color="auto"/>
      </w:divBdr>
    </w:div>
    <w:div w:id="1590769397">
      <w:bodyDiv w:val="1"/>
      <w:marLeft w:val="0"/>
      <w:marRight w:val="0"/>
      <w:marTop w:val="0"/>
      <w:marBottom w:val="0"/>
      <w:divBdr>
        <w:top w:val="none" w:sz="0" w:space="0" w:color="auto"/>
        <w:left w:val="none" w:sz="0" w:space="0" w:color="auto"/>
        <w:bottom w:val="none" w:sz="0" w:space="0" w:color="auto"/>
        <w:right w:val="none" w:sz="0" w:space="0" w:color="auto"/>
      </w:divBdr>
    </w:div>
    <w:div w:id="1607880450">
      <w:bodyDiv w:val="1"/>
      <w:marLeft w:val="0"/>
      <w:marRight w:val="0"/>
      <w:marTop w:val="0"/>
      <w:marBottom w:val="0"/>
      <w:divBdr>
        <w:top w:val="none" w:sz="0" w:space="0" w:color="auto"/>
        <w:left w:val="none" w:sz="0" w:space="0" w:color="auto"/>
        <w:bottom w:val="none" w:sz="0" w:space="0" w:color="auto"/>
        <w:right w:val="none" w:sz="0" w:space="0" w:color="auto"/>
      </w:divBdr>
    </w:div>
    <w:div w:id="1610043115">
      <w:bodyDiv w:val="1"/>
      <w:marLeft w:val="0"/>
      <w:marRight w:val="0"/>
      <w:marTop w:val="0"/>
      <w:marBottom w:val="0"/>
      <w:divBdr>
        <w:top w:val="none" w:sz="0" w:space="0" w:color="auto"/>
        <w:left w:val="none" w:sz="0" w:space="0" w:color="auto"/>
        <w:bottom w:val="none" w:sz="0" w:space="0" w:color="auto"/>
        <w:right w:val="none" w:sz="0" w:space="0" w:color="auto"/>
      </w:divBdr>
    </w:div>
    <w:div w:id="1614022602">
      <w:bodyDiv w:val="1"/>
      <w:marLeft w:val="0"/>
      <w:marRight w:val="0"/>
      <w:marTop w:val="0"/>
      <w:marBottom w:val="0"/>
      <w:divBdr>
        <w:top w:val="none" w:sz="0" w:space="0" w:color="auto"/>
        <w:left w:val="none" w:sz="0" w:space="0" w:color="auto"/>
        <w:bottom w:val="none" w:sz="0" w:space="0" w:color="auto"/>
        <w:right w:val="none" w:sz="0" w:space="0" w:color="auto"/>
      </w:divBdr>
    </w:div>
    <w:div w:id="1625650934">
      <w:bodyDiv w:val="1"/>
      <w:marLeft w:val="0"/>
      <w:marRight w:val="0"/>
      <w:marTop w:val="0"/>
      <w:marBottom w:val="0"/>
      <w:divBdr>
        <w:top w:val="none" w:sz="0" w:space="0" w:color="auto"/>
        <w:left w:val="none" w:sz="0" w:space="0" w:color="auto"/>
        <w:bottom w:val="none" w:sz="0" w:space="0" w:color="auto"/>
        <w:right w:val="none" w:sz="0" w:space="0" w:color="auto"/>
      </w:divBdr>
    </w:div>
    <w:div w:id="1626764808">
      <w:bodyDiv w:val="1"/>
      <w:marLeft w:val="0"/>
      <w:marRight w:val="0"/>
      <w:marTop w:val="0"/>
      <w:marBottom w:val="0"/>
      <w:divBdr>
        <w:top w:val="none" w:sz="0" w:space="0" w:color="auto"/>
        <w:left w:val="none" w:sz="0" w:space="0" w:color="auto"/>
        <w:bottom w:val="none" w:sz="0" w:space="0" w:color="auto"/>
        <w:right w:val="none" w:sz="0" w:space="0" w:color="auto"/>
      </w:divBdr>
    </w:div>
    <w:div w:id="1656452265">
      <w:bodyDiv w:val="1"/>
      <w:marLeft w:val="0"/>
      <w:marRight w:val="0"/>
      <w:marTop w:val="0"/>
      <w:marBottom w:val="0"/>
      <w:divBdr>
        <w:top w:val="none" w:sz="0" w:space="0" w:color="auto"/>
        <w:left w:val="none" w:sz="0" w:space="0" w:color="auto"/>
        <w:bottom w:val="none" w:sz="0" w:space="0" w:color="auto"/>
        <w:right w:val="none" w:sz="0" w:space="0" w:color="auto"/>
      </w:divBdr>
    </w:div>
    <w:div w:id="1693914939">
      <w:bodyDiv w:val="1"/>
      <w:marLeft w:val="0"/>
      <w:marRight w:val="0"/>
      <w:marTop w:val="0"/>
      <w:marBottom w:val="0"/>
      <w:divBdr>
        <w:top w:val="none" w:sz="0" w:space="0" w:color="auto"/>
        <w:left w:val="none" w:sz="0" w:space="0" w:color="auto"/>
        <w:bottom w:val="none" w:sz="0" w:space="0" w:color="auto"/>
        <w:right w:val="none" w:sz="0" w:space="0" w:color="auto"/>
      </w:divBdr>
    </w:div>
    <w:div w:id="1726834581">
      <w:bodyDiv w:val="1"/>
      <w:marLeft w:val="0"/>
      <w:marRight w:val="0"/>
      <w:marTop w:val="0"/>
      <w:marBottom w:val="0"/>
      <w:divBdr>
        <w:top w:val="none" w:sz="0" w:space="0" w:color="auto"/>
        <w:left w:val="none" w:sz="0" w:space="0" w:color="auto"/>
        <w:bottom w:val="none" w:sz="0" w:space="0" w:color="auto"/>
        <w:right w:val="none" w:sz="0" w:space="0" w:color="auto"/>
      </w:divBdr>
    </w:div>
    <w:div w:id="1738935395">
      <w:bodyDiv w:val="1"/>
      <w:marLeft w:val="0"/>
      <w:marRight w:val="0"/>
      <w:marTop w:val="0"/>
      <w:marBottom w:val="0"/>
      <w:divBdr>
        <w:top w:val="none" w:sz="0" w:space="0" w:color="auto"/>
        <w:left w:val="none" w:sz="0" w:space="0" w:color="auto"/>
        <w:bottom w:val="none" w:sz="0" w:space="0" w:color="auto"/>
        <w:right w:val="none" w:sz="0" w:space="0" w:color="auto"/>
      </w:divBdr>
    </w:div>
    <w:div w:id="1741830809">
      <w:bodyDiv w:val="1"/>
      <w:marLeft w:val="0"/>
      <w:marRight w:val="0"/>
      <w:marTop w:val="0"/>
      <w:marBottom w:val="0"/>
      <w:divBdr>
        <w:top w:val="none" w:sz="0" w:space="0" w:color="auto"/>
        <w:left w:val="none" w:sz="0" w:space="0" w:color="auto"/>
        <w:bottom w:val="none" w:sz="0" w:space="0" w:color="auto"/>
        <w:right w:val="none" w:sz="0" w:space="0" w:color="auto"/>
      </w:divBdr>
    </w:div>
    <w:div w:id="1748838779">
      <w:bodyDiv w:val="1"/>
      <w:marLeft w:val="0"/>
      <w:marRight w:val="0"/>
      <w:marTop w:val="0"/>
      <w:marBottom w:val="0"/>
      <w:divBdr>
        <w:top w:val="none" w:sz="0" w:space="0" w:color="auto"/>
        <w:left w:val="none" w:sz="0" w:space="0" w:color="auto"/>
        <w:bottom w:val="none" w:sz="0" w:space="0" w:color="auto"/>
        <w:right w:val="none" w:sz="0" w:space="0" w:color="auto"/>
      </w:divBdr>
    </w:div>
    <w:div w:id="1760784136">
      <w:bodyDiv w:val="1"/>
      <w:marLeft w:val="0"/>
      <w:marRight w:val="0"/>
      <w:marTop w:val="0"/>
      <w:marBottom w:val="0"/>
      <w:divBdr>
        <w:top w:val="none" w:sz="0" w:space="0" w:color="auto"/>
        <w:left w:val="none" w:sz="0" w:space="0" w:color="auto"/>
        <w:bottom w:val="none" w:sz="0" w:space="0" w:color="auto"/>
        <w:right w:val="none" w:sz="0" w:space="0" w:color="auto"/>
      </w:divBdr>
    </w:div>
    <w:div w:id="1801144629">
      <w:bodyDiv w:val="1"/>
      <w:marLeft w:val="0"/>
      <w:marRight w:val="0"/>
      <w:marTop w:val="0"/>
      <w:marBottom w:val="0"/>
      <w:divBdr>
        <w:top w:val="none" w:sz="0" w:space="0" w:color="auto"/>
        <w:left w:val="none" w:sz="0" w:space="0" w:color="auto"/>
        <w:bottom w:val="none" w:sz="0" w:space="0" w:color="auto"/>
        <w:right w:val="none" w:sz="0" w:space="0" w:color="auto"/>
      </w:divBdr>
    </w:div>
    <w:div w:id="1806266546">
      <w:bodyDiv w:val="1"/>
      <w:marLeft w:val="0"/>
      <w:marRight w:val="0"/>
      <w:marTop w:val="0"/>
      <w:marBottom w:val="0"/>
      <w:divBdr>
        <w:top w:val="none" w:sz="0" w:space="0" w:color="auto"/>
        <w:left w:val="none" w:sz="0" w:space="0" w:color="auto"/>
        <w:bottom w:val="none" w:sz="0" w:space="0" w:color="auto"/>
        <w:right w:val="none" w:sz="0" w:space="0" w:color="auto"/>
      </w:divBdr>
    </w:div>
    <w:div w:id="1809979902">
      <w:bodyDiv w:val="1"/>
      <w:marLeft w:val="0"/>
      <w:marRight w:val="0"/>
      <w:marTop w:val="0"/>
      <w:marBottom w:val="0"/>
      <w:divBdr>
        <w:top w:val="none" w:sz="0" w:space="0" w:color="auto"/>
        <w:left w:val="none" w:sz="0" w:space="0" w:color="auto"/>
        <w:bottom w:val="none" w:sz="0" w:space="0" w:color="auto"/>
        <w:right w:val="none" w:sz="0" w:space="0" w:color="auto"/>
      </w:divBdr>
    </w:div>
    <w:div w:id="1858300832">
      <w:bodyDiv w:val="1"/>
      <w:marLeft w:val="0"/>
      <w:marRight w:val="0"/>
      <w:marTop w:val="0"/>
      <w:marBottom w:val="0"/>
      <w:divBdr>
        <w:top w:val="none" w:sz="0" w:space="0" w:color="auto"/>
        <w:left w:val="none" w:sz="0" w:space="0" w:color="auto"/>
        <w:bottom w:val="none" w:sz="0" w:space="0" w:color="auto"/>
        <w:right w:val="none" w:sz="0" w:space="0" w:color="auto"/>
      </w:divBdr>
      <w:divsChild>
        <w:div w:id="809831676">
          <w:marLeft w:val="547"/>
          <w:marRight w:val="0"/>
          <w:marTop w:val="0"/>
          <w:marBottom w:val="0"/>
          <w:divBdr>
            <w:top w:val="none" w:sz="0" w:space="0" w:color="auto"/>
            <w:left w:val="none" w:sz="0" w:space="0" w:color="auto"/>
            <w:bottom w:val="none" w:sz="0" w:space="0" w:color="auto"/>
            <w:right w:val="none" w:sz="0" w:space="0" w:color="auto"/>
          </w:divBdr>
        </w:div>
        <w:div w:id="1830828713">
          <w:marLeft w:val="547"/>
          <w:marRight w:val="0"/>
          <w:marTop w:val="0"/>
          <w:marBottom w:val="0"/>
          <w:divBdr>
            <w:top w:val="none" w:sz="0" w:space="0" w:color="auto"/>
            <w:left w:val="none" w:sz="0" w:space="0" w:color="auto"/>
            <w:bottom w:val="none" w:sz="0" w:space="0" w:color="auto"/>
            <w:right w:val="none" w:sz="0" w:space="0" w:color="auto"/>
          </w:divBdr>
        </w:div>
      </w:divsChild>
    </w:div>
    <w:div w:id="1867479993">
      <w:bodyDiv w:val="1"/>
      <w:marLeft w:val="0"/>
      <w:marRight w:val="0"/>
      <w:marTop w:val="0"/>
      <w:marBottom w:val="0"/>
      <w:divBdr>
        <w:top w:val="none" w:sz="0" w:space="0" w:color="auto"/>
        <w:left w:val="none" w:sz="0" w:space="0" w:color="auto"/>
        <w:bottom w:val="none" w:sz="0" w:space="0" w:color="auto"/>
        <w:right w:val="none" w:sz="0" w:space="0" w:color="auto"/>
      </w:divBdr>
    </w:div>
    <w:div w:id="1923905365">
      <w:bodyDiv w:val="1"/>
      <w:marLeft w:val="0"/>
      <w:marRight w:val="0"/>
      <w:marTop w:val="0"/>
      <w:marBottom w:val="0"/>
      <w:divBdr>
        <w:top w:val="none" w:sz="0" w:space="0" w:color="auto"/>
        <w:left w:val="none" w:sz="0" w:space="0" w:color="auto"/>
        <w:bottom w:val="none" w:sz="0" w:space="0" w:color="auto"/>
        <w:right w:val="none" w:sz="0" w:space="0" w:color="auto"/>
      </w:divBdr>
    </w:div>
    <w:div w:id="1940523590">
      <w:bodyDiv w:val="1"/>
      <w:marLeft w:val="0"/>
      <w:marRight w:val="0"/>
      <w:marTop w:val="0"/>
      <w:marBottom w:val="0"/>
      <w:divBdr>
        <w:top w:val="none" w:sz="0" w:space="0" w:color="auto"/>
        <w:left w:val="none" w:sz="0" w:space="0" w:color="auto"/>
        <w:bottom w:val="none" w:sz="0" w:space="0" w:color="auto"/>
        <w:right w:val="none" w:sz="0" w:space="0" w:color="auto"/>
      </w:divBdr>
    </w:div>
    <w:div w:id="1974482662">
      <w:bodyDiv w:val="1"/>
      <w:marLeft w:val="0"/>
      <w:marRight w:val="0"/>
      <w:marTop w:val="0"/>
      <w:marBottom w:val="0"/>
      <w:divBdr>
        <w:top w:val="none" w:sz="0" w:space="0" w:color="auto"/>
        <w:left w:val="none" w:sz="0" w:space="0" w:color="auto"/>
        <w:bottom w:val="none" w:sz="0" w:space="0" w:color="auto"/>
        <w:right w:val="none" w:sz="0" w:space="0" w:color="auto"/>
      </w:divBdr>
      <w:divsChild>
        <w:div w:id="1182741807">
          <w:marLeft w:val="547"/>
          <w:marRight w:val="0"/>
          <w:marTop w:val="240"/>
          <w:marBottom w:val="40"/>
          <w:divBdr>
            <w:top w:val="none" w:sz="0" w:space="0" w:color="auto"/>
            <w:left w:val="none" w:sz="0" w:space="0" w:color="auto"/>
            <w:bottom w:val="none" w:sz="0" w:space="0" w:color="auto"/>
            <w:right w:val="none" w:sz="0" w:space="0" w:color="auto"/>
          </w:divBdr>
        </w:div>
      </w:divsChild>
    </w:div>
    <w:div w:id="1997302468">
      <w:bodyDiv w:val="1"/>
      <w:marLeft w:val="0"/>
      <w:marRight w:val="0"/>
      <w:marTop w:val="0"/>
      <w:marBottom w:val="0"/>
      <w:divBdr>
        <w:top w:val="none" w:sz="0" w:space="0" w:color="auto"/>
        <w:left w:val="none" w:sz="0" w:space="0" w:color="auto"/>
        <w:bottom w:val="none" w:sz="0" w:space="0" w:color="auto"/>
        <w:right w:val="none" w:sz="0" w:space="0" w:color="auto"/>
      </w:divBdr>
      <w:divsChild>
        <w:div w:id="795760805">
          <w:marLeft w:val="0"/>
          <w:marRight w:val="0"/>
          <w:marTop w:val="0"/>
          <w:marBottom w:val="0"/>
          <w:divBdr>
            <w:top w:val="none" w:sz="0" w:space="0" w:color="auto"/>
            <w:left w:val="none" w:sz="0" w:space="0" w:color="auto"/>
            <w:bottom w:val="none" w:sz="0" w:space="0" w:color="auto"/>
            <w:right w:val="none" w:sz="0" w:space="0" w:color="auto"/>
          </w:divBdr>
          <w:divsChild>
            <w:div w:id="1652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63537">
      <w:bodyDiv w:val="1"/>
      <w:marLeft w:val="0"/>
      <w:marRight w:val="0"/>
      <w:marTop w:val="0"/>
      <w:marBottom w:val="0"/>
      <w:divBdr>
        <w:top w:val="none" w:sz="0" w:space="0" w:color="auto"/>
        <w:left w:val="none" w:sz="0" w:space="0" w:color="auto"/>
        <w:bottom w:val="none" w:sz="0" w:space="0" w:color="auto"/>
        <w:right w:val="none" w:sz="0" w:space="0" w:color="auto"/>
      </w:divBdr>
    </w:div>
    <w:div w:id="2022733513">
      <w:bodyDiv w:val="1"/>
      <w:marLeft w:val="0"/>
      <w:marRight w:val="0"/>
      <w:marTop w:val="0"/>
      <w:marBottom w:val="0"/>
      <w:divBdr>
        <w:top w:val="none" w:sz="0" w:space="0" w:color="auto"/>
        <w:left w:val="none" w:sz="0" w:space="0" w:color="auto"/>
        <w:bottom w:val="none" w:sz="0" w:space="0" w:color="auto"/>
        <w:right w:val="none" w:sz="0" w:space="0" w:color="auto"/>
      </w:divBdr>
    </w:div>
    <w:div w:id="2075734130">
      <w:bodyDiv w:val="1"/>
      <w:marLeft w:val="0"/>
      <w:marRight w:val="0"/>
      <w:marTop w:val="0"/>
      <w:marBottom w:val="0"/>
      <w:divBdr>
        <w:top w:val="none" w:sz="0" w:space="0" w:color="auto"/>
        <w:left w:val="none" w:sz="0" w:space="0" w:color="auto"/>
        <w:bottom w:val="none" w:sz="0" w:space="0" w:color="auto"/>
        <w:right w:val="none" w:sz="0" w:space="0" w:color="auto"/>
      </w:divBdr>
    </w:div>
    <w:div w:id="2089106898">
      <w:bodyDiv w:val="1"/>
      <w:marLeft w:val="0"/>
      <w:marRight w:val="0"/>
      <w:marTop w:val="0"/>
      <w:marBottom w:val="0"/>
      <w:divBdr>
        <w:top w:val="none" w:sz="0" w:space="0" w:color="auto"/>
        <w:left w:val="none" w:sz="0" w:space="0" w:color="auto"/>
        <w:bottom w:val="none" w:sz="0" w:space="0" w:color="auto"/>
        <w:right w:val="none" w:sz="0" w:space="0" w:color="auto"/>
      </w:divBdr>
    </w:div>
    <w:div w:id="2109428794">
      <w:bodyDiv w:val="1"/>
      <w:marLeft w:val="0"/>
      <w:marRight w:val="0"/>
      <w:marTop w:val="0"/>
      <w:marBottom w:val="0"/>
      <w:divBdr>
        <w:top w:val="none" w:sz="0" w:space="0" w:color="auto"/>
        <w:left w:val="none" w:sz="0" w:space="0" w:color="auto"/>
        <w:bottom w:val="none" w:sz="0" w:space="0" w:color="auto"/>
        <w:right w:val="none" w:sz="0" w:space="0" w:color="auto"/>
      </w:divBdr>
    </w:div>
    <w:div w:id="2146846331">
      <w:bodyDiv w:val="1"/>
      <w:marLeft w:val="0"/>
      <w:marRight w:val="0"/>
      <w:marTop w:val="0"/>
      <w:marBottom w:val="0"/>
      <w:divBdr>
        <w:top w:val="none" w:sz="0" w:space="0" w:color="auto"/>
        <w:left w:val="none" w:sz="0" w:space="0" w:color="auto"/>
        <w:bottom w:val="none" w:sz="0" w:space="0" w:color="auto"/>
        <w:right w:val="none" w:sz="0" w:space="0" w:color="auto"/>
      </w:divBdr>
      <w:divsChild>
        <w:div w:id="390156404">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llenmacarthurfoundation.org/towards-the-circular-economy-vol-1-an-economic-and-business-rationale-for-an" TargetMode="External"/><Relationship Id="rId21" Type="http://schemas.openxmlformats.org/officeDocument/2006/relationships/image" Target="media/image16.png"/><Relationship Id="rId42" Type="http://schemas.openxmlformats.org/officeDocument/2006/relationships/image" Target="media/image32.png"/><Relationship Id="rId63" Type="http://schemas.openxmlformats.org/officeDocument/2006/relationships/image" Target="media/image52.png"/><Relationship Id="rId84" Type="http://schemas.openxmlformats.org/officeDocument/2006/relationships/diagramColors" Target="diagrams/colors3.xml"/><Relationship Id="rId138" Type="http://schemas.openxmlformats.org/officeDocument/2006/relationships/hyperlink" Target="https://www.pbl.nl/sites/default/files/downloads/pbl-2016-circular-economy-measuring-innovation-in-product-chains-2544.pdf" TargetMode="External"/><Relationship Id="rId159" Type="http://schemas.openxmlformats.org/officeDocument/2006/relationships/hyperlink" Target="https://www.china-briefing.com/news/chinas-circular-economy-understanding-the-new-five-year-plan/" TargetMode="External"/><Relationship Id="rId170" Type="http://schemas.openxmlformats.org/officeDocument/2006/relationships/hyperlink" Target="https://unece.org/fileadmin/DAM/stats/documents/ece/ces/ge.33/2013/mtg4/Desk_study_RU.pdf" TargetMode="External"/><Relationship Id="rId191" Type="http://schemas.openxmlformats.org/officeDocument/2006/relationships/hyperlink" Target="https://ym.fi/documents/1410903/42733297/Government%20resolution%20on%20the%20Strategic%20Programme%20for%20Circular%20Economy%208.4.2021.pdf/309aa929-a36f-d565-99f8-fa565050e22e/Government%20resolution%20on%20the%20Strategic%20Programme%20for%20Circular%20Economy%208.4.2021.pdf" TargetMode="External"/><Relationship Id="rId205" Type="http://schemas.openxmlformats.org/officeDocument/2006/relationships/hyperlink" Target="https://www.connecterra.io/ida" TargetMode="External"/><Relationship Id="rId107" Type="http://schemas.openxmlformats.org/officeDocument/2006/relationships/diagramColors" Target="diagrams/colors6.xml"/><Relationship Id="rId11" Type="http://schemas.openxmlformats.org/officeDocument/2006/relationships/image" Target="media/image6.png"/><Relationship Id="rId32" Type="http://schemas.openxmlformats.org/officeDocument/2006/relationships/image" Target="media/image22.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hyperlink" Target="https://www.sciencedirect.com/science/article/pii/S0959652618311867" TargetMode="External"/><Relationship Id="rId149" Type="http://schemas.openxmlformats.org/officeDocument/2006/relationships/hyperlink" Target="https://www.government.se/4ad42c/contentassets/d5ab250cf59a47b38feb8239eca1f6ab/circular-economy--strategy-for-the-transition-in-sweden" TargetMode="External"/><Relationship Id="rId5" Type="http://schemas.openxmlformats.org/officeDocument/2006/relationships/webSettings" Target="webSettings.xml"/><Relationship Id="rId95" Type="http://schemas.openxmlformats.org/officeDocument/2006/relationships/image" Target="media/image69.png"/><Relationship Id="rId160" Type="http://schemas.openxmlformats.org/officeDocument/2006/relationships/hyperlink" Target="https://docs.cntd.ru/document/556353696" TargetMode="External"/><Relationship Id="rId181" Type="http://schemas.openxmlformats.org/officeDocument/2006/relationships/hyperlink" Target="https://asef.org/wp-content/uploads/2022/01/ASEFSU23_Background-Paper_Waste-Management-in-Indonesia-and-Jakarta.pdf" TargetMode="External"/><Relationship Id="rId216" Type="http://schemas.openxmlformats.org/officeDocument/2006/relationships/fontTable" Target="fontTable.xml"/><Relationship Id="rId22" Type="http://schemas.openxmlformats.org/officeDocument/2006/relationships/image" Target="media/image17.png"/><Relationship Id="rId43" Type="http://schemas.openxmlformats.org/officeDocument/2006/relationships/image" Target="media/image33.png"/><Relationship Id="rId64" Type="http://schemas.openxmlformats.org/officeDocument/2006/relationships/image" Target="media/image53.png"/><Relationship Id="rId118" Type="http://schemas.openxmlformats.org/officeDocument/2006/relationships/hyperlink" Target="http://www.unep.fr/scp/marrakech/pdf/SCP-GE%20Workshop%20presentation%20Steven%20Stone.pdf" TargetMode="External"/><Relationship Id="rId139" Type="http://schemas.openxmlformats.org/officeDocument/2006/relationships/hyperlink" Target="https://www.researchgate.net/publication/325971435_Assessment_of_Circular_Economy_within_Portuguese_Organizations" TargetMode="External"/><Relationship Id="rId85" Type="http://schemas.microsoft.com/office/2007/relationships/diagramDrawing" Target="diagrams/drawing3.xml"/><Relationship Id="rId150" Type="http://schemas.openxmlformats.org/officeDocument/2006/relationships/hyperlink" Target="https://www.gov.uk/government/publications/clean-growth-strategy/clean-growth-strategy-executive-summary" TargetMode="External"/><Relationship Id="rId171" Type="http://schemas.openxmlformats.org/officeDocument/2006/relationships/hyperlink" Target="https://www.mdpi.com/2079-9276/9/8/96" TargetMode="External"/><Relationship Id="rId192" Type="http://schemas.openxmlformats.org/officeDocument/2006/relationships/hyperlink" Target="https://link.springer.com/article/10.1007/s11356-018-1390-y" TargetMode="External"/><Relationship Id="rId206" Type="http://schemas.openxmlformats.org/officeDocument/2006/relationships/hyperlink" Target="https://doi.org/10.47703/ejebs.v69i1.477" TargetMode="External"/><Relationship Id="rId12" Type="http://schemas.openxmlformats.org/officeDocument/2006/relationships/image" Target="media/image7.png"/><Relationship Id="rId33" Type="http://schemas.openxmlformats.org/officeDocument/2006/relationships/image" Target="media/image23.png"/><Relationship Id="rId108" Type="http://schemas.microsoft.com/office/2007/relationships/diagramDrawing" Target="diagrams/drawing6.xml"/><Relationship Id="rId129" Type="http://schemas.openxmlformats.org/officeDocument/2006/relationships/hyperlink" Target="https://wrap.org.uk/" TargetMode="External"/><Relationship Id="rId54" Type="http://schemas.openxmlformats.org/officeDocument/2006/relationships/image" Target="media/image43.png"/><Relationship Id="rId75" Type="http://schemas.openxmlformats.org/officeDocument/2006/relationships/image" Target="media/image64.png"/><Relationship Id="rId96" Type="http://schemas.openxmlformats.org/officeDocument/2006/relationships/image" Target="media/image70.png"/><Relationship Id="rId140" Type="http://schemas.openxmlformats.org/officeDocument/2006/relationships/hyperlink" Target="https://www.oecd-ilibrary.org/sites/724e5c45-en/index.html?itemId=/content/component/724e5c45-en" TargetMode="External"/><Relationship Id="rId161" Type="http://schemas.openxmlformats.org/officeDocument/2006/relationships/hyperlink" Target="https://www.global-regulation.com/translation/mexico/560306/general-law-for-the-prevention-and-integral-management-of-wastes.html" TargetMode="External"/><Relationship Id="rId182" Type="http://schemas.openxmlformats.org/officeDocument/2006/relationships/hyperlink" Target="https://uk.practicallaw.thomsonreuters.com/Document/I135fe76420af11ed9f24ec7b211d8087" TargetMode="External"/><Relationship Id="rId217" Type="http://schemas.openxmlformats.org/officeDocument/2006/relationships/theme" Target="theme/theme1.xml"/><Relationship Id="rId6" Type="http://schemas.openxmlformats.org/officeDocument/2006/relationships/image" Target="media/image1.png"/><Relationship Id="rId23" Type="http://schemas.openxmlformats.org/officeDocument/2006/relationships/image" Target="media/image18.png"/><Relationship Id="rId119" Type="http://schemas.openxmlformats.org/officeDocument/2006/relationships/hyperlink" Target="http://old.ecocongress.info/5_congr/docs/doklad.pdf" TargetMode="External"/><Relationship Id="rId44" Type="http://schemas.openxmlformats.org/officeDocument/2006/relationships/image" Target="media/image34.png"/><Relationship Id="rId65" Type="http://schemas.openxmlformats.org/officeDocument/2006/relationships/image" Target="media/image54.png"/><Relationship Id="rId86" Type="http://schemas.openxmlformats.org/officeDocument/2006/relationships/diagramData" Target="diagrams/data4.xml"/><Relationship Id="rId130" Type="http://schemas.openxmlformats.org/officeDocument/2006/relationships/hyperlink" Target="https://www.researchgate.net/publication/229618832_The_Circular_Economy_A_New_Development_Strategy_in_China" TargetMode="External"/><Relationship Id="rId151" Type="http://schemas.openxmlformats.org/officeDocument/2006/relationships/hyperlink" Target="https://www.wtert.net/paper/3972/Current-state-of-Waste-Management-in-Estonia.html" TargetMode="External"/><Relationship Id="rId172" Type="http://schemas.openxmlformats.org/officeDocument/2006/relationships/hyperlink" Target="https://by.odb-office.eu/razviccio-patencyjalu-arhanizacyj_/innovative-uzbekistan" TargetMode="External"/><Relationship Id="rId193" Type="http://schemas.openxmlformats.org/officeDocument/2006/relationships/hyperlink" Target="https://hal.science/hal-02166722/" TargetMode="External"/><Relationship Id="rId207" Type="http://schemas.openxmlformats.org/officeDocument/2006/relationships/hyperlink" Target="https://doi.org/10.26577/be.2023.v145.i3.06" TargetMode="External"/><Relationship Id="rId13" Type="http://schemas.openxmlformats.org/officeDocument/2006/relationships/image" Target="media/image8.png"/><Relationship Id="rId109" Type="http://schemas.openxmlformats.org/officeDocument/2006/relationships/hyperlink" Target="https://sustainabledevelopment.un.org/content/documents/5987our-common-future.pdf" TargetMode="External"/><Relationship Id="rId34" Type="http://schemas.openxmlformats.org/officeDocument/2006/relationships/image" Target="media/image24.png"/><Relationship Id="rId55" Type="http://schemas.openxmlformats.org/officeDocument/2006/relationships/image" Target="media/image44.png"/><Relationship Id="rId76" Type="http://schemas.openxmlformats.org/officeDocument/2006/relationships/diagramData" Target="diagrams/data2.xml"/><Relationship Id="rId97" Type="http://schemas.openxmlformats.org/officeDocument/2006/relationships/image" Target="media/image71.png"/><Relationship Id="rId120" Type="http://schemas.openxmlformats.org/officeDocument/2006/relationships/hyperlink" Target="http://unctad.org/en/docs/ditcted20102_en.pdf" TargetMode="External"/><Relationship Id="rId141" Type="http://schemas.openxmlformats.org/officeDocument/2006/relationships/hyperlink" Target="https://courses.cit.cornell.edu/econ335/out/bator_qje.pdf" TargetMode="External"/><Relationship Id="rId7" Type="http://schemas.openxmlformats.org/officeDocument/2006/relationships/image" Target="media/image2.png"/><Relationship Id="rId162" Type="http://schemas.openxmlformats.org/officeDocument/2006/relationships/hyperlink" Target="https://www.wiego.org/sites/default/files/resources/files/Pereira-Brazilian-Waste-Policy.pdf" TargetMode="External"/><Relationship Id="rId183" Type="http://schemas.openxmlformats.org/officeDocument/2006/relationships/hyperlink" Target="https://adilet.zan.kz" TargetMode="External"/><Relationship Id="rId24" Type="http://schemas.openxmlformats.org/officeDocument/2006/relationships/diagramData" Target="diagrams/data1.xml"/><Relationship Id="rId45" Type="http://schemas.openxmlformats.org/officeDocument/2006/relationships/image" Target="media/image35.emf"/><Relationship Id="rId66" Type="http://schemas.openxmlformats.org/officeDocument/2006/relationships/image" Target="media/image55.png"/><Relationship Id="rId87" Type="http://schemas.openxmlformats.org/officeDocument/2006/relationships/diagramLayout" Target="diagrams/layout4.xml"/><Relationship Id="rId110" Type="http://schemas.openxmlformats.org/officeDocument/2006/relationships/hyperlink" Target="https://www.researchgate.net/publication/31662420_Economics_of_natural_resources_and_the_environment_DW_Pearce_RK_Turner" TargetMode="External"/><Relationship Id="rId131" Type="http://schemas.openxmlformats.org/officeDocument/2006/relationships/hyperlink" Target="https://www.sciencedirect.com/science/article/abs/pii/S0921344906002527" TargetMode="External"/><Relationship Id="rId152" Type="http://schemas.openxmlformats.org/officeDocument/2006/relationships/hyperlink" Target="https://www.oecd-ilibrary.org/sites/9789264268241-11-en/index.html?itemId=/content/component/9789264268241-11-en" TargetMode="External"/><Relationship Id="rId173" Type="http://schemas.openxmlformats.org/officeDocument/2006/relationships/hyperlink" Target="https://www.iaea.org/sites/default/files/national_report_of_tajikistan_for_the_6th_review_meeting_-_english.pdf" TargetMode="External"/><Relationship Id="rId194" Type="http://schemas.openxmlformats.org/officeDocument/2006/relationships/hyperlink" Target="https://www.sciencedirect.com/science/article/abs/pii/S0959652604000873" TargetMode="External"/><Relationship Id="rId208" Type="http://schemas.openxmlformats.org/officeDocument/2006/relationships/image" Target="media/image73.png"/><Relationship Id="rId14" Type="http://schemas.openxmlformats.org/officeDocument/2006/relationships/image" Target="media/image9.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diagramLayout" Target="diagrams/layout2.xml"/><Relationship Id="rId100" Type="http://schemas.openxmlformats.org/officeDocument/2006/relationships/diagramLayout" Target="diagrams/layout5.xml"/><Relationship Id="rId105" Type="http://schemas.openxmlformats.org/officeDocument/2006/relationships/diagramLayout" Target="diagrams/layout6.xml"/><Relationship Id="rId126" Type="http://schemas.openxmlformats.org/officeDocument/2006/relationships/hyperlink" Target="https://ellenmacarthurfoundation.org/topics/circular-economy-introduction/overview" TargetMode="External"/><Relationship Id="rId147" Type="http://schemas.openxmlformats.org/officeDocument/2006/relationships/hyperlink" Target="https://www.env.go.jp/" TargetMode="External"/><Relationship Id="rId168" Type="http://schemas.openxmlformats.org/officeDocument/2006/relationships/hyperlink" Target="https://unece.org/fileadmin/DAM/env/epr/epr_studies/moldova.pdf" TargetMode="External"/><Relationship Id="rId8" Type="http://schemas.openxmlformats.org/officeDocument/2006/relationships/image" Target="media/image3.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67.png"/><Relationship Id="rId98" Type="http://schemas.openxmlformats.org/officeDocument/2006/relationships/image" Target="media/image72.emf"/><Relationship Id="rId121" Type="http://schemas.openxmlformats.org/officeDocument/2006/relationships/hyperlink" Target="https://www.greeneconomycoalition.org/news-and-resources/the-5-principles-of-green-economy" TargetMode="External"/><Relationship Id="rId142" Type="http://schemas.openxmlformats.org/officeDocument/2006/relationships/hyperlink" Target="https://blogs.worldbank.org/opendata/new-world-bank-country-classifications-income-level-2022-2023" TargetMode="External"/><Relationship Id="rId163" Type="http://schemas.openxmlformats.org/officeDocument/2006/relationships/hyperlink" Target="https://www.researchgate.net/publication/342644665_Circular_Economy_in_Brazil_a_review_and_potentialities_in_three_economic_sectors_Research_Report" TargetMode="External"/><Relationship Id="rId184" Type="http://schemas.openxmlformats.org/officeDocument/2006/relationships/hyperlink" Target="https://www.gov.kz/memleket/entities/ecogeo?lang=en" TargetMode="External"/><Relationship Id="rId189" Type="http://schemas.openxmlformats.org/officeDocument/2006/relationships/hyperlink" Target="https://adilet.zan.kz/rus/docs/U1800000636" TargetMode="External"/><Relationship Id="rId3" Type="http://schemas.openxmlformats.org/officeDocument/2006/relationships/styles" Target="styles.xml"/><Relationship Id="rId214" Type="http://schemas.openxmlformats.org/officeDocument/2006/relationships/image" Target="media/image79.png"/><Relationship Id="rId25" Type="http://schemas.openxmlformats.org/officeDocument/2006/relationships/diagramLayout" Target="diagrams/layout1.xml"/><Relationship Id="rId46" Type="http://schemas.openxmlformats.org/officeDocument/2006/relationships/image" Target="media/image36.png"/><Relationship Id="rId67" Type="http://schemas.openxmlformats.org/officeDocument/2006/relationships/image" Target="media/image56.png"/><Relationship Id="rId116" Type="http://schemas.openxmlformats.org/officeDocument/2006/relationships/hyperlink" Target="https://www3.weforum.org/docs/WEF_AM19_Meeting_Overview.pdf" TargetMode="External"/><Relationship Id="rId137" Type="http://schemas.openxmlformats.org/officeDocument/2006/relationships/hyperlink" Target="https://www.socialistsanddemocrats.eu/sites/default/files/Circular%20economy%20in%20Europe.pdf" TargetMode="External"/><Relationship Id="rId158" Type="http://schemas.openxmlformats.org/officeDocument/2006/relationships/hyperlink" Target="https://ppp.worldbank.org/public-private-partnership/sites/ppp.worldbank.org/files/documents/China_CircularEconomyLawEnglish.pdf" TargetMode="External"/><Relationship Id="rId20" Type="http://schemas.openxmlformats.org/officeDocument/2006/relationships/image" Target="media/image15.png"/><Relationship Id="rId41" Type="http://schemas.openxmlformats.org/officeDocument/2006/relationships/image" Target="media/image31.png"/><Relationship Id="rId62" Type="http://schemas.openxmlformats.org/officeDocument/2006/relationships/image" Target="media/image51.png"/><Relationship Id="rId83" Type="http://schemas.openxmlformats.org/officeDocument/2006/relationships/diagramQuickStyle" Target="diagrams/quickStyle3.xml"/><Relationship Id="rId88" Type="http://schemas.openxmlformats.org/officeDocument/2006/relationships/diagramQuickStyle" Target="diagrams/quickStyle4.xml"/><Relationship Id="rId111" Type="http://schemas.openxmlformats.org/officeDocument/2006/relationships/hyperlink" Target="https://sustainabledevelopment.un.org/rio20" TargetMode="External"/><Relationship Id="rId132" Type="http://schemas.openxmlformats.org/officeDocument/2006/relationships/hyperlink" Target="https://www.sciencedirect.com/science/article/abs/pii/S0959652613008135" TargetMode="External"/><Relationship Id="rId153" Type="http://schemas.openxmlformats.org/officeDocument/2006/relationships/hyperlink" Target="https://www.stat.ee/en/find-statistics/statistics-theme/environment/waste-and-circular-economy" TargetMode="External"/><Relationship Id="rId174" Type="http://schemas.openxmlformats.org/officeDocument/2006/relationships/hyperlink" Target="https://www.greengrowthknowledge.org/sites/default/files/downloads/resource/UNECE%20Environmental%20Performance%20Reviews_Tajikistan%202017%20%283rd%20cycle%29.pdf" TargetMode="External"/><Relationship Id="rId179" Type="http://schemas.openxmlformats.org/officeDocument/2006/relationships/hyperlink" Target="http://www.sacep.org/pdf/Reports-Technical/2001-UNEP-SACEP-Law-Handbook-Pakistan.pdf" TargetMode="External"/><Relationship Id="rId195" Type="http://schemas.openxmlformats.org/officeDocument/2006/relationships/hyperlink" Target="https://onlinelibrary.wiley.com/doi/10.1111/jiec.12749" TargetMode="External"/><Relationship Id="rId209" Type="http://schemas.openxmlformats.org/officeDocument/2006/relationships/image" Target="media/image74.png"/><Relationship Id="rId190" Type="http://schemas.openxmlformats.org/officeDocument/2006/relationships/hyperlink" Target="https://ym.fi/en/strategic-programme-to-promote-a-circular-economy" TargetMode="External"/><Relationship Id="rId204" Type="http://schemas.openxmlformats.org/officeDocument/2006/relationships/hyperlink" Target="https://harvestcroorobotics.com" TargetMode="External"/><Relationship Id="rId15" Type="http://schemas.openxmlformats.org/officeDocument/2006/relationships/image" Target="media/image10.png"/><Relationship Id="rId36" Type="http://schemas.openxmlformats.org/officeDocument/2006/relationships/image" Target="media/image26.png"/><Relationship Id="rId57" Type="http://schemas.openxmlformats.org/officeDocument/2006/relationships/image" Target="media/image46.png"/><Relationship Id="rId106" Type="http://schemas.openxmlformats.org/officeDocument/2006/relationships/diagramQuickStyle" Target="diagrams/quickStyle6.xml"/><Relationship Id="rId127" Type="http://schemas.openxmlformats.org/officeDocument/2006/relationships/hyperlink" Target="https://link.springer.com/content/pdf/10.1007/s10551-015-2693-2.pdf" TargetMode="External"/><Relationship Id="rId10" Type="http://schemas.openxmlformats.org/officeDocument/2006/relationships/image" Target="media/image5.png"/><Relationship Id="rId31" Type="http://schemas.openxmlformats.org/officeDocument/2006/relationships/image" Target="media/image21.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diagramQuickStyle" Target="diagrams/quickStyle2.xml"/><Relationship Id="rId94" Type="http://schemas.openxmlformats.org/officeDocument/2006/relationships/image" Target="media/image68.png"/><Relationship Id="rId99" Type="http://schemas.openxmlformats.org/officeDocument/2006/relationships/diagramData" Target="diagrams/data5.xml"/><Relationship Id="rId101" Type="http://schemas.openxmlformats.org/officeDocument/2006/relationships/diagramQuickStyle" Target="diagrams/quickStyle5.xml"/><Relationship Id="rId122" Type="http://schemas.openxmlformats.org/officeDocument/2006/relationships/hyperlink" Target="https://www.icc-portugal.com/images/publicacoes/documentos_gratuitos/Ambiente_Energia/ICC_comments_on_the_UNEP_draft_Green_Economy_Report_(2011).pdf" TargetMode="External"/><Relationship Id="rId143" Type="http://schemas.openxmlformats.org/officeDocument/2006/relationships/hyperlink" Target="https://doi.org/10.52821/2789-4401-2021-6-43-62" TargetMode="External"/><Relationship Id="rId148" Type="http://schemas.openxmlformats.org/officeDocument/2006/relationships/hyperlink" Target="https://www.avfallsverige.se/fileadmin/user_upload/Publikationer/SAH_2019_EN.pdf" TargetMode="External"/><Relationship Id="rId164" Type="http://schemas.openxmlformats.org/officeDocument/2006/relationships/hyperlink" Target="https://static.portaldaindustria.com.br/media/filer_public/3a/a6/3aa67ad0-4e7c-46c8-8b10-0c6d097f35cf/circular_economy_-_interativo.pdf" TargetMode="External"/><Relationship Id="rId169" Type="http://schemas.openxmlformats.org/officeDocument/2006/relationships/hyperlink" Target="https://www.oecd.org/environment/outreach/EI-country-pilot-Moldova-en.pdf" TargetMode="External"/><Relationship Id="rId185" Type="http://schemas.openxmlformats.org/officeDocument/2006/relationships/hyperlink" Target="https://adilet.zan.kz/rus/docs/U2300000121" TargetMode="External"/><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hyperlink" Target="https://www.trade.gov/country-commercial-guides/pakistan-waste-management" TargetMode="External"/><Relationship Id="rId210" Type="http://schemas.openxmlformats.org/officeDocument/2006/relationships/image" Target="media/image75.png"/><Relationship Id="rId215" Type="http://schemas.openxmlformats.org/officeDocument/2006/relationships/image" Target="media/image80.png"/><Relationship Id="rId26" Type="http://schemas.openxmlformats.org/officeDocument/2006/relationships/diagramQuickStyle" Target="diagrams/quickStyle1.xml"/><Relationship Id="rId47" Type="http://schemas.openxmlformats.org/officeDocument/2006/relationships/image" Target="media/image37.png"/><Relationship Id="rId68" Type="http://schemas.openxmlformats.org/officeDocument/2006/relationships/image" Target="media/image57.png"/><Relationship Id="rId89" Type="http://schemas.openxmlformats.org/officeDocument/2006/relationships/diagramColors" Target="diagrams/colors4.xml"/><Relationship Id="rId112" Type="http://schemas.openxmlformats.org/officeDocument/2006/relationships/hyperlink" Target="https://sustainabledevelopment.un.org/futurewewant.html" TargetMode="External"/><Relationship Id="rId133" Type="http://schemas.openxmlformats.org/officeDocument/2006/relationships/hyperlink" Target="https://1economic.ru/lib/40990" TargetMode="External"/><Relationship Id="rId154" Type="http://schemas.openxmlformats.org/officeDocument/2006/relationships/hyperlink" Target="https://ec.europa.eu/eurostat/statistics-explained/index.php?title=File:Municipal_waste_generation,_2007_and_2017_(kg_per_inhabitant)_world20.png" TargetMode="External"/><Relationship Id="rId175" Type="http://schemas.openxmlformats.org/officeDocument/2006/relationships/hyperlink" Target="http://www.stat.kg/en/opendata/category/137/?is_green" TargetMode="External"/><Relationship Id="rId196" Type="http://schemas.openxmlformats.org/officeDocument/2006/relationships/hyperlink" Target="https://www.sciencedirect.com/science/article/abs/pii/S0959652611000059" TargetMode="External"/><Relationship Id="rId200" Type="http://schemas.openxmlformats.org/officeDocument/2006/relationships/hyperlink" Target="https://plantix.net" TargetMode="External"/><Relationship Id="rId16" Type="http://schemas.openxmlformats.org/officeDocument/2006/relationships/image" Target="media/image11.png"/><Relationship Id="rId37" Type="http://schemas.openxmlformats.org/officeDocument/2006/relationships/image" Target="media/image27.png"/><Relationship Id="rId58" Type="http://schemas.openxmlformats.org/officeDocument/2006/relationships/image" Target="media/image47.png"/><Relationship Id="rId79" Type="http://schemas.openxmlformats.org/officeDocument/2006/relationships/diagramColors" Target="diagrams/colors2.xml"/><Relationship Id="rId102" Type="http://schemas.openxmlformats.org/officeDocument/2006/relationships/diagramColors" Target="diagrams/colors5.xml"/><Relationship Id="rId123" Type="http://schemas.openxmlformats.org/officeDocument/2006/relationships/hyperlink" Target="http://www.92grp.dk/files/fokus-og-nyheder/07-TARA.pdf" TargetMode="External"/><Relationship Id="rId144" Type="http://schemas.openxmlformats.org/officeDocument/2006/relationships/hyperlink" Target="https://www.bmuv.de/fileadmin/bmu-import/files/pdfs/allgemein/application/pdf/entwicklung_abfallrecht_uk.pdf" TargetMode="External"/><Relationship Id="rId90" Type="http://schemas.microsoft.com/office/2007/relationships/diagramDrawing" Target="diagrams/drawing4.xml"/><Relationship Id="rId165" Type="http://schemas.openxmlformats.org/officeDocument/2006/relationships/hyperlink" Target="https://www.switch-asia.eu/resource/the-national-scp-blueprint/" TargetMode="External"/><Relationship Id="rId186" Type="http://schemas.openxmlformats.org/officeDocument/2006/relationships/hyperlink" Target="https://kz.kursiv.media/2024-06-20/print1039-green/?utm_source=chatgpt.com" TargetMode="External"/><Relationship Id="rId211" Type="http://schemas.openxmlformats.org/officeDocument/2006/relationships/image" Target="media/image76.png"/><Relationship Id="rId27" Type="http://schemas.openxmlformats.org/officeDocument/2006/relationships/diagramColors" Target="diagrams/colors1.xml"/><Relationship Id="rId48" Type="http://schemas.openxmlformats.org/officeDocument/2006/relationships/chart" Target="charts/chart1.xml"/><Relationship Id="rId69" Type="http://schemas.openxmlformats.org/officeDocument/2006/relationships/image" Target="media/image58.png"/><Relationship Id="rId113" Type="http://schemas.openxmlformats.org/officeDocument/2006/relationships/hyperlink" Target="https://ellenmacarthurfoundation.org/topics/circular-economy-introduction/overview" TargetMode="External"/><Relationship Id="rId134" Type="http://schemas.openxmlformats.org/officeDocument/2006/relationships/hyperlink" Target="https://www.tandfonline.com/doi/abs/10.3843/SusDev.15.3%3A6" TargetMode="External"/><Relationship Id="rId80" Type="http://schemas.microsoft.com/office/2007/relationships/diagramDrawing" Target="diagrams/drawing2.xml"/><Relationship Id="rId155" Type="http://schemas.openxmlformats.org/officeDocument/2006/relationships/hyperlink" Target="https://www.weforum.org/agenda/2019/04/south-korea-recycling-food-waste/" TargetMode="External"/><Relationship Id="rId176" Type="http://schemas.openxmlformats.org/officeDocument/2006/relationships/hyperlink" Target="https://www.devalt.org/images/L2_ProjectPdfs/GreenEconomyBarometer.pdf" TargetMode="External"/><Relationship Id="rId197" Type="http://schemas.openxmlformats.org/officeDocument/2006/relationships/hyperlink" Target="https://www.mdpi.com/2071-1050/10/12/4545" TargetMode="External"/><Relationship Id="rId201" Type="http://schemas.openxmlformats.org/officeDocument/2006/relationships/hyperlink" Target="https://bluerivertechnology.com" TargetMode="External"/><Relationship Id="rId17" Type="http://schemas.openxmlformats.org/officeDocument/2006/relationships/image" Target="media/image12.png"/><Relationship Id="rId38" Type="http://schemas.openxmlformats.org/officeDocument/2006/relationships/image" Target="media/image28.png"/><Relationship Id="rId59" Type="http://schemas.openxmlformats.org/officeDocument/2006/relationships/image" Target="media/image48.png"/><Relationship Id="rId103" Type="http://schemas.microsoft.com/office/2007/relationships/diagramDrawing" Target="diagrams/drawing5.xml"/><Relationship Id="rId124" Type="http://schemas.openxmlformats.org/officeDocument/2006/relationships/hyperlink" Target="https://www.sciencedirect.com/science/article/pii/S0959652617302835" TargetMode="External"/><Relationship Id="rId70" Type="http://schemas.openxmlformats.org/officeDocument/2006/relationships/image" Target="media/image59.png"/><Relationship Id="rId91" Type="http://schemas.openxmlformats.org/officeDocument/2006/relationships/image" Target="media/image65.emf"/><Relationship Id="rId145" Type="http://schemas.openxmlformats.org/officeDocument/2006/relationships/hyperlink" Target="https://www.bmu.de/fileadmin/Daten_BMU/Pools/Broschueren/abfallwirtschaft_2018_en_bf.pdf" TargetMode="External"/><Relationship Id="rId166" Type="http://schemas.openxmlformats.org/officeDocument/2006/relationships/hyperlink" Target="https://www.mida.gov.my/circular-economy-where-are-we-now-and-how-do-we-even-begin/" TargetMode="External"/><Relationship Id="rId187" Type="http://schemas.openxmlformats.org/officeDocument/2006/relationships/hyperlink" Target="https://adilet.zan.kz/rus/docs/P2400000910" TargetMode="External"/><Relationship Id="rId1" Type="http://schemas.openxmlformats.org/officeDocument/2006/relationships/customXml" Target="../customXml/item1.xml"/><Relationship Id="rId212" Type="http://schemas.openxmlformats.org/officeDocument/2006/relationships/image" Target="media/image77.jpeg"/><Relationship Id="rId28" Type="http://schemas.microsoft.com/office/2007/relationships/diagramDrawing" Target="diagrams/drawing1.xml"/><Relationship Id="rId49" Type="http://schemas.openxmlformats.org/officeDocument/2006/relationships/image" Target="media/image38.png"/><Relationship Id="rId114" Type="http://schemas.openxmlformats.org/officeDocument/2006/relationships/hyperlink" Target="https://ec.europa.eu/environment/circular-economy/pdf/new_circular_economy_action_plan.pdf" TargetMode="External"/><Relationship Id="rId60" Type="http://schemas.openxmlformats.org/officeDocument/2006/relationships/image" Target="media/image49.png"/><Relationship Id="rId81" Type="http://schemas.openxmlformats.org/officeDocument/2006/relationships/diagramData" Target="diagrams/data3.xml"/><Relationship Id="rId135" Type="http://schemas.openxmlformats.org/officeDocument/2006/relationships/hyperlink" Target="https://www.sciencedirect.com/science/article/abs/pii/S0959652606002411" TargetMode="External"/><Relationship Id="rId156" Type="http://schemas.openxmlformats.org/officeDocument/2006/relationships/hyperlink" Target="https://corporate.enel.it/en/stories/a/2021/12/100-italian-circular-economy-stories" TargetMode="External"/><Relationship Id="rId177" Type="http://schemas.openxmlformats.org/officeDocument/2006/relationships/hyperlink" Target="https://www.statista.com/topics/5586/waste-management-india/" TargetMode="External"/><Relationship Id="rId198" Type="http://schemas.openxmlformats.org/officeDocument/2006/relationships/hyperlink" Target="https://www.mdpi.com/2071-1050/6/9/6325" TargetMode="External"/><Relationship Id="rId202" Type="http://schemas.openxmlformats.org/officeDocument/2006/relationships/hyperlink" Target="https://www.prospera.ag" TargetMode="External"/><Relationship Id="rId18" Type="http://schemas.openxmlformats.org/officeDocument/2006/relationships/image" Target="media/image13.png"/><Relationship Id="rId39" Type="http://schemas.openxmlformats.org/officeDocument/2006/relationships/image" Target="media/image29.png"/><Relationship Id="rId50" Type="http://schemas.openxmlformats.org/officeDocument/2006/relationships/image" Target="media/image39.png"/><Relationship Id="rId104" Type="http://schemas.openxmlformats.org/officeDocument/2006/relationships/diagramData" Target="diagrams/data6.xml"/><Relationship Id="rId125" Type="http://schemas.openxmlformats.org/officeDocument/2006/relationships/hyperlink" Target="https://www.sciencedirect.com/science/article/pii/S0959652615012287" TargetMode="External"/><Relationship Id="rId146" Type="http://schemas.openxmlformats.org/officeDocument/2006/relationships/hyperlink" Target="https://reader.elsevier.com/reader/sd/pii/S1878029616300901?token=196122CA5C942A82275E61CC5CE7E35FEB40C941EDA69DCB149A10BED9FA1127B12E8CC1D6D0BA5D86228A8064A67580" TargetMode="External"/><Relationship Id="rId167" Type="http://schemas.openxmlformats.org/officeDocument/2006/relationships/hyperlink" Target="https://uk.practicallaw.thomsonreuters.com/7-522-2040" TargetMode="External"/><Relationship Id="rId188" Type="http://schemas.openxmlformats.org/officeDocument/2006/relationships/hyperlink" Target="https://adilet.zan.kz/rus/docs/U1300000577" TargetMode="External"/><Relationship Id="rId71" Type="http://schemas.openxmlformats.org/officeDocument/2006/relationships/image" Target="media/image60.png"/><Relationship Id="rId92" Type="http://schemas.openxmlformats.org/officeDocument/2006/relationships/image" Target="media/image66.png"/><Relationship Id="rId213"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9.png"/><Relationship Id="rId40" Type="http://schemas.openxmlformats.org/officeDocument/2006/relationships/image" Target="media/image30.png"/><Relationship Id="rId115" Type="http://schemas.openxmlformats.org/officeDocument/2006/relationships/hyperlink" Target="https://unece.org/fileadmin/DAM/trade/SCTCS_2020/BackgroundNote_CircularEconomy_Rus.pdf" TargetMode="External"/><Relationship Id="rId136" Type="http://schemas.openxmlformats.org/officeDocument/2006/relationships/hyperlink" Target="https://www.sciencedirect.com/science/article/abs/pii/S0959652612006117?via%3Dihub" TargetMode="External"/><Relationship Id="rId157" Type="http://schemas.openxmlformats.org/officeDocument/2006/relationships/hyperlink" Target="https://uk.practicallaw.thomsonreuters.com/1-503-2608" TargetMode="External"/><Relationship Id="rId178" Type="http://schemas.openxmlformats.org/officeDocument/2006/relationships/hyperlink" Target="https://www.clearias.com/environmental-laws-india/" TargetMode="External"/><Relationship Id="rId61" Type="http://schemas.openxmlformats.org/officeDocument/2006/relationships/image" Target="media/image50.png"/><Relationship Id="rId82" Type="http://schemas.openxmlformats.org/officeDocument/2006/relationships/diagramLayout" Target="diagrams/layout3.xml"/><Relationship Id="rId199" Type="http://schemas.openxmlformats.org/officeDocument/2006/relationships/hyperlink" Target="https://tobaccocontrol.bmj.com/content/27/4/455" TargetMode="External"/><Relationship Id="rId203" Type="http://schemas.openxmlformats.org/officeDocument/2006/relationships/hyperlink" Target="https://agripredict.com" TargetMode="External"/><Relationship Id="rId19"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ownloads\C-8-&#1055;&#1086;&#1074;&#1090;&#1086;&#1088;&#1085;&#1086;&#1077;%20&#1080;&#1089;&#1087;&#1086;&#1083;&#1100;&#1079;&#1086;&#1074;&#1072;&#1085;&#1080;&#1077;%20&#1087;&#1088;&#1077;&#1089;&#1085;&#1086;&#1081;%20&#1074;&#1086;&#1076;&#1099;%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'C-8'!$B$15</c:f>
              <c:strCache>
                <c:ptCount val="1"/>
                <c:pt idx="0">
                  <c:v>Total volume of fresh water used
</c:v>
                </c:pt>
              </c:strCache>
            </c:strRef>
          </c:tx>
          <c:spPr>
            <a:solidFill>
              <a:schemeClr val="accent1"/>
            </a:solidFill>
            <a:ln>
              <a:noFill/>
            </a:ln>
            <a:effectLst/>
          </c:spPr>
          <c:invertIfNegative val="0"/>
          <c:cat>
            <c:numRef>
              <c:f>'C-8'!$C$14:$Z$14</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'C-8'!$C$15:$Z$15</c:f>
              <c:numCache>
                <c:formatCode>#,##0</c:formatCode>
                <c:ptCount val="24"/>
                <c:pt idx="0">
                  <c:v>18426</c:v>
                </c:pt>
                <c:pt idx="1">
                  <c:v>18152</c:v>
                </c:pt>
                <c:pt idx="2">
                  <c:v>19554</c:v>
                </c:pt>
                <c:pt idx="3">
                  <c:v>20111</c:v>
                </c:pt>
                <c:pt idx="4">
                  <c:v>20603</c:v>
                </c:pt>
                <c:pt idx="5">
                  <c:v>21926</c:v>
                </c:pt>
                <c:pt idx="6">
                  <c:v>19675</c:v>
                </c:pt>
                <c:pt idx="7">
                  <c:v>21236</c:v>
                </c:pt>
                <c:pt idx="8">
                  <c:v>19430</c:v>
                </c:pt>
                <c:pt idx="9">
                  <c:v>21012</c:v>
                </c:pt>
                <c:pt idx="10">
                  <c:v>22611</c:v>
                </c:pt>
                <c:pt idx="11">
                  <c:v>20989</c:v>
                </c:pt>
                <c:pt idx="12">
                  <c:v>20268</c:v>
                </c:pt>
                <c:pt idx="13">
                  <c:v>21758</c:v>
                </c:pt>
                <c:pt idx="14">
                  <c:v>21299</c:v>
                </c:pt>
                <c:pt idx="15">
                  <c:v>21378</c:v>
                </c:pt>
                <c:pt idx="16">
                  <c:v>20213</c:v>
                </c:pt>
                <c:pt idx="17">
                  <c:v>21721</c:v>
                </c:pt>
                <c:pt idx="18">
                  <c:v>20511</c:v>
                </c:pt>
                <c:pt idx="19">
                  <c:v>20955</c:v>
                </c:pt>
                <c:pt idx="20">
                  <c:v>20307</c:v>
                </c:pt>
                <c:pt idx="21">
                  <c:v>19999</c:v>
                </c:pt>
                <c:pt idx="22">
                  <c:v>20443</c:v>
                </c:pt>
                <c:pt idx="23">
                  <c:v>20480</c:v>
                </c:pt>
              </c:numCache>
            </c:numRef>
          </c:val>
          <c:extLst>
            <c:ext xmlns:c16="http://schemas.microsoft.com/office/drawing/2014/chart" uri="{C3380CC4-5D6E-409C-BE32-E72D297353CC}">
              <c16:uniqueId val="{00000000-3291-4493-BA26-684C73469C13}"/>
            </c:ext>
          </c:extLst>
        </c:ser>
        <c:dLbls>
          <c:showLegendKey val="0"/>
          <c:showVal val="0"/>
          <c:showCatName val="0"/>
          <c:showSerName val="0"/>
          <c:showPercent val="0"/>
          <c:showBubbleSize val="0"/>
        </c:dLbls>
        <c:gapWidth val="219"/>
        <c:overlap val="-27"/>
        <c:axId val="714380320"/>
        <c:axId val="714380800"/>
      </c:barChart>
      <c:lineChart>
        <c:grouping val="standard"/>
        <c:varyColors val="0"/>
        <c:ser>
          <c:idx val="1"/>
          <c:order val="1"/>
          <c:tx>
            <c:strRef>
              <c:f>'C-8'!$B$16</c:f>
              <c:strCache>
                <c:ptCount val="1"/>
                <c:pt idx="0">
                  <c:v>The share of recycled water in the total volume of fresh water used</c:v>
                </c:pt>
              </c:strCache>
            </c:strRef>
          </c:tx>
          <c:spPr>
            <a:ln w="28575" cap="rnd">
              <a:solidFill>
                <a:schemeClr val="accent2"/>
              </a:solidFill>
              <a:round/>
            </a:ln>
            <a:effectLst/>
          </c:spPr>
          <c:marker>
            <c:symbol val="none"/>
          </c:marker>
          <c:cat>
            <c:numRef>
              <c:f>'C-8'!$C$14:$Z$14</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'C-8'!$C$16:$Z$16</c:f>
              <c:numCache>
                <c:formatCode>0.0%</c:formatCode>
                <c:ptCount val="24"/>
                <c:pt idx="0">
                  <c:v>2.1599913166178226E-2</c:v>
                </c:pt>
                <c:pt idx="1">
                  <c:v>2.0438519171441162E-2</c:v>
                </c:pt>
                <c:pt idx="2">
                  <c:v>2.3473458115986497E-2</c:v>
                </c:pt>
                <c:pt idx="3">
                  <c:v>1.8149271542936701E-2</c:v>
                </c:pt>
                <c:pt idx="4">
                  <c:v>1.9366111731301268E-2</c:v>
                </c:pt>
                <c:pt idx="5">
                  <c:v>2.2986408829699899E-2</c:v>
                </c:pt>
                <c:pt idx="6">
                  <c:v>2.0076238881829734E-2</c:v>
                </c:pt>
                <c:pt idx="7">
                  <c:v>1.6104727820681862E-2</c:v>
                </c:pt>
                <c:pt idx="8">
                  <c:v>1.6469377251672673E-2</c:v>
                </c:pt>
                <c:pt idx="9">
                  <c:v>3.7074052922139729E-2</c:v>
                </c:pt>
                <c:pt idx="10">
                  <c:v>3.989208792180797E-2</c:v>
                </c:pt>
                <c:pt idx="11">
                  <c:v>3.9068083281718999E-2</c:v>
                </c:pt>
                <c:pt idx="12">
                  <c:v>3.7053483323465558E-2</c:v>
                </c:pt>
                <c:pt idx="13">
                  <c:v>3.1712473572938688E-2</c:v>
                </c:pt>
                <c:pt idx="14">
                  <c:v>9.5309638950185453E-3</c:v>
                </c:pt>
                <c:pt idx="15">
                  <c:v>9.589297408550846E-3</c:v>
                </c:pt>
                <c:pt idx="16">
                  <c:v>4.1260574877554052E-2</c:v>
                </c:pt>
                <c:pt idx="17">
                  <c:v>3.6324294461580961E-2</c:v>
                </c:pt>
                <c:pt idx="18">
                  <c:v>3.8369655306908487E-2</c:v>
                </c:pt>
                <c:pt idx="19">
                  <c:v>3.4025292293008831E-2</c:v>
                </c:pt>
                <c:pt idx="20">
                  <c:v>4.1512778844733346E-2</c:v>
                </c:pt>
                <c:pt idx="21">
                  <c:v>2.5351267563378167E-2</c:v>
                </c:pt>
                <c:pt idx="22">
                  <c:v>5.2971677346769067E-2</c:v>
                </c:pt>
                <c:pt idx="23">
                  <c:v>3.8232421874999999E-2</c:v>
                </c:pt>
              </c:numCache>
            </c:numRef>
          </c:val>
          <c:smooth val="0"/>
          <c:extLst>
            <c:ext xmlns:c16="http://schemas.microsoft.com/office/drawing/2014/chart" uri="{C3380CC4-5D6E-409C-BE32-E72D297353CC}">
              <c16:uniqueId val="{00000001-3291-4493-BA26-684C73469C13}"/>
            </c:ext>
          </c:extLst>
        </c:ser>
        <c:dLbls>
          <c:showLegendKey val="0"/>
          <c:showVal val="0"/>
          <c:showCatName val="0"/>
          <c:showSerName val="0"/>
          <c:showPercent val="0"/>
          <c:showBubbleSize val="0"/>
        </c:dLbls>
        <c:marker val="1"/>
        <c:smooth val="0"/>
        <c:axId val="714382720"/>
        <c:axId val="714381760"/>
      </c:lineChart>
      <c:catAx>
        <c:axId val="71438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714380800"/>
        <c:crosses val="autoZero"/>
        <c:auto val="1"/>
        <c:lblAlgn val="ctr"/>
        <c:lblOffset val="100"/>
        <c:noMultiLvlLbl val="0"/>
      </c:catAx>
      <c:valAx>
        <c:axId val="714380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714380320"/>
        <c:crosses val="autoZero"/>
        <c:crossBetween val="between"/>
      </c:valAx>
      <c:valAx>
        <c:axId val="714381760"/>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714382720"/>
        <c:crosses val="max"/>
        <c:crossBetween val="between"/>
      </c:valAx>
      <c:catAx>
        <c:axId val="714382720"/>
        <c:scaling>
          <c:orientation val="minMax"/>
        </c:scaling>
        <c:delete val="1"/>
        <c:axPos val="b"/>
        <c:numFmt formatCode="General" sourceLinked="1"/>
        <c:majorTickMark val="none"/>
        <c:minorTickMark val="none"/>
        <c:tickLblPos val="nextTo"/>
        <c:crossAx val="7143817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1B1E2B-AAC0-4FD5-9264-DD52D52293C2}" type="doc">
      <dgm:prSet loTypeId="urn:microsoft.com/office/officeart/2008/layout/LinedList" loCatId="hierarchy" qsTypeId="urn:microsoft.com/office/officeart/2005/8/quickstyle/simple1" qsCatId="simple" csTypeId="urn:microsoft.com/office/officeart/2005/8/colors/accent0_1" csCatId="mainScheme" phldr="1"/>
      <dgm:spPr/>
      <dgm:t>
        <a:bodyPr/>
        <a:lstStyle/>
        <a:p>
          <a:endParaRPr lang="ru-KZ"/>
        </a:p>
      </dgm:t>
    </dgm:pt>
    <dgm:pt modelId="{38F317CD-135C-4377-9456-514C97F23853}">
      <dgm:prSet phldrT="[Текст]" custT="1"/>
      <dgm:spPr>
        <a:xfrm>
          <a:off x="2089770" y="0"/>
          <a:ext cx="1604039" cy="1069359"/>
        </a:xfrm>
        <a:solidFill>
          <a:schemeClr val="bg1">
            <a:lumMod val="95000"/>
          </a:schemeClr>
        </a:solidFill>
      </dgm:spPr>
      <dgm:t>
        <a:bodyPr/>
        <a:lstStyle/>
        <a:p>
          <a:pPr algn="ctr">
            <a:buNone/>
          </a:pPr>
          <a:endParaRPr lang="ru-RU" sz="1400" b="0" i="0">
            <a:latin typeface="Times New Roman" panose="02020603050405020304" pitchFamily="18" charset="0"/>
            <a:ea typeface="+mn-ea"/>
            <a:cs typeface="Times New Roman" panose="02020603050405020304" pitchFamily="18" charset="0"/>
          </a:endParaRPr>
        </a:p>
        <a:p>
          <a:pPr algn="ctr">
            <a:buNone/>
          </a:pPr>
          <a:endParaRPr lang="ru-RU" sz="1400" b="0" i="0">
            <a:latin typeface="Times New Roman" panose="02020603050405020304" pitchFamily="18" charset="0"/>
            <a:ea typeface="+mn-ea"/>
            <a:cs typeface="Times New Roman" panose="02020603050405020304" pitchFamily="18" charset="0"/>
          </a:endParaRPr>
        </a:p>
        <a:p>
          <a:pPr algn="ctr">
            <a:buNone/>
          </a:pPr>
          <a:endParaRPr lang="ru-RU" sz="1400" b="0" i="0">
            <a:latin typeface="Times New Roman" panose="02020603050405020304" pitchFamily="18" charset="0"/>
            <a:ea typeface="+mn-ea"/>
            <a:cs typeface="Times New Roman" panose="02020603050405020304" pitchFamily="18" charset="0"/>
          </a:endParaRPr>
        </a:p>
        <a:p>
          <a:pPr algn="ctr">
            <a:buNone/>
          </a:pPr>
          <a:endParaRPr lang="ru-RU" sz="1400" b="0" i="0">
            <a:latin typeface="Times New Roman" panose="02020603050405020304" pitchFamily="18" charset="0"/>
            <a:ea typeface="+mn-ea"/>
            <a:cs typeface="Times New Roman" panose="02020603050405020304" pitchFamily="18" charset="0"/>
          </a:endParaRPr>
        </a:p>
        <a:p>
          <a:pPr algn="ctr">
            <a:buNone/>
          </a:pPr>
          <a:endParaRPr lang="ru-RU" sz="1400" b="0" i="0">
            <a:latin typeface="Times New Roman" panose="02020603050405020304" pitchFamily="18" charset="0"/>
            <a:ea typeface="+mn-ea"/>
            <a:cs typeface="Times New Roman" panose="02020603050405020304" pitchFamily="18" charset="0"/>
          </a:endParaRPr>
        </a:p>
        <a:p>
          <a:pPr algn="ctr">
            <a:buNone/>
          </a:pPr>
          <a:endParaRPr lang="ru-RU" sz="1400" b="0" i="0">
            <a:latin typeface="Times New Roman" panose="02020603050405020304" pitchFamily="18" charset="0"/>
            <a:ea typeface="+mn-ea"/>
            <a:cs typeface="Times New Roman" panose="02020603050405020304" pitchFamily="18" charset="0"/>
          </a:endParaRPr>
        </a:p>
        <a:p>
          <a:pPr algn="ctr">
            <a:buNone/>
          </a:pPr>
          <a:endParaRPr lang="ru-RU" sz="1400" b="0" i="0">
            <a:latin typeface="Times New Roman" panose="02020603050405020304" pitchFamily="18" charset="0"/>
            <a:ea typeface="+mn-ea"/>
            <a:cs typeface="Times New Roman" panose="02020603050405020304" pitchFamily="18" charset="0"/>
          </a:endParaRPr>
        </a:p>
        <a:p>
          <a:pPr algn="ctr">
            <a:buNone/>
          </a:pPr>
          <a:endParaRPr lang="ru-RU" sz="1400" b="0" i="0">
            <a:latin typeface="Times New Roman" panose="02020603050405020304" pitchFamily="18" charset="0"/>
            <a:ea typeface="+mn-ea"/>
            <a:cs typeface="Times New Roman" panose="02020603050405020304" pitchFamily="18" charset="0"/>
          </a:endParaRPr>
        </a:p>
        <a:p>
          <a:pPr algn="ctr">
            <a:buNone/>
          </a:pPr>
          <a:endParaRPr lang="ru-RU" sz="1400" b="0" i="0">
            <a:latin typeface="Times New Roman" panose="02020603050405020304" pitchFamily="18" charset="0"/>
            <a:ea typeface="+mn-ea"/>
            <a:cs typeface="Times New Roman" panose="02020603050405020304" pitchFamily="18" charset="0"/>
          </a:endParaRPr>
        </a:p>
        <a:p>
          <a:pPr algn="ctr">
            <a:buNone/>
          </a:pPr>
          <a:endParaRPr lang="ru-RU" sz="1400" b="0" i="0">
            <a:latin typeface="Times New Roman" panose="02020603050405020304" pitchFamily="18" charset="0"/>
            <a:ea typeface="+mn-ea"/>
            <a:cs typeface="Times New Roman" panose="02020603050405020304" pitchFamily="18" charset="0"/>
          </a:endParaRPr>
        </a:p>
        <a:p>
          <a:pPr algn="ctr">
            <a:buNone/>
          </a:pPr>
          <a:endParaRPr lang="ru-RU" sz="1400" b="0" i="0">
            <a:latin typeface="Times New Roman" panose="02020603050405020304" pitchFamily="18" charset="0"/>
            <a:ea typeface="+mn-ea"/>
            <a:cs typeface="Times New Roman" panose="02020603050405020304" pitchFamily="18" charset="0"/>
          </a:endParaRPr>
        </a:p>
        <a:p>
          <a:pPr algn="ctr">
            <a:buNone/>
          </a:pPr>
          <a:r>
            <a:rPr lang="en-US" sz="1400" b="0" i="0">
              <a:latin typeface="Times New Roman" panose="02020603050405020304" pitchFamily="18" charset="0"/>
              <a:ea typeface="+mn-ea"/>
              <a:cs typeface="Times New Roman" panose="02020603050405020304" pitchFamily="18" charset="0"/>
            </a:rPr>
            <a:t>A methodological approach to assessing the development of a circular economy</a:t>
          </a:r>
          <a:endParaRPr lang="ru-KZ" sz="1400" b="0" i="0">
            <a:latin typeface="Times New Roman" panose="02020603050405020304" pitchFamily="18" charset="0"/>
            <a:ea typeface="+mn-ea"/>
            <a:cs typeface="Times New Roman" panose="02020603050405020304" pitchFamily="18" charset="0"/>
          </a:endParaRPr>
        </a:p>
      </dgm:t>
    </dgm:pt>
    <dgm:pt modelId="{FFBF9A80-A024-448D-8C72-7DE1B3BEBD9B}" type="parTrans" cxnId="{D64573D4-A39D-4B16-BDD5-846B4F19B296}">
      <dgm:prSet/>
      <dgm:spPr/>
      <dgm:t>
        <a:bodyPr/>
        <a:lstStyle/>
        <a:p>
          <a:endParaRPr lang="ru-KZ" i="0">
            <a:latin typeface="Times New Roman" panose="02020603050405020304" pitchFamily="18" charset="0"/>
            <a:cs typeface="Times New Roman" panose="02020603050405020304" pitchFamily="18" charset="0"/>
          </a:endParaRPr>
        </a:p>
      </dgm:t>
    </dgm:pt>
    <dgm:pt modelId="{77BC4220-DDDC-46F0-B1EB-2B6753BB1DB4}" type="sibTrans" cxnId="{D64573D4-A39D-4B16-BDD5-846B4F19B296}">
      <dgm:prSet/>
      <dgm:spPr/>
      <dgm:t>
        <a:bodyPr/>
        <a:lstStyle/>
        <a:p>
          <a:endParaRPr lang="ru-KZ" i="0">
            <a:latin typeface="Times New Roman" panose="02020603050405020304" pitchFamily="18" charset="0"/>
            <a:cs typeface="Times New Roman" panose="02020603050405020304" pitchFamily="18" charset="0"/>
          </a:endParaRPr>
        </a:p>
      </dgm:t>
    </dgm:pt>
    <dgm:pt modelId="{4371D169-ACE2-4A8A-AB52-C7720F388DEB}">
      <dgm:prSet phldrT="[Текст]" custT="1"/>
      <dgm:spPr>
        <a:xfrm>
          <a:off x="4518" y="1497103"/>
          <a:ext cx="1604039" cy="1069359"/>
        </a:xfrm>
        <a:solidFill>
          <a:schemeClr val="bg1">
            <a:lumMod val="95000"/>
          </a:schemeClr>
        </a:solidFill>
      </dgm:spPr>
      <dgm:t>
        <a:bodyPr/>
        <a:lstStyle/>
        <a:p>
          <a:pPr algn="ctr">
            <a:buNone/>
          </a:pPr>
          <a:endParaRPr lang="ru-RU" sz="1400" b="0" i="0">
            <a:latin typeface="Times New Roman" panose="02020603050405020304" pitchFamily="18" charset="0"/>
            <a:ea typeface="+mn-ea"/>
            <a:cs typeface="Times New Roman" panose="02020603050405020304" pitchFamily="18" charset="0"/>
          </a:endParaRPr>
        </a:p>
        <a:p>
          <a:pPr algn="ctr">
            <a:buNone/>
          </a:pPr>
          <a:endParaRPr lang="ru-RU" sz="1400" b="0" i="0">
            <a:latin typeface="Times New Roman" panose="02020603050405020304" pitchFamily="18" charset="0"/>
            <a:ea typeface="+mn-ea"/>
            <a:cs typeface="Times New Roman" panose="02020603050405020304" pitchFamily="18" charset="0"/>
          </a:endParaRPr>
        </a:p>
        <a:p>
          <a:pPr algn="ctr">
            <a:buNone/>
          </a:pPr>
          <a:endParaRPr lang="ru-RU" sz="1400" b="0" i="0">
            <a:latin typeface="Times New Roman" panose="02020603050405020304" pitchFamily="18" charset="0"/>
            <a:ea typeface="+mn-ea"/>
            <a:cs typeface="Times New Roman" panose="02020603050405020304" pitchFamily="18" charset="0"/>
          </a:endParaRPr>
        </a:p>
        <a:p>
          <a:pPr algn="ctr">
            <a:buNone/>
          </a:pPr>
          <a:r>
            <a:rPr lang="en-US" sz="1400" b="0" i="0">
              <a:latin typeface="Times New Roman" panose="02020603050405020304" pitchFamily="18" charset="0"/>
              <a:ea typeface="+mn-ea"/>
              <a:cs typeface="Times New Roman" panose="02020603050405020304" pitchFamily="18" charset="0"/>
            </a:rPr>
            <a:t>Macro level (nation, country)</a:t>
          </a:r>
          <a:endParaRPr lang="ru-KZ" sz="1400" b="0" i="0">
            <a:latin typeface="Times New Roman" panose="02020603050405020304" pitchFamily="18" charset="0"/>
            <a:ea typeface="+mn-ea"/>
            <a:cs typeface="Times New Roman" panose="02020603050405020304" pitchFamily="18" charset="0"/>
          </a:endParaRPr>
        </a:p>
      </dgm:t>
    </dgm:pt>
    <dgm:pt modelId="{4D3BCB5D-3951-4BF5-88E3-831D5621B4A3}" type="parTrans" cxnId="{AF56847D-164C-457B-ABD6-6D7FB3D05C1C}">
      <dgm:prSet/>
      <dgm:spPr>
        <a:xfrm>
          <a:off x="806538" y="1069359"/>
          <a:ext cx="2085251" cy="427743"/>
        </a:xfrm>
      </dgm:spPr>
      <dgm:t>
        <a:bodyPr/>
        <a:lstStyle/>
        <a:p>
          <a:endParaRPr lang="ru-KZ" i="0">
            <a:latin typeface="Times New Roman" panose="02020603050405020304" pitchFamily="18" charset="0"/>
            <a:cs typeface="Times New Roman" panose="02020603050405020304" pitchFamily="18" charset="0"/>
          </a:endParaRPr>
        </a:p>
      </dgm:t>
    </dgm:pt>
    <dgm:pt modelId="{967C33B1-3190-45DD-B7D0-84D8F5DF675E}" type="sibTrans" cxnId="{AF56847D-164C-457B-ABD6-6D7FB3D05C1C}">
      <dgm:prSet/>
      <dgm:spPr/>
      <dgm:t>
        <a:bodyPr/>
        <a:lstStyle/>
        <a:p>
          <a:endParaRPr lang="ru-KZ" i="0">
            <a:latin typeface="Times New Roman" panose="02020603050405020304" pitchFamily="18" charset="0"/>
            <a:cs typeface="Times New Roman" panose="02020603050405020304" pitchFamily="18" charset="0"/>
          </a:endParaRPr>
        </a:p>
      </dgm:t>
    </dgm:pt>
    <dgm:pt modelId="{EB873144-31F5-402A-9D38-D410791EAAB9}">
      <dgm:prSet phldrT="[Текст]" custT="1"/>
      <dgm:spPr>
        <a:xfrm>
          <a:off x="4518" y="2994207"/>
          <a:ext cx="1604039" cy="1069359"/>
        </a:xfrm>
      </dgm:spPr>
      <dgm:t>
        <a:bodyPr/>
        <a:lstStyle/>
        <a:p>
          <a:pPr>
            <a:buNone/>
          </a:pPr>
          <a:r>
            <a:rPr lang="en-US" sz="1000" b="0" i="0">
              <a:latin typeface="Times New Roman" panose="02020603050405020304" pitchFamily="18" charset="0"/>
              <a:ea typeface="+mn-ea"/>
              <a:cs typeface="Times New Roman" panose="02020603050405020304" pitchFamily="18" charset="0"/>
            </a:rPr>
            <a:t>Statistics, policies, available opensource data, national reports</a:t>
          </a:r>
          <a:r>
            <a:rPr lang="ru-RU" sz="1000" b="0" i="0">
              <a:latin typeface="Times New Roman" panose="02020603050405020304" pitchFamily="18" charset="0"/>
              <a:ea typeface="+mn-ea"/>
              <a:cs typeface="Times New Roman" panose="02020603050405020304" pitchFamily="18" charset="0"/>
            </a:rPr>
            <a:t> </a:t>
          </a:r>
          <a:r>
            <a:rPr lang="en-US" sz="1000" b="0" i="0">
              <a:latin typeface="Times New Roman" panose="02020603050405020304" pitchFamily="18" charset="0"/>
              <a:ea typeface="+mn-ea"/>
              <a:cs typeface="Times New Roman" panose="02020603050405020304" pitchFamily="18" charset="0"/>
            </a:rPr>
            <a:t>and other secondary data for a comprehensive assessment of </a:t>
          </a:r>
          <a:r>
            <a:rPr lang="ru-RU" sz="1000" b="0" i="0">
              <a:latin typeface="Times New Roman" panose="02020603050405020304" pitchFamily="18" charset="0"/>
              <a:ea typeface="+mn-ea"/>
              <a:cs typeface="Times New Roman" panose="02020603050405020304" pitchFamily="18" charset="0"/>
            </a:rPr>
            <a:t>С</a:t>
          </a:r>
          <a:r>
            <a:rPr lang="en-US" sz="1000" b="0" i="0">
              <a:latin typeface="Times New Roman" panose="02020603050405020304" pitchFamily="18" charset="0"/>
              <a:ea typeface="+mn-ea"/>
              <a:cs typeface="Times New Roman" panose="02020603050405020304" pitchFamily="18" charset="0"/>
            </a:rPr>
            <a:t>E development at the country level </a:t>
          </a:r>
          <a:endParaRPr lang="ru-KZ" sz="1000" b="0" i="0">
            <a:latin typeface="Times New Roman" panose="02020603050405020304" pitchFamily="18" charset="0"/>
            <a:ea typeface="+mn-ea"/>
            <a:cs typeface="Times New Roman" panose="02020603050405020304" pitchFamily="18" charset="0"/>
          </a:endParaRPr>
        </a:p>
      </dgm:t>
    </dgm:pt>
    <dgm:pt modelId="{3952D8B7-377C-4008-8001-DCA414FDBBA1}" type="parTrans" cxnId="{CD6975AE-323E-461B-858A-BAEC5C23CFB2}">
      <dgm:prSet/>
      <dgm:spPr>
        <a:xfrm>
          <a:off x="760818" y="2566463"/>
          <a:ext cx="91440" cy="427743"/>
        </a:xfrm>
      </dgm:spPr>
      <dgm:t>
        <a:bodyPr/>
        <a:lstStyle/>
        <a:p>
          <a:endParaRPr lang="ru-KZ" i="0">
            <a:latin typeface="Times New Roman" panose="02020603050405020304" pitchFamily="18" charset="0"/>
            <a:cs typeface="Times New Roman" panose="02020603050405020304" pitchFamily="18" charset="0"/>
          </a:endParaRPr>
        </a:p>
      </dgm:t>
    </dgm:pt>
    <dgm:pt modelId="{A8624B07-B161-47AF-9303-7E2CAEA5B121}" type="sibTrans" cxnId="{CD6975AE-323E-461B-858A-BAEC5C23CFB2}">
      <dgm:prSet/>
      <dgm:spPr/>
      <dgm:t>
        <a:bodyPr/>
        <a:lstStyle/>
        <a:p>
          <a:endParaRPr lang="ru-KZ" i="0">
            <a:latin typeface="Times New Roman" panose="02020603050405020304" pitchFamily="18" charset="0"/>
            <a:cs typeface="Times New Roman" panose="02020603050405020304" pitchFamily="18" charset="0"/>
          </a:endParaRPr>
        </a:p>
      </dgm:t>
    </dgm:pt>
    <dgm:pt modelId="{3BB75A76-94D1-4AE2-9201-AE6CB48BD4F7}">
      <dgm:prSet phldrT="[Текст]" custT="1"/>
      <dgm:spPr>
        <a:xfrm>
          <a:off x="2089770" y="1497103"/>
          <a:ext cx="1604039" cy="1069359"/>
        </a:xfrm>
        <a:solidFill>
          <a:schemeClr val="bg1">
            <a:lumMod val="95000"/>
          </a:schemeClr>
        </a:solidFill>
      </dgm:spPr>
      <dgm:t>
        <a:bodyPr/>
        <a:lstStyle/>
        <a:p>
          <a:pPr algn="ctr">
            <a:buNone/>
          </a:pPr>
          <a:endParaRPr lang="ru-RU" sz="1400" b="0" i="0">
            <a:latin typeface="Times New Roman" panose="02020603050405020304" pitchFamily="18" charset="0"/>
            <a:ea typeface="+mn-ea"/>
            <a:cs typeface="Times New Roman" panose="02020603050405020304" pitchFamily="18" charset="0"/>
          </a:endParaRPr>
        </a:p>
        <a:p>
          <a:pPr algn="ctr">
            <a:buNone/>
          </a:pPr>
          <a:endParaRPr lang="ru-RU" sz="1400" b="0" i="0">
            <a:latin typeface="Times New Roman" panose="02020603050405020304" pitchFamily="18" charset="0"/>
            <a:ea typeface="+mn-ea"/>
            <a:cs typeface="Times New Roman" panose="02020603050405020304" pitchFamily="18" charset="0"/>
          </a:endParaRPr>
        </a:p>
        <a:p>
          <a:pPr algn="ctr">
            <a:buNone/>
          </a:pPr>
          <a:endParaRPr lang="ru-RU" sz="1400" b="0" i="0">
            <a:latin typeface="Times New Roman" panose="02020603050405020304" pitchFamily="18" charset="0"/>
            <a:ea typeface="+mn-ea"/>
            <a:cs typeface="Times New Roman" panose="02020603050405020304" pitchFamily="18" charset="0"/>
          </a:endParaRPr>
        </a:p>
        <a:p>
          <a:pPr algn="ctr">
            <a:buNone/>
          </a:pPr>
          <a:r>
            <a:rPr lang="en-US" sz="1400" b="0" i="0">
              <a:latin typeface="Times New Roman" panose="02020603050405020304" pitchFamily="18" charset="0"/>
              <a:ea typeface="+mn-ea"/>
              <a:cs typeface="Times New Roman" panose="02020603050405020304" pitchFamily="18" charset="0"/>
            </a:rPr>
            <a:t>Meso level (branch of the economy)</a:t>
          </a:r>
          <a:endParaRPr lang="ru-KZ" sz="1400" b="0" i="0">
            <a:latin typeface="Times New Roman" panose="02020603050405020304" pitchFamily="18" charset="0"/>
            <a:ea typeface="+mn-ea"/>
            <a:cs typeface="Times New Roman" panose="02020603050405020304" pitchFamily="18" charset="0"/>
          </a:endParaRPr>
        </a:p>
      </dgm:t>
    </dgm:pt>
    <dgm:pt modelId="{B9119445-2BB2-47B7-AD39-EFA0E83235DA}" type="parTrans" cxnId="{FD752943-7ABC-4BEF-A3DC-B7C79EDF6E1E}">
      <dgm:prSet/>
      <dgm:spPr>
        <a:xfrm>
          <a:off x="2846070" y="1069359"/>
          <a:ext cx="91440" cy="427743"/>
        </a:xfrm>
      </dgm:spPr>
      <dgm:t>
        <a:bodyPr/>
        <a:lstStyle/>
        <a:p>
          <a:endParaRPr lang="ru-KZ" i="0">
            <a:latin typeface="Times New Roman" panose="02020603050405020304" pitchFamily="18" charset="0"/>
            <a:cs typeface="Times New Roman" panose="02020603050405020304" pitchFamily="18" charset="0"/>
          </a:endParaRPr>
        </a:p>
      </dgm:t>
    </dgm:pt>
    <dgm:pt modelId="{6F768104-F544-4361-8D1D-5B44CC41E059}" type="sibTrans" cxnId="{FD752943-7ABC-4BEF-A3DC-B7C79EDF6E1E}">
      <dgm:prSet/>
      <dgm:spPr/>
      <dgm:t>
        <a:bodyPr/>
        <a:lstStyle/>
        <a:p>
          <a:endParaRPr lang="ru-KZ" i="0">
            <a:latin typeface="Times New Roman" panose="02020603050405020304" pitchFamily="18" charset="0"/>
            <a:cs typeface="Times New Roman" panose="02020603050405020304" pitchFamily="18" charset="0"/>
          </a:endParaRPr>
        </a:p>
      </dgm:t>
    </dgm:pt>
    <dgm:pt modelId="{5AF60026-01CA-43BF-955F-466537B4CF23}">
      <dgm:prSet phldrT="[Текст]" custT="1"/>
      <dgm:spPr>
        <a:xfrm>
          <a:off x="4175021" y="1497103"/>
          <a:ext cx="1604039" cy="1069359"/>
        </a:xfrm>
        <a:solidFill>
          <a:schemeClr val="bg1">
            <a:lumMod val="95000"/>
          </a:schemeClr>
        </a:solidFill>
      </dgm:spPr>
      <dgm:t>
        <a:bodyPr/>
        <a:lstStyle/>
        <a:p>
          <a:pPr algn="ctr">
            <a:buNone/>
          </a:pPr>
          <a:endParaRPr lang="ru-RU" sz="1400" b="0" i="0">
            <a:latin typeface="Times New Roman" panose="02020603050405020304" pitchFamily="18" charset="0"/>
            <a:ea typeface="+mn-ea"/>
            <a:cs typeface="Times New Roman" panose="02020603050405020304" pitchFamily="18" charset="0"/>
          </a:endParaRPr>
        </a:p>
        <a:p>
          <a:pPr algn="ctr">
            <a:buNone/>
          </a:pPr>
          <a:endParaRPr lang="ru-RU" sz="1400" b="0" i="0">
            <a:latin typeface="Times New Roman" panose="02020603050405020304" pitchFamily="18" charset="0"/>
            <a:ea typeface="+mn-ea"/>
            <a:cs typeface="Times New Roman" panose="02020603050405020304" pitchFamily="18" charset="0"/>
          </a:endParaRPr>
        </a:p>
        <a:p>
          <a:pPr algn="ctr">
            <a:buNone/>
          </a:pPr>
          <a:endParaRPr lang="ru-RU" sz="1400" b="0" i="0">
            <a:latin typeface="Times New Roman" panose="02020603050405020304" pitchFamily="18" charset="0"/>
            <a:ea typeface="+mn-ea"/>
            <a:cs typeface="Times New Roman" panose="02020603050405020304" pitchFamily="18" charset="0"/>
          </a:endParaRPr>
        </a:p>
        <a:p>
          <a:pPr algn="ctr">
            <a:buNone/>
          </a:pPr>
          <a:r>
            <a:rPr lang="en-US" sz="1400" b="0" i="0">
              <a:latin typeface="Times New Roman" panose="02020603050405020304" pitchFamily="18" charset="0"/>
              <a:ea typeface="+mn-ea"/>
              <a:cs typeface="Times New Roman" panose="02020603050405020304" pitchFamily="18" charset="0"/>
            </a:rPr>
            <a:t>Micro level (product, company,  individual)</a:t>
          </a:r>
          <a:endParaRPr lang="ru-KZ" sz="1400" b="0" i="0">
            <a:latin typeface="Times New Roman" panose="02020603050405020304" pitchFamily="18" charset="0"/>
            <a:ea typeface="+mn-ea"/>
            <a:cs typeface="Times New Roman" panose="02020603050405020304" pitchFamily="18" charset="0"/>
          </a:endParaRPr>
        </a:p>
      </dgm:t>
    </dgm:pt>
    <dgm:pt modelId="{82EFDC10-060D-4A9D-9E65-4535CE7DDBB1}" type="parTrans" cxnId="{08C9DB8D-AB8E-44F3-96B9-3D9411F424D9}">
      <dgm:prSet/>
      <dgm:spPr>
        <a:xfrm>
          <a:off x="2891790" y="1069359"/>
          <a:ext cx="2085251" cy="427743"/>
        </a:xfrm>
      </dgm:spPr>
      <dgm:t>
        <a:bodyPr/>
        <a:lstStyle/>
        <a:p>
          <a:endParaRPr lang="ru-KZ" i="0">
            <a:latin typeface="Times New Roman" panose="02020603050405020304" pitchFamily="18" charset="0"/>
            <a:cs typeface="Times New Roman" panose="02020603050405020304" pitchFamily="18" charset="0"/>
          </a:endParaRPr>
        </a:p>
      </dgm:t>
    </dgm:pt>
    <dgm:pt modelId="{E1FADF21-D055-4381-B7D8-B507865B4545}" type="sibTrans" cxnId="{08C9DB8D-AB8E-44F3-96B9-3D9411F424D9}">
      <dgm:prSet/>
      <dgm:spPr/>
      <dgm:t>
        <a:bodyPr/>
        <a:lstStyle/>
        <a:p>
          <a:endParaRPr lang="ru-KZ" i="0">
            <a:latin typeface="Times New Roman" panose="02020603050405020304" pitchFamily="18" charset="0"/>
            <a:cs typeface="Times New Roman" panose="02020603050405020304" pitchFamily="18" charset="0"/>
          </a:endParaRPr>
        </a:p>
      </dgm:t>
    </dgm:pt>
    <dgm:pt modelId="{79A45BD3-AFF2-4ECF-B3DF-0239032BF74C}">
      <dgm:prSet phldrT="[Текст]" custT="1"/>
      <dgm:spPr>
        <a:xfrm>
          <a:off x="2089770" y="2994207"/>
          <a:ext cx="1604039" cy="1069359"/>
        </a:xfrm>
      </dgm:spPr>
      <dgm:t>
        <a:bodyPr/>
        <a:lstStyle/>
        <a:p>
          <a:pPr>
            <a:buNone/>
          </a:pPr>
          <a:r>
            <a:rPr lang="en-US" sz="1050" b="0" i="0">
              <a:latin typeface="Times New Roman" panose="02020603050405020304" pitchFamily="18" charset="0"/>
              <a:ea typeface="+mn-ea"/>
              <a:cs typeface="Times New Roman" panose="02020603050405020304" pitchFamily="18" charset="0"/>
            </a:rPr>
            <a:t>Analysis of the current situation in the agro-industrial complex industry and prospects</a:t>
          </a:r>
          <a:endParaRPr lang="ru-KZ" sz="1050" b="0" i="0">
            <a:latin typeface="Times New Roman" panose="02020603050405020304" pitchFamily="18" charset="0"/>
            <a:ea typeface="+mn-ea"/>
            <a:cs typeface="Times New Roman" panose="02020603050405020304" pitchFamily="18" charset="0"/>
          </a:endParaRPr>
        </a:p>
      </dgm:t>
    </dgm:pt>
    <dgm:pt modelId="{ECF74A46-43F0-4A1D-9862-BD7F7122CEDE}" type="parTrans" cxnId="{F44E870B-49F0-482B-A997-CFCAE8F49931}">
      <dgm:prSet/>
      <dgm:spPr>
        <a:xfrm>
          <a:off x="2846070" y="2566463"/>
          <a:ext cx="91440" cy="427743"/>
        </a:xfrm>
      </dgm:spPr>
      <dgm:t>
        <a:bodyPr/>
        <a:lstStyle/>
        <a:p>
          <a:endParaRPr lang="ru-KZ" i="0">
            <a:latin typeface="Times New Roman" panose="02020603050405020304" pitchFamily="18" charset="0"/>
            <a:cs typeface="Times New Roman" panose="02020603050405020304" pitchFamily="18" charset="0"/>
          </a:endParaRPr>
        </a:p>
      </dgm:t>
    </dgm:pt>
    <dgm:pt modelId="{3DC9A064-C201-443E-B979-2EEEC7BCD14C}" type="sibTrans" cxnId="{F44E870B-49F0-482B-A997-CFCAE8F49931}">
      <dgm:prSet/>
      <dgm:spPr/>
      <dgm:t>
        <a:bodyPr/>
        <a:lstStyle/>
        <a:p>
          <a:endParaRPr lang="ru-KZ" i="0">
            <a:latin typeface="Times New Roman" panose="02020603050405020304" pitchFamily="18" charset="0"/>
            <a:cs typeface="Times New Roman" panose="02020603050405020304" pitchFamily="18" charset="0"/>
          </a:endParaRPr>
        </a:p>
      </dgm:t>
    </dgm:pt>
    <dgm:pt modelId="{16750FC8-FA66-489F-B490-C40F0057DADA}">
      <dgm:prSet phldrT="[Текст]" custT="1"/>
      <dgm:spPr>
        <a:xfrm>
          <a:off x="4175021" y="2994207"/>
          <a:ext cx="1604039" cy="1069359"/>
        </a:xfrm>
      </dgm:spPr>
      <dgm:t>
        <a:bodyPr/>
        <a:lstStyle/>
        <a:p>
          <a:pPr>
            <a:buNone/>
          </a:pPr>
          <a:r>
            <a:rPr lang="en-US" sz="1100" b="0" i="0">
              <a:latin typeface="Times New Roman" panose="02020603050405020304" pitchFamily="18" charset="0"/>
              <a:ea typeface="+mn-ea"/>
              <a:cs typeface="Times New Roman" panose="02020603050405020304" pitchFamily="18" charset="0"/>
            </a:rPr>
            <a:t>Surveying the population to study environmental awareness and consumer behavior</a:t>
          </a:r>
          <a:endParaRPr lang="ru-KZ" sz="1100" b="0" i="0">
            <a:latin typeface="Times New Roman" panose="02020603050405020304" pitchFamily="18" charset="0"/>
            <a:ea typeface="+mn-ea"/>
            <a:cs typeface="Times New Roman" panose="02020603050405020304" pitchFamily="18" charset="0"/>
          </a:endParaRPr>
        </a:p>
      </dgm:t>
    </dgm:pt>
    <dgm:pt modelId="{9A0DE96B-49AD-485B-A654-EE1C6131A538}" type="parTrans" cxnId="{E4DDEF1E-5A6D-411A-AA38-A97622C78BB5}">
      <dgm:prSet/>
      <dgm:spPr>
        <a:xfrm>
          <a:off x="4931321" y="2566463"/>
          <a:ext cx="91440" cy="427743"/>
        </a:xfrm>
      </dgm:spPr>
      <dgm:t>
        <a:bodyPr/>
        <a:lstStyle/>
        <a:p>
          <a:endParaRPr lang="ru-KZ" i="0">
            <a:latin typeface="Times New Roman" panose="02020603050405020304" pitchFamily="18" charset="0"/>
            <a:cs typeface="Times New Roman" panose="02020603050405020304" pitchFamily="18" charset="0"/>
          </a:endParaRPr>
        </a:p>
      </dgm:t>
    </dgm:pt>
    <dgm:pt modelId="{0009F80A-9DE5-4890-96B7-8751239D0B12}" type="sibTrans" cxnId="{E4DDEF1E-5A6D-411A-AA38-A97622C78BB5}">
      <dgm:prSet/>
      <dgm:spPr/>
      <dgm:t>
        <a:bodyPr/>
        <a:lstStyle/>
        <a:p>
          <a:endParaRPr lang="ru-KZ" i="0">
            <a:latin typeface="Times New Roman" panose="02020603050405020304" pitchFamily="18" charset="0"/>
            <a:cs typeface="Times New Roman" panose="02020603050405020304" pitchFamily="18" charset="0"/>
          </a:endParaRPr>
        </a:p>
      </dgm:t>
    </dgm:pt>
    <dgm:pt modelId="{DBFEF425-E517-4DEB-A754-1FB35DF5F8BE}">
      <dgm:prSet phldrT="[Текст]" custT="1"/>
      <dgm:spPr>
        <a:xfrm>
          <a:off x="4518" y="2994207"/>
          <a:ext cx="1604039" cy="1069359"/>
        </a:xfrm>
      </dgm:spPr>
      <dgm:t>
        <a:bodyPr/>
        <a:lstStyle/>
        <a:p>
          <a:pPr>
            <a:buNone/>
          </a:pPr>
          <a:r>
            <a:rPr lang="en-US" sz="1000" b="0" i="0">
              <a:latin typeface="Times New Roman" panose="02020603050405020304" pitchFamily="18" charset="0"/>
              <a:ea typeface="+mn-ea"/>
              <a:cs typeface="Times New Roman" panose="02020603050405020304" pitchFamily="18" charset="0"/>
            </a:rPr>
            <a:t>Data sources:</a:t>
          </a:r>
          <a:r>
            <a:rPr lang="ru-RU" sz="1000" b="0" i="0">
              <a:latin typeface="Times New Roman" panose="02020603050405020304" pitchFamily="18" charset="0"/>
              <a:ea typeface="+mn-ea"/>
              <a:cs typeface="Times New Roman" panose="02020603050405020304" pitchFamily="18" charset="0"/>
            </a:rPr>
            <a:t> </a:t>
          </a:r>
          <a:r>
            <a:rPr lang="en-US" sz="1000" b="0" i="0">
              <a:latin typeface="Times New Roman" panose="02020603050405020304" pitchFamily="18" charset="0"/>
              <a:ea typeface="+mn-ea"/>
              <a:cs typeface="Times New Roman" panose="02020603050405020304" pitchFamily="18" charset="0"/>
            </a:rPr>
            <a:t>Bureau of National Statistics of the Republic of Kazakhstan, Eurostat, World Bank, and other databases</a:t>
          </a:r>
          <a:endParaRPr lang="ru-KZ" sz="1000" b="0" i="0">
            <a:latin typeface="Times New Roman" panose="02020603050405020304" pitchFamily="18" charset="0"/>
            <a:ea typeface="+mn-ea"/>
            <a:cs typeface="Times New Roman" panose="02020603050405020304" pitchFamily="18" charset="0"/>
          </a:endParaRPr>
        </a:p>
      </dgm:t>
    </dgm:pt>
    <dgm:pt modelId="{67E97312-6D82-44A8-916C-A76042FE37AC}" type="parTrans" cxnId="{2ED31989-972B-4966-A78C-E5CD7011FBE9}">
      <dgm:prSet/>
      <dgm:spPr/>
      <dgm:t>
        <a:bodyPr/>
        <a:lstStyle/>
        <a:p>
          <a:endParaRPr lang="ru-KZ" i="0"/>
        </a:p>
      </dgm:t>
    </dgm:pt>
    <dgm:pt modelId="{F53BBB87-F8A8-4055-8C4A-D214EB3539B3}" type="sibTrans" cxnId="{2ED31989-972B-4966-A78C-E5CD7011FBE9}">
      <dgm:prSet/>
      <dgm:spPr/>
      <dgm:t>
        <a:bodyPr/>
        <a:lstStyle/>
        <a:p>
          <a:endParaRPr lang="ru-KZ" i="0"/>
        </a:p>
      </dgm:t>
    </dgm:pt>
    <dgm:pt modelId="{057E9BDB-A556-4FB9-B3E6-449210FDFFF8}">
      <dgm:prSet phldrT="[Текст]" custT="1"/>
      <dgm:spPr>
        <a:xfrm>
          <a:off x="2089770" y="2994207"/>
          <a:ext cx="1604039" cy="1069359"/>
        </a:xfrm>
      </dgm:spPr>
      <dgm:t>
        <a:bodyPr/>
        <a:lstStyle/>
        <a:p>
          <a:pPr>
            <a:buNone/>
          </a:pPr>
          <a:r>
            <a:rPr lang="en-US" sz="1000" b="0" i="0">
              <a:latin typeface="Times New Roman" panose="02020603050405020304" pitchFamily="18" charset="0"/>
              <a:ea typeface="+mn-ea"/>
              <a:cs typeface="Times New Roman" panose="02020603050405020304" pitchFamily="18" charset="0"/>
            </a:rPr>
            <a:t>Expert interviews to identify barriers and opportunities for implementing a circular economy. </a:t>
          </a:r>
        </a:p>
        <a:p>
          <a:pPr>
            <a:buNone/>
          </a:pPr>
          <a:r>
            <a:rPr lang="en-US" sz="1000" b="0" i="0">
              <a:latin typeface="Times New Roman" panose="02020603050405020304" pitchFamily="18" charset="0"/>
              <a:ea typeface="+mn-ea"/>
              <a:cs typeface="Times New Roman" panose="02020603050405020304" pitchFamily="18" charset="0"/>
            </a:rPr>
            <a:t>Processing methods: content analysis SWOT analysis</a:t>
          </a:r>
          <a:endParaRPr lang="ru-KZ" sz="1000" b="0" i="0">
            <a:latin typeface="Times New Roman" panose="02020603050405020304" pitchFamily="18" charset="0"/>
            <a:ea typeface="+mn-ea"/>
            <a:cs typeface="Times New Roman" panose="02020603050405020304" pitchFamily="18" charset="0"/>
          </a:endParaRPr>
        </a:p>
      </dgm:t>
    </dgm:pt>
    <dgm:pt modelId="{22B67380-0F5F-4435-B804-29C46B679A53}" type="parTrans" cxnId="{409E5691-F137-4D5C-B016-7E2D49219424}">
      <dgm:prSet/>
      <dgm:spPr/>
      <dgm:t>
        <a:bodyPr/>
        <a:lstStyle/>
        <a:p>
          <a:endParaRPr lang="ru-KZ" i="0"/>
        </a:p>
      </dgm:t>
    </dgm:pt>
    <dgm:pt modelId="{3C9D1E8E-B392-406E-9132-95201F6D4B30}" type="sibTrans" cxnId="{409E5691-F137-4D5C-B016-7E2D49219424}">
      <dgm:prSet/>
      <dgm:spPr/>
      <dgm:t>
        <a:bodyPr/>
        <a:lstStyle/>
        <a:p>
          <a:endParaRPr lang="ru-KZ" i="0"/>
        </a:p>
      </dgm:t>
    </dgm:pt>
    <dgm:pt modelId="{044C668A-A024-48BC-997D-E043B4F94F32}">
      <dgm:prSet phldrT="[Текст]" custT="1"/>
      <dgm:spPr>
        <a:xfrm>
          <a:off x="4175021" y="2994207"/>
          <a:ext cx="1604039" cy="1069359"/>
        </a:xfrm>
      </dgm:spPr>
      <dgm:t>
        <a:bodyPr/>
        <a:lstStyle/>
        <a:p>
          <a:pPr>
            <a:buNone/>
          </a:pPr>
          <a:r>
            <a:rPr lang="en-US" sz="1000" b="0" i="0">
              <a:solidFill>
                <a:schemeClr val="tx1"/>
              </a:solidFill>
              <a:latin typeface="Times New Roman" panose="02020603050405020304" pitchFamily="18" charset="0"/>
              <a:ea typeface="+mn-ea"/>
              <a:cs typeface="Times New Roman" panose="02020603050405020304" pitchFamily="18" charset="0"/>
            </a:rPr>
            <a:t>A survey of the population of Kazakhstan aged 18 to 65 years </a:t>
          </a:r>
          <a:endParaRPr lang="ru-KZ" sz="1000" b="0" i="0">
            <a:solidFill>
              <a:schemeClr val="tx1"/>
            </a:solidFill>
            <a:latin typeface="Times New Roman" panose="02020603050405020304" pitchFamily="18" charset="0"/>
            <a:ea typeface="+mn-ea"/>
            <a:cs typeface="Times New Roman" panose="02020603050405020304" pitchFamily="18" charset="0"/>
          </a:endParaRPr>
        </a:p>
      </dgm:t>
    </dgm:pt>
    <dgm:pt modelId="{4EF9080D-3820-46CE-A5AB-BF5AFFAA85CA}" type="parTrans" cxnId="{D63B3322-ED50-4AFB-AF00-06CCC2B298D0}">
      <dgm:prSet/>
      <dgm:spPr/>
      <dgm:t>
        <a:bodyPr/>
        <a:lstStyle/>
        <a:p>
          <a:endParaRPr lang="ru-KZ" i="0"/>
        </a:p>
      </dgm:t>
    </dgm:pt>
    <dgm:pt modelId="{D3796234-273C-4A47-B8A1-A01152309AA6}" type="sibTrans" cxnId="{D63B3322-ED50-4AFB-AF00-06CCC2B298D0}">
      <dgm:prSet/>
      <dgm:spPr/>
      <dgm:t>
        <a:bodyPr/>
        <a:lstStyle/>
        <a:p>
          <a:endParaRPr lang="ru-KZ" i="0"/>
        </a:p>
      </dgm:t>
    </dgm:pt>
    <dgm:pt modelId="{8491FCF8-D3D7-457A-9A2E-28FF22420C11}">
      <dgm:prSet phldrT="[Текст]" custT="1"/>
      <dgm:spPr>
        <a:xfrm>
          <a:off x="4518" y="2994207"/>
          <a:ext cx="1604039" cy="1069359"/>
        </a:xfrm>
      </dgm:spPr>
      <dgm:t>
        <a:bodyPr/>
        <a:lstStyle/>
        <a:p>
          <a:pPr>
            <a:buNone/>
          </a:pPr>
          <a:r>
            <a:rPr lang="en-US" sz="1000" b="0" i="0">
              <a:latin typeface="Times New Roman" panose="02020603050405020304" pitchFamily="18" charset="0"/>
              <a:ea typeface="+mn-ea"/>
              <a:cs typeface="Times New Roman" panose="02020603050405020304" pitchFamily="18" charset="0"/>
            </a:rPr>
            <a:t>Processing methods: descriptive statistics, correlation analysis, regression analysis, content analysis</a:t>
          </a:r>
          <a:endParaRPr lang="ru-KZ" sz="1000" b="0" i="0">
            <a:latin typeface="Times New Roman" panose="02020603050405020304" pitchFamily="18" charset="0"/>
            <a:ea typeface="+mn-ea"/>
            <a:cs typeface="Times New Roman" panose="02020603050405020304" pitchFamily="18" charset="0"/>
          </a:endParaRPr>
        </a:p>
      </dgm:t>
    </dgm:pt>
    <dgm:pt modelId="{00A4A309-EF03-4901-96ED-38BFAF0AA5D3}" type="parTrans" cxnId="{D471FDD4-179D-49DF-A21D-D6C4B8EC02F3}">
      <dgm:prSet/>
      <dgm:spPr/>
      <dgm:t>
        <a:bodyPr/>
        <a:lstStyle/>
        <a:p>
          <a:endParaRPr lang="ru-KZ" i="0"/>
        </a:p>
      </dgm:t>
    </dgm:pt>
    <dgm:pt modelId="{5ADED8FF-D0FB-4903-91C1-56EF6528D46C}" type="sibTrans" cxnId="{D471FDD4-179D-49DF-A21D-D6C4B8EC02F3}">
      <dgm:prSet/>
      <dgm:spPr/>
      <dgm:t>
        <a:bodyPr/>
        <a:lstStyle/>
        <a:p>
          <a:endParaRPr lang="ru-KZ" i="0"/>
        </a:p>
      </dgm:t>
    </dgm:pt>
    <dgm:pt modelId="{C6414129-B6FA-4E72-A77B-3B69C5C422D8}">
      <dgm:prSet phldrT="[Текст]" custT="1"/>
      <dgm:spPr>
        <a:xfrm>
          <a:off x="4175021" y="2994207"/>
          <a:ext cx="1604039" cy="1069359"/>
        </a:xfrm>
      </dgm:spPr>
      <dgm:t>
        <a:bodyPr/>
        <a:lstStyle/>
        <a:p>
          <a:pPr>
            <a:buNone/>
          </a:pPr>
          <a:r>
            <a:rPr lang="en-US" sz="1000" b="0" i="0">
              <a:latin typeface="Times New Roman" panose="02020603050405020304" pitchFamily="18" charset="0"/>
              <a:ea typeface="+mn-ea"/>
              <a:cs typeface="Times New Roman" panose="02020603050405020304" pitchFamily="18" charset="0"/>
            </a:rPr>
            <a:t>Processing methods: descriptive analysis, univariate and multivariate analysis using SPSS 2</a:t>
          </a:r>
          <a:r>
            <a:rPr lang="ru-RU" sz="1000" b="0" i="0">
              <a:latin typeface="Times New Roman" panose="02020603050405020304" pitchFamily="18" charset="0"/>
              <a:ea typeface="+mn-ea"/>
              <a:cs typeface="Times New Roman" panose="02020603050405020304" pitchFamily="18" charset="0"/>
            </a:rPr>
            <a:t>5</a:t>
          </a:r>
          <a:r>
            <a:rPr lang="en-US" sz="1000" b="0" i="0">
              <a:latin typeface="Times New Roman" panose="02020603050405020304" pitchFamily="18" charset="0"/>
              <a:ea typeface="+mn-ea"/>
              <a:cs typeface="Times New Roman" panose="02020603050405020304" pitchFamily="18" charset="0"/>
            </a:rPr>
            <a:t> software</a:t>
          </a:r>
          <a:endParaRPr lang="ru-KZ" sz="1000" b="0" i="0">
            <a:latin typeface="Times New Roman" panose="02020603050405020304" pitchFamily="18" charset="0"/>
            <a:ea typeface="+mn-ea"/>
            <a:cs typeface="Times New Roman" panose="02020603050405020304" pitchFamily="18" charset="0"/>
          </a:endParaRPr>
        </a:p>
      </dgm:t>
    </dgm:pt>
    <dgm:pt modelId="{7A87D418-1C07-4336-B852-2F81C836953F}" type="parTrans" cxnId="{843C1CB7-00F9-4E37-ADAD-E941366BE52F}">
      <dgm:prSet/>
      <dgm:spPr/>
      <dgm:t>
        <a:bodyPr/>
        <a:lstStyle/>
        <a:p>
          <a:endParaRPr lang="ru-KZ" i="0"/>
        </a:p>
      </dgm:t>
    </dgm:pt>
    <dgm:pt modelId="{C8210A86-5A40-49E1-A2EE-42DD363D5C7F}" type="sibTrans" cxnId="{843C1CB7-00F9-4E37-ADAD-E941366BE52F}">
      <dgm:prSet/>
      <dgm:spPr/>
      <dgm:t>
        <a:bodyPr/>
        <a:lstStyle/>
        <a:p>
          <a:endParaRPr lang="ru-KZ" i="0"/>
        </a:p>
      </dgm:t>
    </dgm:pt>
    <dgm:pt modelId="{2F0B30BD-B70A-486A-83E1-8062079B30A9}">
      <dgm:prSet phldrT="[Текст]" custT="1"/>
      <dgm:spPr>
        <a:xfrm>
          <a:off x="2089770" y="2994207"/>
          <a:ext cx="1604039" cy="1069359"/>
        </a:xfrm>
      </dgm:spPr>
      <dgm:t>
        <a:bodyPr/>
        <a:lstStyle/>
        <a:p>
          <a:pPr>
            <a:buNone/>
          </a:pPr>
          <a:r>
            <a:rPr lang="en-US" sz="1000" b="0" i="0">
              <a:latin typeface="Times New Roman" panose="02020603050405020304" pitchFamily="18" charset="0"/>
              <a:ea typeface="+mn-ea"/>
              <a:cs typeface="Times New Roman" panose="02020603050405020304" pitchFamily="18" charset="0"/>
            </a:rPr>
            <a:t>Expert surveys to </a:t>
          </a:r>
          <a:r>
            <a:rPr lang="en-US" sz="1000" i="0">
              <a:latin typeface="Times New Roman" panose="02020603050405020304" pitchFamily="18" charset="0"/>
              <a:cs typeface="Times New Roman" panose="02020603050405020304" pitchFamily="18" charset="0"/>
            </a:rPr>
            <a:t>assess stakeholders' readiness level for the transition to the CE. </a:t>
          </a:r>
        </a:p>
        <a:p>
          <a:pPr>
            <a:buNone/>
          </a:pPr>
          <a:r>
            <a:rPr lang="en-US" sz="1000" b="0" i="0">
              <a:latin typeface="Times New Roman" panose="02020603050405020304" pitchFamily="18" charset="0"/>
              <a:ea typeface="+mn-ea"/>
              <a:cs typeface="Times New Roman" panose="02020603050405020304" pitchFamily="18" charset="0"/>
            </a:rPr>
            <a:t>Processing methods: content analysis, AHP, Atlas Ti.</a:t>
          </a:r>
        </a:p>
      </dgm:t>
    </dgm:pt>
    <dgm:pt modelId="{4E1BCC7F-B06B-43FF-B03E-6A6C577F0663}" type="parTrans" cxnId="{FC6BBF2C-A421-42EB-9D4A-5C88F7E11513}">
      <dgm:prSet/>
      <dgm:spPr/>
      <dgm:t>
        <a:bodyPr/>
        <a:lstStyle/>
        <a:p>
          <a:endParaRPr lang="ru-KZ" i="0"/>
        </a:p>
      </dgm:t>
    </dgm:pt>
    <dgm:pt modelId="{8BC3F48A-D935-4BBD-955F-8EF17863C52B}" type="sibTrans" cxnId="{FC6BBF2C-A421-42EB-9D4A-5C88F7E11513}">
      <dgm:prSet/>
      <dgm:spPr/>
      <dgm:t>
        <a:bodyPr/>
        <a:lstStyle/>
        <a:p>
          <a:endParaRPr lang="ru-KZ" i="0"/>
        </a:p>
      </dgm:t>
    </dgm:pt>
    <dgm:pt modelId="{B37D50CC-7C59-49B2-A42A-412BBCAB2330}" type="pres">
      <dgm:prSet presAssocID="{831B1E2B-AAC0-4FD5-9264-DD52D52293C2}" presName="vert0" presStyleCnt="0">
        <dgm:presLayoutVars>
          <dgm:dir/>
          <dgm:animOne val="branch"/>
          <dgm:animLvl val="lvl"/>
        </dgm:presLayoutVars>
      </dgm:prSet>
      <dgm:spPr/>
    </dgm:pt>
    <dgm:pt modelId="{B50F5E5D-5AE8-4C41-B4DC-0DCFC4479485}" type="pres">
      <dgm:prSet presAssocID="{38F317CD-135C-4377-9456-514C97F23853}" presName="thickLine" presStyleLbl="alignNode1" presStyleIdx="0" presStyleCnt="1"/>
      <dgm:spPr/>
    </dgm:pt>
    <dgm:pt modelId="{7C096A40-D02E-44CA-A2FD-07ACB6641C9A}" type="pres">
      <dgm:prSet presAssocID="{38F317CD-135C-4377-9456-514C97F23853}" presName="horz1" presStyleCnt="0"/>
      <dgm:spPr/>
    </dgm:pt>
    <dgm:pt modelId="{8A891679-7469-4C4B-BFC1-8259AB66456C}" type="pres">
      <dgm:prSet presAssocID="{38F317CD-135C-4377-9456-514C97F23853}" presName="tx1" presStyleLbl="revTx" presStyleIdx="0" presStyleCnt="11"/>
      <dgm:spPr>
        <a:prstGeom prst="rect">
          <a:avLst/>
        </a:prstGeom>
      </dgm:spPr>
    </dgm:pt>
    <dgm:pt modelId="{B5E4E209-FFC3-4A42-8517-20492C32A5B5}" type="pres">
      <dgm:prSet presAssocID="{38F317CD-135C-4377-9456-514C97F23853}" presName="vert1" presStyleCnt="0"/>
      <dgm:spPr/>
    </dgm:pt>
    <dgm:pt modelId="{8A5DE829-5BB8-4566-AD2A-CC0615CFFCB2}" type="pres">
      <dgm:prSet presAssocID="{4371D169-ACE2-4A8A-AB52-C7720F388DEB}" presName="vertSpace2a" presStyleCnt="0"/>
      <dgm:spPr/>
    </dgm:pt>
    <dgm:pt modelId="{97B50DB9-9E81-403D-8329-61485C3BA8FB}" type="pres">
      <dgm:prSet presAssocID="{4371D169-ACE2-4A8A-AB52-C7720F388DEB}" presName="horz2" presStyleCnt="0"/>
      <dgm:spPr/>
    </dgm:pt>
    <dgm:pt modelId="{60D62FE1-B694-48B0-9CC8-594C671F373A}" type="pres">
      <dgm:prSet presAssocID="{4371D169-ACE2-4A8A-AB52-C7720F388DEB}" presName="horzSpace2" presStyleCnt="0"/>
      <dgm:spPr/>
    </dgm:pt>
    <dgm:pt modelId="{70D99DD6-985A-4AAC-BB33-58F3E7264410}" type="pres">
      <dgm:prSet presAssocID="{4371D169-ACE2-4A8A-AB52-C7720F388DEB}" presName="tx2" presStyleLbl="revTx" presStyleIdx="1" presStyleCnt="11"/>
      <dgm:spPr/>
    </dgm:pt>
    <dgm:pt modelId="{8E8494E0-CA7D-4044-B4C1-DBB2E942AB08}" type="pres">
      <dgm:prSet presAssocID="{4371D169-ACE2-4A8A-AB52-C7720F388DEB}" presName="vert2" presStyleCnt="0"/>
      <dgm:spPr/>
    </dgm:pt>
    <dgm:pt modelId="{6B36F4BB-FAA7-4F86-80FC-1C47A9119498}" type="pres">
      <dgm:prSet presAssocID="{EB873144-31F5-402A-9D38-D410791EAAB9}" presName="horz3" presStyleCnt="0"/>
      <dgm:spPr/>
    </dgm:pt>
    <dgm:pt modelId="{0A60E363-70C3-48E8-BAE3-9F898616955F}" type="pres">
      <dgm:prSet presAssocID="{EB873144-31F5-402A-9D38-D410791EAAB9}" presName="horzSpace3" presStyleCnt="0"/>
      <dgm:spPr/>
    </dgm:pt>
    <dgm:pt modelId="{435BA5C2-9AAB-4AF0-A52A-CB3F6AA76DF1}" type="pres">
      <dgm:prSet presAssocID="{EB873144-31F5-402A-9D38-D410791EAAB9}" presName="tx3" presStyleLbl="revTx" presStyleIdx="2" presStyleCnt="11"/>
      <dgm:spPr/>
    </dgm:pt>
    <dgm:pt modelId="{84BF8AB8-2ADD-48CF-BC49-050041867D09}" type="pres">
      <dgm:prSet presAssocID="{EB873144-31F5-402A-9D38-D410791EAAB9}" presName="vert3" presStyleCnt="0"/>
      <dgm:spPr/>
    </dgm:pt>
    <dgm:pt modelId="{133E5F70-F56C-4378-BE3E-C7E451779BC1}" type="pres">
      <dgm:prSet presAssocID="{DBFEF425-E517-4DEB-A754-1FB35DF5F8BE}" presName="horz4" presStyleCnt="0"/>
      <dgm:spPr/>
    </dgm:pt>
    <dgm:pt modelId="{0C1EC030-8233-4331-8CF3-F331563215DD}" type="pres">
      <dgm:prSet presAssocID="{DBFEF425-E517-4DEB-A754-1FB35DF5F8BE}" presName="horzSpace4" presStyleCnt="0"/>
      <dgm:spPr/>
    </dgm:pt>
    <dgm:pt modelId="{F46DE60B-0132-483A-9387-09573E6EF268}" type="pres">
      <dgm:prSet presAssocID="{DBFEF425-E517-4DEB-A754-1FB35DF5F8BE}" presName="tx4" presStyleLbl="revTx" presStyleIdx="3" presStyleCnt="11">
        <dgm:presLayoutVars>
          <dgm:bulletEnabled val="1"/>
        </dgm:presLayoutVars>
      </dgm:prSet>
      <dgm:spPr/>
    </dgm:pt>
    <dgm:pt modelId="{9547C098-7D35-4551-BA47-5BF6C683A8C9}" type="pres">
      <dgm:prSet presAssocID="{4371D169-ACE2-4A8A-AB52-C7720F388DEB}" presName="thinLine2b" presStyleLbl="callout" presStyleIdx="0" presStyleCnt="3"/>
      <dgm:spPr/>
    </dgm:pt>
    <dgm:pt modelId="{6A1E998C-B5A3-48ED-863A-A6DEF4E29B5C}" type="pres">
      <dgm:prSet presAssocID="{4371D169-ACE2-4A8A-AB52-C7720F388DEB}" presName="vertSpace2b" presStyleCnt="0"/>
      <dgm:spPr/>
    </dgm:pt>
    <dgm:pt modelId="{9DE0F067-E6F0-482A-8B18-0B712AFBB2D2}" type="pres">
      <dgm:prSet presAssocID="{3BB75A76-94D1-4AE2-9201-AE6CB48BD4F7}" presName="horz2" presStyleCnt="0"/>
      <dgm:spPr/>
    </dgm:pt>
    <dgm:pt modelId="{D85CAF18-B059-4C3F-B2C7-4C78CF2707FF}" type="pres">
      <dgm:prSet presAssocID="{3BB75A76-94D1-4AE2-9201-AE6CB48BD4F7}" presName="horzSpace2" presStyleCnt="0"/>
      <dgm:spPr/>
    </dgm:pt>
    <dgm:pt modelId="{0696B8D0-0E63-4282-9FC0-DA5ED4F99BD1}" type="pres">
      <dgm:prSet presAssocID="{3BB75A76-94D1-4AE2-9201-AE6CB48BD4F7}" presName="tx2" presStyleLbl="revTx" presStyleIdx="4" presStyleCnt="11"/>
      <dgm:spPr/>
    </dgm:pt>
    <dgm:pt modelId="{27C0207E-D752-4855-9EC4-18A7B8707212}" type="pres">
      <dgm:prSet presAssocID="{3BB75A76-94D1-4AE2-9201-AE6CB48BD4F7}" presName="vert2" presStyleCnt="0"/>
      <dgm:spPr/>
    </dgm:pt>
    <dgm:pt modelId="{9746FB7D-D5F3-4498-8EF7-5576347BC06E}" type="pres">
      <dgm:prSet presAssocID="{79A45BD3-AFF2-4ECF-B3DF-0239032BF74C}" presName="horz3" presStyleCnt="0"/>
      <dgm:spPr/>
    </dgm:pt>
    <dgm:pt modelId="{40FAAE54-AC36-421C-841E-DABFDC388723}" type="pres">
      <dgm:prSet presAssocID="{79A45BD3-AFF2-4ECF-B3DF-0239032BF74C}" presName="horzSpace3" presStyleCnt="0"/>
      <dgm:spPr/>
    </dgm:pt>
    <dgm:pt modelId="{3949B406-C8DE-423C-8F40-24B473F2406C}" type="pres">
      <dgm:prSet presAssocID="{79A45BD3-AFF2-4ECF-B3DF-0239032BF74C}" presName="tx3" presStyleLbl="revTx" presStyleIdx="5" presStyleCnt="11" custScaleY="97705"/>
      <dgm:spPr/>
    </dgm:pt>
    <dgm:pt modelId="{03542BF1-6E9D-4D0C-94FE-431FA4B689D5}" type="pres">
      <dgm:prSet presAssocID="{79A45BD3-AFF2-4ECF-B3DF-0239032BF74C}" presName="vert3" presStyleCnt="0"/>
      <dgm:spPr/>
    </dgm:pt>
    <dgm:pt modelId="{99B19752-8E88-4C41-8EB1-634FF23EF8DB}" type="pres">
      <dgm:prSet presAssocID="{2F0B30BD-B70A-486A-83E1-8062079B30A9}" presName="horz4" presStyleCnt="0"/>
      <dgm:spPr/>
    </dgm:pt>
    <dgm:pt modelId="{F47EDB51-86C0-4A1D-BA7F-08F4DAD2819F}" type="pres">
      <dgm:prSet presAssocID="{2F0B30BD-B70A-486A-83E1-8062079B30A9}" presName="horzSpace4" presStyleCnt="0"/>
      <dgm:spPr/>
    </dgm:pt>
    <dgm:pt modelId="{418C1C12-426B-4FAA-A3F1-1C6DB3341C74}" type="pres">
      <dgm:prSet presAssocID="{2F0B30BD-B70A-486A-83E1-8062079B30A9}" presName="tx4" presStyleLbl="revTx" presStyleIdx="6" presStyleCnt="11" custLinFactNeighborX="1335" custLinFactNeighborY="-12734">
        <dgm:presLayoutVars>
          <dgm:bulletEnabled val="1"/>
        </dgm:presLayoutVars>
      </dgm:prSet>
      <dgm:spPr/>
    </dgm:pt>
    <dgm:pt modelId="{EF4A1C04-96D6-439D-9F77-4E4351D37BA8}" type="pres">
      <dgm:prSet presAssocID="{057E9BDB-A556-4FB9-B3E6-449210FDFFF8}" presName="horz4" presStyleCnt="0"/>
      <dgm:spPr/>
    </dgm:pt>
    <dgm:pt modelId="{6CFB920F-C822-4A3D-83E0-F79C95009489}" type="pres">
      <dgm:prSet presAssocID="{057E9BDB-A556-4FB9-B3E6-449210FDFFF8}" presName="horzSpace4" presStyleCnt="0"/>
      <dgm:spPr/>
    </dgm:pt>
    <dgm:pt modelId="{91B20262-DA84-4392-82C5-8D5B1A06330E}" type="pres">
      <dgm:prSet presAssocID="{057E9BDB-A556-4FB9-B3E6-449210FDFFF8}" presName="tx4" presStyleLbl="revTx" presStyleIdx="7" presStyleCnt="11" custLinFactNeighborX="1334" custLinFactNeighborY="-14760">
        <dgm:presLayoutVars>
          <dgm:bulletEnabled val="1"/>
        </dgm:presLayoutVars>
      </dgm:prSet>
      <dgm:spPr/>
    </dgm:pt>
    <dgm:pt modelId="{7977870B-2480-45DE-B0DE-7474DC719352}" type="pres">
      <dgm:prSet presAssocID="{3BB75A76-94D1-4AE2-9201-AE6CB48BD4F7}" presName="thinLine2b" presStyleLbl="callout" presStyleIdx="1" presStyleCnt="3"/>
      <dgm:spPr/>
    </dgm:pt>
    <dgm:pt modelId="{A6BAA424-D33C-4BFA-91FF-8684275EE550}" type="pres">
      <dgm:prSet presAssocID="{3BB75A76-94D1-4AE2-9201-AE6CB48BD4F7}" presName="vertSpace2b" presStyleCnt="0"/>
      <dgm:spPr/>
    </dgm:pt>
    <dgm:pt modelId="{E60B9AF5-2C61-47B4-8F4B-9790EFD5652E}" type="pres">
      <dgm:prSet presAssocID="{5AF60026-01CA-43BF-955F-466537B4CF23}" presName="horz2" presStyleCnt="0"/>
      <dgm:spPr/>
    </dgm:pt>
    <dgm:pt modelId="{9F72F372-BC2B-4360-A1CA-FD443E751507}" type="pres">
      <dgm:prSet presAssocID="{5AF60026-01CA-43BF-955F-466537B4CF23}" presName="horzSpace2" presStyleCnt="0"/>
      <dgm:spPr/>
    </dgm:pt>
    <dgm:pt modelId="{32C73290-46A5-4044-A735-4731880FF6CE}" type="pres">
      <dgm:prSet presAssocID="{5AF60026-01CA-43BF-955F-466537B4CF23}" presName="tx2" presStyleLbl="revTx" presStyleIdx="8" presStyleCnt="11"/>
      <dgm:spPr/>
    </dgm:pt>
    <dgm:pt modelId="{36550C41-C109-4306-A16E-819518F98BE8}" type="pres">
      <dgm:prSet presAssocID="{5AF60026-01CA-43BF-955F-466537B4CF23}" presName="vert2" presStyleCnt="0"/>
      <dgm:spPr/>
    </dgm:pt>
    <dgm:pt modelId="{B5902B29-01AB-482D-949E-6EF9825124C5}" type="pres">
      <dgm:prSet presAssocID="{16750FC8-FA66-489F-B490-C40F0057DADA}" presName="horz3" presStyleCnt="0"/>
      <dgm:spPr/>
    </dgm:pt>
    <dgm:pt modelId="{785DD06A-C739-46AF-A57B-968D41C63041}" type="pres">
      <dgm:prSet presAssocID="{16750FC8-FA66-489F-B490-C40F0057DADA}" presName="horzSpace3" presStyleCnt="0"/>
      <dgm:spPr/>
    </dgm:pt>
    <dgm:pt modelId="{05C363F0-560D-47F6-BB90-8B4886450E85}" type="pres">
      <dgm:prSet presAssocID="{16750FC8-FA66-489F-B490-C40F0057DADA}" presName="tx3" presStyleLbl="revTx" presStyleIdx="9" presStyleCnt="11"/>
      <dgm:spPr/>
    </dgm:pt>
    <dgm:pt modelId="{210F0274-EAA2-4ACE-994A-38D8A68A6E70}" type="pres">
      <dgm:prSet presAssocID="{16750FC8-FA66-489F-B490-C40F0057DADA}" presName="vert3" presStyleCnt="0"/>
      <dgm:spPr/>
    </dgm:pt>
    <dgm:pt modelId="{C17130C8-E845-4591-9E76-01281BBF7349}" type="pres">
      <dgm:prSet presAssocID="{044C668A-A024-48BC-997D-E043B4F94F32}" presName="horz4" presStyleCnt="0"/>
      <dgm:spPr/>
    </dgm:pt>
    <dgm:pt modelId="{EBD65DB6-9969-482A-A99C-9B3AB9EE005A}" type="pres">
      <dgm:prSet presAssocID="{044C668A-A024-48BC-997D-E043B4F94F32}" presName="horzSpace4" presStyleCnt="0"/>
      <dgm:spPr/>
    </dgm:pt>
    <dgm:pt modelId="{BF2DE37B-D81F-4688-9702-05C8C8143126}" type="pres">
      <dgm:prSet presAssocID="{044C668A-A024-48BC-997D-E043B4F94F32}" presName="tx4" presStyleLbl="revTx" presStyleIdx="10" presStyleCnt="11">
        <dgm:presLayoutVars>
          <dgm:bulletEnabled val="1"/>
        </dgm:presLayoutVars>
      </dgm:prSet>
      <dgm:spPr/>
    </dgm:pt>
    <dgm:pt modelId="{7A6CCECC-EDAC-4666-8E84-0735C99EC1E4}" type="pres">
      <dgm:prSet presAssocID="{5AF60026-01CA-43BF-955F-466537B4CF23}" presName="thinLine2b" presStyleLbl="callout" presStyleIdx="2" presStyleCnt="3"/>
      <dgm:spPr/>
    </dgm:pt>
    <dgm:pt modelId="{40073E35-E25D-451D-BF06-11E62CDE6069}" type="pres">
      <dgm:prSet presAssocID="{5AF60026-01CA-43BF-955F-466537B4CF23}" presName="vertSpace2b" presStyleCnt="0"/>
      <dgm:spPr/>
    </dgm:pt>
  </dgm:ptLst>
  <dgm:cxnLst>
    <dgm:cxn modelId="{852DB002-8099-4470-9F57-5F874B8B6C5D}" type="presOf" srcId="{057E9BDB-A556-4FB9-B3E6-449210FDFFF8}" destId="{91B20262-DA84-4392-82C5-8D5B1A06330E}" srcOrd="0" destOrd="0" presId="urn:microsoft.com/office/officeart/2008/layout/LinedList"/>
    <dgm:cxn modelId="{F44E870B-49F0-482B-A997-CFCAE8F49931}" srcId="{3BB75A76-94D1-4AE2-9201-AE6CB48BD4F7}" destId="{79A45BD3-AFF2-4ECF-B3DF-0239032BF74C}" srcOrd="0" destOrd="0" parTransId="{ECF74A46-43F0-4A1D-9862-BD7F7122CEDE}" sibTransId="{3DC9A064-C201-443E-B979-2EEEC7BCD14C}"/>
    <dgm:cxn modelId="{E1B74417-8E96-4989-B169-2245138F598A}" type="presOf" srcId="{831B1E2B-AAC0-4FD5-9264-DD52D52293C2}" destId="{B37D50CC-7C59-49B2-A42A-412BBCAB2330}" srcOrd="0" destOrd="0" presId="urn:microsoft.com/office/officeart/2008/layout/LinedList"/>
    <dgm:cxn modelId="{E4DDEF1E-5A6D-411A-AA38-A97622C78BB5}" srcId="{5AF60026-01CA-43BF-955F-466537B4CF23}" destId="{16750FC8-FA66-489F-B490-C40F0057DADA}" srcOrd="0" destOrd="0" parTransId="{9A0DE96B-49AD-485B-A654-EE1C6131A538}" sibTransId="{0009F80A-9DE5-4890-96B7-8751239D0B12}"/>
    <dgm:cxn modelId="{D63B3322-ED50-4AFB-AF00-06CCC2B298D0}" srcId="{16750FC8-FA66-489F-B490-C40F0057DADA}" destId="{044C668A-A024-48BC-997D-E043B4F94F32}" srcOrd="0" destOrd="0" parTransId="{4EF9080D-3820-46CE-A5AB-BF5AFFAA85CA}" sibTransId="{D3796234-273C-4A47-B8A1-A01152309AA6}"/>
    <dgm:cxn modelId="{D9963E2A-DA95-4160-B402-6E83F15E8928}" type="presOf" srcId="{16750FC8-FA66-489F-B490-C40F0057DADA}" destId="{05C363F0-560D-47F6-BB90-8B4886450E85}" srcOrd="0" destOrd="0" presId="urn:microsoft.com/office/officeart/2008/layout/LinedList"/>
    <dgm:cxn modelId="{FC6BBF2C-A421-42EB-9D4A-5C88F7E11513}" srcId="{79A45BD3-AFF2-4ECF-B3DF-0239032BF74C}" destId="{2F0B30BD-B70A-486A-83E1-8062079B30A9}" srcOrd="0" destOrd="0" parTransId="{4E1BCC7F-B06B-43FF-B03E-6A6C577F0663}" sibTransId="{8BC3F48A-D935-4BBD-955F-8EF17863C52B}"/>
    <dgm:cxn modelId="{FD752943-7ABC-4BEF-A3DC-B7C79EDF6E1E}" srcId="{38F317CD-135C-4377-9456-514C97F23853}" destId="{3BB75A76-94D1-4AE2-9201-AE6CB48BD4F7}" srcOrd="1" destOrd="0" parTransId="{B9119445-2BB2-47B7-AD39-EFA0E83235DA}" sibTransId="{6F768104-F544-4361-8D1D-5B44CC41E059}"/>
    <dgm:cxn modelId="{453CD745-BC40-41E2-9F08-9279AF170A59}" type="presOf" srcId="{DBFEF425-E517-4DEB-A754-1FB35DF5F8BE}" destId="{F46DE60B-0132-483A-9387-09573E6EF268}" srcOrd="0" destOrd="0" presId="urn:microsoft.com/office/officeart/2008/layout/LinedList"/>
    <dgm:cxn modelId="{AF56847D-164C-457B-ABD6-6D7FB3D05C1C}" srcId="{38F317CD-135C-4377-9456-514C97F23853}" destId="{4371D169-ACE2-4A8A-AB52-C7720F388DEB}" srcOrd="0" destOrd="0" parTransId="{4D3BCB5D-3951-4BF5-88E3-831D5621B4A3}" sibTransId="{967C33B1-3190-45DD-B7D0-84D8F5DF675E}"/>
    <dgm:cxn modelId="{2ED31989-972B-4966-A78C-E5CD7011FBE9}" srcId="{EB873144-31F5-402A-9D38-D410791EAAB9}" destId="{DBFEF425-E517-4DEB-A754-1FB35DF5F8BE}" srcOrd="0" destOrd="0" parTransId="{67E97312-6D82-44A8-916C-A76042FE37AC}" sibTransId="{F53BBB87-F8A8-4055-8C4A-D214EB3539B3}"/>
    <dgm:cxn modelId="{3D383D8C-E38F-42DF-89E9-E8D22EBED80F}" type="presOf" srcId="{38F317CD-135C-4377-9456-514C97F23853}" destId="{8A891679-7469-4C4B-BFC1-8259AB66456C}" srcOrd="0" destOrd="0" presId="urn:microsoft.com/office/officeart/2008/layout/LinedList"/>
    <dgm:cxn modelId="{08C9DB8D-AB8E-44F3-96B9-3D9411F424D9}" srcId="{38F317CD-135C-4377-9456-514C97F23853}" destId="{5AF60026-01CA-43BF-955F-466537B4CF23}" srcOrd="2" destOrd="0" parTransId="{82EFDC10-060D-4A9D-9E65-4535CE7DDBB1}" sibTransId="{E1FADF21-D055-4381-B7D8-B507865B4545}"/>
    <dgm:cxn modelId="{409E5691-F137-4D5C-B016-7E2D49219424}" srcId="{79A45BD3-AFF2-4ECF-B3DF-0239032BF74C}" destId="{057E9BDB-A556-4FB9-B3E6-449210FDFFF8}" srcOrd="1" destOrd="0" parTransId="{22B67380-0F5F-4435-B804-29C46B679A53}" sibTransId="{3C9D1E8E-B392-406E-9132-95201F6D4B30}"/>
    <dgm:cxn modelId="{38AFED97-A9A1-4F06-B925-AF9537CA84E6}" type="presOf" srcId="{5AF60026-01CA-43BF-955F-466537B4CF23}" destId="{32C73290-46A5-4044-A735-4731880FF6CE}" srcOrd="0" destOrd="0" presId="urn:microsoft.com/office/officeart/2008/layout/LinedList"/>
    <dgm:cxn modelId="{FC69EEA1-54E7-4595-82D8-12E092059964}" type="presOf" srcId="{EB873144-31F5-402A-9D38-D410791EAAB9}" destId="{435BA5C2-9AAB-4AF0-A52A-CB3F6AA76DF1}" srcOrd="0" destOrd="0" presId="urn:microsoft.com/office/officeart/2008/layout/LinedList"/>
    <dgm:cxn modelId="{62D9B0A4-2A61-4FE3-BB53-FA34F342EFE2}" type="presOf" srcId="{8491FCF8-D3D7-457A-9A2E-28FF22420C11}" destId="{F46DE60B-0132-483A-9387-09573E6EF268}" srcOrd="0" destOrd="1" presId="urn:microsoft.com/office/officeart/2008/layout/LinedList"/>
    <dgm:cxn modelId="{D771CFA7-33B8-4A8F-9C91-881A20280443}" type="presOf" srcId="{3BB75A76-94D1-4AE2-9201-AE6CB48BD4F7}" destId="{0696B8D0-0E63-4282-9FC0-DA5ED4F99BD1}" srcOrd="0" destOrd="0" presId="urn:microsoft.com/office/officeart/2008/layout/LinedList"/>
    <dgm:cxn modelId="{CD6975AE-323E-461B-858A-BAEC5C23CFB2}" srcId="{4371D169-ACE2-4A8A-AB52-C7720F388DEB}" destId="{EB873144-31F5-402A-9D38-D410791EAAB9}" srcOrd="0" destOrd="0" parTransId="{3952D8B7-377C-4008-8001-DCA414FDBBA1}" sibTransId="{A8624B07-B161-47AF-9303-7E2CAEA5B121}"/>
    <dgm:cxn modelId="{843C1CB7-00F9-4E37-ADAD-E941366BE52F}" srcId="{044C668A-A024-48BC-997D-E043B4F94F32}" destId="{C6414129-B6FA-4E72-A77B-3B69C5C422D8}" srcOrd="0" destOrd="0" parTransId="{7A87D418-1C07-4336-B852-2F81C836953F}" sibTransId="{C8210A86-5A40-49E1-A2EE-42DD363D5C7F}"/>
    <dgm:cxn modelId="{FD3BE8B9-A6FE-4C98-9899-AFDA23A4CD62}" type="presOf" srcId="{4371D169-ACE2-4A8A-AB52-C7720F388DEB}" destId="{70D99DD6-985A-4AAC-BB33-58F3E7264410}" srcOrd="0" destOrd="0" presId="urn:microsoft.com/office/officeart/2008/layout/LinedList"/>
    <dgm:cxn modelId="{84680CBE-615E-4BCA-B570-9318098F7D12}" type="presOf" srcId="{044C668A-A024-48BC-997D-E043B4F94F32}" destId="{BF2DE37B-D81F-4688-9702-05C8C8143126}" srcOrd="0" destOrd="0" presId="urn:microsoft.com/office/officeart/2008/layout/LinedList"/>
    <dgm:cxn modelId="{3AD7C0CA-4B5A-480A-BC79-21F66B7D038E}" type="presOf" srcId="{C6414129-B6FA-4E72-A77B-3B69C5C422D8}" destId="{BF2DE37B-D81F-4688-9702-05C8C8143126}" srcOrd="0" destOrd="1" presId="urn:microsoft.com/office/officeart/2008/layout/LinedList"/>
    <dgm:cxn modelId="{D64573D4-A39D-4B16-BDD5-846B4F19B296}" srcId="{831B1E2B-AAC0-4FD5-9264-DD52D52293C2}" destId="{38F317CD-135C-4377-9456-514C97F23853}" srcOrd="0" destOrd="0" parTransId="{FFBF9A80-A024-448D-8C72-7DE1B3BEBD9B}" sibTransId="{77BC4220-DDDC-46F0-B1EB-2B6753BB1DB4}"/>
    <dgm:cxn modelId="{D471FDD4-179D-49DF-A21D-D6C4B8EC02F3}" srcId="{DBFEF425-E517-4DEB-A754-1FB35DF5F8BE}" destId="{8491FCF8-D3D7-457A-9A2E-28FF22420C11}" srcOrd="0" destOrd="0" parTransId="{00A4A309-EF03-4901-96ED-38BFAF0AA5D3}" sibTransId="{5ADED8FF-D0FB-4903-91C1-56EF6528D46C}"/>
    <dgm:cxn modelId="{9C7406DF-0413-4892-8E9F-5EE5F259B051}" type="presOf" srcId="{79A45BD3-AFF2-4ECF-B3DF-0239032BF74C}" destId="{3949B406-C8DE-423C-8F40-24B473F2406C}" srcOrd="0" destOrd="0" presId="urn:microsoft.com/office/officeart/2008/layout/LinedList"/>
    <dgm:cxn modelId="{64A821E3-AA91-47C5-8813-A714B2ECDD82}" type="presOf" srcId="{2F0B30BD-B70A-486A-83E1-8062079B30A9}" destId="{418C1C12-426B-4FAA-A3F1-1C6DB3341C74}" srcOrd="0" destOrd="0" presId="urn:microsoft.com/office/officeart/2008/layout/LinedList"/>
    <dgm:cxn modelId="{708CE319-62F3-4693-9388-BEF71DCBFC34}" type="presParOf" srcId="{B37D50CC-7C59-49B2-A42A-412BBCAB2330}" destId="{B50F5E5D-5AE8-4C41-B4DC-0DCFC4479485}" srcOrd="0" destOrd="0" presId="urn:microsoft.com/office/officeart/2008/layout/LinedList"/>
    <dgm:cxn modelId="{553424F8-2DBB-4A7C-AC91-706445AC9B39}" type="presParOf" srcId="{B37D50CC-7C59-49B2-A42A-412BBCAB2330}" destId="{7C096A40-D02E-44CA-A2FD-07ACB6641C9A}" srcOrd="1" destOrd="0" presId="urn:microsoft.com/office/officeart/2008/layout/LinedList"/>
    <dgm:cxn modelId="{9CC3871D-DC39-4C4C-AD0E-9E0ED138093E}" type="presParOf" srcId="{7C096A40-D02E-44CA-A2FD-07ACB6641C9A}" destId="{8A891679-7469-4C4B-BFC1-8259AB66456C}" srcOrd="0" destOrd="0" presId="urn:microsoft.com/office/officeart/2008/layout/LinedList"/>
    <dgm:cxn modelId="{A3B60AA1-76F4-4685-8586-84ED95943392}" type="presParOf" srcId="{7C096A40-D02E-44CA-A2FD-07ACB6641C9A}" destId="{B5E4E209-FFC3-4A42-8517-20492C32A5B5}" srcOrd="1" destOrd="0" presId="urn:microsoft.com/office/officeart/2008/layout/LinedList"/>
    <dgm:cxn modelId="{505C3698-1012-4B1F-9919-3E3400F3EE9E}" type="presParOf" srcId="{B5E4E209-FFC3-4A42-8517-20492C32A5B5}" destId="{8A5DE829-5BB8-4566-AD2A-CC0615CFFCB2}" srcOrd="0" destOrd="0" presId="urn:microsoft.com/office/officeart/2008/layout/LinedList"/>
    <dgm:cxn modelId="{B653E060-CB6C-4E9F-AA59-12699EAC1610}" type="presParOf" srcId="{B5E4E209-FFC3-4A42-8517-20492C32A5B5}" destId="{97B50DB9-9E81-403D-8329-61485C3BA8FB}" srcOrd="1" destOrd="0" presId="urn:microsoft.com/office/officeart/2008/layout/LinedList"/>
    <dgm:cxn modelId="{397B478C-E157-4EFF-8F14-77F24B07212C}" type="presParOf" srcId="{97B50DB9-9E81-403D-8329-61485C3BA8FB}" destId="{60D62FE1-B694-48B0-9CC8-594C671F373A}" srcOrd="0" destOrd="0" presId="urn:microsoft.com/office/officeart/2008/layout/LinedList"/>
    <dgm:cxn modelId="{7782FC1C-8E3B-47EF-8BA8-3D72E64B4C68}" type="presParOf" srcId="{97B50DB9-9E81-403D-8329-61485C3BA8FB}" destId="{70D99DD6-985A-4AAC-BB33-58F3E7264410}" srcOrd="1" destOrd="0" presId="urn:microsoft.com/office/officeart/2008/layout/LinedList"/>
    <dgm:cxn modelId="{9DA6C8E0-78E4-4D1E-9429-C33FE74B2D6E}" type="presParOf" srcId="{97B50DB9-9E81-403D-8329-61485C3BA8FB}" destId="{8E8494E0-CA7D-4044-B4C1-DBB2E942AB08}" srcOrd="2" destOrd="0" presId="urn:microsoft.com/office/officeart/2008/layout/LinedList"/>
    <dgm:cxn modelId="{E0ED6B16-2D9C-4D6D-A301-A06CCF681B64}" type="presParOf" srcId="{8E8494E0-CA7D-4044-B4C1-DBB2E942AB08}" destId="{6B36F4BB-FAA7-4F86-80FC-1C47A9119498}" srcOrd="0" destOrd="0" presId="urn:microsoft.com/office/officeart/2008/layout/LinedList"/>
    <dgm:cxn modelId="{3B378A87-E7A3-404B-A2CD-86A7674C7172}" type="presParOf" srcId="{6B36F4BB-FAA7-4F86-80FC-1C47A9119498}" destId="{0A60E363-70C3-48E8-BAE3-9F898616955F}" srcOrd="0" destOrd="0" presId="urn:microsoft.com/office/officeart/2008/layout/LinedList"/>
    <dgm:cxn modelId="{5BB35BA9-0472-4ABB-B0BE-5FFEF96EB78B}" type="presParOf" srcId="{6B36F4BB-FAA7-4F86-80FC-1C47A9119498}" destId="{435BA5C2-9AAB-4AF0-A52A-CB3F6AA76DF1}" srcOrd="1" destOrd="0" presId="urn:microsoft.com/office/officeart/2008/layout/LinedList"/>
    <dgm:cxn modelId="{E8C06E73-DE65-418F-85DA-0E690B74E956}" type="presParOf" srcId="{6B36F4BB-FAA7-4F86-80FC-1C47A9119498}" destId="{84BF8AB8-2ADD-48CF-BC49-050041867D09}" srcOrd="2" destOrd="0" presId="urn:microsoft.com/office/officeart/2008/layout/LinedList"/>
    <dgm:cxn modelId="{1427EE7F-2F59-43CA-8493-57FF528AAB89}" type="presParOf" srcId="{84BF8AB8-2ADD-48CF-BC49-050041867D09}" destId="{133E5F70-F56C-4378-BE3E-C7E451779BC1}" srcOrd="0" destOrd="0" presId="urn:microsoft.com/office/officeart/2008/layout/LinedList"/>
    <dgm:cxn modelId="{CD480C80-927A-43EC-B547-442C7F4C5ACD}" type="presParOf" srcId="{133E5F70-F56C-4378-BE3E-C7E451779BC1}" destId="{0C1EC030-8233-4331-8CF3-F331563215DD}" srcOrd="0" destOrd="0" presId="urn:microsoft.com/office/officeart/2008/layout/LinedList"/>
    <dgm:cxn modelId="{8918DC95-EE17-41FC-B753-20C3D693A8C1}" type="presParOf" srcId="{133E5F70-F56C-4378-BE3E-C7E451779BC1}" destId="{F46DE60B-0132-483A-9387-09573E6EF268}" srcOrd="1" destOrd="0" presId="urn:microsoft.com/office/officeart/2008/layout/LinedList"/>
    <dgm:cxn modelId="{591F38AB-026F-4CE5-9799-851B32A9C298}" type="presParOf" srcId="{B5E4E209-FFC3-4A42-8517-20492C32A5B5}" destId="{9547C098-7D35-4551-BA47-5BF6C683A8C9}" srcOrd="2" destOrd="0" presId="urn:microsoft.com/office/officeart/2008/layout/LinedList"/>
    <dgm:cxn modelId="{9530F197-141C-4E7B-8486-804014CC149F}" type="presParOf" srcId="{B5E4E209-FFC3-4A42-8517-20492C32A5B5}" destId="{6A1E998C-B5A3-48ED-863A-A6DEF4E29B5C}" srcOrd="3" destOrd="0" presId="urn:microsoft.com/office/officeart/2008/layout/LinedList"/>
    <dgm:cxn modelId="{67F5612B-880C-4954-B12A-48B1DE4B33AB}" type="presParOf" srcId="{B5E4E209-FFC3-4A42-8517-20492C32A5B5}" destId="{9DE0F067-E6F0-482A-8B18-0B712AFBB2D2}" srcOrd="4" destOrd="0" presId="urn:microsoft.com/office/officeart/2008/layout/LinedList"/>
    <dgm:cxn modelId="{487A8DEB-C697-4C2B-AFA7-A10512AD4426}" type="presParOf" srcId="{9DE0F067-E6F0-482A-8B18-0B712AFBB2D2}" destId="{D85CAF18-B059-4C3F-B2C7-4C78CF2707FF}" srcOrd="0" destOrd="0" presId="urn:microsoft.com/office/officeart/2008/layout/LinedList"/>
    <dgm:cxn modelId="{42CE3CB6-5761-4AC5-B06B-CF2A2D66AF12}" type="presParOf" srcId="{9DE0F067-E6F0-482A-8B18-0B712AFBB2D2}" destId="{0696B8D0-0E63-4282-9FC0-DA5ED4F99BD1}" srcOrd="1" destOrd="0" presId="urn:microsoft.com/office/officeart/2008/layout/LinedList"/>
    <dgm:cxn modelId="{953A48D3-19BD-4AB0-B393-CC879C8CBBEA}" type="presParOf" srcId="{9DE0F067-E6F0-482A-8B18-0B712AFBB2D2}" destId="{27C0207E-D752-4855-9EC4-18A7B8707212}" srcOrd="2" destOrd="0" presId="urn:microsoft.com/office/officeart/2008/layout/LinedList"/>
    <dgm:cxn modelId="{8079D5CD-47DD-4E72-8E8D-C5C44D5BF4DC}" type="presParOf" srcId="{27C0207E-D752-4855-9EC4-18A7B8707212}" destId="{9746FB7D-D5F3-4498-8EF7-5576347BC06E}" srcOrd="0" destOrd="0" presId="urn:microsoft.com/office/officeart/2008/layout/LinedList"/>
    <dgm:cxn modelId="{2A990844-BD18-4CE6-97B6-446C06151C91}" type="presParOf" srcId="{9746FB7D-D5F3-4498-8EF7-5576347BC06E}" destId="{40FAAE54-AC36-421C-841E-DABFDC388723}" srcOrd="0" destOrd="0" presId="urn:microsoft.com/office/officeart/2008/layout/LinedList"/>
    <dgm:cxn modelId="{DA6A46D4-5493-48F4-8BA6-0C0DB1644BAD}" type="presParOf" srcId="{9746FB7D-D5F3-4498-8EF7-5576347BC06E}" destId="{3949B406-C8DE-423C-8F40-24B473F2406C}" srcOrd="1" destOrd="0" presId="urn:microsoft.com/office/officeart/2008/layout/LinedList"/>
    <dgm:cxn modelId="{997DB7C0-5A23-474F-B077-8CD6B73A2AD5}" type="presParOf" srcId="{9746FB7D-D5F3-4498-8EF7-5576347BC06E}" destId="{03542BF1-6E9D-4D0C-94FE-431FA4B689D5}" srcOrd="2" destOrd="0" presId="urn:microsoft.com/office/officeart/2008/layout/LinedList"/>
    <dgm:cxn modelId="{DCAAE71F-5261-4D79-A8F1-016A2F32EBF4}" type="presParOf" srcId="{03542BF1-6E9D-4D0C-94FE-431FA4B689D5}" destId="{99B19752-8E88-4C41-8EB1-634FF23EF8DB}" srcOrd="0" destOrd="0" presId="urn:microsoft.com/office/officeart/2008/layout/LinedList"/>
    <dgm:cxn modelId="{E409D813-4D79-467D-A997-E540257F688A}" type="presParOf" srcId="{99B19752-8E88-4C41-8EB1-634FF23EF8DB}" destId="{F47EDB51-86C0-4A1D-BA7F-08F4DAD2819F}" srcOrd="0" destOrd="0" presId="urn:microsoft.com/office/officeart/2008/layout/LinedList"/>
    <dgm:cxn modelId="{582B6661-3A06-4FBA-8C46-332D511B5C55}" type="presParOf" srcId="{99B19752-8E88-4C41-8EB1-634FF23EF8DB}" destId="{418C1C12-426B-4FAA-A3F1-1C6DB3341C74}" srcOrd="1" destOrd="0" presId="urn:microsoft.com/office/officeart/2008/layout/LinedList"/>
    <dgm:cxn modelId="{025A83B5-359A-41F8-B40D-0BA6F6E09807}" type="presParOf" srcId="{03542BF1-6E9D-4D0C-94FE-431FA4B689D5}" destId="{EF4A1C04-96D6-439D-9F77-4E4351D37BA8}" srcOrd="1" destOrd="0" presId="urn:microsoft.com/office/officeart/2008/layout/LinedList"/>
    <dgm:cxn modelId="{D49110A8-E5D7-45FB-B6B3-D78EAFE8278B}" type="presParOf" srcId="{EF4A1C04-96D6-439D-9F77-4E4351D37BA8}" destId="{6CFB920F-C822-4A3D-83E0-F79C95009489}" srcOrd="0" destOrd="0" presId="urn:microsoft.com/office/officeart/2008/layout/LinedList"/>
    <dgm:cxn modelId="{29D7AB97-4977-44B6-95B0-8057EFD3DEF7}" type="presParOf" srcId="{EF4A1C04-96D6-439D-9F77-4E4351D37BA8}" destId="{91B20262-DA84-4392-82C5-8D5B1A06330E}" srcOrd="1" destOrd="0" presId="urn:microsoft.com/office/officeart/2008/layout/LinedList"/>
    <dgm:cxn modelId="{A4A797C4-AD2A-44E6-A34C-A2BCA7637428}" type="presParOf" srcId="{B5E4E209-FFC3-4A42-8517-20492C32A5B5}" destId="{7977870B-2480-45DE-B0DE-7474DC719352}" srcOrd="5" destOrd="0" presId="urn:microsoft.com/office/officeart/2008/layout/LinedList"/>
    <dgm:cxn modelId="{BB7D784B-7312-4CED-886F-CED309412299}" type="presParOf" srcId="{B5E4E209-FFC3-4A42-8517-20492C32A5B5}" destId="{A6BAA424-D33C-4BFA-91FF-8684275EE550}" srcOrd="6" destOrd="0" presId="urn:microsoft.com/office/officeart/2008/layout/LinedList"/>
    <dgm:cxn modelId="{5ED84CC5-CCAB-458D-9F50-2FB871A8D514}" type="presParOf" srcId="{B5E4E209-FFC3-4A42-8517-20492C32A5B5}" destId="{E60B9AF5-2C61-47B4-8F4B-9790EFD5652E}" srcOrd="7" destOrd="0" presId="urn:microsoft.com/office/officeart/2008/layout/LinedList"/>
    <dgm:cxn modelId="{D7D41832-2F8C-42B8-8F7E-8FD5E17AD674}" type="presParOf" srcId="{E60B9AF5-2C61-47B4-8F4B-9790EFD5652E}" destId="{9F72F372-BC2B-4360-A1CA-FD443E751507}" srcOrd="0" destOrd="0" presId="urn:microsoft.com/office/officeart/2008/layout/LinedList"/>
    <dgm:cxn modelId="{E2CDEABF-3417-4DE3-A49F-B0A3B683ACCB}" type="presParOf" srcId="{E60B9AF5-2C61-47B4-8F4B-9790EFD5652E}" destId="{32C73290-46A5-4044-A735-4731880FF6CE}" srcOrd="1" destOrd="0" presId="urn:microsoft.com/office/officeart/2008/layout/LinedList"/>
    <dgm:cxn modelId="{14CCF766-7429-4788-AF90-DBDB85686A7D}" type="presParOf" srcId="{E60B9AF5-2C61-47B4-8F4B-9790EFD5652E}" destId="{36550C41-C109-4306-A16E-819518F98BE8}" srcOrd="2" destOrd="0" presId="urn:microsoft.com/office/officeart/2008/layout/LinedList"/>
    <dgm:cxn modelId="{E8883456-D6BA-42DE-8B00-275EB766C690}" type="presParOf" srcId="{36550C41-C109-4306-A16E-819518F98BE8}" destId="{B5902B29-01AB-482D-949E-6EF9825124C5}" srcOrd="0" destOrd="0" presId="urn:microsoft.com/office/officeart/2008/layout/LinedList"/>
    <dgm:cxn modelId="{107E2646-1454-492D-95EA-2C38F2FC11E3}" type="presParOf" srcId="{B5902B29-01AB-482D-949E-6EF9825124C5}" destId="{785DD06A-C739-46AF-A57B-968D41C63041}" srcOrd="0" destOrd="0" presId="urn:microsoft.com/office/officeart/2008/layout/LinedList"/>
    <dgm:cxn modelId="{A015D9E1-2382-4FC2-AC15-346B50E9E5D1}" type="presParOf" srcId="{B5902B29-01AB-482D-949E-6EF9825124C5}" destId="{05C363F0-560D-47F6-BB90-8B4886450E85}" srcOrd="1" destOrd="0" presId="urn:microsoft.com/office/officeart/2008/layout/LinedList"/>
    <dgm:cxn modelId="{20A08A3F-9A39-4170-89BE-11E229E359D0}" type="presParOf" srcId="{B5902B29-01AB-482D-949E-6EF9825124C5}" destId="{210F0274-EAA2-4ACE-994A-38D8A68A6E70}" srcOrd="2" destOrd="0" presId="urn:microsoft.com/office/officeart/2008/layout/LinedList"/>
    <dgm:cxn modelId="{6519FEA6-575E-48E3-907E-63C141B16199}" type="presParOf" srcId="{210F0274-EAA2-4ACE-994A-38D8A68A6E70}" destId="{C17130C8-E845-4591-9E76-01281BBF7349}" srcOrd="0" destOrd="0" presId="urn:microsoft.com/office/officeart/2008/layout/LinedList"/>
    <dgm:cxn modelId="{7FACAD22-14B5-4C8A-AC8F-194D644170E9}" type="presParOf" srcId="{C17130C8-E845-4591-9E76-01281BBF7349}" destId="{EBD65DB6-9969-482A-A99C-9B3AB9EE005A}" srcOrd="0" destOrd="0" presId="urn:microsoft.com/office/officeart/2008/layout/LinedList"/>
    <dgm:cxn modelId="{FE65AC52-C7DF-472E-8BA9-19D59EA0B7BA}" type="presParOf" srcId="{C17130C8-E845-4591-9E76-01281BBF7349}" destId="{BF2DE37B-D81F-4688-9702-05C8C8143126}" srcOrd="1" destOrd="0" presId="urn:microsoft.com/office/officeart/2008/layout/LinedList"/>
    <dgm:cxn modelId="{40AAB897-8215-4937-8F05-5ECE8E85DBAE}" type="presParOf" srcId="{B5E4E209-FFC3-4A42-8517-20492C32A5B5}" destId="{7A6CCECC-EDAC-4666-8E84-0735C99EC1E4}" srcOrd="8" destOrd="0" presId="urn:microsoft.com/office/officeart/2008/layout/LinedList"/>
    <dgm:cxn modelId="{AC6A885A-6481-4356-8C4F-AD0F423D1236}" type="presParOf" srcId="{B5E4E209-FFC3-4A42-8517-20492C32A5B5}" destId="{40073E35-E25D-451D-BF06-11E62CDE6069}" srcOrd="9" destOrd="0" presId="urn:microsoft.com/office/officeart/2008/layout/LinedLis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CF47F73-A11B-4E42-B85C-777A08ACC06E}" type="doc">
      <dgm:prSet loTypeId="urn:microsoft.com/office/officeart/2005/8/layout/hProcess9" loCatId="process" qsTypeId="urn:microsoft.com/office/officeart/2005/8/quickstyle/simple1" qsCatId="simple" csTypeId="urn:microsoft.com/office/officeart/2005/8/colors/accent3_1" csCatId="accent3" phldr="1"/>
      <dgm:spPr/>
      <dgm:t>
        <a:bodyPr/>
        <a:lstStyle/>
        <a:p>
          <a:endParaRPr lang="ru-KZ"/>
        </a:p>
      </dgm:t>
    </dgm:pt>
    <dgm:pt modelId="{639307EF-C928-4763-B8C5-39AC2EDDD25A}">
      <dgm:prSet phldrT="[Текст]" custT="1"/>
      <dgm:spPr>
        <a:xfrm>
          <a:off x="3107" y="955548"/>
          <a:ext cx="732315" cy="1274064"/>
        </a:xfrm>
        <a:prstGeom prst="roundRect">
          <a:avLst/>
        </a:prstGeom>
      </dgm:spPr>
      <dgm:t>
        <a:bodyPr/>
        <a:lstStyle/>
        <a:p>
          <a:pPr>
            <a:buNone/>
          </a:pPr>
          <a:r>
            <a:rPr lang="en-US" sz="1000">
              <a:latin typeface="Times New Roman" panose="02020603050405020304" pitchFamily="18" charset="0"/>
              <a:ea typeface="+mn-ea"/>
              <a:cs typeface="Times New Roman" panose="02020603050405020304" pitchFamily="18" charset="0"/>
            </a:rPr>
            <a:t>Circularity of materials</a:t>
          </a:r>
          <a:endParaRPr lang="ru-KZ" sz="1000">
            <a:latin typeface="Times New Roman" panose="02020603050405020304" pitchFamily="18" charset="0"/>
            <a:ea typeface="+mn-ea"/>
            <a:cs typeface="Times New Roman" panose="02020603050405020304" pitchFamily="18" charset="0"/>
          </a:endParaRPr>
        </a:p>
      </dgm:t>
    </dgm:pt>
    <dgm:pt modelId="{469392A0-A5E0-4B51-9348-12D498F6CE97}" type="parTrans" cxnId="{1B4D3F9F-D402-47FE-9173-D0C38316412F}">
      <dgm:prSet/>
      <dgm:spPr/>
      <dgm:t>
        <a:bodyPr/>
        <a:lstStyle/>
        <a:p>
          <a:endParaRPr lang="ru-KZ" sz="2400">
            <a:latin typeface="Times New Roman" panose="02020603050405020304" pitchFamily="18" charset="0"/>
            <a:cs typeface="Times New Roman" panose="02020603050405020304" pitchFamily="18" charset="0"/>
          </a:endParaRPr>
        </a:p>
      </dgm:t>
    </dgm:pt>
    <dgm:pt modelId="{31A2E7E9-DA01-4401-A498-0405A2178634}" type="sibTrans" cxnId="{1B4D3F9F-D402-47FE-9173-D0C38316412F}">
      <dgm:prSet/>
      <dgm:spPr/>
      <dgm:t>
        <a:bodyPr/>
        <a:lstStyle/>
        <a:p>
          <a:endParaRPr lang="ru-KZ" sz="2400">
            <a:latin typeface="Times New Roman" panose="02020603050405020304" pitchFamily="18" charset="0"/>
            <a:cs typeface="Times New Roman" panose="02020603050405020304" pitchFamily="18" charset="0"/>
          </a:endParaRPr>
        </a:p>
      </dgm:t>
    </dgm:pt>
    <dgm:pt modelId="{8828C184-F1E2-4C6D-B8CD-90F40BE19083}">
      <dgm:prSet phldrT="[Текст]" custT="1"/>
      <dgm:spPr>
        <a:xfrm>
          <a:off x="1711844" y="955548"/>
          <a:ext cx="732315" cy="1274064"/>
        </a:xfrm>
        <a:prstGeom prst="roundRect">
          <a:avLst/>
        </a:prstGeom>
      </dgm:spPr>
      <dgm:t>
        <a:bodyPr/>
        <a:lstStyle/>
        <a:p>
          <a:pPr>
            <a:buNone/>
          </a:pPr>
          <a:r>
            <a:rPr lang="en-US" sz="1000">
              <a:latin typeface="Times New Roman" panose="02020603050405020304" pitchFamily="18" charset="0"/>
              <a:ea typeface="+mn-ea"/>
              <a:cs typeface="Times New Roman" panose="02020603050405020304" pitchFamily="18" charset="0"/>
            </a:rPr>
            <a:t>Extended Producer Responsibility (EPR)</a:t>
          </a:r>
          <a:endParaRPr lang="ru-KZ" sz="1000">
            <a:latin typeface="Times New Roman" panose="02020603050405020304" pitchFamily="18" charset="0"/>
            <a:ea typeface="+mn-ea"/>
            <a:cs typeface="Times New Roman" panose="02020603050405020304" pitchFamily="18" charset="0"/>
          </a:endParaRPr>
        </a:p>
      </dgm:t>
    </dgm:pt>
    <dgm:pt modelId="{D42C7BE7-A7C5-44F2-A5BA-B28B5569C64D}" type="parTrans" cxnId="{5385C392-0263-4858-B821-FC4060F67F95}">
      <dgm:prSet/>
      <dgm:spPr/>
      <dgm:t>
        <a:bodyPr/>
        <a:lstStyle/>
        <a:p>
          <a:endParaRPr lang="ru-KZ" sz="2400">
            <a:latin typeface="Times New Roman" panose="02020603050405020304" pitchFamily="18" charset="0"/>
            <a:cs typeface="Times New Roman" panose="02020603050405020304" pitchFamily="18" charset="0"/>
          </a:endParaRPr>
        </a:p>
      </dgm:t>
    </dgm:pt>
    <dgm:pt modelId="{FC4C846B-98E1-4196-91ED-AE32CD1BF184}" type="sibTrans" cxnId="{5385C392-0263-4858-B821-FC4060F67F95}">
      <dgm:prSet/>
      <dgm:spPr/>
      <dgm:t>
        <a:bodyPr/>
        <a:lstStyle/>
        <a:p>
          <a:endParaRPr lang="ru-KZ" sz="2400">
            <a:latin typeface="Times New Roman" panose="02020603050405020304" pitchFamily="18" charset="0"/>
            <a:cs typeface="Times New Roman" panose="02020603050405020304" pitchFamily="18" charset="0"/>
          </a:endParaRPr>
        </a:p>
      </dgm:t>
    </dgm:pt>
    <dgm:pt modelId="{FDE4F80E-768E-4F07-BA84-222629D5692E}">
      <dgm:prSet phldrT="[Текст]" custT="1"/>
      <dgm:spPr>
        <a:xfrm>
          <a:off x="2566212" y="955548"/>
          <a:ext cx="732315" cy="1274064"/>
        </a:xfrm>
        <a:prstGeom prst="roundRect">
          <a:avLst/>
        </a:prstGeom>
      </dgm:spPr>
      <dgm:t>
        <a:bodyPr/>
        <a:lstStyle/>
        <a:p>
          <a:pPr>
            <a:buNone/>
          </a:pPr>
          <a:r>
            <a:rPr lang="en-US" sz="1000">
              <a:latin typeface="Times New Roman" panose="02020603050405020304" pitchFamily="18" charset="0"/>
              <a:ea typeface="+mn-ea"/>
              <a:cs typeface="Times New Roman" panose="02020603050405020304" pitchFamily="18" charset="0"/>
            </a:rPr>
            <a:t>Transparency of resource flows</a:t>
          </a:r>
          <a:endParaRPr lang="ru-KZ" sz="1000">
            <a:latin typeface="Times New Roman" panose="02020603050405020304" pitchFamily="18" charset="0"/>
            <a:ea typeface="+mn-ea"/>
            <a:cs typeface="Times New Roman" panose="02020603050405020304" pitchFamily="18" charset="0"/>
          </a:endParaRPr>
        </a:p>
      </dgm:t>
    </dgm:pt>
    <dgm:pt modelId="{C37F6E2C-3E25-48B3-B2B5-9231DE52A9DB}" type="parTrans" cxnId="{19FA349B-4DB4-4CAA-A66B-477A16CE3279}">
      <dgm:prSet/>
      <dgm:spPr/>
      <dgm:t>
        <a:bodyPr/>
        <a:lstStyle/>
        <a:p>
          <a:endParaRPr lang="ru-KZ" sz="2400">
            <a:latin typeface="Times New Roman" panose="02020603050405020304" pitchFamily="18" charset="0"/>
            <a:cs typeface="Times New Roman" panose="02020603050405020304" pitchFamily="18" charset="0"/>
          </a:endParaRPr>
        </a:p>
      </dgm:t>
    </dgm:pt>
    <dgm:pt modelId="{305C714C-0145-404B-9337-C58ECB034A56}" type="sibTrans" cxnId="{19FA349B-4DB4-4CAA-A66B-477A16CE3279}">
      <dgm:prSet/>
      <dgm:spPr/>
      <dgm:t>
        <a:bodyPr/>
        <a:lstStyle/>
        <a:p>
          <a:endParaRPr lang="ru-KZ" sz="2400">
            <a:latin typeface="Times New Roman" panose="02020603050405020304" pitchFamily="18" charset="0"/>
            <a:cs typeface="Times New Roman" panose="02020603050405020304" pitchFamily="18" charset="0"/>
          </a:endParaRPr>
        </a:p>
      </dgm:t>
    </dgm:pt>
    <dgm:pt modelId="{1DABFB14-9522-44B9-A36C-8B3953A071DA}">
      <dgm:prSet phldrT="[Текст]" custT="1"/>
      <dgm:spPr>
        <a:xfrm>
          <a:off x="3420581" y="955548"/>
          <a:ext cx="732315" cy="1274064"/>
        </a:xfrm>
        <a:prstGeom prst="roundRect">
          <a:avLst/>
        </a:prstGeom>
      </dgm:spPr>
      <dgm:t>
        <a:bodyPr/>
        <a:lstStyle/>
        <a:p>
          <a:pPr>
            <a:buNone/>
          </a:pPr>
          <a:r>
            <a:rPr lang="en-US" sz="1000">
              <a:latin typeface="Times New Roman" panose="02020603050405020304" pitchFamily="18" charset="0"/>
              <a:ea typeface="+mn-ea"/>
              <a:cs typeface="Times New Roman" panose="02020603050405020304" pitchFamily="18" charset="0"/>
            </a:rPr>
            <a:t>Eco-design</a:t>
          </a:r>
          <a:endParaRPr lang="ru-KZ" sz="1000">
            <a:latin typeface="Times New Roman" panose="02020603050405020304" pitchFamily="18" charset="0"/>
            <a:ea typeface="+mn-ea"/>
            <a:cs typeface="Times New Roman" panose="02020603050405020304" pitchFamily="18" charset="0"/>
          </a:endParaRPr>
        </a:p>
      </dgm:t>
    </dgm:pt>
    <dgm:pt modelId="{0BB2B786-6AF2-4E40-B8CE-A2A29039736A}" type="parTrans" cxnId="{3E21D7AA-0BA0-462C-BCA1-BF1FBF3504BE}">
      <dgm:prSet/>
      <dgm:spPr/>
      <dgm:t>
        <a:bodyPr/>
        <a:lstStyle/>
        <a:p>
          <a:endParaRPr lang="ru-KZ" sz="2400">
            <a:latin typeface="Times New Roman" panose="02020603050405020304" pitchFamily="18" charset="0"/>
            <a:cs typeface="Times New Roman" panose="02020603050405020304" pitchFamily="18" charset="0"/>
          </a:endParaRPr>
        </a:p>
      </dgm:t>
    </dgm:pt>
    <dgm:pt modelId="{19FEF636-CA06-46E6-B539-BB88B97E8395}" type="sibTrans" cxnId="{3E21D7AA-0BA0-462C-BCA1-BF1FBF3504BE}">
      <dgm:prSet/>
      <dgm:spPr/>
      <dgm:t>
        <a:bodyPr/>
        <a:lstStyle/>
        <a:p>
          <a:endParaRPr lang="ru-KZ" sz="2400">
            <a:latin typeface="Times New Roman" panose="02020603050405020304" pitchFamily="18" charset="0"/>
            <a:cs typeface="Times New Roman" panose="02020603050405020304" pitchFamily="18" charset="0"/>
          </a:endParaRPr>
        </a:p>
      </dgm:t>
    </dgm:pt>
    <dgm:pt modelId="{EC624B65-511D-4495-898E-FA453224614E}">
      <dgm:prSet phldrT="[Текст]" custT="1"/>
      <dgm:spPr>
        <a:xfrm>
          <a:off x="4274949" y="955548"/>
          <a:ext cx="732315" cy="1274064"/>
        </a:xfrm>
        <a:prstGeom prst="roundRect">
          <a:avLst/>
        </a:prstGeom>
      </dgm:spPr>
      <dgm:t>
        <a:bodyPr/>
        <a:lstStyle/>
        <a:p>
          <a:pPr>
            <a:buNone/>
          </a:pPr>
          <a:r>
            <a:rPr lang="en-US" sz="1000">
              <a:latin typeface="Times New Roman" panose="02020603050405020304" pitchFamily="18" charset="0"/>
              <a:ea typeface="+mn-ea"/>
              <a:cs typeface="Times New Roman" panose="02020603050405020304" pitchFamily="18" charset="0"/>
            </a:rPr>
            <a:t>Integrating circularity into standards and technical regulations</a:t>
          </a:r>
          <a:endParaRPr lang="ru-KZ" sz="1000">
            <a:latin typeface="Times New Roman" panose="02020603050405020304" pitchFamily="18" charset="0"/>
            <a:ea typeface="+mn-ea"/>
            <a:cs typeface="Times New Roman" panose="02020603050405020304" pitchFamily="18" charset="0"/>
          </a:endParaRPr>
        </a:p>
      </dgm:t>
    </dgm:pt>
    <dgm:pt modelId="{2230F234-6620-4264-8600-F5E628BCF150}" type="parTrans" cxnId="{D20477E3-12C7-4B38-BAF7-1ABFF1EB669B}">
      <dgm:prSet/>
      <dgm:spPr/>
      <dgm:t>
        <a:bodyPr/>
        <a:lstStyle/>
        <a:p>
          <a:endParaRPr lang="ru-KZ" sz="2400">
            <a:latin typeface="Times New Roman" panose="02020603050405020304" pitchFamily="18" charset="0"/>
            <a:cs typeface="Times New Roman" panose="02020603050405020304" pitchFamily="18" charset="0"/>
          </a:endParaRPr>
        </a:p>
      </dgm:t>
    </dgm:pt>
    <dgm:pt modelId="{D3AB4124-65D1-4CCE-AE6F-01DD682EC262}" type="sibTrans" cxnId="{D20477E3-12C7-4B38-BAF7-1ABFF1EB669B}">
      <dgm:prSet/>
      <dgm:spPr/>
      <dgm:t>
        <a:bodyPr/>
        <a:lstStyle/>
        <a:p>
          <a:endParaRPr lang="ru-KZ" sz="2400">
            <a:latin typeface="Times New Roman" panose="02020603050405020304" pitchFamily="18" charset="0"/>
            <a:cs typeface="Times New Roman" panose="02020603050405020304" pitchFamily="18" charset="0"/>
          </a:endParaRPr>
        </a:p>
      </dgm:t>
    </dgm:pt>
    <dgm:pt modelId="{6A6C8712-219B-4118-BA0C-859A0889549F}">
      <dgm:prSet phldrT="[Текст]" custT="1"/>
      <dgm:spPr>
        <a:xfrm>
          <a:off x="5129318" y="955548"/>
          <a:ext cx="776884" cy="1274064"/>
        </a:xfrm>
        <a:prstGeom prst="roundRect">
          <a:avLst/>
        </a:prstGeom>
      </dgm:spPr>
      <dgm:t>
        <a:bodyPr/>
        <a:lstStyle/>
        <a:p>
          <a:pPr>
            <a:buNone/>
          </a:pPr>
          <a:r>
            <a:rPr lang="en-US" sz="1000">
              <a:latin typeface="Times New Roman" panose="02020603050405020304" pitchFamily="18" charset="0"/>
              <a:ea typeface="+mn-ea"/>
              <a:cs typeface="Times New Roman" panose="02020603050405020304" pitchFamily="18" charset="0"/>
            </a:rPr>
            <a:t>Monitoring and stakeholder engagement</a:t>
          </a:r>
          <a:endParaRPr lang="ru-KZ" sz="1000">
            <a:latin typeface="Times New Roman" panose="02020603050405020304" pitchFamily="18" charset="0"/>
            <a:ea typeface="+mn-ea"/>
            <a:cs typeface="Times New Roman" panose="02020603050405020304" pitchFamily="18" charset="0"/>
          </a:endParaRPr>
        </a:p>
      </dgm:t>
    </dgm:pt>
    <dgm:pt modelId="{682112B2-A4BA-4FC9-B8E0-F25B9C8646F8}" type="parTrans" cxnId="{F54479E3-3A5F-496A-BBAB-FC7FEB78045B}">
      <dgm:prSet/>
      <dgm:spPr/>
      <dgm:t>
        <a:bodyPr/>
        <a:lstStyle/>
        <a:p>
          <a:endParaRPr lang="ru-KZ" sz="2400">
            <a:latin typeface="Times New Roman" panose="02020603050405020304" pitchFamily="18" charset="0"/>
            <a:cs typeface="Times New Roman" panose="02020603050405020304" pitchFamily="18" charset="0"/>
          </a:endParaRPr>
        </a:p>
      </dgm:t>
    </dgm:pt>
    <dgm:pt modelId="{09795916-DEC1-4721-AE45-B6A3A0F957F6}" type="sibTrans" cxnId="{F54479E3-3A5F-496A-BBAB-FC7FEB78045B}">
      <dgm:prSet/>
      <dgm:spPr/>
      <dgm:t>
        <a:bodyPr/>
        <a:lstStyle/>
        <a:p>
          <a:endParaRPr lang="ru-KZ" sz="2400">
            <a:latin typeface="Times New Roman" panose="02020603050405020304" pitchFamily="18" charset="0"/>
            <a:cs typeface="Times New Roman" panose="02020603050405020304" pitchFamily="18" charset="0"/>
          </a:endParaRPr>
        </a:p>
      </dgm:t>
    </dgm:pt>
    <dgm:pt modelId="{ED070139-E1D3-4DEA-8F99-8D17AB737482}">
      <dgm:prSet phldrT="[Текст]" custT="1"/>
      <dgm:spPr>
        <a:xfrm>
          <a:off x="857475" y="955548"/>
          <a:ext cx="732315" cy="1274064"/>
        </a:xfrm>
        <a:prstGeom prst="roundRect">
          <a:avLst/>
        </a:prstGeom>
      </dgm:spPr>
      <dgm:t>
        <a:bodyPr/>
        <a:lstStyle/>
        <a:p>
          <a:pPr>
            <a:buNone/>
          </a:pPr>
          <a:r>
            <a:rPr lang="en-US" sz="1000">
              <a:latin typeface="Times New Roman" panose="02020603050405020304" pitchFamily="18" charset="0"/>
              <a:ea typeface="+mn-ea"/>
              <a:cs typeface="Times New Roman" panose="02020603050405020304" pitchFamily="18" charset="0"/>
            </a:rPr>
            <a:t>Extending the life cycle of products</a:t>
          </a:r>
          <a:endParaRPr lang="ru-KZ" sz="1000">
            <a:latin typeface="Times New Roman" panose="02020603050405020304" pitchFamily="18" charset="0"/>
            <a:ea typeface="+mn-ea"/>
            <a:cs typeface="Times New Roman" panose="02020603050405020304" pitchFamily="18" charset="0"/>
          </a:endParaRPr>
        </a:p>
      </dgm:t>
    </dgm:pt>
    <dgm:pt modelId="{1EB8B63C-88AE-4556-AB09-2146D6D1F01D}" type="parTrans" cxnId="{18B49FB1-03D0-4A15-AF14-B18796119851}">
      <dgm:prSet/>
      <dgm:spPr/>
      <dgm:t>
        <a:bodyPr/>
        <a:lstStyle/>
        <a:p>
          <a:endParaRPr lang="ru-KZ"/>
        </a:p>
      </dgm:t>
    </dgm:pt>
    <dgm:pt modelId="{F89A1FB9-4C8F-4ED7-AA0D-550CBD40685E}" type="sibTrans" cxnId="{18B49FB1-03D0-4A15-AF14-B18796119851}">
      <dgm:prSet/>
      <dgm:spPr/>
      <dgm:t>
        <a:bodyPr/>
        <a:lstStyle/>
        <a:p>
          <a:endParaRPr lang="ru-KZ"/>
        </a:p>
      </dgm:t>
    </dgm:pt>
    <dgm:pt modelId="{8224CC74-49DA-4C28-95CD-781C8F4B2696}" type="pres">
      <dgm:prSet presAssocID="{8CF47F73-A11B-4E42-B85C-777A08ACC06E}" presName="CompostProcess" presStyleCnt="0">
        <dgm:presLayoutVars>
          <dgm:dir/>
          <dgm:resizeHandles val="exact"/>
        </dgm:presLayoutVars>
      </dgm:prSet>
      <dgm:spPr/>
    </dgm:pt>
    <dgm:pt modelId="{CEB954E5-355E-4EC4-85C0-6BF24EDBFDF8}" type="pres">
      <dgm:prSet presAssocID="{8CF47F73-A11B-4E42-B85C-777A08ACC06E}" presName="arrow" presStyleLbl="bgShp" presStyleIdx="0" presStyleCnt="1"/>
      <dgm:spPr>
        <a:xfrm>
          <a:off x="443198" y="0"/>
          <a:ext cx="5022913" cy="3185160"/>
        </a:xfrm>
        <a:prstGeom prst="rightArrow">
          <a:avLst/>
        </a:prstGeom>
      </dgm:spPr>
    </dgm:pt>
    <dgm:pt modelId="{6999FD0F-C7D4-4DD5-B349-D8829D61B0D8}" type="pres">
      <dgm:prSet presAssocID="{8CF47F73-A11B-4E42-B85C-777A08ACC06E}" presName="linearProcess" presStyleCnt="0"/>
      <dgm:spPr/>
    </dgm:pt>
    <dgm:pt modelId="{5C6CBCFB-D088-408D-BC77-DC0D49CDEC96}" type="pres">
      <dgm:prSet presAssocID="{639307EF-C928-4763-B8C5-39AC2EDDD25A}" presName="textNode" presStyleLbl="node1" presStyleIdx="0" presStyleCnt="7">
        <dgm:presLayoutVars>
          <dgm:bulletEnabled val="1"/>
        </dgm:presLayoutVars>
      </dgm:prSet>
      <dgm:spPr/>
    </dgm:pt>
    <dgm:pt modelId="{D679AA90-12E9-430C-BFB9-BC18E45CFDBA}" type="pres">
      <dgm:prSet presAssocID="{31A2E7E9-DA01-4401-A498-0405A2178634}" presName="sibTrans" presStyleCnt="0"/>
      <dgm:spPr/>
    </dgm:pt>
    <dgm:pt modelId="{6C48676D-EA94-435E-99BA-CCDBB091B237}" type="pres">
      <dgm:prSet presAssocID="{ED070139-E1D3-4DEA-8F99-8D17AB737482}" presName="textNode" presStyleLbl="node1" presStyleIdx="1" presStyleCnt="7">
        <dgm:presLayoutVars>
          <dgm:bulletEnabled val="1"/>
        </dgm:presLayoutVars>
      </dgm:prSet>
      <dgm:spPr/>
    </dgm:pt>
    <dgm:pt modelId="{66AA5018-59EF-4E85-B52C-69938AD80B1A}" type="pres">
      <dgm:prSet presAssocID="{F89A1FB9-4C8F-4ED7-AA0D-550CBD40685E}" presName="sibTrans" presStyleCnt="0"/>
      <dgm:spPr/>
    </dgm:pt>
    <dgm:pt modelId="{06DA95A6-66B9-4331-B840-4D68882F7A33}" type="pres">
      <dgm:prSet presAssocID="{8828C184-F1E2-4C6D-B8CD-90F40BE19083}" presName="textNode" presStyleLbl="node1" presStyleIdx="2" presStyleCnt="7">
        <dgm:presLayoutVars>
          <dgm:bulletEnabled val="1"/>
        </dgm:presLayoutVars>
      </dgm:prSet>
      <dgm:spPr/>
    </dgm:pt>
    <dgm:pt modelId="{9ADBC1D3-000E-4E05-8701-DBB9112FD260}" type="pres">
      <dgm:prSet presAssocID="{FC4C846B-98E1-4196-91ED-AE32CD1BF184}" presName="sibTrans" presStyleCnt="0"/>
      <dgm:spPr/>
    </dgm:pt>
    <dgm:pt modelId="{E5330A83-D080-41CD-8702-2F712D742262}" type="pres">
      <dgm:prSet presAssocID="{FDE4F80E-768E-4F07-BA84-222629D5692E}" presName="textNode" presStyleLbl="node1" presStyleIdx="3" presStyleCnt="7">
        <dgm:presLayoutVars>
          <dgm:bulletEnabled val="1"/>
        </dgm:presLayoutVars>
      </dgm:prSet>
      <dgm:spPr/>
    </dgm:pt>
    <dgm:pt modelId="{9B9BE72C-1391-4E89-92AD-73CB779A81C6}" type="pres">
      <dgm:prSet presAssocID="{305C714C-0145-404B-9337-C58ECB034A56}" presName="sibTrans" presStyleCnt="0"/>
      <dgm:spPr/>
    </dgm:pt>
    <dgm:pt modelId="{FEC835E1-5C34-4415-B736-4594FF482B51}" type="pres">
      <dgm:prSet presAssocID="{1DABFB14-9522-44B9-A36C-8B3953A071DA}" presName="textNode" presStyleLbl="node1" presStyleIdx="4" presStyleCnt="7">
        <dgm:presLayoutVars>
          <dgm:bulletEnabled val="1"/>
        </dgm:presLayoutVars>
      </dgm:prSet>
      <dgm:spPr/>
    </dgm:pt>
    <dgm:pt modelId="{1EDBE71F-EEFB-408D-8C00-1A622FFFAA04}" type="pres">
      <dgm:prSet presAssocID="{19FEF636-CA06-46E6-B539-BB88B97E8395}" presName="sibTrans" presStyleCnt="0"/>
      <dgm:spPr/>
    </dgm:pt>
    <dgm:pt modelId="{ABC3239B-CEF8-4C07-BA80-CDBB74EE3066}" type="pres">
      <dgm:prSet presAssocID="{EC624B65-511D-4495-898E-FA453224614E}" presName="textNode" presStyleLbl="node1" presStyleIdx="5" presStyleCnt="7">
        <dgm:presLayoutVars>
          <dgm:bulletEnabled val="1"/>
        </dgm:presLayoutVars>
      </dgm:prSet>
      <dgm:spPr/>
    </dgm:pt>
    <dgm:pt modelId="{0F8B58E4-D0F7-441B-9B9C-201D276AF422}" type="pres">
      <dgm:prSet presAssocID="{D3AB4124-65D1-4CCE-AE6F-01DD682EC262}" presName="sibTrans" presStyleCnt="0"/>
      <dgm:spPr/>
    </dgm:pt>
    <dgm:pt modelId="{33762A96-63A6-430A-8FB0-7CBDD142F63B}" type="pres">
      <dgm:prSet presAssocID="{6A6C8712-219B-4118-BA0C-859A0889549F}" presName="textNode" presStyleLbl="node1" presStyleIdx="6" presStyleCnt="7" custScaleX="106086">
        <dgm:presLayoutVars>
          <dgm:bulletEnabled val="1"/>
        </dgm:presLayoutVars>
      </dgm:prSet>
      <dgm:spPr/>
    </dgm:pt>
  </dgm:ptLst>
  <dgm:cxnLst>
    <dgm:cxn modelId="{E72BC015-BA19-4D47-B6F9-7A7838887D62}" type="presOf" srcId="{639307EF-C928-4763-B8C5-39AC2EDDD25A}" destId="{5C6CBCFB-D088-408D-BC77-DC0D49CDEC96}" srcOrd="0" destOrd="0" presId="urn:microsoft.com/office/officeart/2005/8/layout/hProcess9"/>
    <dgm:cxn modelId="{5373E418-E60A-485C-B9CE-6DD6CCDFA8B9}" type="presOf" srcId="{EC624B65-511D-4495-898E-FA453224614E}" destId="{ABC3239B-CEF8-4C07-BA80-CDBB74EE3066}" srcOrd="0" destOrd="0" presId="urn:microsoft.com/office/officeart/2005/8/layout/hProcess9"/>
    <dgm:cxn modelId="{2C1A592E-C764-4255-AA9B-4BA70672F1F7}" type="presOf" srcId="{FDE4F80E-768E-4F07-BA84-222629D5692E}" destId="{E5330A83-D080-41CD-8702-2F712D742262}" srcOrd="0" destOrd="0" presId="urn:microsoft.com/office/officeart/2005/8/layout/hProcess9"/>
    <dgm:cxn modelId="{6503A365-0B2B-4740-A54C-2CBE411F7C02}" type="presOf" srcId="{8828C184-F1E2-4C6D-B8CD-90F40BE19083}" destId="{06DA95A6-66B9-4331-B840-4D68882F7A33}" srcOrd="0" destOrd="0" presId="urn:microsoft.com/office/officeart/2005/8/layout/hProcess9"/>
    <dgm:cxn modelId="{8F322D84-F1A4-4A6F-A52C-62ACBB3EA939}" type="presOf" srcId="{8CF47F73-A11B-4E42-B85C-777A08ACC06E}" destId="{8224CC74-49DA-4C28-95CD-781C8F4B2696}" srcOrd="0" destOrd="0" presId="urn:microsoft.com/office/officeart/2005/8/layout/hProcess9"/>
    <dgm:cxn modelId="{5385C392-0263-4858-B821-FC4060F67F95}" srcId="{8CF47F73-A11B-4E42-B85C-777A08ACC06E}" destId="{8828C184-F1E2-4C6D-B8CD-90F40BE19083}" srcOrd="2" destOrd="0" parTransId="{D42C7BE7-A7C5-44F2-A5BA-B28B5569C64D}" sibTransId="{FC4C846B-98E1-4196-91ED-AE32CD1BF184}"/>
    <dgm:cxn modelId="{19FA349B-4DB4-4CAA-A66B-477A16CE3279}" srcId="{8CF47F73-A11B-4E42-B85C-777A08ACC06E}" destId="{FDE4F80E-768E-4F07-BA84-222629D5692E}" srcOrd="3" destOrd="0" parTransId="{C37F6E2C-3E25-48B3-B2B5-9231DE52A9DB}" sibTransId="{305C714C-0145-404B-9337-C58ECB034A56}"/>
    <dgm:cxn modelId="{1B4D3F9F-D402-47FE-9173-D0C38316412F}" srcId="{8CF47F73-A11B-4E42-B85C-777A08ACC06E}" destId="{639307EF-C928-4763-B8C5-39AC2EDDD25A}" srcOrd="0" destOrd="0" parTransId="{469392A0-A5E0-4B51-9348-12D498F6CE97}" sibTransId="{31A2E7E9-DA01-4401-A498-0405A2178634}"/>
    <dgm:cxn modelId="{3E21D7AA-0BA0-462C-BCA1-BF1FBF3504BE}" srcId="{8CF47F73-A11B-4E42-B85C-777A08ACC06E}" destId="{1DABFB14-9522-44B9-A36C-8B3953A071DA}" srcOrd="4" destOrd="0" parTransId="{0BB2B786-6AF2-4E40-B8CE-A2A29039736A}" sibTransId="{19FEF636-CA06-46E6-B539-BB88B97E8395}"/>
    <dgm:cxn modelId="{18B49FB1-03D0-4A15-AF14-B18796119851}" srcId="{8CF47F73-A11B-4E42-B85C-777A08ACC06E}" destId="{ED070139-E1D3-4DEA-8F99-8D17AB737482}" srcOrd="1" destOrd="0" parTransId="{1EB8B63C-88AE-4556-AB09-2146D6D1F01D}" sibTransId="{F89A1FB9-4C8F-4ED7-AA0D-550CBD40685E}"/>
    <dgm:cxn modelId="{EAE985C0-882F-4E97-9A5B-29934A196833}" type="presOf" srcId="{1DABFB14-9522-44B9-A36C-8B3953A071DA}" destId="{FEC835E1-5C34-4415-B736-4594FF482B51}" srcOrd="0" destOrd="0" presId="urn:microsoft.com/office/officeart/2005/8/layout/hProcess9"/>
    <dgm:cxn modelId="{D20477E3-12C7-4B38-BAF7-1ABFF1EB669B}" srcId="{8CF47F73-A11B-4E42-B85C-777A08ACC06E}" destId="{EC624B65-511D-4495-898E-FA453224614E}" srcOrd="5" destOrd="0" parTransId="{2230F234-6620-4264-8600-F5E628BCF150}" sibTransId="{D3AB4124-65D1-4CCE-AE6F-01DD682EC262}"/>
    <dgm:cxn modelId="{F54479E3-3A5F-496A-BBAB-FC7FEB78045B}" srcId="{8CF47F73-A11B-4E42-B85C-777A08ACC06E}" destId="{6A6C8712-219B-4118-BA0C-859A0889549F}" srcOrd="6" destOrd="0" parTransId="{682112B2-A4BA-4FC9-B8E0-F25B9C8646F8}" sibTransId="{09795916-DEC1-4721-AE45-B6A3A0F957F6}"/>
    <dgm:cxn modelId="{B20716F9-866E-4767-8BCD-79E6A0C1C649}" type="presOf" srcId="{ED070139-E1D3-4DEA-8F99-8D17AB737482}" destId="{6C48676D-EA94-435E-99BA-CCDBB091B237}" srcOrd="0" destOrd="0" presId="urn:microsoft.com/office/officeart/2005/8/layout/hProcess9"/>
    <dgm:cxn modelId="{AD22DAF9-C052-4346-AD24-E4F32D9FE584}" type="presOf" srcId="{6A6C8712-219B-4118-BA0C-859A0889549F}" destId="{33762A96-63A6-430A-8FB0-7CBDD142F63B}" srcOrd="0" destOrd="0" presId="urn:microsoft.com/office/officeart/2005/8/layout/hProcess9"/>
    <dgm:cxn modelId="{929F115B-CB52-4FB9-A745-B6B2092BE87F}" type="presParOf" srcId="{8224CC74-49DA-4C28-95CD-781C8F4B2696}" destId="{CEB954E5-355E-4EC4-85C0-6BF24EDBFDF8}" srcOrd="0" destOrd="0" presId="urn:microsoft.com/office/officeart/2005/8/layout/hProcess9"/>
    <dgm:cxn modelId="{A538DCFA-CE69-4226-BAD2-FB233F7BD074}" type="presParOf" srcId="{8224CC74-49DA-4C28-95CD-781C8F4B2696}" destId="{6999FD0F-C7D4-4DD5-B349-D8829D61B0D8}" srcOrd="1" destOrd="0" presId="urn:microsoft.com/office/officeart/2005/8/layout/hProcess9"/>
    <dgm:cxn modelId="{E5FB9676-57E8-4069-A64E-AC841E2E8757}" type="presParOf" srcId="{6999FD0F-C7D4-4DD5-B349-D8829D61B0D8}" destId="{5C6CBCFB-D088-408D-BC77-DC0D49CDEC96}" srcOrd="0" destOrd="0" presId="urn:microsoft.com/office/officeart/2005/8/layout/hProcess9"/>
    <dgm:cxn modelId="{CFA37DA3-C959-43C0-8A5B-A69DA2953DB1}" type="presParOf" srcId="{6999FD0F-C7D4-4DD5-B349-D8829D61B0D8}" destId="{D679AA90-12E9-430C-BFB9-BC18E45CFDBA}" srcOrd="1" destOrd="0" presId="urn:microsoft.com/office/officeart/2005/8/layout/hProcess9"/>
    <dgm:cxn modelId="{E73F313C-4AF9-4320-B0A2-C05C04F20A9A}" type="presParOf" srcId="{6999FD0F-C7D4-4DD5-B349-D8829D61B0D8}" destId="{6C48676D-EA94-435E-99BA-CCDBB091B237}" srcOrd="2" destOrd="0" presId="urn:microsoft.com/office/officeart/2005/8/layout/hProcess9"/>
    <dgm:cxn modelId="{1796A956-AE9B-49BC-B2B8-AE20FCB52940}" type="presParOf" srcId="{6999FD0F-C7D4-4DD5-B349-D8829D61B0D8}" destId="{66AA5018-59EF-4E85-B52C-69938AD80B1A}" srcOrd="3" destOrd="0" presId="urn:microsoft.com/office/officeart/2005/8/layout/hProcess9"/>
    <dgm:cxn modelId="{122824FF-4C82-422E-96A7-662BD15D1FB3}" type="presParOf" srcId="{6999FD0F-C7D4-4DD5-B349-D8829D61B0D8}" destId="{06DA95A6-66B9-4331-B840-4D68882F7A33}" srcOrd="4" destOrd="0" presId="urn:microsoft.com/office/officeart/2005/8/layout/hProcess9"/>
    <dgm:cxn modelId="{72D1F0E0-1A34-4B07-A45B-2C29FA6BDC3A}" type="presParOf" srcId="{6999FD0F-C7D4-4DD5-B349-D8829D61B0D8}" destId="{9ADBC1D3-000E-4E05-8701-DBB9112FD260}" srcOrd="5" destOrd="0" presId="urn:microsoft.com/office/officeart/2005/8/layout/hProcess9"/>
    <dgm:cxn modelId="{051AC399-8646-4159-BC66-5B97485FA7BA}" type="presParOf" srcId="{6999FD0F-C7D4-4DD5-B349-D8829D61B0D8}" destId="{E5330A83-D080-41CD-8702-2F712D742262}" srcOrd="6" destOrd="0" presId="urn:microsoft.com/office/officeart/2005/8/layout/hProcess9"/>
    <dgm:cxn modelId="{9B373946-2F72-4AE7-972E-AB6A182A761B}" type="presParOf" srcId="{6999FD0F-C7D4-4DD5-B349-D8829D61B0D8}" destId="{9B9BE72C-1391-4E89-92AD-73CB779A81C6}" srcOrd="7" destOrd="0" presId="urn:microsoft.com/office/officeart/2005/8/layout/hProcess9"/>
    <dgm:cxn modelId="{DB533867-49B8-449C-9912-809F42BB14EE}" type="presParOf" srcId="{6999FD0F-C7D4-4DD5-B349-D8829D61B0D8}" destId="{FEC835E1-5C34-4415-B736-4594FF482B51}" srcOrd="8" destOrd="0" presId="urn:microsoft.com/office/officeart/2005/8/layout/hProcess9"/>
    <dgm:cxn modelId="{6C8E4E45-AC49-4B80-8F46-73A96D23EDA6}" type="presParOf" srcId="{6999FD0F-C7D4-4DD5-B349-D8829D61B0D8}" destId="{1EDBE71F-EEFB-408D-8C00-1A622FFFAA04}" srcOrd="9" destOrd="0" presId="urn:microsoft.com/office/officeart/2005/8/layout/hProcess9"/>
    <dgm:cxn modelId="{4D1ADE7F-751F-4844-94F2-E7FF5CFCB7B5}" type="presParOf" srcId="{6999FD0F-C7D4-4DD5-B349-D8829D61B0D8}" destId="{ABC3239B-CEF8-4C07-BA80-CDBB74EE3066}" srcOrd="10" destOrd="0" presId="urn:microsoft.com/office/officeart/2005/8/layout/hProcess9"/>
    <dgm:cxn modelId="{0187E7FF-530B-4E7A-BE8D-8EA2D45E7ECF}" type="presParOf" srcId="{6999FD0F-C7D4-4DD5-B349-D8829D61B0D8}" destId="{0F8B58E4-D0F7-441B-9B9C-201D276AF422}" srcOrd="11" destOrd="0" presId="urn:microsoft.com/office/officeart/2005/8/layout/hProcess9"/>
    <dgm:cxn modelId="{C07EE6EE-CF4C-4F3F-88DB-EC93AC53DC85}" type="presParOf" srcId="{6999FD0F-C7D4-4DD5-B349-D8829D61B0D8}" destId="{33762A96-63A6-430A-8FB0-7CBDD142F63B}" srcOrd="12" destOrd="0" presId="urn:microsoft.com/office/officeart/2005/8/layout/hProcess9"/>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5218EAF-C2AF-43A2-AA1D-A9A9FB3F460D}" type="doc">
      <dgm:prSet loTypeId="urn:microsoft.com/office/officeart/2005/8/layout/cycle4" loCatId="cycle" qsTypeId="urn:microsoft.com/office/officeart/2005/8/quickstyle/simple1" qsCatId="simple" csTypeId="urn:microsoft.com/office/officeart/2005/8/colors/accent3_1" csCatId="accent3" phldr="1"/>
      <dgm:spPr/>
      <dgm:t>
        <a:bodyPr/>
        <a:lstStyle/>
        <a:p>
          <a:endParaRPr lang="ru-KZ"/>
        </a:p>
      </dgm:t>
    </dgm:pt>
    <dgm:pt modelId="{200BC0A4-E92E-495F-8FFD-CC8B6718ACA8}">
      <dgm:prSet phldrT="[Текст]"/>
      <dgm:spPr>
        <a:xfrm>
          <a:off x="1359758" y="216758"/>
          <a:ext cx="1352212" cy="1352212"/>
        </a:xfrm>
        <a:prstGeom prst="pieWedge">
          <a:avLst/>
        </a:prstGeom>
      </dgm:spPr>
      <dgm:t>
        <a:bodyPr/>
        <a:lstStyle/>
        <a:p>
          <a:pPr>
            <a:buNone/>
          </a:pPr>
          <a:r>
            <a:rPr lang="en-US">
              <a:latin typeface="Times New Roman" panose="02020603050405020304" pitchFamily="18" charset="0"/>
              <a:ea typeface="+mn-ea"/>
              <a:cs typeface="Times New Roman" panose="02020603050405020304" pitchFamily="18" charset="0"/>
            </a:rPr>
            <a:t>Production</a:t>
          </a:r>
          <a:endParaRPr lang="ru-KZ">
            <a:latin typeface="Times New Roman" panose="02020603050405020304" pitchFamily="18" charset="0"/>
            <a:ea typeface="+mn-ea"/>
            <a:cs typeface="Times New Roman" panose="02020603050405020304" pitchFamily="18" charset="0"/>
          </a:endParaRPr>
        </a:p>
      </dgm:t>
    </dgm:pt>
    <dgm:pt modelId="{215ED7ED-DBAF-411F-88A5-D2BCB597D1F8}" type="parTrans" cxnId="{5B4508AB-CE8A-4E46-9E00-AF41E82F4C4D}">
      <dgm:prSet/>
      <dgm:spPr/>
      <dgm:t>
        <a:bodyPr/>
        <a:lstStyle/>
        <a:p>
          <a:endParaRPr lang="ru-KZ">
            <a:latin typeface="Times New Roman" panose="02020603050405020304" pitchFamily="18" charset="0"/>
            <a:cs typeface="Times New Roman" panose="02020603050405020304" pitchFamily="18" charset="0"/>
          </a:endParaRPr>
        </a:p>
      </dgm:t>
    </dgm:pt>
    <dgm:pt modelId="{DEFFDC0F-189D-4CFF-93E1-92B73C4337F5}" type="sibTrans" cxnId="{5B4508AB-CE8A-4E46-9E00-AF41E82F4C4D}">
      <dgm:prSet/>
      <dgm:spPr/>
      <dgm:t>
        <a:bodyPr/>
        <a:lstStyle/>
        <a:p>
          <a:endParaRPr lang="ru-KZ">
            <a:latin typeface="Times New Roman" panose="02020603050405020304" pitchFamily="18" charset="0"/>
            <a:cs typeface="Times New Roman" panose="02020603050405020304" pitchFamily="18" charset="0"/>
          </a:endParaRPr>
        </a:p>
      </dgm:t>
    </dgm:pt>
    <dgm:pt modelId="{76A506AB-761E-4017-8F64-06006B55C9D0}">
      <dgm:prSet phldrT="[Текст]"/>
      <dgm:spPr>
        <a:xfrm rot="5400000">
          <a:off x="2774428" y="216758"/>
          <a:ext cx="1352212" cy="1352212"/>
        </a:xfrm>
        <a:prstGeom prst="pieWedge">
          <a:avLst/>
        </a:prstGeom>
      </dgm:spPr>
      <dgm:t>
        <a:bodyPr/>
        <a:lstStyle/>
        <a:p>
          <a:pPr>
            <a:buNone/>
          </a:pPr>
          <a:r>
            <a:rPr lang="en-US">
              <a:latin typeface="Times New Roman" panose="02020603050405020304" pitchFamily="18" charset="0"/>
              <a:ea typeface="+mn-ea"/>
              <a:cs typeface="Times New Roman" panose="02020603050405020304" pitchFamily="18" charset="0"/>
            </a:rPr>
            <a:t>Use phase</a:t>
          </a:r>
          <a:endParaRPr lang="ru-KZ">
            <a:latin typeface="Times New Roman" panose="02020603050405020304" pitchFamily="18" charset="0"/>
            <a:ea typeface="+mn-ea"/>
            <a:cs typeface="Times New Roman" panose="02020603050405020304" pitchFamily="18" charset="0"/>
          </a:endParaRPr>
        </a:p>
      </dgm:t>
    </dgm:pt>
    <dgm:pt modelId="{2423EACD-BE98-4974-AF97-1245079E443C}" type="parTrans" cxnId="{F392A282-BD04-401E-B54C-33C38DB18033}">
      <dgm:prSet/>
      <dgm:spPr/>
      <dgm:t>
        <a:bodyPr/>
        <a:lstStyle/>
        <a:p>
          <a:endParaRPr lang="ru-KZ">
            <a:latin typeface="Times New Roman" panose="02020603050405020304" pitchFamily="18" charset="0"/>
            <a:cs typeface="Times New Roman" panose="02020603050405020304" pitchFamily="18" charset="0"/>
          </a:endParaRPr>
        </a:p>
      </dgm:t>
    </dgm:pt>
    <dgm:pt modelId="{5E2EEC7D-29ED-4686-8EA2-3EC381C20AEA}" type="sibTrans" cxnId="{F392A282-BD04-401E-B54C-33C38DB18033}">
      <dgm:prSet/>
      <dgm:spPr/>
      <dgm:t>
        <a:bodyPr/>
        <a:lstStyle/>
        <a:p>
          <a:endParaRPr lang="ru-KZ">
            <a:latin typeface="Times New Roman" panose="02020603050405020304" pitchFamily="18" charset="0"/>
            <a:cs typeface="Times New Roman" panose="02020603050405020304" pitchFamily="18" charset="0"/>
          </a:endParaRPr>
        </a:p>
      </dgm:t>
    </dgm:pt>
    <dgm:pt modelId="{808BB287-F09F-4183-8FD1-E30BB6B09FC9}">
      <dgm:prSet phldrT="[Текст]"/>
      <dgm:spPr>
        <a:xfrm rot="10800000">
          <a:off x="2774428" y="1631428"/>
          <a:ext cx="1352212" cy="1352212"/>
        </a:xfrm>
        <a:prstGeom prst="pieWedge">
          <a:avLst/>
        </a:prstGeom>
      </dgm:spPr>
      <dgm:t>
        <a:bodyPr/>
        <a:lstStyle/>
        <a:p>
          <a:pPr>
            <a:buNone/>
          </a:pPr>
          <a:r>
            <a:rPr lang="en-US">
              <a:latin typeface="Times New Roman" panose="02020603050405020304" pitchFamily="18" charset="0"/>
              <a:ea typeface="+mn-ea"/>
              <a:cs typeface="Times New Roman" panose="02020603050405020304" pitchFamily="18" charset="0"/>
            </a:rPr>
            <a:t>End-of-life</a:t>
          </a:r>
          <a:endParaRPr lang="ru-KZ">
            <a:latin typeface="Times New Roman" panose="02020603050405020304" pitchFamily="18" charset="0"/>
            <a:ea typeface="+mn-ea"/>
            <a:cs typeface="Times New Roman" panose="02020603050405020304" pitchFamily="18" charset="0"/>
          </a:endParaRPr>
        </a:p>
      </dgm:t>
    </dgm:pt>
    <dgm:pt modelId="{14778BE1-CF31-495C-9177-657D3663D1CC}" type="parTrans" cxnId="{C600BD5A-AE6C-4E1C-8D11-31ECE5787B4E}">
      <dgm:prSet/>
      <dgm:spPr/>
      <dgm:t>
        <a:bodyPr/>
        <a:lstStyle/>
        <a:p>
          <a:endParaRPr lang="ru-KZ">
            <a:latin typeface="Times New Roman" panose="02020603050405020304" pitchFamily="18" charset="0"/>
            <a:cs typeface="Times New Roman" panose="02020603050405020304" pitchFamily="18" charset="0"/>
          </a:endParaRPr>
        </a:p>
      </dgm:t>
    </dgm:pt>
    <dgm:pt modelId="{2E1AE91F-6D13-4C36-8FA0-C602C34704A8}" type="sibTrans" cxnId="{C600BD5A-AE6C-4E1C-8D11-31ECE5787B4E}">
      <dgm:prSet/>
      <dgm:spPr/>
      <dgm:t>
        <a:bodyPr/>
        <a:lstStyle/>
        <a:p>
          <a:endParaRPr lang="ru-KZ">
            <a:latin typeface="Times New Roman" panose="02020603050405020304" pitchFamily="18" charset="0"/>
            <a:cs typeface="Times New Roman" panose="02020603050405020304" pitchFamily="18" charset="0"/>
          </a:endParaRPr>
        </a:p>
      </dgm:t>
    </dgm:pt>
    <dgm:pt modelId="{0F83F2CF-CD69-4326-AD30-9A2FB570BFE9}">
      <dgm:prSet phldrT="[Текст]"/>
      <dgm:spPr>
        <a:xfrm rot="16200000">
          <a:off x="1359758" y="1631428"/>
          <a:ext cx="1352212" cy="1352212"/>
        </a:xfrm>
        <a:prstGeom prst="pieWedge">
          <a:avLst/>
        </a:prstGeom>
      </dgm:spPr>
      <dgm:t>
        <a:bodyPr/>
        <a:lstStyle/>
        <a:p>
          <a:pPr>
            <a:buNone/>
          </a:pPr>
          <a:r>
            <a:rPr lang="en-US">
              <a:latin typeface="Times New Roman" panose="02020603050405020304" pitchFamily="18" charset="0"/>
              <a:ea typeface="+mn-ea"/>
              <a:cs typeface="Times New Roman" panose="02020603050405020304" pitchFamily="18" charset="0"/>
            </a:rPr>
            <a:t>Resource circulation</a:t>
          </a:r>
          <a:endParaRPr lang="ru-KZ">
            <a:latin typeface="Times New Roman" panose="02020603050405020304" pitchFamily="18" charset="0"/>
            <a:ea typeface="+mn-ea"/>
            <a:cs typeface="Times New Roman" panose="02020603050405020304" pitchFamily="18" charset="0"/>
          </a:endParaRPr>
        </a:p>
      </dgm:t>
    </dgm:pt>
    <dgm:pt modelId="{5CBEACE5-BB89-4B8C-ADD0-2EECD9C624E3}" type="parTrans" cxnId="{E6AD0951-374B-4DCA-8B31-6A64124907B9}">
      <dgm:prSet/>
      <dgm:spPr/>
      <dgm:t>
        <a:bodyPr/>
        <a:lstStyle/>
        <a:p>
          <a:endParaRPr lang="ru-KZ">
            <a:latin typeface="Times New Roman" panose="02020603050405020304" pitchFamily="18" charset="0"/>
            <a:cs typeface="Times New Roman" panose="02020603050405020304" pitchFamily="18" charset="0"/>
          </a:endParaRPr>
        </a:p>
      </dgm:t>
    </dgm:pt>
    <dgm:pt modelId="{B8384B74-5067-4F7E-885D-582FBACA9603}" type="sibTrans" cxnId="{E6AD0951-374B-4DCA-8B31-6A64124907B9}">
      <dgm:prSet/>
      <dgm:spPr/>
      <dgm:t>
        <a:bodyPr/>
        <a:lstStyle/>
        <a:p>
          <a:endParaRPr lang="ru-KZ">
            <a:latin typeface="Times New Roman" panose="02020603050405020304" pitchFamily="18" charset="0"/>
            <a:cs typeface="Times New Roman" panose="02020603050405020304" pitchFamily="18" charset="0"/>
          </a:endParaRPr>
        </a:p>
      </dgm:t>
    </dgm:pt>
    <dgm:pt modelId="{D0501BFA-A5C7-432D-8D93-DC93BDCAADC5}">
      <dgm:prSet phldrT="[Текст]" custT="1"/>
      <dgm:spPr>
        <a:xfrm>
          <a:off x="265672" y="52422"/>
          <a:ext cx="1657810" cy="1018342"/>
        </a:xfrm>
        <a:prstGeom prst="roundRect">
          <a:avLst>
            <a:gd name="adj" fmla="val 10000"/>
          </a:avLst>
        </a:prstGeom>
      </dgm:spPr>
      <dgm:t>
        <a:bodyPr/>
        <a:lstStyle/>
        <a:p>
          <a:pPr>
            <a:buChar char="•"/>
          </a:pPr>
          <a:r>
            <a:rPr lang="en-US" sz="1000">
              <a:latin typeface="Times New Roman" panose="02020603050405020304" pitchFamily="18" charset="0"/>
              <a:ea typeface="+mn-ea"/>
              <a:cs typeface="Times New Roman" panose="02020603050405020304" pitchFamily="18" charset="0"/>
            </a:rPr>
            <a:t>This stage includes the extraction of raw materials, their processing and production of goods.</a:t>
          </a:r>
          <a:endParaRPr lang="ru-KZ" sz="1000">
            <a:latin typeface="Times New Roman" panose="02020603050405020304" pitchFamily="18" charset="0"/>
            <a:ea typeface="+mn-ea"/>
            <a:cs typeface="Times New Roman" panose="02020603050405020304" pitchFamily="18" charset="0"/>
          </a:endParaRPr>
        </a:p>
      </dgm:t>
    </dgm:pt>
    <dgm:pt modelId="{F63B1532-2929-43CE-BE83-F63EA34994A5}" type="parTrans" cxnId="{21D2CFD0-30FA-43EF-A3B5-C5956214C82B}">
      <dgm:prSet/>
      <dgm:spPr/>
      <dgm:t>
        <a:bodyPr/>
        <a:lstStyle/>
        <a:p>
          <a:endParaRPr lang="ru-KZ">
            <a:latin typeface="Times New Roman" panose="02020603050405020304" pitchFamily="18" charset="0"/>
            <a:cs typeface="Times New Roman" panose="02020603050405020304" pitchFamily="18" charset="0"/>
          </a:endParaRPr>
        </a:p>
      </dgm:t>
    </dgm:pt>
    <dgm:pt modelId="{A33D3BAD-44D4-400F-B351-201E7CB7CA89}" type="sibTrans" cxnId="{21D2CFD0-30FA-43EF-A3B5-C5956214C82B}">
      <dgm:prSet/>
      <dgm:spPr/>
      <dgm:t>
        <a:bodyPr/>
        <a:lstStyle/>
        <a:p>
          <a:endParaRPr lang="ru-KZ">
            <a:latin typeface="Times New Roman" panose="02020603050405020304" pitchFamily="18" charset="0"/>
            <a:cs typeface="Times New Roman" panose="02020603050405020304" pitchFamily="18" charset="0"/>
          </a:endParaRPr>
        </a:p>
      </dgm:t>
    </dgm:pt>
    <dgm:pt modelId="{FE5D9724-7B9F-46DA-AC38-2D57FEC67DF1}">
      <dgm:prSet phldrT="[Текст]" custT="1"/>
      <dgm:spPr>
        <a:xfrm>
          <a:off x="3457288" y="64004"/>
          <a:ext cx="1635441" cy="995178"/>
        </a:xfrm>
        <a:prstGeom prst="roundRect">
          <a:avLst>
            <a:gd name="adj" fmla="val 10000"/>
          </a:avLst>
        </a:prstGeom>
      </dgm:spPr>
      <dgm:t>
        <a:bodyPr/>
        <a:lstStyle/>
        <a:p>
          <a:pPr>
            <a:buChar char="•"/>
          </a:pPr>
          <a:r>
            <a:rPr lang="en-US" sz="1050">
              <a:latin typeface="Times New Roman" panose="02020603050405020304" pitchFamily="18" charset="0"/>
              <a:ea typeface="+mn-ea"/>
              <a:cs typeface="Times New Roman" panose="02020603050405020304" pitchFamily="18" charset="0"/>
            </a:rPr>
            <a:t>The period during which the product is used by the end consumer.</a:t>
          </a:r>
          <a:endParaRPr lang="ru-KZ" sz="1050">
            <a:latin typeface="Times New Roman" panose="02020603050405020304" pitchFamily="18" charset="0"/>
            <a:ea typeface="+mn-ea"/>
            <a:cs typeface="Times New Roman" panose="02020603050405020304" pitchFamily="18" charset="0"/>
          </a:endParaRPr>
        </a:p>
      </dgm:t>
    </dgm:pt>
    <dgm:pt modelId="{E94F49A3-D1FE-40D7-871E-07375F17BA96}" type="parTrans" cxnId="{C0973D56-90D0-4068-BD4E-93E98A9BED06}">
      <dgm:prSet/>
      <dgm:spPr/>
      <dgm:t>
        <a:bodyPr/>
        <a:lstStyle/>
        <a:p>
          <a:endParaRPr lang="ru-KZ">
            <a:latin typeface="Times New Roman" panose="02020603050405020304" pitchFamily="18" charset="0"/>
            <a:cs typeface="Times New Roman" panose="02020603050405020304" pitchFamily="18" charset="0"/>
          </a:endParaRPr>
        </a:p>
      </dgm:t>
    </dgm:pt>
    <dgm:pt modelId="{5C21BE44-544C-48D8-B9DB-B42B16A00FB8}" type="sibTrans" cxnId="{C0973D56-90D0-4068-BD4E-93E98A9BED06}">
      <dgm:prSet/>
      <dgm:spPr/>
      <dgm:t>
        <a:bodyPr/>
        <a:lstStyle/>
        <a:p>
          <a:endParaRPr lang="ru-KZ">
            <a:latin typeface="Times New Roman" panose="02020603050405020304" pitchFamily="18" charset="0"/>
            <a:cs typeface="Times New Roman" panose="02020603050405020304" pitchFamily="18" charset="0"/>
          </a:endParaRPr>
        </a:p>
      </dgm:t>
    </dgm:pt>
    <dgm:pt modelId="{7E83430C-823F-482E-87C2-E2BBEEEE3BAF}">
      <dgm:prSet phldrT="[Текст]" custT="1"/>
      <dgm:spPr>
        <a:xfrm>
          <a:off x="3487039" y="1834289"/>
          <a:ext cx="1835144" cy="1289919"/>
        </a:xfrm>
        <a:prstGeom prst="roundRect">
          <a:avLst>
            <a:gd name="adj" fmla="val 10000"/>
          </a:avLst>
        </a:prstGeom>
      </dgm:spPr>
      <dgm:t>
        <a:bodyPr/>
        <a:lstStyle/>
        <a:p>
          <a:pPr>
            <a:buChar char="•"/>
          </a:pPr>
          <a:r>
            <a:rPr lang="en-US" sz="1000">
              <a:latin typeface="Times New Roman" panose="02020603050405020304" pitchFamily="18" charset="0"/>
              <a:ea typeface="+mn-ea"/>
              <a:cs typeface="Times New Roman" panose="02020603050405020304" pitchFamily="18" charset="0"/>
            </a:rPr>
            <a:t>The stage where a product is no longer used and is subject to disposal or recycling.</a:t>
          </a:r>
          <a:endParaRPr lang="ru-KZ" sz="1000">
            <a:latin typeface="Times New Roman" panose="02020603050405020304" pitchFamily="18" charset="0"/>
            <a:ea typeface="+mn-ea"/>
            <a:cs typeface="Times New Roman" panose="02020603050405020304" pitchFamily="18" charset="0"/>
          </a:endParaRPr>
        </a:p>
      </dgm:t>
    </dgm:pt>
    <dgm:pt modelId="{8B535CAF-CF95-4812-B7BC-D4EA7CAE9F6A}" type="parTrans" cxnId="{33FB0D97-F267-4B38-9986-588354022D30}">
      <dgm:prSet/>
      <dgm:spPr/>
      <dgm:t>
        <a:bodyPr/>
        <a:lstStyle/>
        <a:p>
          <a:endParaRPr lang="ru-KZ">
            <a:latin typeface="Times New Roman" panose="02020603050405020304" pitchFamily="18" charset="0"/>
            <a:cs typeface="Times New Roman" panose="02020603050405020304" pitchFamily="18" charset="0"/>
          </a:endParaRPr>
        </a:p>
      </dgm:t>
    </dgm:pt>
    <dgm:pt modelId="{2D666404-9B57-441B-8449-61E244D48F8E}" type="sibTrans" cxnId="{33FB0D97-F267-4B38-9986-588354022D30}">
      <dgm:prSet/>
      <dgm:spPr/>
      <dgm:t>
        <a:bodyPr/>
        <a:lstStyle/>
        <a:p>
          <a:endParaRPr lang="ru-KZ">
            <a:latin typeface="Times New Roman" panose="02020603050405020304" pitchFamily="18" charset="0"/>
            <a:cs typeface="Times New Roman" panose="02020603050405020304" pitchFamily="18" charset="0"/>
          </a:endParaRPr>
        </a:p>
      </dgm:t>
    </dgm:pt>
    <dgm:pt modelId="{C7DE0DEE-AD2F-4056-8CE9-447BA2962EF7}">
      <dgm:prSet phldrT="[Текст]"/>
      <dgm:spPr>
        <a:xfrm>
          <a:off x="143404" y="1824471"/>
          <a:ext cx="1738787" cy="1322127"/>
        </a:xfrm>
        <a:prstGeom prst="roundRect">
          <a:avLst>
            <a:gd name="adj" fmla="val 10000"/>
          </a:avLst>
        </a:prstGeom>
      </dgm:spPr>
      <dgm:t>
        <a:bodyPr/>
        <a:lstStyle/>
        <a:p>
          <a:pPr>
            <a:buChar char="•"/>
          </a:pPr>
          <a:r>
            <a:rPr lang="en-US">
              <a:latin typeface="Times New Roman" panose="02020603050405020304" pitchFamily="18" charset="0"/>
              <a:ea typeface="+mn-ea"/>
              <a:cs typeface="Times New Roman" panose="02020603050405020304" pitchFamily="18" charset="0"/>
            </a:rPr>
            <a:t>The process by which materials from end-of-life products are returned to production through recycling and reuse.</a:t>
          </a:r>
          <a:endParaRPr lang="ru-KZ">
            <a:latin typeface="Times New Roman" panose="02020603050405020304" pitchFamily="18" charset="0"/>
            <a:ea typeface="+mn-ea"/>
            <a:cs typeface="Times New Roman" panose="02020603050405020304" pitchFamily="18" charset="0"/>
          </a:endParaRPr>
        </a:p>
      </dgm:t>
    </dgm:pt>
    <dgm:pt modelId="{1C023AFE-77E3-4CFE-9915-8DD839F50B91}" type="parTrans" cxnId="{113CD931-EB31-494D-BC4C-CD07AFF683C1}">
      <dgm:prSet/>
      <dgm:spPr/>
      <dgm:t>
        <a:bodyPr/>
        <a:lstStyle/>
        <a:p>
          <a:endParaRPr lang="ru-KZ">
            <a:latin typeface="Times New Roman" panose="02020603050405020304" pitchFamily="18" charset="0"/>
            <a:cs typeface="Times New Roman" panose="02020603050405020304" pitchFamily="18" charset="0"/>
          </a:endParaRPr>
        </a:p>
      </dgm:t>
    </dgm:pt>
    <dgm:pt modelId="{BD5747B4-EAC4-4DF1-8BFD-E0FB170EDE53}" type="sibTrans" cxnId="{113CD931-EB31-494D-BC4C-CD07AFF683C1}">
      <dgm:prSet/>
      <dgm:spPr/>
      <dgm:t>
        <a:bodyPr/>
        <a:lstStyle/>
        <a:p>
          <a:endParaRPr lang="ru-KZ">
            <a:latin typeface="Times New Roman" panose="02020603050405020304" pitchFamily="18" charset="0"/>
            <a:cs typeface="Times New Roman" panose="02020603050405020304" pitchFamily="18" charset="0"/>
          </a:endParaRPr>
        </a:p>
      </dgm:t>
    </dgm:pt>
    <dgm:pt modelId="{3E14D0B9-A08E-483A-B8C1-EFDED8188C36}" type="pres">
      <dgm:prSet presAssocID="{15218EAF-C2AF-43A2-AA1D-A9A9FB3F460D}" presName="cycleMatrixDiagram" presStyleCnt="0">
        <dgm:presLayoutVars>
          <dgm:chMax val="1"/>
          <dgm:dir/>
          <dgm:animLvl val="lvl"/>
          <dgm:resizeHandles val="exact"/>
        </dgm:presLayoutVars>
      </dgm:prSet>
      <dgm:spPr/>
    </dgm:pt>
    <dgm:pt modelId="{EF5A78F7-CF8E-4112-B691-3C4A3F0A5ACD}" type="pres">
      <dgm:prSet presAssocID="{15218EAF-C2AF-43A2-AA1D-A9A9FB3F460D}" presName="children" presStyleCnt="0"/>
      <dgm:spPr/>
    </dgm:pt>
    <dgm:pt modelId="{332F6220-18EB-4721-A202-D7E43B275E5B}" type="pres">
      <dgm:prSet presAssocID="{15218EAF-C2AF-43A2-AA1D-A9A9FB3F460D}" presName="child1group" presStyleCnt="0"/>
      <dgm:spPr/>
    </dgm:pt>
    <dgm:pt modelId="{BD95E1E8-3A80-4268-BB77-2F6C14F1CDB1}" type="pres">
      <dgm:prSet presAssocID="{15218EAF-C2AF-43A2-AA1D-A9A9FB3F460D}" presName="child1" presStyleLbl="bgAcc1" presStyleIdx="0" presStyleCnt="4" custScaleX="107461" custScaleY="101903" custLinFactNeighborX="-23725" custLinFactNeighborY="9919"/>
      <dgm:spPr/>
    </dgm:pt>
    <dgm:pt modelId="{5CDB80AF-4573-4409-ADD8-ECBFA7A05279}" type="pres">
      <dgm:prSet presAssocID="{15218EAF-C2AF-43A2-AA1D-A9A9FB3F460D}" presName="child1Text" presStyleLbl="bgAcc1" presStyleIdx="0" presStyleCnt="4">
        <dgm:presLayoutVars>
          <dgm:bulletEnabled val="1"/>
        </dgm:presLayoutVars>
      </dgm:prSet>
      <dgm:spPr/>
    </dgm:pt>
    <dgm:pt modelId="{C04A8F74-A9D9-4F06-A01F-DD2190862F40}" type="pres">
      <dgm:prSet presAssocID="{15218EAF-C2AF-43A2-AA1D-A9A9FB3F460D}" presName="child2group" presStyleCnt="0"/>
      <dgm:spPr/>
    </dgm:pt>
    <dgm:pt modelId="{76E44D8B-0E1D-4DC1-AE4F-EA65EF25DBBC}" type="pres">
      <dgm:prSet presAssocID="{15218EAF-C2AF-43A2-AA1D-A9A9FB3F460D}" presName="child2" presStyleLbl="bgAcc1" presStyleIdx="1" presStyleCnt="4" custScaleX="106011" custScaleY="99585" custLinFactNeighborX="19276" custLinFactNeighborY="9919"/>
      <dgm:spPr/>
    </dgm:pt>
    <dgm:pt modelId="{10B46E2A-D6C7-4A29-915B-BE3BD25330D2}" type="pres">
      <dgm:prSet presAssocID="{15218EAF-C2AF-43A2-AA1D-A9A9FB3F460D}" presName="child2Text" presStyleLbl="bgAcc1" presStyleIdx="1" presStyleCnt="4">
        <dgm:presLayoutVars>
          <dgm:bulletEnabled val="1"/>
        </dgm:presLayoutVars>
      </dgm:prSet>
      <dgm:spPr/>
    </dgm:pt>
    <dgm:pt modelId="{7719F742-ED4B-4271-9EFD-D850F5EDAFF2}" type="pres">
      <dgm:prSet presAssocID="{15218EAF-C2AF-43A2-AA1D-A9A9FB3F460D}" presName="child3group" presStyleCnt="0"/>
      <dgm:spPr/>
    </dgm:pt>
    <dgm:pt modelId="{C0D7891B-BEC0-466E-BDE1-6ED4C6F80946}" type="pres">
      <dgm:prSet presAssocID="{15218EAF-C2AF-43A2-AA1D-A9A9FB3F460D}" presName="child3" presStyleLbl="bgAcc1" presStyleIdx="2" presStyleCnt="4" custScaleX="118956" custScaleY="129079" custLinFactNeighborX="27677" custLinFactNeighborY="-10686"/>
      <dgm:spPr/>
    </dgm:pt>
    <dgm:pt modelId="{9587873A-AA3B-439F-9EF0-DD59D29F3F87}" type="pres">
      <dgm:prSet presAssocID="{15218EAF-C2AF-43A2-AA1D-A9A9FB3F460D}" presName="child3Text" presStyleLbl="bgAcc1" presStyleIdx="2" presStyleCnt="4">
        <dgm:presLayoutVars>
          <dgm:bulletEnabled val="1"/>
        </dgm:presLayoutVars>
      </dgm:prSet>
      <dgm:spPr/>
    </dgm:pt>
    <dgm:pt modelId="{43643068-E0C6-4BDF-B0A0-1B5B52E35136}" type="pres">
      <dgm:prSet presAssocID="{15218EAF-C2AF-43A2-AA1D-A9A9FB3F460D}" presName="child4group" presStyleCnt="0"/>
      <dgm:spPr/>
    </dgm:pt>
    <dgm:pt modelId="{1CC3E466-DDFA-4C46-8AD6-E04755987658}" type="pres">
      <dgm:prSet presAssocID="{15218EAF-C2AF-43A2-AA1D-A9A9FB3F460D}" presName="child4" presStyleLbl="bgAcc1" presStyleIdx="3" presStyleCnt="4" custScaleX="112710" custScaleY="132302" custLinFactNeighborX="-29026" custLinFactNeighborY="-10057"/>
      <dgm:spPr/>
    </dgm:pt>
    <dgm:pt modelId="{9FD302E2-CE97-4474-B7F0-A5BEAB843F4B}" type="pres">
      <dgm:prSet presAssocID="{15218EAF-C2AF-43A2-AA1D-A9A9FB3F460D}" presName="child4Text" presStyleLbl="bgAcc1" presStyleIdx="3" presStyleCnt="4">
        <dgm:presLayoutVars>
          <dgm:bulletEnabled val="1"/>
        </dgm:presLayoutVars>
      </dgm:prSet>
      <dgm:spPr/>
    </dgm:pt>
    <dgm:pt modelId="{8BB34BA3-CE1B-4C96-B46C-CEC244DB9CB5}" type="pres">
      <dgm:prSet presAssocID="{15218EAF-C2AF-43A2-AA1D-A9A9FB3F460D}" presName="childPlaceholder" presStyleCnt="0"/>
      <dgm:spPr/>
    </dgm:pt>
    <dgm:pt modelId="{83521D5E-DC13-48E1-84E5-0CD3846900B1}" type="pres">
      <dgm:prSet presAssocID="{15218EAF-C2AF-43A2-AA1D-A9A9FB3F460D}" presName="circle" presStyleCnt="0"/>
      <dgm:spPr/>
    </dgm:pt>
    <dgm:pt modelId="{7347FD09-C3B1-4887-BB44-B29F6055043D}" type="pres">
      <dgm:prSet presAssocID="{15218EAF-C2AF-43A2-AA1D-A9A9FB3F460D}" presName="quadrant1" presStyleLbl="node1" presStyleIdx="0" presStyleCnt="4">
        <dgm:presLayoutVars>
          <dgm:chMax val="1"/>
          <dgm:bulletEnabled val="1"/>
        </dgm:presLayoutVars>
      </dgm:prSet>
      <dgm:spPr/>
    </dgm:pt>
    <dgm:pt modelId="{1CB691C0-7147-4187-B7CA-371D834FEDE4}" type="pres">
      <dgm:prSet presAssocID="{15218EAF-C2AF-43A2-AA1D-A9A9FB3F460D}" presName="quadrant2" presStyleLbl="node1" presStyleIdx="1" presStyleCnt="4">
        <dgm:presLayoutVars>
          <dgm:chMax val="1"/>
          <dgm:bulletEnabled val="1"/>
        </dgm:presLayoutVars>
      </dgm:prSet>
      <dgm:spPr/>
    </dgm:pt>
    <dgm:pt modelId="{70F3A638-E652-44BD-8CA9-3C96FA49B2B3}" type="pres">
      <dgm:prSet presAssocID="{15218EAF-C2AF-43A2-AA1D-A9A9FB3F460D}" presName="quadrant3" presStyleLbl="node1" presStyleIdx="2" presStyleCnt="4">
        <dgm:presLayoutVars>
          <dgm:chMax val="1"/>
          <dgm:bulletEnabled val="1"/>
        </dgm:presLayoutVars>
      </dgm:prSet>
      <dgm:spPr/>
    </dgm:pt>
    <dgm:pt modelId="{8D86A2F6-CF92-4E21-8157-1B3CDFD3B081}" type="pres">
      <dgm:prSet presAssocID="{15218EAF-C2AF-43A2-AA1D-A9A9FB3F460D}" presName="quadrant4" presStyleLbl="node1" presStyleIdx="3" presStyleCnt="4">
        <dgm:presLayoutVars>
          <dgm:chMax val="1"/>
          <dgm:bulletEnabled val="1"/>
        </dgm:presLayoutVars>
      </dgm:prSet>
      <dgm:spPr/>
    </dgm:pt>
    <dgm:pt modelId="{8EB0A5E2-0239-4988-A514-A56D8F6B48A3}" type="pres">
      <dgm:prSet presAssocID="{15218EAF-C2AF-43A2-AA1D-A9A9FB3F460D}" presName="quadrantPlaceholder" presStyleCnt="0"/>
      <dgm:spPr/>
    </dgm:pt>
    <dgm:pt modelId="{05D715EE-47A6-46D5-BB9A-7E23246146BC}" type="pres">
      <dgm:prSet presAssocID="{15218EAF-C2AF-43A2-AA1D-A9A9FB3F460D}" presName="center1" presStyleLbl="fgShp" presStyleIdx="0" presStyleCnt="2"/>
      <dgm:spPr>
        <a:xfrm>
          <a:off x="2509763" y="1319139"/>
          <a:ext cx="466872" cy="405976"/>
        </a:xfrm>
        <a:prstGeom prst="circularArrow">
          <a:avLst/>
        </a:prstGeom>
      </dgm:spPr>
    </dgm:pt>
    <dgm:pt modelId="{D1B9A6B3-9B9D-4C2E-B2F9-AE8FC1878D76}" type="pres">
      <dgm:prSet presAssocID="{15218EAF-C2AF-43A2-AA1D-A9A9FB3F460D}" presName="center2" presStyleLbl="fgShp" presStyleIdx="1" presStyleCnt="2"/>
      <dgm:spPr>
        <a:xfrm rot="10800000">
          <a:off x="2509763" y="1475284"/>
          <a:ext cx="466872" cy="405976"/>
        </a:xfrm>
        <a:prstGeom prst="circularArrow">
          <a:avLst/>
        </a:prstGeom>
      </dgm:spPr>
    </dgm:pt>
  </dgm:ptLst>
  <dgm:cxnLst>
    <dgm:cxn modelId="{2C5F6000-2ADC-43D5-B428-E0995B91DB46}" type="presOf" srcId="{C7DE0DEE-AD2F-4056-8CE9-447BA2962EF7}" destId="{1CC3E466-DDFA-4C46-8AD6-E04755987658}" srcOrd="0" destOrd="0" presId="urn:microsoft.com/office/officeart/2005/8/layout/cycle4"/>
    <dgm:cxn modelId="{5B02361F-4BE7-429E-89FA-E152EFE4401F}" type="presOf" srcId="{0F83F2CF-CD69-4326-AD30-9A2FB570BFE9}" destId="{8D86A2F6-CF92-4E21-8157-1B3CDFD3B081}" srcOrd="0" destOrd="0" presId="urn:microsoft.com/office/officeart/2005/8/layout/cycle4"/>
    <dgm:cxn modelId="{C379CE23-04A8-4652-A316-1689184B986C}" type="presOf" srcId="{200BC0A4-E92E-495F-8FFD-CC8B6718ACA8}" destId="{7347FD09-C3B1-4887-BB44-B29F6055043D}" srcOrd="0" destOrd="0" presId="urn:microsoft.com/office/officeart/2005/8/layout/cycle4"/>
    <dgm:cxn modelId="{113CD931-EB31-494D-BC4C-CD07AFF683C1}" srcId="{0F83F2CF-CD69-4326-AD30-9A2FB570BFE9}" destId="{C7DE0DEE-AD2F-4056-8CE9-447BA2962EF7}" srcOrd="0" destOrd="0" parTransId="{1C023AFE-77E3-4CFE-9915-8DD839F50B91}" sibTransId="{BD5747B4-EAC4-4DF1-8BFD-E0FB170EDE53}"/>
    <dgm:cxn modelId="{3D6CEE40-4604-4EBE-9830-4DF2675B811C}" type="presOf" srcId="{D0501BFA-A5C7-432D-8D93-DC93BDCAADC5}" destId="{BD95E1E8-3A80-4268-BB77-2F6C14F1CDB1}" srcOrd="0" destOrd="0" presId="urn:microsoft.com/office/officeart/2005/8/layout/cycle4"/>
    <dgm:cxn modelId="{3B64115F-5DEE-4E5E-A1D7-0A8E6C3795E5}" type="presOf" srcId="{FE5D9724-7B9F-46DA-AC38-2D57FEC67DF1}" destId="{10B46E2A-D6C7-4A29-915B-BE3BD25330D2}" srcOrd="1" destOrd="0" presId="urn:microsoft.com/office/officeart/2005/8/layout/cycle4"/>
    <dgm:cxn modelId="{43DF5A46-DB56-4FA5-AAFB-0E73BAEEAA72}" type="presOf" srcId="{808BB287-F09F-4183-8FD1-E30BB6B09FC9}" destId="{70F3A638-E652-44BD-8CA9-3C96FA49B2B3}" srcOrd="0" destOrd="0" presId="urn:microsoft.com/office/officeart/2005/8/layout/cycle4"/>
    <dgm:cxn modelId="{D284F969-E668-405C-A70A-4B4DB33FEBB8}" type="presOf" srcId="{C7DE0DEE-AD2F-4056-8CE9-447BA2962EF7}" destId="{9FD302E2-CE97-4474-B7F0-A5BEAB843F4B}" srcOrd="1" destOrd="0" presId="urn:microsoft.com/office/officeart/2005/8/layout/cycle4"/>
    <dgm:cxn modelId="{E6AD0951-374B-4DCA-8B31-6A64124907B9}" srcId="{15218EAF-C2AF-43A2-AA1D-A9A9FB3F460D}" destId="{0F83F2CF-CD69-4326-AD30-9A2FB570BFE9}" srcOrd="3" destOrd="0" parTransId="{5CBEACE5-BB89-4B8C-ADD0-2EECD9C624E3}" sibTransId="{B8384B74-5067-4F7E-885D-582FBACA9603}"/>
    <dgm:cxn modelId="{DF0CFB51-89FF-4021-B933-1088A3D69C2B}" type="presOf" srcId="{76A506AB-761E-4017-8F64-06006B55C9D0}" destId="{1CB691C0-7147-4187-B7CA-371D834FEDE4}" srcOrd="0" destOrd="0" presId="urn:microsoft.com/office/officeart/2005/8/layout/cycle4"/>
    <dgm:cxn modelId="{C0973D56-90D0-4068-BD4E-93E98A9BED06}" srcId="{76A506AB-761E-4017-8F64-06006B55C9D0}" destId="{FE5D9724-7B9F-46DA-AC38-2D57FEC67DF1}" srcOrd="0" destOrd="0" parTransId="{E94F49A3-D1FE-40D7-871E-07375F17BA96}" sibTransId="{5C21BE44-544C-48D8-B9DB-B42B16A00FB8}"/>
    <dgm:cxn modelId="{C600BD5A-AE6C-4E1C-8D11-31ECE5787B4E}" srcId="{15218EAF-C2AF-43A2-AA1D-A9A9FB3F460D}" destId="{808BB287-F09F-4183-8FD1-E30BB6B09FC9}" srcOrd="2" destOrd="0" parTransId="{14778BE1-CF31-495C-9177-657D3663D1CC}" sibTransId="{2E1AE91F-6D13-4C36-8FA0-C602C34704A8}"/>
    <dgm:cxn modelId="{F392A282-BD04-401E-B54C-33C38DB18033}" srcId="{15218EAF-C2AF-43A2-AA1D-A9A9FB3F460D}" destId="{76A506AB-761E-4017-8F64-06006B55C9D0}" srcOrd="1" destOrd="0" parTransId="{2423EACD-BE98-4974-AF97-1245079E443C}" sibTransId="{5E2EEC7D-29ED-4686-8EA2-3EC381C20AEA}"/>
    <dgm:cxn modelId="{9D613187-EA79-469D-ACD0-648AFD31DA64}" type="presOf" srcId="{FE5D9724-7B9F-46DA-AC38-2D57FEC67DF1}" destId="{76E44D8B-0E1D-4DC1-AE4F-EA65EF25DBBC}" srcOrd="0" destOrd="0" presId="urn:microsoft.com/office/officeart/2005/8/layout/cycle4"/>
    <dgm:cxn modelId="{33FB0D97-F267-4B38-9986-588354022D30}" srcId="{808BB287-F09F-4183-8FD1-E30BB6B09FC9}" destId="{7E83430C-823F-482E-87C2-E2BBEEEE3BAF}" srcOrd="0" destOrd="0" parTransId="{8B535CAF-CF95-4812-B7BC-D4EA7CAE9F6A}" sibTransId="{2D666404-9B57-441B-8449-61E244D48F8E}"/>
    <dgm:cxn modelId="{DBF637A9-75F8-4105-9689-13EFBC002E61}" type="presOf" srcId="{15218EAF-C2AF-43A2-AA1D-A9A9FB3F460D}" destId="{3E14D0B9-A08E-483A-B8C1-EFDED8188C36}" srcOrd="0" destOrd="0" presId="urn:microsoft.com/office/officeart/2005/8/layout/cycle4"/>
    <dgm:cxn modelId="{5B4508AB-CE8A-4E46-9E00-AF41E82F4C4D}" srcId="{15218EAF-C2AF-43A2-AA1D-A9A9FB3F460D}" destId="{200BC0A4-E92E-495F-8FFD-CC8B6718ACA8}" srcOrd="0" destOrd="0" parTransId="{215ED7ED-DBAF-411F-88A5-D2BCB597D1F8}" sibTransId="{DEFFDC0F-189D-4CFF-93E1-92B73C4337F5}"/>
    <dgm:cxn modelId="{30ED52B8-2869-4A65-8592-43EFA3B320FC}" type="presOf" srcId="{D0501BFA-A5C7-432D-8D93-DC93BDCAADC5}" destId="{5CDB80AF-4573-4409-ADD8-ECBFA7A05279}" srcOrd="1" destOrd="0" presId="urn:microsoft.com/office/officeart/2005/8/layout/cycle4"/>
    <dgm:cxn modelId="{51AE49BA-35BD-42DF-ABCB-86BAC983ED53}" type="presOf" srcId="{7E83430C-823F-482E-87C2-E2BBEEEE3BAF}" destId="{9587873A-AA3B-439F-9EF0-DD59D29F3F87}" srcOrd="1" destOrd="0" presId="urn:microsoft.com/office/officeart/2005/8/layout/cycle4"/>
    <dgm:cxn modelId="{6AEF92CF-F9BB-420B-990C-4CEEFDD41902}" type="presOf" srcId="{7E83430C-823F-482E-87C2-E2BBEEEE3BAF}" destId="{C0D7891B-BEC0-466E-BDE1-6ED4C6F80946}" srcOrd="0" destOrd="0" presId="urn:microsoft.com/office/officeart/2005/8/layout/cycle4"/>
    <dgm:cxn modelId="{21D2CFD0-30FA-43EF-A3B5-C5956214C82B}" srcId="{200BC0A4-E92E-495F-8FFD-CC8B6718ACA8}" destId="{D0501BFA-A5C7-432D-8D93-DC93BDCAADC5}" srcOrd="0" destOrd="0" parTransId="{F63B1532-2929-43CE-BE83-F63EA34994A5}" sibTransId="{A33D3BAD-44D4-400F-B351-201E7CB7CA89}"/>
    <dgm:cxn modelId="{075F7333-32DC-48EA-9DB9-C081BB69F0AF}" type="presParOf" srcId="{3E14D0B9-A08E-483A-B8C1-EFDED8188C36}" destId="{EF5A78F7-CF8E-4112-B691-3C4A3F0A5ACD}" srcOrd="0" destOrd="0" presId="urn:microsoft.com/office/officeart/2005/8/layout/cycle4"/>
    <dgm:cxn modelId="{F17FD3DA-DCC3-4EC7-8E5A-C307E577CF00}" type="presParOf" srcId="{EF5A78F7-CF8E-4112-B691-3C4A3F0A5ACD}" destId="{332F6220-18EB-4721-A202-D7E43B275E5B}" srcOrd="0" destOrd="0" presId="urn:microsoft.com/office/officeart/2005/8/layout/cycle4"/>
    <dgm:cxn modelId="{A25BF9F4-5F9F-4869-8E26-D1294976EBB3}" type="presParOf" srcId="{332F6220-18EB-4721-A202-D7E43B275E5B}" destId="{BD95E1E8-3A80-4268-BB77-2F6C14F1CDB1}" srcOrd="0" destOrd="0" presId="urn:microsoft.com/office/officeart/2005/8/layout/cycle4"/>
    <dgm:cxn modelId="{58EBA9CB-A127-4CA4-BF07-55AB81D1DE50}" type="presParOf" srcId="{332F6220-18EB-4721-A202-D7E43B275E5B}" destId="{5CDB80AF-4573-4409-ADD8-ECBFA7A05279}" srcOrd="1" destOrd="0" presId="urn:microsoft.com/office/officeart/2005/8/layout/cycle4"/>
    <dgm:cxn modelId="{F0642F91-5610-4F07-8CD4-04358CC5FFDF}" type="presParOf" srcId="{EF5A78F7-CF8E-4112-B691-3C4A3F0A5ACD}" destId="{C04A8F74-A9D9-4F06-A01F-DD2190862F40}" srcOrd="1" destOrd="0" presId="urn:microsoft.com/office/officeart/2005/8/layout/cycle4"/>
    <dgm:cxn modelId="{52BD4F0F-77EB-4C44-83C4-F0F2CDB998C4}" type="presParOf" srcId="{C04A8F74-A9D9-4F06-A01F-DD2190862F40}" destId="{76E44D8B-0E1D-4DC1-AE4F-EA65EF25DBBC}" srcOrd="0" destOrd="0" presId="urn:microsoft.com/office/officeart/2005/8/layout/cycle4"/>
    <dgm:cxn modelId="{0328367D-4A1E-40DB-9063-1E8E6AF9D66F}" type="presParOf" srcId="{C04A8F74-A9D9-4F06-A01F-DD2190862F40}" destId="{10B46E2A-D6C7-4A29-915B-BE3BD25330D2}" srcOrd="1" destOrd="0" presId="urn:microsoft.com/office/officeart/2005/8/layout/cycle4"/>
    <dgm:cxn modelId="{694D1917-63D0-46CB-8176-4A6D89FE0245}" type="presParOf" srcId="{EF5A78F7-CF8E-4112-B691-3C4A3F0A5ACD}" destId="{7719F742-ED4B-4271-9EFD-D850F5EDAFF2}" srcOrd="2" destOrd="0" presId="urn:microsoft.com/office/officeart/2005/8/layout/cycle4"/>
    <dgm:cxn modelId="{1821A073-9E47-46F2-AA01-18CEF9B9426F}" type="presParOf" srcId="{7719F742-ED4B-4271-9EFD-D850F5EDAFF2}" destId="{C0D7891B-BEC0-466E-BDE1-6ED4C6F80946}" srcOrd="0" destOrd="0" presId="urn:microsoft.com/office/officeart/2005/8/layout/cycle4"/>
    <dgm:cxn modelId="{F543C61E-BB23-4046-8E9B-8CE558EE1368}" type="presParOf" srcId="{7719F742-ED4B-4271-9EFD-D850F5EDAFF2}" destId="{9587873A-AA3B-439F-9EF0-DD59D29F3F87}" srcOrd="1" destOrd="0" presId="urn:microsoft.com/office/officeart/2005/8/layout/cycle4"/>
    <dgm:cxn modelId="{FE4B4700-A23A-4E93-8B89-0CEA5978388E}" type="presParOf" srcId="{EF5A78F7-CF8E-4112-B691-3C4A3F0A5ACD}" destId="{43643068-E0C6-4BDF-B0A0-1B5B52E35136}" srcOrd="3" destOrd="0" presId="urn:microsoft.com/office/officeart/2005/8/layout/cycle4"/>
    <dgm:cxn modelId="{1CD2B58D-7843-408B-AAF6-3EDE43C66D5A}" type="presParOf" srcId="{43643068-E0C6-4BDF-B0A0-1B5B52E35136}" destId="{1CC3E466-DDFA-4C46-8AD6-E04755987658}" srcOrd="0" destOrd="0" presId="urn:microsoft.com/office/officeart/2005/8/layout/cycle4"/>
    <dgm:cxn modelId="{30571D70-B507-401A-9B1F-0B44AE4AB722}" type="presParOf" srcId="{43643068-E0C6-4BDF-B0A0-1B5B52E35136}" destId="{9FD302E2-CE97-4474-B7F0-A5BEAB843F4B}" srcOrd="1" destOrd="0" presId="urn:microsoft.com/office/officeart/2005/8/layout/cycle4"/>
    <dgm:cxn modelId="{11C106EA-510A-40D7-AB79-DC55D185E2C9}" type="presParOf" srcId="{EF5A78F7-CF8E-4112-B691-3C4A3F0A5ACD}" destId="{8BB34BA3-CE1B-4C96-B46C-CEC244DB9CB5}" srcOrd="4" destOrd="0" presId="urn:microsoft.com/office/officeart/2005/8/layout/cycle4"/>
    <dgm:cxn modelId="{DF69B650-E78E-43E0-9D6F-36EB030010BE}" type="presParOf" srcId="{3E14D0B9-A08E-483A-B8C1-EFDED8188C36}" destId="{83521D5E-DC13-48E1-84E5-0CD3846900B1}" srcOrd="1" destOrd="0" presId="urn:microsoft.com/office/officeart/2005/8/layout/cycle4"/>
    <dgm:cxn modelId="{68E0393A-AE40-43A1-A016-B59E77C2501A}" type="presParOf" srcId="{83521D5E-DC13-48E1-84E5-0CD3846900B1}" destId="{7347FD09-C3B1-4887-BB44-B29F6055043D}" srcOrd="0" destOrd="0" presId="urn:microsoft.com/office/officeart/2005/8/layout/cycle4"/>
    <dgm:cxn modelId="{6026C94A-58EE-4FFC-925F-219613FB67A2}" type="presParOf" srcId="{83521D5E-DC13-48E1-84E5-0CD3846900B1}" destId="{1CB691C0-7147-4187-B7CA-371D834FEDE4}" srcOrd="1" destOrd="0" presId="urn:microsoft.com/office/officeart/2005/8/layout/cycle4"/>
    <dgm:cxn modelId="{9EEB1AB4-5BDB-4B08-841F-AEA219991259}" type="presParOf" srcId="{83521D5E-DC13-48E1-84E5-0CD3846900B1}" destId="{70F3A638-E652-44BD-8CA9-3C96FA49B2B3}" srcOrd="2" destOrd="0" presId="urn:microsoft.com/office/officeart/2005/8/layout/cycle4"/>
    <dgm:cxn modelId="{6AD01A06-BE1B-48FF-811A-BD50DBC6C2AB}" type="presParOf" srcId="{83521D5E-DC13-48E1-84E5-0CD3846900B1}" destId="{8D86A2F6-CF92-4E21-8157-1B3CDFD3B081}" srcOrd="3" destOrd="0" presId="urn:microsoft.com/office/officeart/2005/8/layout/cycle4"/>
    <dgm:cxn modelId="{1415C1D4-1BA3-44D4-B3B5-7EBA02137D52}" type="presParOf" srcId="{83521D5E-DC13-48E1-84E5-0CD3846900B1}" destId="{8EB0A5E2-0239-4988-A514-A56D8F6B48A3}" srcOrd="4" destOrd="0" presId="urn:microsoft.com/office/officeart/2005/8/layout/cycle4"/>
    <dgm:cxn modelId="{BF7A5535-2466-4FE9-9E25-E7A08D06A4D7}" type="presParOf" srcId="{3E14D0B9-A08E-483A-B8C1-EFDED8188C36}" destId="{05D715EE-47A6-46D5-BB9A-7E23246146BC}" srcOrd="2" destOrd="0" presId="urn:microsoft.com/office/officeart/2005/8/layout/cycle4"/>
    <dgm:cxn modelId="{19B024A5-C651-4117-84D7-E49DEBD6D0BD}" type="presParOf" srcId="{3E14D0B9-A08E-483A-B8C1-EFDED8188C36}" destId="{D1B9A6B3-9B9D-4C2E-B2F9-AE8FC1878D76}" srcOrd="3" destOrd="0" presId="urn:microsoft.com/office/officeart/2005/8/layout/cycle4"/>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5218EAF-C2AF-43A2-AA1D-A9A9FB3F460D}" type="doc">
      <dgm:prSet loTypeId="urn:microsoft.com/office/officeart/2005/8/layout/cycle4" loCatId="cycle" qsTypeId="urn:microsoft.com/office/officeart/2005/8/quickstyle/simple1" qsCatId="simple" csTypeId="urn:microsoft.com/office/officeart/2005/8/colors/accent3_2" csCatId="accent3" phldr="1"/>
      <dgm:spPr/>
      <dgm:t>
        <a:bodyPr/>
        <a:lstStyle/>
        <a:p>
          <a:endParaRPr lang="ru-KZ"/>
        </a:p>
      </dgm:t>
    </dgm:pt>
    <dgm:pt modelId="{200BC0A4-E92E-495F-8FFD-CC8B6718ACA8}">
      <dgm:prSet phldrT="[Текст]"/>
      <dgm:spPr>
        <a:xfrm>
          <a:off x="1358331" y="215331"/>
          <a:ext cx="1353607" cy="1353607"/>
        </a:xfrm>
        <a:prstGeom prst="pieWedge">
          <a:avLst/>
        </a:prstGeom>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Production</a:t>
          </a:r>
          <a:endParaRPr lang="ru-KZ">
            <a:solidFill>
              <a:sysClr val="windowText" lastClr="000000"/>
            </a:solidFill>
            <a:latin typeface="Times New Roman" panose="02020603050405020304" pitchFamily="18" charset="0"/>
            <a:ea typeface="+mn-ea"/>
            <a:cs typeface="Times New Roman" panose="02020603050405020304" pitchFamily="18" charset="0"/>
          </a:endParaRPr>
        </a:p>
      </dgm:t>
    </dgm:pt>
    <dgm:pt modelId="{215ED7ED-DBAF-411F-88A5-D2BCB597D1F8}" type="parTrans" cxnId="{5B4508AB-CE8A-4E46-9E00-AF41E82F4C4D}">
      <dgm:prSet/>
      <dgm:spPr/>
      <dgm:t>
        <a:bodyPr/>
        <a:lstStyle/>
        <a:p>
          <a:endParaRPr lang="ru-KZ">
            <a:latin typeface="Times New Roman" panose="02020603050405020304" pitchFamily="18" charset="0"/>
            <a:cs typeface="Times New Roman" panose="02020603050405020304" pitchFamily="18" charset="0"/>
          </a:endParaRPr>
        </a:p>
      </dgm:t>
    </dgm:pt>
    <dgm:pt modelId="{DEFFDC0F-189D-4CFF-93E1-92B73C4337F5}" type="sibTrans" cxnId="{5B4508AB-CE8A-4E46-9E00-AF41E82F4C4D}">
      <dgm:prSet/>
      <dgm:spPr/>
      <dgm:t>
        <a:bodyPr/>
        <a:lstStyle/>
        <a:p>
          <a:endParaRPr lang="ru-KZ">
            <a:latin typeface="Times New Roman" panose="02020603050405020304" pitchFamily="18" charset="0"/>
            <a:cs typeface="Times New Roman" panose="02020603050405020304" pitchFamily="18" charset="0"/>
          </a:endParaRPr>
        </a:p>
      </dgm:t>
    </dgm:pt>
    <dgm:pt modelId="{76A506AB-761E-4017-8F64-06006B55C9D0}">
      <dgm:prSet phldrT="[Текст]"/>
      <dgm:spPr>
        <a:xfrm rot="5400000">
          <a:off x="2774461" y="215331"/>
          <a:ext cx="1353607" cy="1353607"/>
        </a:xfrm>
        <a:prstGeom prst="pieWedge">
          <a:avLst/>
        </a:prstGeom>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Use phase</a:t>
          </a:r>
          <a:endParaRPr lang="ru-KZ">
            <a:solidFill>
              <a:sysClr val="windowText" lastClr="000000"/>
            </a:solidFill>
            <a:latin typeface="Times New Roman" panose="02020603050405020304" pitchFamily="18" charset="0"/>
            <a:ea typeface="+mn-ea"/>
            <a:cs typeface="Times New Roman" panose="02020603050405020304" pitchFamily="18" charset="0"/>
          </a:endParaRPr>
        </a:p>
      </dgm:t>
    </dgm:pt>
    <dgm:pt modelId="{2423EACD-BE98-4974-AF97-1245079E443C}" type="parTrans" cxnId="{F392A282-BD04-401E-B54C-33C38DB18033}">
      <dgm:prSet/>
      <dgm:spPr/>
      <dgm:t>
        <a:bodyPr/>
        <a:lstStyle/>
        <a:p>
          <a:endParaRPr lang="ru-KZ">
            <a:latin typeface="Times New Roman" panose="02020603050405020304" pitchFamily="18" charset="0"/>
            <a:cs typeface="Times New Roman" panose="02020603050405020304" pitchFamily="18" charset="0"/>
          </a:endParaRPr>
        </a:p>
      </dgm:t>
    </dgm:pt>
    <dgm:pt modelId="{5E2EEC7D-29ED-4686-8EA2-3EC381C20AEA}" type="sibTrans" cxnId="{F392A282-BD04-401E-B54C-33C38DB18033}">
      <dgm:prSet/>
      <dgm:spPr/>
      <dgm:t>
        <a:bodyPr/>
        <a:lstStyle/>
        <a:p>
          <a:endParaRPr lang="ru-KZ">
            <a:latin typeface="Times New Roman" panose="02020603050405020304" pitchFamily="18" charset="0"/>
            <a:cs typeface="Times New Roman" panose="02020603050405020304" pitchFamily="18" charset="0"/>
          </a:endParaRPr>
        </a:p>
      </dgm:t>
    </dgm:pt>
    <dgm:pt modelId="{808BB287-F09F-4183-8FD1-E30BB6B09FC9}">
      <dgm:prSet phldrT="[Текст]"/>
      <dgm:spPr>
        <a:xfrm rot="10800000">
          <a:off x="2774461" y="1631461"/>
          <a:ext cx="1353607" cy="1353607"/>
        </a:xfrm>
        <a:prstGeom prst="pieWedge">
          <a:avLst/>
        </a:prstGeom>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End-of-life</a:t>
          </a:r>
          <a:endParaRPr lang="ru-KZ">
            <a:solidFill>
              <a:sysClr val="windowText" lastClr="000000"/>
            </a:solidFill>
            <a:latin typeface="Times New Roman" panose="02020603050405020304" pitchFamily="18" charset="0"/>
            <a:ea typeface="+mn-ea"/>
            <a:cs typeface="Times New Roman" panose="02020603050405020304" pitchFamily="18" charset="0"/>
          </a:endParaRPr>
        </a:p>
      </dgm:t>
    </dgm:pt>
    <dgm:pt modelId="{14778BE1-CF31-495C-9177-657D3663D1CC}" type="parTrans" cxnId="{C600BD5A-AE6C-4E1C-8D11-31ECE5787B4E}">
      <dgm:prSet/>
      <dgm:spPr/>
      <dgm:t>
        <a:bodyPr/>
        <a:lstStyle/>
        <a:p>
          <a:endParaRPr lang="ru-KZ">
            <a:latin typeface="Times New Roman" panose="02020603050405020304" pitchFamily="18" charset="0"/>
            <a:cs typeface="Times New Roman" panose="02020603050405020304" pitchFamily="18" charset="0"/>
          </a:endParaRPr>
        </a:p>
      </dgm:t>
    </dgm:pt>
    <dgm:pt modelId="{2E1AE91F-6D13-4C36-8FA0-C602C34704A8}" type="sibTrans" cxnId="{C600BD5A-AE6C-4E1C-8D11-31ECE5787B4E}">
      <dgm:prSet/>
      <dgm:spPr/>
      <dgm:t>
        <a:bodyPr/>
        <a:lstStyle/>
        <a:p>
          <a:endParaRPr lang="ru-KZ">
            <a:latin typeface="Times New Roman" panose="02020603050405020304" pitchFamily="18" charset="0"/>
            <a:cs typeface="Times New Roman" panose="02020603050405020304" pitchFamily="18" charset="0"/>
          </a:endParaRPr>
        </a:p>
      </dgm:t>
    </dgm:pt>
    <dgm:pt modelId="{0F83F2CF-CD69-4326-AD30-9A2FB570BFE9}">
      <dgm:prSet phldrT="[Текст]"/>
      <dgm:spPr>
        <a:xfrm rot="16200000">
          <a:off x="1358331" y="1631461"/>
          <a:ext cx="1353607" cy="1353607"/>
        </a:xfrm>
        <a:prstGeom prst="pieWedge">
          <a:avLst/>
        </a:prstGeom>
      </dgm:spPr>
      <dgm:t>
        <a:bodyPr/>
        <a:lstStyle/>
        <a:p>
          <a:pPr>
            <a:buNone/>
          </a:pPr>
          <a:r>
            <a:rPr lang="en-US">
              <a:solidFill>
                <a:sysClr val="windowText" lastClr="000000"/>
              </a:solidFill>
              <a:latin typeface="Times New Roman" panose="02020603050405020304" pitchFamily="18" charset="0"/>
              <a:ea typeface="+mn-ea"/>
              <a:cs typeface="Times New Roman" panose="02020603050405020304" pitchFamily="18" charset="0"/>
            </a:rPr>
            <a:t>Resource circulation</a:t>
          </a:r>
          <a:endParaRPr lang="ru-KZ">
            <a:solidFill>
              <a:sysClr val="windowText" lastClr="000000"/>
            </a:solidFill>
            <a:latin typeface="Times New Roman" panose="02020603050405020304" pitchFamily="18" charset="0"/>
            <a:ea typeface="+mn-ea"/>
            <a:cs typeface="Times New Roman" panose="02020603050405020304" pitchFamily="18" charset="0"/>
          </a:endParaRPr>
        </a:p>
      </dgm:t>
    </dgm:pt>
    <dgm:pt modelId="{5CBEACE5-BB89-4B8C-ADD0-2EECD9C624E3}" type="parTrans" cxnId="{E6AD0951-374B-4DCA-8B31-6A64124907B9}">
      <dgm:prSet/>
      <dgm:spPr/>
      <dgm:t>
        <a:bodyPr/>
        <a:lstStyle/>
        <a:p>
          <a:endParaRPr lang="ru-KZ">
            <a:latin typeface="Times New Roman" panose="02020603050405020304" pitchFamily="18" charset="0"/>
            <a:cs typeface="Times New Roman" panose="02020603050405020304" pitchFamily="18" charset="0"/>
          </a:endParaRPr>
        </a:p>
      </dgm:t>
    </dgm:pt>
    <dgm:pt modelId="{B8384B74-5067-4F7E-885D-582FBACA9603}" type="sibTrans" cxnId="{E6AD0951-374B-4DCA-8B31-6A64124907B9}">
      <dgm:prSet/>
      <dgm:spPr/>
      <dgm:t>
        <a:bodyPr/>
        <a:lstStyle/>
        <a:p>
          <a:endParaRPr lang="ru-KZ">
            <a:latin typeface="Times New Roman" panose="02020603050405020304" pitchFamily="18" charset="0"/>
            <a:cs typeface="Times New Roman" panose="02020603050405020304" pitchFamily="18" charset="0"/>
          </a:endParaRPr>
        </a:p>
      </dgm:t>
    </dgm:pt>
    <dgm:pt modelId="{D0501BFA-A5C7-432D-8D93-DC93BDCAADC5}">
      <dgm:prSet phldrT="[Текст]" custT="1"/>
      <dgm:spPr>
        <a:xfrm>
          <a:off x="181400" y="121805"/>
          <a:ext cx="1789596" cy="884034"/>
        </a:xfrm>
        <a:prstGeom prst="roundRect">
          <a:avLst>
            <a:gd name="adj" fmla="val 10000"/>
          </a:avLst>
        </a:prstGeom>
      </dgm:spPr>
      <dgm:t>
        <a:bodyPr/>
        <a:lstStyle/>
        <a:p>
          <a:pPr>
            <a:buChar char="•"/>
          </a:pPr>
          <a:r>
            <a:rPr lang="en-US" sz="1200">
              <a:latin typeface="Times New Roman" panose="02020603050405020304" pitchFamily="18" charset="0"/>
              <a:ea typeface="+mn-ea"/>
              <a:cs typeface="Times New Roman" panose="02020603050405020304" pitchFamily="18" charset="0"/>
            </a:rPr>
            <a:t>Adoption of circular design standards/norms</a:t>
          </a:r>
          <a:endParaRPr lang="ru-KZ" sz="1200">
            <a:latin typeface="Times New Roman" panose="02020603050405020304" pitchFamily="18" charset="0"/>
            <a:ea typeface="+mn-ea"/>
            <a:cs typeface="Times New Roman" panose="02020603050405020304" pitchFamily="18" charset="0"/>
          </a:endParaRPr>
        </a:p>
      </dgm:t>
    </dgm:pt>
    <dgm:pt modelId="{F63B1532-2929-43CE-BE83-F63EA34994A5}" type="parTrans" cxnId="{21D2CFD0-30FA-43EF-A3B5-C5956214C82B}">
      <dgm:prSet/>
      <dgm:spPr/>
      <dgm:t>
        <a:bodyPr/>
        <a:lstStyle/>
        <a:p>
          <a:endParaRPr lang="ru-KZ">
            <a:latin typeface="Times New Roman" panose="02020603050405020304" pitchFamily="18" charset="0"/>
            <a:cs typeface="Times New Roman" panose="02020603050405020304" pitchFamily="18" charset="0"/>
          </a:endParaRPr>
        </a:p>
      </dgm:t>
    </dgm:pt>
    <dgm:pt modelId="{A33D3BAD-44D4-400F-B351-201E7CB7CA89}" type="sibTrans" cxnId="{21D2CFD0-30FA-43EF-A3B5-C5956214C82B}">
      <dgm:prSet/>
      <dgm:spPr/>
      <dgm:t>
        <a:bodyPr/>
        <a:lstStyle/>
        <a:p>
          <a:endParaRPr lang="ru-KZ">
            <a:latin typeface="Times New Roman" panose="02020603050405020304" pitchFamily="18" charset="0"/>
            <a:cs typeface="Times New Roman" panose="02020603050405020304" pitchFamily="18" charset="0"/>
          </a:endParaRPr>
        </a:p>
      </dgm:t>
    </dgm:pt>
    <dgm:pt modelId="{FE5D9724-7B9F-46DA-AC38-2D57FEC67DF1}">
      <dgm:prSet phldrT="[Текст]" custT="1"/>
      <dgm:spPr>
        <a:xfrm>
          <a:off x="3441346" y="129423"/>
          <a:ext cx="1637127" cy="868799"/>
        </a:xfrm>
        <a:prstGeom prst="roundRect">
          <a:avLst>
            <a:gd name="adj" fmla="val 10000"/>
          </a:avLst>
        </a:prstGeom>
      </dgm:spPr>
      <dgm:t>
        <a:bodyPr/>
        <a:lstStyle/>
        <a:p>
          <a:pPr>
            <a:buChar char="•"/>
          </a:pPr>
          <a:r>
            <a:rPr lang="en-US" sz="1200">
              <a:latin typeface="Times New Roman" panose="02020603050405020304" pitchFamily="18" charset="0"/>
              <a:ea typeface="+mn-ea"/>
              <a:cs typeface="Times New Roman" panose="02020603050405020304" pitchFamily="18" charset="0"/>
            </a:rPr>
            <a:t>Circular procurement</a:t>
          </a:r>
          <a:endParaRPr lang="ru-KZ" sz="1200">
            <a:latin typeface="Times New Roman" panose="02020603050405020304" pitchFamily="18" charset="0"/>
            <a:ea typeface="+mn-ea"/>
            <a:cs typeface="Times New Roman" panose="02020603050405020304" pitchFamily="18" charset="0"/>
          </a:endParaRPr>
        </a:p>
      </dgm:t>
    </dgm:pt>
    <dgm:pt modelId="{E94F49A3-D1FE-40D7-871E-07375F17BA96}" type="parTrans" cxnId="{C0973D56-90D0-4068-BD4E-93E98A9BED06}">
      <dgm:prSet/>
      <dgm:spPr/>
      <dgm:t>
        <a:bodyPr/>
        <a:lstStyle/>
        <a:p>
          <a:endParaRPr lang="ru-KZ">
            <a:latin typeface="Times New Roman" panose="02020603050405020304" pitchFamily="18" charset="0"/>
            <a:cs typeface="Times New Roman" panose="02020603050405020304" pitchFamily="18" charset="0"/>
          </a:endParaRPr>
        </a:p>
      </dgm:t>
    </dgm:pt>
    <dgm:pt modelId="{5C21BE44-544C-48D8-B9DB-B42B16A00FB8}" type="sibTrans" cxnId="{C0973D56-90D0-4068-BD4E-93E98A9BED06}">
      <dgm:prSet/>
      <dgm:spPr/>
      <dgm:t>
        <a:bodyPr/>
        <a:lstStyle/>
        <a:p>
          <a:endParaRPr lang="ru-KZ">
            <a:latin typeface="Times New Roman" panose="02020603050405020304" pitchFamily="18" charset="0"/>
            <a:cs typeface="Times New Roman" panose="02020603050405020304" pitchFamily="18" charset="0"/>
          </a:endParaRPr>
        </a:p>
      </dgm:t>
    </dgm:pt>
    <dgm:pt modelId="{7E83430C-823F-482E-87C2-E2BBEEEE3BAF}">
      <dgm:prSet phldrT="[Текст]" custT="1"/>
      <dgm:spPr>
        <a:xfrm>
          <a:off x="3413263" y="1837832"/>
          <a:ext cx="1952767" cy="1291249"/>
        </a:xfrm>
        <a:prstGeom prst="roundRect">
          <a:avLst>
            <a:gd name="adj" fmla="val 10000"/>
          </a:avLst>
        </a:prstGeom>
      </dgm:spPr>
      <dgm:t>
        <a:bodyPr/>
        <a:lstStyle/>
        <a:p>
          <a:pPr>
            <a:buChar char="•"/>
          </a:pPr>
          <a:r>
            <a:rPr lang="en-US" sz="1000">
              <a:latin typeface="Times New Roman" panose="02020603050405020304" pitchFamily="18" charset="0"/>
              <a:ea typeface="+mn-ea"/>
              <a:cs typeface="Times New Roman" panose="02020603050405020304" pitchFamily="18" charset="0"/>
            </a:rPr>
            <a:t>Reduced VAT on reused products and those with recycled content; promote the development of circular trading platforms.</a:t>
          </a:r>
          <a:endParaRPr lang="ru-KZ" sz="1000">
            <a:latin typeface="Times New Roman" panose="02020603050405020304" pitchFamily="18" charset="0"/>
            <a:ea typeface="+mn-ea"/>
            <a:cs typeface="Times New Roman" panose="02020603050405020304" pitchFamily="18" charset="0"/>
          </a:endParaRPr>
        </a:p>
      </dgm:t>
    </dgm:pt>
    <dgm:pt modelId="{8B535CAF-CF95-4812-B7BC-D4EA7CAE9F6A}" type="parTrans" cxnId="{33FB0D97-F267-4B38-9986-588354022D30}">
      <dgm:prSet/>
      <dgm:spPr/>
      <dgm:t>
        <a:bodyPr/>
        <a:lstStyle/>
        <a:p>
          <a:endParaRPr lang="ru-KZ">
            <a:latin typeface="Times New Roman" panose="02020603050405020304" pitchFamily="18" charset="0"/>
            <a:cs typeface="Times New Roman" panose="02020603050405020304" pitchFamily="18" charset="0"/>
          </a:endParaRPr>
        </a:p>
      </dgm:t>
    </dgm:pt>
    <dgm:pt modelId="{2D666404-9B57-441B-8449-61E244D48F8E}" type="sibTrans" cxnId="{33FB0D97-F267-4B38-9986-588354022D30}">
      <dgm:prSet/>
      <dgm:spPr/>
      <dgm:t>
        <a:bodyPr/>
        <a:lstStyle/>
        <a:p>
          <a:endParaRPr lang="ru-KZ">
            <a:latin typeface="Times New Roman" panose="02020603050405020304" pitchFamily="18" charset="0"/>
            <a:cs typeface="Times New Roman" panose="02020603050405020304" pitchFamily="18" charset="0"/>
          </a:endParaRPr>
        </a:p>
      </dgm:t>
    </dgm:pt>
    <dgm:pt modelId="{C7DE0DEE-AD2F-4056-8CE9-447BA2962EF7}">
      <dgm:prSet phldrT="[Текст]" custT="1"/>
      <dgm:spPr>
        <a:xfrm>
          <a:off x="152228" y="2060146"/>
          <a:ext cx="1684213" cy="859206"/>
        </a:xfrm>
        <a:prstGeom prst="roundRect">
          <a:avLst>
            <a:gd name="adj" fmla="val 10000"/>
          </a:avLst>
        </a:prstGeom>
      </dgm:spPr>
      <dgm:t>
        <a:bodyPr/>
        <a:lstStyle/>
        <a:p>
          <a:pPr>
            <a:buChar char="•"/>
          </a:pPr>
          <a:r>
            <a:rPr lang="en-US" sz="1200">
              <a:latin typeface="Times New Roman" panose="02020603050405020304" pitchFamily="18" charset="0"/>
              <a:ea typeface="+mn-ea"/>
              <a:cs typeface="Times New Roman" panose="02020603050405020304" pitchFamily="18" charset="0"/>
            </a:rPr>
            <a:t>CE marketing and promotion</a:t>
          </a:r>
          <a:endParaRPr lang="ru-KZ" sz="1200">
            <a:latin typeface="Times New Roman" panose="02020603050405020304" pitchFamily="18" charset="0"/>
            <a:ea typeface="+mn-ea"/>
            <a:cs typeface="Times New Roman" panose="02020603050405020304" pitchFamily="18" charset="0"/>
          </a:endParaRPr>
        </a:p>
      </dgm:t>
    </dgm:pt>
    <dgm:pt modelId="{1C023AFE-77E3-4CFE-9915-8DD839F50B91}" type="parTrans" cxnId="{113CD931-EB31-494D-BC4C-CD07AFF683C1}">
      <dgm:prSet/>
      <dgm:spPr/>
      <dgm:t>
        <a:bodyPr/>
        <a:lstStyle/>
        <a:p>
          <a:endParaRPr lang="ru-KZ">
            <a:latin typeface="Times New Roman" panose="02020603050405020304" pitchFamily="18" charset="0"/>
            <a:cs typeface="Times New Roman" panose="02020603050405020304" pitchFamily="18" charset="0"/>
          </a:endParaRPr>
        </a:p>
      </dgm:t>
    </dgm:pt>
    <dgm:pt modelId="{BD5747B4-EAC4-4DF1-8BFD-E0FB170EDE53}" type="sibTrans" cxnId="{113CD931-EB31-494D-BC4C-CD07AFF683C1}">
      <dgm:prSet/>
      <dgm:spPr/>
      <dgm:t>
        <a:bodyPr/>
        <a:lstStyle/>
        <a:p>
          <a:endParaRPr lang="ru-KZ">
            <a:latin typeface="Times New Roman" panose="02020603050405020304" pitchFamily="18" charset="0"/>
            <a:cs typeface="Times New Roman" panose="02020603050405020304" pitchFamily="18" charset="0"/>
          </a:endParaRPr>
        </a:p>
      </dgm:t>
    </dgm:pt>
    <dgm:pt modelId="{3E14D0B9-A08E-483A-B8C1-EFDED8188C36}" type="pres">
      <dgm:prSet presAssocID="{15218EAF-C2AF-43A2-AA1D-A9A9FB3F460D}" presName="cycleMatrixDiagram" presStyleCnt="0">
        <dgm:presLayoutVars>
          <dgm:chMax val="1"/>
          <dgm:dir/>
          <dgm:animLvl val="lvl"/>
          <dgm:resizeHandles val="exact"/>
        </dgm:presLayoutVars>
      </dgm:prSet>
      <dgm:spPr/>
    </dgm:pt>
    <dgm:pt modelId="{EF5A78F7-CF8E-4112-B691-3C4A3F0A5ACD}" type="pres">
      <dgm:prSet presAssocID="{15218EAF-C2AF-43A2-AA1D-A9A9FB3F460D}" presName="children" presStyleCnt="0"/>
      <dgm:spPr/>
    </dgm:pt>
    <dgm:pt modelId="{332F6220-18EB-4721-A202-D7E43B275E5B}" type="pres">
      <dgm:prSet presAssocID="{15218EAF-C2AF-43A2-AA1D-A9A9FB3F460D}" presName="child1group" presStyleCnt="0"/>
      <dgm:spPr/>
    </dgm:pt>
    <dgm:pt modelId="{BD95E1E8-3A80-4268-BB77-2F6C14F1CDB1}" type="pres">
      <dgm:prSet presAssocID="{15218EAF-C2AF-43A2-AA1D-A9A9FB3F460D}" presName="child1" presStyleLbl="bgAcc1" presStyleIdx="0" presStyleCnt="4" custScaleX="115884" custScaleY="88372" custLinFactNeighborX="-23725" custLinFactNeighborY="9919"/>
      <dgm:spPr/>
    </dgm:pt>
    <dgm:pt modelId="{5CDB80AF-4573-4409-ADD8-ECBFA7A05279}" type="pres">
      <dgm:prSet presAssocID="{15218EAF-C2AF-43A2-AA1D-A9A9FB3F460D}" presName="child1Text" presStyleLbl="bgAcc1" presStyleIdx="0" presStyleCnt="4">
        <dgm:presLayoutVars>
          <dgm:bulletEnabled val="1"/>
        </dgm:presLayoutVars>
      </dgm:prSet>
      <dgm:spPr/>
    </dgm:pt>
    <dgm:pt modelId="{C04A8F74-A9D9-4F06-A01F-DD2190862F40}" type="pres">
      <dgm:prSet presAssocID="{15218EAF-C2AF-43A2-AA1D-A9A9FB3F460D}" presName="child2group" presStyleCnt="0"/>
      <dgm:spPr/>
    </dgm:pt>
    <dgm:pt modelId="{76E44D8B-0E1D-4DC1-AE4F-EA65EF25DBBC}" type="pres">
      <dgm:prSet presAssocID="{15218EAF-C2AF-43A2-AA1D-A9A9FB3F460D}" presName="child2" presStyleLbl="bgAcc1" presStyleIdx="1" presStyleCnt="4" custScaleX="106011" custScaleY="86849" custLinFactNeighborX="19276" custLinFactNeighborY="9919"/>
      <dgm:spPr/>
    </dgm:pt>
    <dgm:pt modelId="{10B46E2A-D6C7-4A29-915B-BE3BD25330D2}" type="pres">
      <dgm:prSet presAssocID="{15218EAF-C2AF-43A2-AA1D-A9A9FB3F460D}" presName="child2Text" presStyleLbl="bgAcc1" presStyleIdx="1" presStyleCnt="4">
        <dgm:presLayoutVars>
          <dgm:bulletEnabled val="1"/>
        </dgm:presLayoutVars>
      </dgm:prSet>
      <dgm:spPr/>
    </dgm:pt>
    <dgm:pt modelId="{7719F742-ED4B-4271-9EFD-D850F5EDAFF2}" type="pres">
      <dgm:prSet presAssocID="{15218EAF-C2AF-43A2-AA1D-A9A9FB3F460D}" presName="child3group" presStyleCnt="0"/>
      <dgm:spPr/>
    </dgm:pt>
    <dgm:pt modelId="{C0D7891B-BEC0-466E-BDE1-6ED4C6F80946}" type="pres">
      <dgm:prSet presAssocID="{15218EAF-C2AF-43A2-AA1D-A9A9FB3F460D}" presName="child3" presStyleLbl="bgAcc1" presStyleIdx="2" presStyleCnt="4" custScaleX="126450" custScaleY="157022" custLinFactNeighborX="27677" custLinFactNeighborY="-10686"/>
      <dgm:spPr/>
    </dgm:pt>
    <dgm:pt modelId="{9587873A-AA3B-439F-9EF0-DD59D29F3F87}" type="pres">
      <dgm:prSet presAssocID="{15218EAF-C2AF-43A2-AA1D-A9A9FB3F460D}" presName="child3Text" presStyleLbl="bgAcc1" presStyleIdx="2" presStyleCnt="4">
        <dgm:presLayoutVars>
          <dgm:bulletEnabled val="1"/>
        </dgm:presLayoutVars>
      </dgm:prSet>
      <dgm:spPr/>
    </dgm:pt>
    <dgm:pt modelId="{43643068-E0C6-4BDF-B0A0-1B5B52E35136}" type="pres">
      <dgm:prSet presAssocID="{15218EAF-C2AF-43A2-AA1D-A9A9FB3F460D}" presName="child4group" presStyleCnt="0"/>
      <dgm:spPr/>
    </dgm:pt>
    <dgm:pt modelId="{1CC3E466-DDFA-4C46-8AD6-E04755987658}" type="pres">
      <dgm:prSet presAssocID="{15218EAF-C2AF-43A2-AA1D-A9A9FB3F460D}" presName="child4" presStyleLbl="bgAcc1" presStyleIdx="3" presStyleCnt="4" custScaleX="109060" custScaleY="116554" custLinFactNeighborX="-29026" custLinFactNeighborY="-10057"/>
      <dgm:spPr/>
    </dgm:pt>
    <dgm:pt modelId="{9FD302E2-CE97-4474-B7F0-A5BEAB843F4B}" type="pres">
      <dgm:prSet presAssocID="{15218EAF-C2AF-43A2-AA1D-A9A9FB3F460D}" presName="child4Text" presStyleLbl="bgAcc1" presStyleIdx="3" presStyleCnt="4">
        <dgm:presLayoutVars>
          <dgm:bulletEnabled val="1"/>
        </dgm:presLayoutVars>
      </dgm:prSet>
      <dgm:spPr/>
    </dgm:pt>
    <dgm:pt modelId="{8BB34BA3-CE1B-4C96-B46C-CEC244DB9CB5}" type="pres">
      <dgm:prSet presAssocID="{15218EAF-C2AF-43A2-AA1D-A9A9FB3F460D}" presName="childPlaceholder" presStyleCnt="0"/>
      <dgm:spPr/>
    </dgm:pt>
    <dgm:pt modelId="{83521D5E-DC13-48E1-84E5-0CD3846900B1}" type="pres">
      <dgm:prSet presAssocID="{15218EAF-C2AF-43A2-AA1D-A9A9FB3F460D}" presName="circle" presStyleCnt="0"/>
      <dgm:spPr/>
    </dgm:pt>
    <dgm:pt modelId="{7347FD09-C3B1-4887-BB44-B29F6055043D}" type="pres">
      <dgm:prSet presAssocID="{15218EAF-C2AF-43A2-AA1D-A9A9FB3F460D}" presName="quadrant1" presStyleLbl="node1" presStyleIdx="0" presStyleCnt="4">
        <dgm:presLayoutVars>
          <dgm:chMax val="1"/>
          <dgm:bulletEnabled val="1"/>
        </dgm:presLayoutVars>
      </dgm:prSet>
      <dgm:spPr/>
    </dgm:pt>
    <dgm:pt modelId="{1CB691C0-7147-4187-B7CA-371D834FEDE4}" type="pres">
      <dgm:prSet presAssocID="{15218EAF-C2AF-43A2-AA1D-A9A9FB3F460D}" presName="quadrant2" presStyleLbl="node1" presStyleIdx="1" presStyleCnt="4">
        <dgm:presLayoutVars>
          <dgm:chMax val="1"/>
          <dgm:bulletEnabled val="1"/>
        </dgm:presLayoutVars>
      </dgm:prSet>
      <dgm:spPr/>
    </dgm:pt>
    <dgm:pt modelId="{70F3A638-E652-44BD-8CA9-3C96FA49B2B3}" type="pres">
      <dgm:prSet presAssocID="{15218EAF-C2AF-43A2-AA1D-A9A9FB3F460D}" presName="quadrant3" presStyleLbl="node1" presStyleIdx="2" presStyleCnt="4">
        <dgm:presLayoutVars>
          <dgm:chMax val="1"/>
          <dgm:bulletEnabled val="1"/>
        </dgm:presLayoutVars>
      </dgm:prSet>
      <dgm:spPr/>
    </dgm:pt>
    <dgm:pt modelId="{8D86A2F6-CF92-4E21-8157-1B3CDFD3B081}" type="pres">
      <dgm:prSet presAssocID="{15218EAF-C2AF-43A2-AA1D-A9A9FB3F460D}" presName="quadrant4" presStyleLbl="node1" presStyleIdx="3" presStyleCnt="4">
        <dgm:presLayoutVars>
          <dgm:chMax val="1"/>
          <dgm:bulletEnabled val="1"/>
        </dgm:presLayoutVars>
      </dgm:prSet>
      <dgm:spPr/>
    </dgm:pt>
    <dgm:pt modelId="{8EB0A5E2-0239-4988-A514-A56D8F6B48A3}" type="pres">
      <dgm:prSet presAssocID="{15218EAF-C2AF-43A2-AA1D-A9A9FB3F460D}" presName="quadrantPlaceholder" presStyleCnt="0"/>
      <dgm:spPr/>
    </dgm:pt>
    <dgm:pt modelId="{05D715EE-47A6-46D5-BB9A-7E23246146BC}" type="pres">
      <dgm:prSet presAssocID="{15218EAF-C2AF-43A2-AA1D-A9A9FB3F460D}" presName="center1" presStyleLbl="fgShp" presStyleIdx="0" presStyleCnt="2"/>
      <dgm:spPr>
        <a:xfrm>
          <a:off x="2509523" y="1318849"/>
          <a:ext cx="467353" cy="406394"/>
        </a:xfrm>
        <a:prstGeom prst="circularArrow">
          <a:avLst/>
        </a:prstGeom>
      </dgm:spPr>
    </dgm:pt>
    <dgm:pt modelId="{D1B9A6B3-9B9D-4C2E-B2F9-AE8FC1878D76}" type="pres">
      <dgm:prSet presAssocID="{15218EAF-C2AF-43A2-AA1D-A9A9FB3F460D}" presName="center2" presStyleLbl="fgShp" presStyleIdx="1" presStyleCnt="2"/>
      <dgm:spPr>
        <a:xfrm rot="10800000">
          <a:off x="2509523" y="1475155"/>
          <a:ext cx="467353" cy="406394"/>
        </a:xfrm>
        <a:prstGeom prst="circularArrow">
          <a:avLst/>
        </a:prstGeom>
      </dgm:spPr>
    </dgm:pt>
  </dgm:ptLst>
  <dgm:cxnLst>
    <dgm:cxn modelId="{2C5F6000-2ADC-43D5-B428-E0995B91DB46}" type="presOf" srcId="{C7DE0DEE-AD2F-4056-8CE9-447BA2962EF7}" destId="{1CC3E466-DDFA-4C46-8AD6-E04755987658}" srcOrd="0" destOrd="0" presId="urn:microsoft.com/office/officeart/2005/8/layout/cycle4"/>
    <dgm:cxn modelId="{5B02361F-4BE7-429E-89FA-E152EFE4401F}" type="presOf" srcId="{0F83F2CF-CD69-4326-AD30-9A2FB570BFE9}" destId="{8D86A2F6-CF92-4E21-8157-1B3CDFD3B081}" srcOrd="0" destOrd="0" presId="urn:microsoft.com/office/officeart/2005/8/layout/cycle4"/>
    <dgm:cxn modelId="{C379CE23-04A8-4652-A316-1689184B986C}" type="presOf" srcId="{200BC0A4-E92E-495F-8FFD-CC8B6718ACA8}" destId="{7347FD09-C3B1-4887-BB44-B29F6055043D}" srcOrd="0" destOrd="0" presId="urn:microsoft.com/office/officeart/2005/8/layout/cycle4"/>
    <dgm:cxn modelId="{113CD931-EB31-494D-BC4C-CD07AFF683C1}" srcId="{0F83F2CF-CD69-4326-AD30-9A2FB570BFE9}" destId="{C7DE0DEE-AD2F-4056-8CE9-447BA2962EF7}" srcOrd="0" destOrd="0" parTransId="{1C023AFE-77E3-4CFE-9915-8DD839F50B91}" sibTransId="{BD5747B4-EAC4-4DF1-8BFD-E0FB170EDE53}"/>
    <dgm:cxn modelId="{3D6CEE40-4604-4EBE-9830-4DF2675B811C}" type="presOf" srcId="{D0501BFA-A5C7-432D-8D93-DC93BDCAADC5}" destId="{BD95E1E8-3A80-4268-BB77-2F6C14F1CDB1}" srcOrd="0" destOrd="0" presId="urn:microsoft.com/office/officeart/2005/8/layout/cycle4"/>
    <dgm:cxn modelId="{3B64115F-5DEE-4E5E-A1D7-0A8E6C3795E5}" type="presOf" srcId="{FE5D9724-7B9F-46DA-AC38-2D57FEC67DF1}" destId="{10B46E2A-D6C7-4A29-915B-BE3BD25330D2}" srcOrd="1" destOrd="0" presId="urn:microsoft.com/office/officeart/2005/8/layout/cycle4"/>
    <dgm:cxn modelId="{43DF5A46-DB56-4FA5-AAFB-0E73BAEEAA72}" type="presOf" srcId="{808BB287-F09F-4183-8FD1-E30BB6B09FC9}" destId="{70F3A638-E652-44BD-8CA9-3C96FA49B2B3}" srcOrd="0" destOrd="0" presId="urn:microsoft.com/office/officeart/2005/8/layout/cycle4"/>
    <dgm:cxn modelId="{D284F969-E668-405C-A70A-4B4DB33FEBB8}" type="presOf" srcId="{C7DE0DEE-AD2F-4056-8CE9-447BA2962EF7}" destId="{9FD302E2-CE97-4474-B7F0-A5BEAB843F4B}" srcOrd="1" destOrd="0" presId="urn:microsoft.com/office/officeart/2005/8/layout/cycle4"/>
    <dgm:cxn modelId="{E6AD0951-374B-4DCA-8B31-6A64124907B9}" srcId="{15218EAF-C2AF-43A2-AA1D-A9A9FB3F460D}" destId="{0F83F2CF-CD69-4326-AD30-9A2FB570BFE9}" srcOrd="3" destOrd="0" parTransId="{5CBEACE5-BB89-4B8C-ADD0-2EECD9C624E3}" sibTransId="{B8384B74-5067-4F7E-885D-582FBACA9603}"/>
    <dgm:cxn modelId="{DF0CFB51-89FF-4021-B933-1088A3D69C2B}" type="presOf" srcId="{76A506AB-761E-4017-8F64-06006B55C9D0}" destId="{1CB691C0-7147-4187-B7CA-371D834FEDE4}" srcOrd="0" destOrd="0" presId="urn:microsoft.com/office/officeart/2005/8/layout/cycle4"/>
    <dgm:cxn modelId="{C0973D56-90D0-4068-BD4E-93E98A9BED06}" srcId="{76A506AB-761E-4017-8F64-06006B55C9D0}" destId="{FE5D9724-7B9F-46DA-AC38-2D57FEC67DF1}" srcOrd="0" destOrd="0" parTransId="{E94F49A3-D1FE-40D7-871E-07375F17BA96}" sibTransId="{5C21BE44-544C-48D8-B9DB-B42B16A00FB8}"/>
    <dgm:cxn modelId="{C600BD5A-AE6C-4E1C-8D11-31ECE5787B4E}" srcId="{15218EAF-C2AF-43A2-AA1D-A9A9FB3F460D}" destId="{808BB287-F09F-4183-8FD1-E30BB6B09FC9}" srcOrd="2" destOrd="0" parTransId="{14778BE1-CF31-495C-9177-657D3663D1CC}" sibTransId="{2E1AE91F-6D13-4C36-8FA0-C602C34704A8}"/>
    <dgm:cxn modelId="{F392A282-BD04-401E-B54C-33C38DB18033}" srcId="{15218EAF-C2AF-43A2-AA1D-A9A9FB3F460D}" destId="{76A506AB-761E-4017-8F64-06006B55C9D0}" srcOrd="1" destOrd="0" parTransId="{2423EACD-BE98-4974-AF97-1245079E443C}" sibTransId="{5E2EEC7D-29ED-4686-8EA2-3EC381C20AEA}"/>
    <dgm:cxn modelId="{9D613187-EA79-469D-ACD0-648AFD31DA64}" type="presOf" srcId="{FE5D9724-7B9F-46DA-AC38-2D57FEC67DF1}" destId="{76E44D8B-0E1D-4DC1-AE4F-EA65EF25DBBC}" srcOrd="0" destOrd="0" presId="urn:microsoft.com/office/officeart/2005/8/layout/cycle4"/>
    <dgm:cxn modelId="{33FB0D97-F267-4B38-9986-588354022D30}" srcId="{808BB287-F09F-4183-8FD1-E30BB6B09FC9}" destId="{7E83430C-823F-482E-87C2-E2BBEEEE3BAF}" srcOrd="0" destOrd="0" parTransId="{8B535CAF-CF95-4812-B7BC-D4EA7CAE9F6A}" sibTransId="{2D666404-9B57-441B-8449-61E244D48F8E}"/>
    <dgm:cxn modelId="{DBF637A9-75F8-4105-9689-13EFBC002E61}" type="presOf" srcId="{15218EAF-C2AF-43A2-AA1D-A9A9FB3F460D}" destId="{3E14D0B9-A08E-483A-B8C1-EFDED8188C36}" srcOrd="0" destOrd="0" presId="urn:microsoft.com/office/officeart/2005/8/layout/cycle4"/>
    <dgm:cxn modelId="{5B4508AB-CE8A-4E46-9E00-AF41E82F4C4D}" srcId="{15218EAF-C2AF-43A2-AA1D-A9A9FB3F460D}" destId="{200BC0A4-E92E-495F-8FFD-CC8B6718ACA8}" srcOrd="0" destOrd="0" parTransId="{215ED7ED-DBAF-411F-88A5-D2BCB597D1F8}" sibTransId="{DEFFDC0F-189D-4CFF-93E1-92B73C4337F5}"/>
    <dgm:cxn modelId="{30ED52B8-2869-4A65-8592-43EFA3B320FC}" type="presOf" srcId="{D0501BFA-A5C7-432D-8D93-DC93BDCAADC5}" destId="{5CDB80AF-4573-4409-ADD8-ECBFA7A05279}" srcOrd="1" destOrd="0" presId="urn:microsoft.com/office/officeart/2005/8/layout/cycle4"/>
    <dgm:cxn modelId="{51AE49BA-35BD-42DF-ABCB-86BAC983ED53}" type="presOf" srcId="{7E83430C-823F-482E-87C2-E2BBEEEE3BAF}" destId="{9587873A-AA3B-439F-9EF0-DD59D29F3F87}" srcOrd="1" destOrd="0" presId="urn:microsoft.com/office/officeart/2005/8/layout/cycle4"/>
    <dgm:cxn modelId="{6AEF92CF-F9BB-420B-990C-4CEEFDD41902}" type="presOf" srcId="{7E83430C-823F-482E-87C2-E2BBEEEE3BAF}" destId="{C0D7891B-BEC0-466E-BDE1-6ED4C6F80946}" srcOrd="0" destOrd="0" presId="urn:microsoft.com/office/officeart/2005/8/layout/cycle4"/>
    <dgm:cxn modelId="{21D2CFD0-30FA-43EF-A3B5-C5956214C82B}" srcId="{200BC0A4-E92E-495F-8FFD-CC8B6718ACA8}" destId="{D0501BFA-A5C7-432D-8D93-DC93BDCAADC5}" srcOrd="0" destOrd="0" parTransId="{F63B1532-2929-43CE-BE83-F63EA34994A5}" sibTransId="{A33D3BAD-44D4-400F-B351-201E7CB7CA89}"/>
    <dgm:cxn modelId="{075F7333-32DC-48EA-9DB9-C081BB69F0AF}" type="presParOf" srcId="{3E14D0B9-A08E-483A-B8C1-EFDED8188C36}" destId="{EF5A78F7-CF8E-4112-B691-3C4A3F0A5ACD}" srcOrd="0" destOrd="0" presId="urn:microsoft.com/office/officeart/2005/8/layout/cycle4"/>
    <dgm:cxn modelId="{F17FD3DA-DCC3-4EC7-8E5A-C307E577CF00}" type="presParOf" srcId="{EF5A78F7-CF8E-4112-B691-3C4A3F0A5ACD}" destId="{332F6220-18EB-4721-A202-D7E43B275E5B}" srcOrd="0" destOrd="0" presId="urn:microsoft.com/office/officeart/2005/8/layout/cycle4"/>
    <dgm:cxn modelId="{A25BF9F4-5F9F-4869-8E26-D1294976EBB3}" type="presParOf" srcId="{332F6220-18EB-4721-A202-D7E43B275E5B}" destId="{BD95E1E8-3A80-4268-BB77-2F6C14F1CDB1}" srcOrd="0" destOrd="0" presId="urn:microsoft.com/office/officeart/2005/8/layout/cycle4"/>
    <dgm:cxn modelId="{58EBA9CB-A127-4CA4-BF07-55AB81D1DE50}" type="presParOf" srcId="{332F6220-18EB-4721-A202-D7E43B275E5B}" destId="{5CDB80AF-4573-4409-ADD8-ECBFA7A05279}" srcOrd="1" destOrd="0" presId="urn:microsoft.com/office/officeart/2005/8/layout/cycle4"/>
    <dgm:cxn modelId="{F0642F91-5610-4F07-8CD4-04358CC5FFDF}" type="presParOf" srcId="{EF5A78F7-CF8E-4112-B691-3C4A3F0A5ACD}" destId="{C04A8F74-A9D9-4F06-A01F-DD2190862F40}" srcOrd="1" destOrd="0" presId="urn:microsoft.com/office/officeart/2005/8/layout/cycle4"/>
    <dgm:cxn modelId="{52BD4F0F-77EB-4C44-83C4-F0F2CDB998C4}" type="presParOf" srcId="{C04A8F74-A9D9-4F06-A01F-DD2190862F40}" destId="{76E44D8B-0E1D-4DC1-AE4F-EA65EF25DBBC}" srcOrd="0" destOrd="0" presId="urn:microsoft.com/office/officeart/2005/8/layout/cycle4"/>
    <dgm:cxn modelId="{0328367D-4A1E-40DB-9063-1E8E6AF9D66F}" type="presParOf" srcId="{C04A8F74-A9D9-4F06-A01F-DD2190862F40}" destId="{10B46E2A-D6C7-4A29-915B-BE3BD25330D2}" srcOrd="1" destOrd="0" presId="urn:microsoft.com/office/officeart/2005/8/layout/cycle4"/>
    <dgm:cxn modelId="{694D1917-63D0-46CB-8176-4A6D89FE0245}" type="presParOf" srcId="{EF5A78F7-CF8E-4112-B691-3C4A3F0A5ACD}" destId="{7719F742-ED4B-4271-9EFD-D850F5EDAFF2}" srcOrd="2" destOrd="0" presId="urn:microsoft.com/office/officeart/2005/8/layout/cycle4"/>
    <dgm:cxn modelId="{1821A073-9E47-46F2-AA01-18CEF9B9426F}" type="presParOf" srcId="{7719F742-ED4B-4271-9EFD-D850F5EDAFF2}" destId="{C0D7891B-BEC0-466E-BDE1-6ED4C6F80946}" srcOrd="0" destOrd="0" presId="urn:microsoft.com/office/officeart/2005/8/layout/cycle4"/>
    <dgm:cxn modelId="{F543C61E-BB23-4046-8E9B-8CE558EE1368}" type="presParOf" srcId="{7719F742-ED4B-4271-9EFD-D850F5EDAFF2}" destId="{9587873A-AA3B-439F-9EF0-DD59D29F3F87}" srcOrd="1" destOrd="0" presId="urn:microsoft.com/office/officeart/2005/8/layout/cycle4"/>
    <dgm:cxn modelId="{FE4B4700-A23A-4E93-8B89-0CEA5978388E}" type="presParOf" srcId="{EF5A78F7-CF8E-4112-B691-3C4A3F0A5ACD}" destId="{43643068-E0C6-4BDF-B0A0-1B5B52E35136}" srcOrd="3" destOrd="0" presId="urn:microsoft.com/office/officeart/2005/8/layout/cycle4"/>
    <dgm:cxn modelId="{1CD2B58D-7843-408B-AAF6-3EDE43C66D5A}" type="presParOf" srcId="{43643068-E0C6-4BDF-B0A0-1B5B52E35136}" destId="{1CC3E466-DDFA-4C46-8AD6-E04755987658}" srcOrd="0" destOrd="0" presId="urn:microsoft.com/office/officeart/2005/8/layout/cycle4"/>
    <dgm:cxn modelId="{30571D70-B507-401A-9B1F-0B44AE4AB722}" type="presParOf" srcId="{43643068-E0C6-4BDF-B0A0-1B5B52E35136}" destId="{9FD302E2-CE97-4474-B7F0-A5BEAB843F4B}" srcOrd="1" destOrd="0" presId="urn:microsoft.com/office/officeart/2005/8/layout/cycle4"/>
    <dgm:cxn modelId="{11C106EA-510A-40D7-AB79-DC55D185E2C9}" type="presParOf" srcId="{EF5A78F7-CF8E-4112-B691-3C4A3F0A5ACD}" destId="{8BB34BA3-CE1B-4C96-B46C-CEC244DB9CB5}" srcOrd="4" destOrd="0" presId="urn:microsoft.com/office/officeart/2005/8/layout/cycle4"/>
    <dgm:cxn modelId="{DF69B650-E78E-43E0-9D6F-36EB030010BE}" type="presParOf" srcId="{3E14D0B9-A08E-483A-B8C1-EFDED8188C36}" destId="{83521D5E-DC13-48E1-84E5-0CD3846900B1}" srcOrd="1" destOrd="0" presId="urn:microsoft.com/office/officeart/2005/8/layout/cycle4"/>
    <dgm:cxn modelId="{68E0393A-AE40-43A1-A016-B59E77C2501A}" type="presParOf" srcId="{83521D5E-DC13-48E1-84E5-0CD3846900B1}" destId="{7347FD09-C3B1-4887-BB44-B29F6055043D}" srcOrd="0" destOrd="0" presId="urn:microsoft.com/office/officeart/2005/8/layout/cycle4"/>
    <dgm:cxn modelId="{6026C94A-58EE-4FFC-925F-219613FB67A2}" type="presParOf" srcId="{83521D5E-DC13-48E1-84E5-0CD3846900B1}" destId="{1CB691C0-7147-4187-B7CA-371D834FEDE4}" srcOrd="1" destOrd="0" presId="urn:microsoft.com/office/officeart/2005/8/layout/cycle4"/>
    <dgm:cxn modelId="{9EEB1AB4-5BDB-4B08-841F-AEA219991259}" type="presParOf" srcId="{83521D5E-DC13-48E1-84E5-0CD3846900B1}" destId="{70F3A638-E652-44BD-8CA9-3C96FA49B2B3}" srcOrd="2" destOrd="0" presId="urn:microsoft.com/office/officeart/2005/8/layout/cycle4"/>
    <dgm:cxn modelId="{6AD01A06-BE1B-48FF-811A-BD50DBC6C2AB}" type="presParOf" srcId="{83521D5E-DC13-48E1-84E5-0CD3846900B1}" destId="{8D86A2F6-CF92-4E21-8157-1B3CDFD3B081}" srcOrd="3" destOrd="0" presId="urn:microsoft.com/office/officeart/2005/8/layout/cycle4"/>
    <dgm:cxn modelId="{1415C1D4-1BA3-44D4-B3B5-7EBA02137D52}" type="presParOf" srcId="{83521D5E-DC13-48E1-84E5-0CD3846900B1}" destId="{8EB0A5E2-0239-4988-A514-A56D8F6B48A3}" srcOrd="4" destOrd="0" presId="urn:microsoft.com/office/officeart/2005/8/layout/cycle4"/>
    <dgm:cxn modelId="{BF7A5535-2466-4FE9-9E25-E7A08D06A4D7}" type="presParOf" srcId="{3E14D0B9-A08E-483A-B8C1-EFDED8188C36}" destId="{05D715EE-47A6-46D5-BB9A-7E23246146BC}" srcOrd="2" destOrd="0" presId="urn:microsoft.com/office/officeart/2005/8/layout/cycle4"/>
    <dgm:cxn modelId="{19B024A5-C651-4117-84D7-E49DEBD6D0BD}" type="presParOf" srcId="{3E14D0B9-A08E-483A-B8C1-EFDED8188C36}" destId="{D1B9A6B3-9B9D-4C2E-B2F9-AE8FC1878D76}" srcOrd="3" destOrd="0" presId="urn:microsoft.com/office/officeart/2005/8/layout/cycle4"/>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07AFC19-BBBC-4E8B-915C-6059696C235F}" type="doc">
      <dgm:prSet loTypeId="urn:microsoft.com/office/officeart/2005/8/layout/process4" loCatId="process" qsTypeId="urn:microsoft.com/office/officeart/2005/8/quickstyle/simple1" qsCatId="simple" csTypeId="urn:microsoft.com/office/officeart/2005/8/colors/accent0_1" csCatId="mainScheme" phldr="1"/>
      <dgm:spPr/>
      <dgm:t>
        <a:bodyPr/>
        <a:lstStyle/>
        <a:p>
          <a:endParaRPr lang="ru-KZ"/>
        </a:p>
      </dgm:t>
    </dgm:pt>
    <dgm:pt modelId="{67292F58-4FF2-4B8D-B860-66FA80ACE004}">
      <dgm:prSet phldrT="[Текст]" custT="1"/>
      <dgm:spPr/>
      <dgm:t>
        <a:bodyPr/>
        <a:lstStyle/>
        <a:p>
          <a:r>
            <a:rPr lang="en-US" sz="1100">
              <a:latin typeface="Times New Roman" panose="02020603050405020304" pitchFamily="18" charset="0"/>
              <a:cs typeface="Times New Roman" panose="02020603050405020304" pitchFamily="18" charset="0"/>
            </a:rPr>
            <a:t>Installing sensors in fields and livestock farms, connecting them to a cloud platform.</a:t>
          </a:r>
          <a:endParaRPr lang="ru-KZ" sz="1100">
            <a:latin typeface="Times New Roman" panose="02020603050405020304" pitchFamily="18" charset="0"/>
            <a:cs typeface="Times New Roman" panose="02020603050405020304" pitchFamily="18" charset="0"/>
          </a:endParaRPr>
        </a:p>
      </dgm:t>
    </dgm:pt>
    <dgm:pt modelId="{9CF6E765-F0A7-46EF-A212-FDF0AE64DF77}" type="parTrans" cxnId="{913176B1-8954-49B3-8BC4-307D3559F99E}">
      <dgm:prSet/>
      <dgm:spPr/>
      <dgm:t>
        <a:bodyPr/>
        <a:lstStyle/>
        <a:p>
          <a:endParaRPr lang="ru-KZ" sz="3600">
            <a:latin typeface="Times New Roman" panose="02020603050405020304" pitchFamily="18" charset="0"/>
            <a:cs typeface="Times New Roman" panose="02020603050405020304" pitchFamily="18" charset="0"/>
          </a:endParaRPr>
        </a:p>
      </dgm:t>
    </dgm:pt>
    <dgm:pt modelId="{FEB68478-F629-45B4-A3AB-DD65303B4DC2}" type="sibTrans" cxnId="{913176B1-8954-49B3-8BC4-307D3559F99E}">
      <dgm:prSet/>
      <dgm:spPr/>
      <dgm:t>
        <a:bodyPr/>
        <a:lstStyle/>
        <a:p>
          <a:endParaRPr lang="ru-KZ" sz="3600">
            <a:latin typeface="Times New Roman" panose="02020603050405020304" pitchFamily="18" charset="0"/>
            <a:cs typeface="Times New Roman" panose="02020603050405020304" pitchFamily="18" charset="0"/>
          </a:endParaRPr>
        </a:p>
      </dgm:t>
    </dgm:pt>
    <dgm:pt modelId="{35E95A9F-8735-4BF0-8AE3-13B0543B85A9}">
      <dgm:prSet phldrT="[Текст]" custT="1"/>
      <dgm:spPr/>
      <dgm:t>
        <a:bodyPr/>
        <a:lstStyle/>
        <a:p>
          <a:r>
            <a:rPr lang="en-US" sz="1100">
              <a:latin typeface="Times New Roman" panose="02020603050405020304" pitchFamily="18" charset="0"/>
              <a:cs typeface="Times New Roman" panose="02020603050405020304" pitchFamily="18" charset="0"/>
            </a:rPr>
            <a:t>Installing a mobile application on a farmer's smartphone or tablet.</a:t>
          </a:r>
          <a:endParaRPr lang="ru-KZ" sz="1100">
            <a:latin typeface="Times New Roman" panose="02020603050405020304" pitchFamily="18" charset="0"/>
            <a:cs typeface="Times New Roman" panose="02020603050405020304" pitchFamily="18" charset="0"/>
          </a:endParaRPr>
        </a:p>
      </dgm:t>
    </dgm:pt>
    <dgm:pt modelId="{246D3793-93BA-4975-A8FA-BE1AA869F495}" type="parTrans" cxnId="{44A0673A-DA4F-4378-A35C-17CB4C9E8469}">
      <dgm:prSet/>
      <dgm:spPr/>
      <dgm:t>
        <a:bodyPr/>
        <a:lstStyle/>
        <a:p>
          <a:endParaRPr lang="ru-KZ" sz="3600">
            <a:latin typeface="Times New Roman" panose="02020603050405020304" pitchFamily="18" charset="0"/>
            <a:cs typeface="Times New Roman" panose="02020603050405020304" pitchFamily="18" charset="0"/>
          </a:endParaRPr>
        </a:p>
      </dgm:t>
    </dgm:pt>
    <dgm:pt modelId="{A96802F3-AC98-470C-B31F-17FC19AB3A56}" type="sibTrans" cxnId="{44A0673A-DA4F-4378-A35C-17CB4C9E8469}">
      <dgm:prSet/>
      <dgm:spPr/>
      <dgm:t>
        <a:bodyPr/>
        <a:lstStyle/>
        <a:p>
          <a:endParaRPr lang="ru-KZ" sz="3600">
            <a:latin typeface="Times New Roman" panose="02020603050405020304" pitchFamily="18" charset="0"/>
            <a:cs typeface="Times New Roman" panose="02020603050405020304" pitchFamily="18" charset="0"/>
          </a:endParaRPr>
        </a:p>
      </dgm:t>
    </dgm:pt>
    <dgm:pt modelId="{4A14E976-2B75-47A2-A4AE-6D4E6CBEBB95}">
      <dgm:prSet phldrT="[Текст]" custT="1"/>
      <dgm:spPr/>
      <dgm:t>
        <a:bodyPr/>
        <a:lstStyle/>
        <a:p>
          <a:r>
            <a:rPr lang="en-US" sz="1100">
              <a:latin typeface="Times New Roman" panose="02020603050405020304" pitchFamily="18" charset="0"/>
              <a:cs typeface="Times New Roman" panose="02020603050405020304" pitchFamily="18" charset="0"/>
            </a:rPr>
            <a:t>Registering the device and linking sensors to specific areas of fields or groups of animals.</a:t>
          </a:r>
          <a:endParaRPr lang="ru-KZ" sz="1100">
            <a:latin typeface="Times New Roman" panose="02020603050405020304" pitchFamily="18" charset="0"/>
            <a:cs typeface="Times New Roman" panose="02020603050405020304" pitchFamily="18" charset="0"/>
          </a:endParaRPr>
        </a:p>
      </dgm:t>
    </dgm:pt>
    <dgm:pt modelId="{B219DC6A-4EAF-499D-82F2-86D374ADCDC0}" type="parTrans" cxnId="{5D9D6B37-A127-413E-BB22-0304CFB34943}">
      <dgm:prSet/>
      <dgm:spPr/>
      <dgm:t>
        <a:bodyPr/>
        <a:lstStyle/>
        <a:p>
          <a:endParaRPr lang="ru-KZ" sz="3600">
            <a:latin typeface="Times New Roman" panose="02020603050405020304" pitchFamily="18" charset="0"/>
            <a:cs typeface="Times New Roman" panose="02020603050405020304" pitchFamily="18" charset="0"/>
          </a:endParaRPr>
        </a:p>
      </dgm:t>
    </dgm:pt>
    <dgm:pt modelId="{3D08A7A7-5E63-48E7-B468-E7315A5FBC41}" type="sibTrans" cxnId="{5D9D6B37-A127-413E-BB22-0304CFB34943}">
      <dgm:prSet/>
      <dgm:spPr/>
      <dgm:t>
        <a:bodyPr/>
        <a:lstStyle/>
        <a:p>
          <a:endParaRPr lang="ru-KZ" sz="3600">
            <a:latin typeface="Times New Roman" panose="02020603050405020304" pitchFamily="18" charset="0"/>
            <a:cs typeface="Times New Roman" panose="02020603050405020304" pitchFamily="18" charset="0"/>
          </a:endParaRPr>
        </a:p>
      </dgm:t>
    </dgm:pt>
    <dgm:pt modelId="{18749FB7-0CFC-4354-8BDA-927392D31561}">
      <dgm:prSet phldrT="[Текст]" custT="1"/>
      <dgm:spPr/>
      <dgm:t>
        <a:bodyPr/>
        <a:lstStyle/>
        <a:p>
          <a:r>
            <a:rPr lang="en-US" sz="1100">
              <a:latin typeface="Times New Roman" panose="02020603050405020304" pitchFamily="18" charset="0"/>
              <a:cs typeface="Times New Roman" panose="02020603050405020304" pitchFamily="18" charset="0"/>
            </a:rPr>
            <a:t>Real-time monitoring, for example the farmer sees a map of fields with indicators of humidity, temperature, and plant condition.</a:t>
          </a:r>
          <a:endParaRPr lang="ru-KZ" sz="1100">
            <a:latin typeface="Times New Roman" panose="02020603050405020304" pitchFamily="18" charset="0"/>
            <a:cs typeface="Times New Roman" panose="02020603050405020304" pitchFamily="18" charset="0"/>
          </a:endParaRPr>
        </a:p>
      </dgm:t>
    </dgm:pt>
    <dgm:pt modelId="{52A900C2-F4F1-4AB4-9F2E-B66FE6D6DCED}" type="parTrans" cxnId="{1FBCD30B-3DB3-480D-8F15-E26BF723177A}">
      <dgm:prSet/>
      <dgm:spPr/>
      <dgm:t>
        <a:bodyPr/>
        <a:lstStyle/>
        <a:p>
          <a:endParaRPr lang="ru-KZ" sz="3600">
            <a:latin typeface="Times New Roman" panose="02020603050405020304" pitchFamily="18" charset="0"/>
            <a:cs typeface="Times New Roman" panose="02020603050405020304" pitchFamily="18" charset="0"/>
          </a:endParaRPr>
        </a:p>
      </dgm:t>
    </dgm:pt>
    <dgm:pt modelId="{957D5460-A0AE-4C73-B4CC-86D9D2EE3BEA}" type="sibTrans" cxnId="{1FBCD30B-3DB3-480D-8F15-E26BF723177A}">
      <dgm:prSet/>
      <dgm:spPr/>
      <dgm:t>
        <a:bodyPr/>
        <a:lstStyle/>
        <a:p>
          <a:endParaRPr lang="ru-KZ" sz="3600">
            <a:latin typeface="Times New Roman" panose="02020603050405020304" pitchFamily="18" charset="0"/>
            <a:cs typeface="Times New Roman" panose="02020603050405020304" pitchFamily="18" charset="0"/>
          </a:endParaRPr>
        </a:p>
      </dgm:t>
    </dgm:pt>
    <dgm:pt modelId="{F530BC45-6065-43DD-8A93-A724F19DAEE8}">
      <dgm:prSet phldrT="[Текст]" custT="1"/>
      <dgm:spPr/>
      <dgm:t>
        <a:bodyPr/>
        <a:lstStyle/>
        <a:p>
          <a:r>
            <a:rPr lang="en-US" sz="1100">
              <a:latin typeface="Times New Roman" panose="02020603050405020304" pitchFamily="18" charset="0"/>
              <a:cs typeface="Times New Roman" panose="02020603050405020304" pitchFamily="18" charset="0"/>
            </a:rPr>
            <a:t>The application automatically offers recommendations, such as increasing watering in a certain area or reducing the dosage of fertilizers.</a:t>
          </a:r>
          <a:endParaRPr lang="ru-KZ" sz="1100">
            <a:latin typeface="Times New Roman" panose="02020603050405020304" pitchFamily="18" charset="0"/>
            <a:cs typeface="Times New Roman" panose="02020603050405020304" pitchFamily="18" charset="0"/>
          </a:endParaRPr>
        </a:p>
      </dgm:t>
    </dgm:pt>
    <dgm:pt modelId="{982D0B33-73DF-4AAF-8BDE-C117DB2759E3}" type="parTrans" cxnId="{4ADFAB5E-6A11-4E70-AD3C-54DB68507B00}">
      <dgm:prSet/>
      <dgm:spPr/>
      <dgm:t>
        <a:bodyPr/>
        <a:lstStyle/>
        <a:p>
          <a:endParaRPr lang="ru-KZ" sz="3600">
            <a:latin typeface="Times New Roman" panose="02020603050405020304" pitchFamily="18" charset="0"/>
            <a:cs typeface="Times New Roman" panose="02020603050405020304" pitchFamily="18" charset="0"/>
          </a:endParaRPr>
        </a:p>
      </dgm:t>
    </dgm:pt>
    <dgm:pt modelId="{EDA4F4FA-C594-4FB3-85D9-66722C1557EC}" type="sibTrans" cxnId="{4ADFAB5E-6A11-4E70-AD3C-54DB68507B00}">
      <dgm:prSet/>
      <dgm:spPr/>
      <dgm:t>
        <a:bodyPr/>
        <a:lstStyle/>
        <a:p>
          <a:endParaRPr lang="ru-KZ" sz="3600">
            <a:latin typeface="Times New Roman" panose="02020603050405020304" pitchFamily="18" charset="0"/>
            <a:cs typeface="Times New Roman" panose="02020603050405020304" pitchFamily="18" charset="0"/>
          </a:endParaRPr>
        </a:p>
      </dgm:t>
    </dgm:pt>
    <dgm:pt modelId="{7D85F6CE-B225-4B0E-8D06-B0BC09612D86}">
      <dgm:prSet phldrT="[Текст]" custT="1"/>
      <dgm:spPr/>
      <dgm:t>
        <a:bodyPr/>
        <a:lstStyle/>
        <a:p>
          <a:r>
            <a:rPr lang="en-US" sz="1100">
              <a:latin typeface="Times New Roman" panose="02020603050405020304" pitchFamily="18" charset="0"/>
              <a:cs typeface="Times New Roman" panose="02020603050405020304" pitchFamily="18" charset="0"/>
            </a:rPr>
            <a:t>Equipment management, when the farmer can remotely turn on watering, adjust fertilizing, or set up a crop processing schedule.</a:t>
          </a:r>
          <a:endParaRPr lang="ru-KZ" sz="1100">
            <a:latin typeface="Times New Roman" panose="02020603050405020304" pitchFamily="18" charset="0"/>
            <a:cs typeface="Times New Roman" panose="02020603050405020304" pitchFamily="18" charset="0"/>
          </a:endParaRPr>
        </a:p>
      </dgm:t>
    </dgm:pt>
    <dgm:pt modelId="{14C1FECC-7D30-4BB0-A03A-66F1119C9FD3}" type="parTrans" cxnId="{72BB7915-AA95-4721-AC4C-56D64C5EDD11}">
      <dgm:prSet/>
      <dgm:spPr/>
      <dgm:t>
        <a:bodyPr/>
        <a:lstStyle/>
        <a:p>
          <a:endParaRPr lang="ru-KZ" sz="3600">
            <a:latin typeface="Times New Roman" panose="02020603050405020304" pitchFamily="18" charset="0"/>
            <a:cs typeface="Times New Roman" panose="02020603050405020304" pitchFamily="18" charset="0"/>
          </a:endParaRPr>
        </a:p>
      </dgm:t>
    </dgm:pt>
    <dgm:pt modelId="{9E489D5F-0AF4-4156-8A61-4D1BEAF156D4}" type="sibTrans" cxnId="{72BB7915-AA95-4721-AC4C-56D64C5EDD11}">
      <dgm:prSet/>
      <dgm:spPr/>
      <dgm:t>
        <a:bodyPr/>
        <a:lstStyle/>
        <a:p>
          <a:endParaRPr lang="ru-KZ" sz="3600">
            <a:latin typeface="Times New Roman" panose="02020603050405020304" pitchFamily="18" charset="0"/>
            <a:cs typeface="Times New Roman" panose="02020603050405020304" pitchFamily="18" charset="0"/>
          </a:endParaRPr>
        </a:p>
      </dgm:t>
    </dgm:pt>
    <dgm:pt modelId="{C8C7AE8B-321D-4289-84D9-6548AE4DB81B}">
      <dgm:prSet phldrT="[Текст]" custT="1"/>
      <dgm:spPr/>
      <dgm:t>
        <a:bodyPr/>
        <a:lstStyle/>
        <a:p>
          <a:r>
            <a:rPr lang="en-US" sz="1100">
              <a:latin typeface="Times New Roman" panose="02020603050405020304" pitchFamily="18" charset="0"/>
              <a:cs typeface="Times New Roman" panose="02020603050405020304" pitchFamily="18" charset="0"/>
            </a:rPr>
            <a:t>Based on the accumulated data, the farmer receives reports on the dynamics of the field condition, crop yield, and the effectiveness of the decisions made, saving the historical data</a:t>
          </a:r>
          <a:endParaRPr lang="ru-KZ" sz="1100">
            <a:latin typeface="Times New Roman" panose="02020603050405020304" pitchFamily="18" charset="0"/>
            <a:cs typeface="Times New Roman" panose="02020603050405020304" pitchFamily="18" charset="0"/>
          </a:endParaRPr>
        </a:p>
      </dgm:t>
    </dgm:pt>
    <dgm:pt modelId="{AF8E17E5-C0DB-4537-A3F2-1FB5474189B3}" type="parTrans" cxnId="{BD6E8F10-18A0-47A6-B752-A3F0BF3F39D7}">
      <dgm:prSet/>
      <dgm:spPr/>
      <dgm:t>
        <a:bodyPr/>
        <a:lstStyle/>
        <a:p>
          <a:endParaRPr lang="ru-KZ" sz="3600">
            <a:latin typeface="Times New Roman" panose="02020603050405020304" pitchFamily="18" charset="0"/>
            <a:cs typeface="Times New Roman" panose="02020603050405020304" pitchFamily="18" charset="0"/>
          </a:endParaRPr>
        </a:p>
      </dgm:t>
    </dgm:pt>
    <dgm:pt modelId="{AEBE27F8-C82A-46EF-B52A-15C1DA0D4055}" type="sibTrans" cxnId="{BD6E8F10-18A0-47A6-B752-A3F0BF3F39D7}">
      <dgm:prSet/>
      <dgm:spPr/>
      <dgm:t>
        <a:bodyPr/>
        <a:lstStyle/>
        <a:p>
          <a:endParaRPr lang="ru-KZ" sz="3600">
            <a:latin typeface="Times New Roman" panose="02020603050405020304" pitchFamily="18" charset="0"/>
            <a:cs typeface="Times New Roman" panose="02020603050405020304" pitchFamily="18" charset="0"/>
          </a:endParaRPr>
        </a:p>
      </dgm:t>
    </dgm:pt>
    <dgm:pt modelId="{7B2E26F5-5817-4F1C-97CE-61BADF08F292}" type="pres">
      <dgm:prSet presAssocID="{A07AFC19-BBBC-4E8B-915C-6059696C235F}" presName="Name0" presStyleCnt="0">
        <dgm:presLayoutVars>
          <dgm:dir/>
          <dgm:animLvl val="lvl"/>
          <dgm:resizeHandles val="exact"/>
        </dgm:presLayoutVars>
      </dgm:prSet>
      <dgm:spPr/>
    </dgm:pt>
    <dgm:pt modelId="{D17BD6A8-16ED-42CC-B1AC-512295764822}" type="pres">
      <dgm:prSet presAssocID="{C8C7AE8B-321D-4289-84D9-6548AE4DB81B}" presName="boxAndChildren" presStyleCnt="0"/>
      <dgm:spPr/>
    </dgm:pt>
    <dgm:pt modelId="{A4C6A6DE-E7B5-47C5-A688-06E44701AA7B}" type="pres">
      <dgm:prSet presAssocID="{C8C7AE8B-321D-4289-84D9-6548AE4DB81B}" presName="parentTextBox" presStyleLbl="node1" presStyleIdx="0" presStyleCnt="7"/>
      <dgm:spPr/>
    </dgm:pt>
    <dgm:pt modelId="{62C45856-A45C-4CDE-8006-F4032B8EC312}" type="pres">
      <dgm:prSet presAssocID="{9E489D5F-0AF4-4156-8A61-4D1BEAF156D4}" presName="sp" presStyleCnt="0"/>
      <dgm:spPr/>
    </dgm:pt>
    <dgm:pt modelId="{1FB85F96-4ED6-4F6B-8E76-1365C90BE2F3}" type="pres">
      <dgm:prSet presAssocID="{7D85F6CE-B225-4B0E-8D06-B0BC09612D86}" presName="arrowAndChildren" presStyleCnt="0"/>
      <dgm:spPr/>
    </dgm:pt>
    <dgm:pt modelId="{7368EB7A-8A84-4A1E-99FC-49FF024A483E}" type="pres">
      <dgm:prSet presAssocID="{7D85F6CE-B225-4B0E-8D06-B0BC09612D86}" presName="parentTextArrow" presStyleLbl="node1" presStyleIdx="1" presStyleCnt="7"/>
      <dgm:spPr/>
    </dgm:pt>
    <dgm:pt modelId="{C3F2C881-97BC-400B-8354-FA5C7B5E7D17}" type="pres">
      <dgm:prSet presAssocID="{EDA4F4FA-C594-4FB3-85D9-66722C1557EC}" presName="sp" presStyleCnt="0"/>
      <dgm:spPr/>
    </dgm:pt>
    <dgm:pt modelId="{AECFB152-9341-4915-A73C-40E992F6CCB6}" type="pres">
      <dgm:prSet presAssocID="{F530BC45-6065-43DD-8A93-A724F19DAEE8}" presName="arrowAndChildren" presStyleCnt="0"/>
      <dgm:spPr/>
    </dgm:pt>
    <dgm:pt modelId="{92A20413-7D86-47DB-861A-D626EB2FD570}" type="pres">
      <dgm:prSet presAssocID="{F530BC45-6065-43DD-8A93-A724F19DAEE8}" presName="parentTextArrow" presStyleLbl="node1" presStyleIdx="2" presStyleCnt="7"/>
      <dgm:spPr/>
    </dgm:pt>
    <dgm:pt modelId="{B40B471C-16BD-41A1-BC1C-BE4BE1E2D8E0}" type="pres">
      <dgm:prSet presAssocID="{957D5460-A0AE-4C73-B4CC-86D9D2EE3BEA}" presName="sp" presStyleCnt="0"/>
      <dgm:spPr/>
    </dgm:pt>
    <dgm:pt modelId="{6642BF7A-8433-48C5-82A9-69869440091E}" type="pres">
      <dgm:prSet presAssocID="{18749FB7-0CFC-4354-8BDA-927392D31561}" presName="arrowAndChildren" presStyleCnt="0"/>
      <dgm:spPr/>
    </dgm:pt>
    <dgm:pt modelId="{C23B34E1-BFDF-4060-B99C-B6CFFCDB0197}" type="pres">
      <dgm:prSet presAssocID="{18749FB7-0CFC-4354-8BDA-927392D31561}" presName="parentTextArrow" presStyleLbl="node1" presStyleIdx="3" presStyleCnt="7"/>
      <dgm:spPr/>
    </dgm:pt>
    <dgm:pt modelId="{FA0CB922-F084-4EC0-9402-18E8A3FF7502}" type="pres">
      <dgm:prSet presAssocID="{3D08A7A7-5E63-48E7-B468-E7315A5FBC41}" presName="sp" presStyleCnt="0"/>
      <dgm:spPr/>
    </dgm:pt>
    <dgm:pt modelId="{7076DED2-CC3C-4ED1-AE6F-CC0F43442666}" type="pres">
      <dgm:prSet presAssocID="{4A14E976-2B75-47A2-A4AE-6D4E6CBEBB95}" presName="arrowAndChildren" presStyleCnt="0"/>
      <dgm:spPr/>
    </dgm:pt>
    <dgm:pt modelId="{BE3B71E8-DE20-4E1E-839D-82D7974CD892}" type="pres">
      <dgm:prSet presAssocID="{4A14E976-2B75-47A2-A4AE-6D4E6CBEBB95}" presName="parentTextArrow" presStyleLbl="node1" presStyleIdx="4" presStyleCnt="7"/>
      <dgm:spPr/>
    </dgm:pt>
    <dgm:pt modelId="{1D88BE32-7D99-4427-81A2-35D427549840}" type="pres">
      <dgm:prSet presAssocID="{A96802F3-AC98-470C-B31F-17FC19AB3A56}" presName="sp" presStyleCnt="0"/>
      <dgm:spPr/>
    </dgm:pt>
    <dgm:pt modelId="{05AD71C7-5C61-48DF-AC84-3260C9E63891}" type="pres">
      <dgm:prSet presAssocID="{35E95A9F-8735-4BF0-8AE3-13B0543B85A9}" presName="arrowAndChildren" presStyleCnt="0"/>
      <dgm:spPr/>
    </dgm:pt>
    <dgm:pt modelId="{6F55B7CE-69F2-49BF-9736-7B252390D6EB}" type="pres">
      <dgm:prSet presAssocID="{35E95A9F-8735-4BF0-8AE3-13B0543B85A9}" presName="parentTextArrow" presStyleLbl="node1" presStyleIdx="5" presStyleCnt="7"/>
      <dgm:spPr/>
    </dgm:pt>
    <dgm:pt modelId="{246518F3-F133-4CC2-8C84-67A2EBAC6575}" type="pres">
      <dgm:prSet presAssocID="{FEB68478-F629-45B4-A3AB-DD65303B4DC2}" presName="sp" presStyleCnt="0"/>
      <dgm:spPr/>
    </dgm:pt>
    <dgm:pt modelId="{1ADB5CCC-0261-4F07-8D01-C71BE0F820C0}" type="pres">
      <dgm:prSet presAssocID="{67292F58-4FF2-4B8D-B860-66FA80ACE004}" presName="arrowAndChildren" presStyleCnt="0"/>
      <dgm:spPr/>
    </dgm:pt>
    <dgm:pt modelId="{69809577-CF3B-4DC1-8ABE-D96E8025C6C1}" type="pres">
      <dgm:prSet presAssocID="{67292F58-4FF2-4B8D-B860-66FA80ACE004}" presName="parentTextArrow" presStyleLbl="node1" presStyleIdx="6" presStyleCnt="7"/>
      <dgm:spPr/>
    </dgm:pt>
  </dgm:ptLst>
  <dgm:cxnLst>
    <dgm:cxn modelId="{1FBCD30B-3DB3-480D-8F15-E26BF723177A}" srcId="{A07AFC19-BBBC-4E8B-915C-6059696C235F}" destId="{18749FB7-0CFC-4354-8BDA-927392D31561}" srcOrd="3" destOrd="0" parTransId="{52A900C2-F4F1-4AB4-9F2E-B66FE6D6DCED}" sibTransId="{957D5460-A0AE-4C73-B4CC-86D9D2EE3BEA}"/>
    <dgm:cxn modelId="{BD6E8F10-18A0-47A6-B752-A3F0BF3F39D7}" srcId="{A07AFC19-BBBC-4E8B-915C-6059696C235F}" destId="{C8C7AE8B-321D-4289-84D9-6548AE4DB81B}" srcOrd="6" destOrd="0" parTransId="{AF8E17E5-C0DB-4537-A3F2-1FB5474189B3}" sibTransId="{AEBE27F8-C82A-46EF-B52A-15C1DA0D4055}"/>
    <dgm:cxn modelId="{E1291911-DE6C-47EE-A431-8AD7BECE3F30}" type="presOf" srcId="{7D85F6CE-B225-4B0E-8D06-B0BC09612D86}" destId="{7368EB7A-8A84-4A1E-99FC-49FF024A483E}" srcOrd="0" destOrd="0" presId="urn:microsoft.com/office/officeart/2005/8/layout/process4"/>
    <dgm:cxn modelId="{72BB7915-AA95-4721-AC4C-56D64C5EDD11}" srcId="{A07AFC19-BBBC-4E8B-915C-6059696C235F}" destId="{7D85F6CE-B225-4B0E-8D06-B0BC09612D86}" srcOrd="5" destOrd="0" parTransId="{14C1FECC-7D30-4BB0-A03A-66F1119C9FD3}" sibTransId="{9E489D5F-0AF4-4156-8A61-4D1BEAF156D4}"/>
    <dgm:cxn modelId="{CE4B3623-30F4-489E-9C42-5BCF0A5B0AAF}" type="presOf" srcId="{F530BC45-6065-43DD-8A93-A724F19DAEE8}" destId="{92A20413-7D86-47DB-861A-D626EB2FD570}" srcOrd="0" destOrd="0" presId="urn:microsoft.com/office/officeart/2005/8/layout/process4"/>
    <dgm:cxn modelId="{5D9D6B37-A127-413E-BB22-0304CFB34943}" srcId="{A07AFC19-BBBC-4E8B-915C-6059696C235F}" destId="{4A14E976-2B75-47A2-A4AE-6D4E6CBEBB95}" srcOrd="2" destOrd="0" parTransId="{B219DC6A-4EAF-499D-82F2-86D374ADCDC0}" sibTransId="{3D08A7A7-5E63-48E7-B468-E7315A5FBC41}"/>
    <dgm:cxn modelId="{44A0673A-DA4F-4378-A35C-17CB4C9E8469}" srcId="{A07AFC19-BBBC-4E8B-915C-6059696C235F}" destId="{35E95A9F-8735-4BF0-8AE3-13B0543B85A9}" srcOrd="1" destOrd="0" parTransId="{246D3793-93BA-4975-A8FA-BE1AA869F495}" sibTransId="{A96802F3-AC98-470C-B31F-17FC19AB3A56}"/>
    <dgm:cxn modelId="{4ADFAB5E-6A11-4E70-AD3C-54DB68507B00}" srcId="{A07AFC19-BBBC-4E8B-915C-6059696C235F}" destId="{F530BC45-6065-43DD-8A93-A724F19DAEE8}" srcOrd="4" destOrd="0" parTransId="{982D0B33-73DF-4AAF-8BDE-C117DB2759E3}" sibTransId="{EDA4F4FA-C594-4FB3-85D9-66722C1557EC}"/>
    <dgm:cxn modelId="{906BB343-234D-4E17-8DF6-A9AADB728EC9}" type="presOf" srcId="{18749FB7-0CFC-4354-8BDA-927392D31561}" destId="{C23B34E1-BFDF-4060-B99C-B6CFFCDB0197}" srcOrd="0" destOrd="0" presId="urn:microsoft.com/office/officeart/2005/8/layout/process4"/>
    <dgm:cxn modelId="{8BD9C484-609E-45BE-997C-CE46340A14D3}" type="presOf" srcId="{4A14E976-2B75-47A2-A4AE-6D4E6CBEBB95}" destId="{BE3B71E8-DE20-4E1E-839D-82D7974CD892}" srcOrd="0" destOrd="0" presId="urn:microsoft.com/office/officeart/2005/8/layout/process4"/>
    <dgm:cxn modelId="{F90FF088-ABDC-4586-970D-AFBD35D30806}" type="presOf" srcId="{67292F58-4FF2-4B8D-B860-66FA80ACE004}" destId="{69809577-CF3B-4DC1-8ABE-D96E8025C6C1}" srcOrd="0" destOrd="0" presId="urn:microsoft.com/office/officeart/2005/8/layout/process4"/>
    <dgm:cxn modelId="{7553A098-3E1C-44E3-9299-730D861B5129}" type="presOf" srcId="{C8C7AE8B-321D-4289-84D9-6548AE4DB81B}" destId="{A4C6A6DE-E7B5-47C5-A688-06E44701AA7B}" srcOrd="0" destOrd="0" presId="urn:microsoft.com/office/officeart/2005/8/layout/process4"/>
    <dgm:cxn modelId="{930DF899-B655-4D72-8BF6-288C96D23DB9}" type="presOf" srcId="{A07AFC19-BBBC-4E8B-915C-6059696C235F}" destId="{7B2E26F5-5817-4F1C-97CE-61BADF08F292}" srcOrd="0" destOrd="0" presId="urn:microsoft.com/office/officeart/2005/8/layout/process4"/>
    <dgm:cxn modelId="{5BC425A7-57B3-4C65-891E-DFCC6F7961A0}" type="presOf" srcId="{35E95A9F-8735-4BF0-8AE3-13B0543B85A9}" destId="{6F55B7CE-69F2-49BF-9736-7B252390D6EB}" srcOrd="0" destOrd="0" presId="urn:microsoft.com/office/officeart/2005/8/layout/process4"/>
    <dgm:cxn modelId="{913176B1-8954-49B3-8BC4-307D3559F99E}" srcId="{A07AFC19-BBBC-4E8B-915C-6059696C235F}" destId="{67292F58-4FF2-4B8D-B860-66FA80ACE004}" srcOrd="0" destOrd="0" parTransId="{9CF6E765-F0A7-46EF-A212-FDF0AE64DF77}" sibTransId="{FEB68478-F629-45B4-A3AB-DD65303B4DC2}"/>
    <dgm:cxn modelId="{F4E19637-48FB-4DEA-9F89-6B924D54095E}" type="presParOf" srcId="{7B2E26F5-5817-4F1C-97CE-61BADF08F292}" destId="{D17BD6A8-16ED-42CC-B1AC-512295764822}" srcOrd="0" destOrd="0" presId="urn:microsoft.com/office/officeart/2005/8/layout/process4"/>
    <dgm:cxn modelId="{09FAFC18-498F-4BF6-8F3F-FDF1A5E1C0DD}" type="presParOf" srcId="{D17BD6A8-16ED-42CC-B1AC-512295764822}" destId="{A4C6A6DE-E7B5-47C5-A688-06E44701AA7B}" srcOrd="0" destOrd="0" presId="urn:microsoft.com/office/officeart/2005/8/layout/process4"/>
    <dgm:cxn modelId="{47157926-13C1-42C7-A0EB-8E0134D44DE3}" type="presParOf" srcId="{7B2E26F5-5817-4F1C-97CE-61BADF08F292}" destId="{62C45856-A45C-4CDE-8006-F4032B8EC312}" srcOrd="1" destOrd="0" presId="urn:microsoft.com/office/officeart/2005/8/layout/process4"/>
    <dgm:cxn modelId="{3F48521B-ECE6-40C7-A5A3-BF1DE616B8AA}" type="presParOf" srcId="{7B2E26F5-5817-4F1C-97CE-61BADF08F292}" destId="{1FB85F96-4ED6-4F6B-8E76-1365C90BE2F3}" srcOrd="2" destOrd="0" presId="urn:microsoft.com/office/officeart/2005/8/layout/process4"/>
    <dgm:cxn modelId="{9B2CD66F-BCF7-4A4E-94C3-E0D19E23EA2F}" type="presParOf" srcId="{1FB85F96-4ED6-4F6B-8E76-1365C90BE2F3}" destId="{7368EB7A-8A84-4A1E-99FC-49FF024A483E}" srcOrd="0" destOrd="0" presId="urn:microsoft.com/office/officeart/2005/8/layout/process4"/>
    <dgm:cxn modelId="{B6DD5C99-0606-4C1D-BF5B-441199210804}" type="presParOf" srcId="{7B2E26F5-5817-4F1C-97CE-61BADF08F292}" destId="{C3F2C881-97BC-400B-8354-FA5C7B5E7D17}" srcOrd="3" destOrd="0" presId="urn:microsoft.com/office/officeart/2005/8/layout/process4"/>
    <dgm:cxn modelId="{44A6B49E-6B61-411F-B685-D72361F7D2E2}" type="presParOf" srcId="{7B2E26F5-5817-4F1C-97CE-61BADF08F292}" destId="{AECFB152-9341-4915-A73C-40E992F6CCB6}" srcOrd="4" destOrd="0" presId="urn:microsoft.com/office/officeart/2005/8/layout/process4"/>
    <dgm:cxn modelId="{7498D494-F00E-4F06-8566-D2FEF1C75B67}" type="presParOf" srcId="{AECFB152-9341-4915-A73C-40E992F6CCB6}" destId="{92A20413-7D86-47DB-861A-D626EB2FD570}" srcOrd="0" destOrd="0" presId="urn:microsoft.com/office/officeart/2005/8/layout/process4"/>
    <dgm:cxn modelId="{F17E841D-4CF1-487C-AD50-57ABBE3938E7}" type="presParOf" srcId="{7B2E26F5-5817-4F1C-97CE-61BADF08F292}" destId="{B40B471C-16BD-41A1-BC1C-BE4BE1E2D8E0}" srcOrd="5" destOrd="0" presId="urn:microsoft.com/office/officeart/2005/8/layout/process4"/>
    <dgm:cxn modelId="{67EA3425-DA6C-4975-82A9-8FC15F60B61F}" type="presParOf" srcId="{7B2E26F5-5817-4F1C-97CE-61BADF08F292}" destId="{6642BF7A-8433-48C5-82A9-69869440091E}" srcOrd="6" destOrd="0" presId="urn:microsoft.com/office/officeart/2005/8/layout/process4"/>
    <dgm:cxn modelId="{58134411-18E5-4ADC-8BF1-CBD2C3418116}" type="presParOf" srcId="{6642BF7A-8433-48C5-82A9-69869440091E}" destId="{C23B34E1-BFDF-4060-B99C-B6CFFCDB0197}" srcOrd="0" destOrd="0" presId="urn:microsoft.com/office/officeart/2005/8/layout/process4"/>
    <dgm:cxn modelId="{27F1BB85-EBDA-48C8-A3DF-827CF796E31D}" type="presParOf" srcId="{7B2E26F5-5817-4F1C-97CE-61BADF08F292}" destId="{FA0CB922-F084-4EC0-9402-18E8A3FF7502}" srcOrd="7" destOrd="0" presId="urn:microsoft.com/office/officeart/2005/8/layout/process4"/>
    <dgm:cxn modelId="{5972602E-B9C2-4D6A-8778-D709AE0C9B22}" type="presParOf" srcId="{7B2E26F5-5817-4F1C-97CE-61BADF08F292}" destId="{7076DED2-CC3C-4ED1-AE6F-CC0F43442666}" srcOrd="8" destOrd="0" presId="urn:microsoft.com/office/officeart/2005/8/layout/process4"/>
    <dgm:cxn modelId="{FB28CA4E-ACCF-44EF-86F9-9D031B6E255A}" type="presParOf" srcId="{7076DED2-CC3C-4ED1-AE6F-CC0F43442666}" destId="{BE3B71E8-DE20-4E1E-839D-82D7974CD892}" srcOrd="0" destOrd="0" presId="urn:microsoft.com/office/officeart/2005/8/layout/process4"/>
    <dgm:cxn modelId="{45665E8C-44E1-4990-B868-9A97493C605E}" type="presParOf" srcId="{7B2E26F5-5817-4F1C-97CE-61BADF08F292}" destId="{1D88BE32-7D99-4427-81A2-35D427549840}" srcOrd="9" destOrd="0" presId="urn:microsoft.com/office/officeart/2005/8/layout/process4"/>
    <dgm:cxn modelId="{48FFBB65-6795-46B5-9206-093BC2D7EFF7}" type="presParOf" srcId="{7B2E26F5-5817-4F1C-97CE-61BADF08F292}" destId="{05AD71C7-5C61-48DF-AC84-3260C9E63891}" srcOrd="10" destOrd="0" presId="urn:microsoft.com/office/officeart/2005/8/layout/process4"/>
    <dgm:cxn modelId="{47E4FF07-1831-4E1E-946F-0F54FDF5F07C}" type="presParOf" srcId="{05AD71C7-5C61-48DF-AC84-3260C9E63891}" destId="{6F55B7CE-69F2-49BF-9736-7B252390D6EB}" srcOrd="0" destOrd="0" presId="urn:microsoft.com/office/officeart/2005/8/layout/process4"/>
    <dgm:cxn modelId="{C31220E6-7421-4AB5-B996-2F63FE58D807}" type="presParOf" srcId="{7B2E26F5-5817-4F1C-97CE-61BADF08F292}" destId="{246518F3-F133-4CC2-8C84-67A2EBAC6575}" srcOrd="11" destOrd="0" presId="urn:microsoft.com/office/officeart/2005/8/layout/process4"/>
    <dgm:cxn modelId="{A65CA1D2-4AE6-4F71-8024-784E958C538A}" type="presParOf" srcId="{7B2E26F5-5817-4F1C-97CE-61BADF08F292}" destId="{1ADB5CCC-0261-4F07-8D01-C71BE0F820C0}" srcOrd="12" destOrd="0" presId="urn:microsoft.com/office/officeart/2005/8/layout/process4"/>
    <dgm:cxn modelId="{A7CE0D1A-2414-4358-929D-7D9D869EED59}" type="presParOf" srcId="{1ADB5CCC-0261-4F07-8D01-C71BE0F820C0}" destId="{69809577-CF3B-4DC1-8ABE-D96E8025C6C1}" srcOrd="0" destOrd="0" presId="urn:microsoft.com/office/officeart/2005/8/layout/process4"/>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C4179A8-5091-4A2E-AC32-E88DB2BCA911}" type="doc">
      <dgm:prSet loTypeId="urn:microsoft.com/office/officeart/2009/3/layout/RandomtoResultProcess" loCatId="process" qsTypeId="urn:microsoft.com/office/officeart/2005/8/quickstyle/simple1" qsCatId="simple" csTypeId="urn:microsoft.com/office/officeart/2005/8/colors/accent0_1" csCatId="mainScheme" phldr="1"/>
      <dgm:spPr/>
      <dgm:t>
        <a:bodyPr/>
        <a:lstStyle/>
        <a:p>
          <a:endParaRPr lang="ru-KZ"/>
        </a:p>
      </dgm:t>
    </dgm:pt>
    <dgm:pt modelId="{124B2F4D-74D1-488F-A35F-274D8EEF330C}">
      <dgm:prSet phldrT="[Текст]" custT="1"/>
      <dgm:spPr/>
      <dgm:t>
        <a:bodyPr/>
        <a:lstStyle/>
        <a:p>
          <a:pPr algn="ctr"/>
          <a:r>
            <a:rPr lang="en-US" sz="1050">
              <a:latin typeface="Times New Roman" panose="02020603050405020304" pitchFamily="18" charset="0"/>
              <a:cs typeface="Times New Roman" panose="02020603050405020304" pitchFamily="18" charset="0"/>
            </a:rPr>
            <a:t>Data collection</a:t>
          </a:r>
          <a:endParaRPr lang="ru-KZ" sz="1050">
            <a:latin typeface="Times New Roman" panose="02020603050405020304" pitchFamily="18" charset="0"/>
            <a:cs typeface="Times New Roman" panose="02020603050405020304" pitchFamily="18" charset="0"/>
          </a:endParaRPr>
        </a:p>
      </dgm:t>
    </dgm:pt>
    <dgm:pt modelId="{6D24D763-E12A-405C-8630-4CFC74DCA25E}" type="parTrans" cxnId="{C19C222E-6B57-41D1-A407-58081DAE6AEA}">
      <dgm:prSet/>
      <dgm:spPr/>
      <dgm:t>
        <a:bodyPr/>
        <a:lstStyle/>
        <a:p>
          <a:pPr algn="ctr"/>
          <a:endParaRPr lang="ru-KZ" sz="2400">
            <a:latin typeface="Times New Roman" panose="02020603050405020304" pitchFamily="18" charset="0"/>
            <a:cs typeface="Times New Roman" panose="02020603050405020304" pitchFamily="18" charset="0"/>
          </a:endParaRPr>
        </a:p>
      </dgm:t>
    </dgm:pt>
    <dgm:pt modelId="{F6F8F86E-1D8E-400A-B6F0-98D4DE03296D}" type="sibTrans" cxnId="{C19C222E-6B57-41D1-A407-58081DAE6AEA}">
      <dgm:prSet/>
      <dgm:spPr/>
      <dgm:t>
        <a:bodyPr/>
        <a:lstStyle/>
        <a:p>
          <a:pPr algn="ctr"/>
          <a:endParaRPr lang="ru-KZ" sz="2400">
            <a:latin typeface="Times New Roman" panose="02020603050405020304" pitchFamily="18" charset="0"/>
            <a:cs typeface="Times New Roman" panose="02020603050405020304" pitchFamily="18" charset="0"/>
          </a:endParaRPr>
        </a:p>
      </dgm:t>
    </dgm:pt>
    <dgm:pt modelId="{C1A00D58-B32F-4ADD-941B-976382C983B8}">
      <dgm:prSet phldrT="[Текст]" custT="1"/>
      <dgm:spPr/>
      <dgm:t>
        <a:bodyPr/>
        <a:lstStyle/>
        <a:p>
          <a:pPr algn="ctr"/>
          <a:r>
            <a:rPr lang="en-US" sz="1050">
              <a:latin typeface="Times New Roman" panose="02020603050405020304" pitchFamily="18" charset="0"/>
              <a:cs typeface="Times New Roman" panose="02020603050405020304" pitchFamily="18" charset="0"/>
            </a:rPr>
            <a:t>Processing data using AI models</a:t>
          </a:r>
          <a:endParaRPr lang="ru-KZ" sz="1050">
            <a:latin typeface="Times New Roman" panose="02020603050405020304" pitchFamily="18" charset="0"/>
            <a:cs typeface="Times New Roman" panose="02020603050405020304" pitchFamily="18" charset="0"/>
          </a:endParaRPr>
        </a:p>
      </dgm:t>
    </dgm:pt>
    <dgm:pt modelId="{88B3AE26-DDB9-431B-AB5B-E9639ED7E202}" type="parTrans" cxnId="{927EC38D-1B3F-4770-BDC6-85D1E671FF4E}">
      <dgm:prSet/>
      <dgm:spPr/>
      <dgm:t>
        <a:bodyPr/>
        <a:lstStyle/>
        <a:p>
          <a:pPr algn="ctr"/>
          <a:endParaRPr lang="ru-KZ" sz="2400">
            <a:latin typeface="Times New Roman" panose="02020603050405020304" pitchFamily="18" charset="0"/>
            <a:cs typeface="Times New Roman" panose="02020603050405020304" pitchFamily="18" charset="0"/>
          </a:endParaRPr>
        </a:p>
      </dgm:t>
    </dgm:pt>
    <dgm:pt modelId="{F06C9315-EA8D-42B7-B58E-A6A2033EB7A4}" type="sibTrans" cxnId="{927EC38D-1B3F-4770-BDC6-85D1E671FF4E}">
      <dgm:prSet/>
      <dgm:spPr/>
      <dgm:t>
        <a:bodyPr/>
        <a:lstStyle/>
        <a:p>
          <a:pPr algn="ctr"/>
          <a:endParaRPr lang="ru-KZ" sz="2400">
            <a:latin typeface="Times New Roman" panose="02020603050405020304" pitchFamily="18" charset="0"/>
            <a:cs typeface="Times New Roman" panose="02020603050405020304" pitchFamily="18" charset="0"/>
          </a:endParaRPr>
        </a:p>
      </dgm:t>
    </dgm:pt>
    <dgm:pt modelId="{4B088960-7852-4E7D-BCA7-CC280765714E}">
      <dgm:prSet phldrT="[Текст]" custT="1"/>
      <dgm:spPr/>
      <dgm:t>
        <a:bodyPr/>
        <a:lstStyle/>
        <a:p>
          <a:pPr algn="ctr"/>
          <a:r>
            <a:rPr lang="en-US" sz="1050">
              <a:latin typeface="Times New Roman" panose="02020603050405020304" pitchFamily="18" charset="0"/>
              <a:cs typeface="Times New Roman" panose="02020603050405020304" pitchFamily="18" charset="0"/>
            </a:rPr>
            <a:t>Formation of forecasts and recommendations</a:t>
          </a:r>
          <a:endParaRPr lang="ru-KZ" sz="1050">
            <a:latin typeface="Times New Roman" panose="02020603050405020304" pitchFamily="18" charset="0"/>
            <a:cs typeface="Times New Roman" panose="02020603050405020304" pitchFamily="18" charset="0"/>
          </a:endParaRPr>
        </a:p>
      </dgm:t>
    </dgm:pt>
    <dgm:pt modelId="{AF7F3B5D-7460-4884-8C64-C05E533DBDAA}" type="parTrans" cxnId="{A38A084B-ABBF-429E-8513-586EE40A2B73}">
      <dgm:prSet/>
      <dgm:spPr/>
      <dgm:t>
        <a:bodyPr/>
        <a:lstStyle/>
        <a:p>
          <a:pPr algn="ctr"/>
          <a:endParaRPr lang="ru-KZ" sz="2400">
            <a:latin typeface="Times New Roman" panose="02020603050405020304" pitchFamily="18" charset="0"/>
            <a:cs typeface="Times New Roman" panose="02020603050405020304" pitchFamily="18" charset="0"/>
          </a:endParaRPr>
        </a:p>
      </dgm:t>
    </dgm:pt>
    <dgm:pt modelId="{C6A00D5C-6410-4027-A86B-53E854F1642B}" type="sibTrans" cxnId="{A38A084B-ABBF-429E-8513-586EE40A2B73}">
      <dgm:prSet/>
      <dgm:spPr/>
      <dgm:t>
        <a:bodyPr/>
        <a:lstStyle/>
        <a:p>
          <a:pPr algn="ctr"/>
          <a:endParaRPr lang="ru-KZ" sz="2400">
            <a:latin typeface="Times New Roman" panose="02020603050405020304" pitchFamily="18" charset="0"/>
            <a:cs typeface="Times New Roman" panose="02020603050405020304" pitchFamily="18" charset="0"/>
          </a:endParaRPr>
        </a:p>
      </dgm:t>
    </dgm:pt>
    <dgm:pt modelId="{47F68149-CA34-42A4-9BEC-F77AB0BF1BBC}">
      <dgm:prSet phldrT="[Текст]" custT="1"/>
      <dgm:spPr/>
      <dgm:t>
        <a:bodyPr/>
        <a:lstStyle/>
        <a:p>
          <a:pPr algn="ctr"/>
          <a:r>
            <a:rPr lang="en-US" sz="1050">
              <a:latin typeface="Times New Roman" panose="02020603050405020304" pitchFamily="18" charset="0"/>
              <a:cs typeface="Times New Roman" panose="02020603050405020304" pitchFamily="18" charset="0"/>
            </a:rPr>
            <a:t>Automation of actions</a:t>
          </a:r>
          <a:endParaRPr lang="ru-KZ" sz="1050">
            <a:latin typeface="Times New Roman" panose="02020603050405020304" pitchFamily="18" charset="0"/>
            <a:cs typeface="Times New Roman" panose="02020603050405020304" pitchFamily="18" charset="0"/>
          </a:endParaRPr>
        </a:p>
      </dgm:t>
    </dgm:pt>
    <dgm:pt modelId="{527DA257-8956-409B-B049-CACF4E1D0F13}" type="parTrans" cxnId="{AF6F12CE-D3E1-4F0E-A0F4-FDFA02D9AAE0}">
      <dgm:prSet/>
      <dgm:spPr/>
      <dgm:t>
        <a:bodyPr/>
        <a:lstStyle/>
        <a:p>
          <a:pPr algn="ctr"/>
          <a:endParaRPr lang="ru-KZ" sz="2400">
            <a:latin typeface="Times New Roman" panose="02020603050405020304" pitchFamily="18" charset="0"/>
            <a:cs typeface="Times New Roman" panose="02020603050405020304" pitchFamily="18" charset="0"/>
          </a:endParaRPr>
        </a:p>
      </dgm:t>
    </dgm:pt>
    <dgm:pt modelId="{A6E3716B-B00C-4405-8124-8D27E38EAE90}" type="sibTrans" cxnId="{AF6F12CE-D3E1-4F0E-A0F4-FDFA02D9AAE0}">
      <dgm:prSet/>
      <dgm:spPr/>
      <dgm:t>
        <a:bodyPr/>
        <a:lstStyle/>
        <a:p>
          <a:pPr algn="ctr"/>
          <a:endParaRPr lang="ru-KZ" sz="2400">
            <a:latin typeface="Times New Roman" panose="02020603050405020304" pitchFamily="18" charset="0"/>
            <a:cs typeface="Times New Roman" panose="02020603050405020304" pitchFamily="18" charset="0"/>
          </a:endParaRPr>
        </a:p>
      </dgm:t>
    </dgm:pt>
    <dgm:pt modelId="{AC730072-AFB1-4F02-BF64-889B51DD57BF}">
      <dgm:prSet phldrT="[Текст]" custT="1"/>
      <dgm:spPr/>
      <dgm:t>
        <a:bodyPr/>
        <a:lstStyle/>
        <a:p>
          <a:pPr algn="ctr"/>
          <a:r>
            <a:rPr lang="en-US" sz="1050">
              <a:latin typeface="Times New Roman" panose="02020603050405020304" pitchFamily="18" charset="0"/>
              <a:cs typeface="Times New Roman" panose="02020603050405020304" pitchFamily="18" charset="0"/>
            </a:rPr>
            <a:t>Feedback and system training</a:t>
          </a:r>
          <a:endParaRPr lang="ru-KZ" sz="1050">
            <a:latin typeface="Times New Roman" panose="02020603050405020304" pitchFamily="18" charset="0"/>
            <a:cs typeface="Times New Roman" panose="02020603050405020304" pitchFamily="18" charset="0"/>
          </a:endParaRPr>
        </a:p>
      </dgm:t>
    </dgm:pt>
    <dgm:pt modelId="{F084B680-A381-475C-9ABD-4CBC45CB5AB0}" type="parTrans" cxnId="{01021F20-3E1F-4AE3-8D06-26F914555936}">
      <dgm:prSet/>
      <dgm:spPr/>
      <dgm:t>
        <a:bodyPr/>
        <a:lstStyle/>
        <a:p>
          <a:pPr algn="ctr"/>
          <a:endParaRPr lang="ru-KZ" sz="2400">
            <a:latin typeface="Times New Roman" panose="02020603050405020304" pitchFamily="18" charset="0"/>
            <a:cs typeface="Times New Roman" panose="02020603050405020304" pitchFamily="18" charset="0"/>
          </a:endParaRPr>
        </a:p>
      </dgm:t>
    </dgm:pt>
    <dgm:pt modelId="{A1D90C2A-0EE6-4572-BCF2-6586B2CB1A63}" type="sibTrans" cxnId="{01021F20-3E1F-4AE3-8D06-26F914555936}">
      <dgm:prSet/>
      <dgm:spPr/>
      <dgm:t>
        <a:bodyPr/>
        <a:lstStyle/>
        <a:p>
          <a:pPr algn="ctr"/>
          <a:endParaRPr lang="ru-KZ" sz="2400">
            <a:latin typeface="Times New Roman" panose="02020603050405020304" pitchFamily="18" charset="0"/>
            <a:cs typeface="Times New Roman" panose="02020603050405020304" pitchFamily="18" charset="0"/>
          </a:endParaRPr>
        </a:p>
      </dgm:t>
    </dgm:pt>
    <dgm:pt modelId="{1EC2795C-55BE-42E9-BB6E-915B78ADBA89}" type="pres">
      <dgm:prSet presAssocID="{6C4179A8-5091-4A2E-AC32-E88DB2BCA911}" presName="Name0" presStyleCnt="0">
        <dgm:presLayoutVars>
          <dgm:dir/>
          <dgm:animOne val="branch"/>
          <dgm:animLvl val="lvl"/>
        </dgm:presLayoutVars>
      </dgm:prSet>
      <dgm:spPr/>
    </dgm:pt>
    <dgm:pt modelId="{37D0DA53-3CDB-49FC-8B7D-01930476EC19}" type="pres">
      <dgm:prSet presAssocID="{124B2F4D-74D1-488F-A35F-274D8EEF330C}" presName="chaos" presStyleCnt="0"/>
      <dgm:spPr/>
    </dgm:pt>
    <dgm:pt modelId="{E3CCE78B-BAF0-4A58-881A-33CB948E7ABF}" type="pres">
      <dgm:prSet presAssocID="{124B2F4D-74D1-488F-A35F-274D8EEF330C}" presName="parTx1" presStyleLbl="revTx" presStyleIdx="0" presStyleCnt="4"/>
      <dgm:spPr/>
    </dgm:pt>
    <dgm:pt modelId="{481EA8D5-D197-47C9-8D8B-2591C6AAF4B8}" type="pres">
      <dgm:prSet presAssocID="{124B2F4D-74D1-488F-A35F-274D8EEF330C}" presName="c1" presStyleLbl="node1" presStyleIdx="0" presStyleCnt="19"/>
      <dgm:spPr/>
    </dgm:pt>
    <dgm:pt modelId="{BDA7BC50-8D2D-487C-B938-EF8DA1A87309}" type="pres">
      <dgm:prSet presAssocID="{124B2F4D-74D1-488F-A35F-274D8EEF330C}" presName="c2" presStyleLbl="node1" presStyleIdx="1" presStyleCnt="19"/>
      <dgm:spPr/>
    </dgm:pt>
    <dgm:pt modelId="{AA646883-0A7B-49CD-B566-E67F468F798A}" type="pres">
      <dgm:prSet presAssocID="{124B2F4D-74D1-488F-A35F-274D8EEF330C}" presName="c3" presStyleLbl="node1" presStyleIdx="2" presStyleCnt="19"/>
      <dgm:spPr/>
    </dgm:pt>
    <dgm:pt modelId="{4C331C95-2286-4924-9CAF-E034E97CA6E1}" type="pres">
      <dgm:prSet presAssocID="{124B2F4D-74D1-488F-A35F-274D8EEF330C}" presName="c4" presStyleLbl="node1" presStyleIdx="3" presStyleCnt="19"/>
      <dgm:spPr/>
    </dgm:pt>
    <dgm:pt modelId="{15685FBD-DF91-437A-B32A-B876C4F38297}" type="pres">
      <dgm:prSet presAssocID="{124B2F4D-74D1-488F-A35F-274D8EEF330C}" presName="c5" presStyleLbl="node1" presStyleIdx="4" presStyleCnt="19"/>
      <dgm:spPr/>
    </dgm:pt>
    <dgm:pt modelId="{B97B04A4-A1D5-4C42-9DBF-850323FC51F9}" type="pres">
      <dgm:prSet presAssocID="{124B2F4D-74D1-488F-A35F-274D8EEF330C}" presName="c6" presStyleLbl="node1" presStyleIdx="5" presStyleCnt="19"/>
      <dgm:spPr/>
    </dgm:pt>
    <dgm:pt modelId="{3DDD9830-563E-4112-8684-33F8421891F1}" type="pres">
      <dgm:prSet presAssocID="{124B2F4D-74D1-488F-A35F-274D8EEF330C}" presName="c7" presStyleLbl="node1" presStyleIdx="6" presStyleCnt="19"/>
      <dgm:spPr/>
    </dgm:pt>
    <dgm:pt modelId="{6CE08E9C-C35F-4498-9150-89687D3F7218}" type="pres">
      <dgm:prSet presAssocID="{124B2F4D-74D1-488F-A35F-274D8EEF330C}" presName="c8" presStyleLbl="node1" presStyleIdx="7" presStyleCnt="19"/>
      <dgm:spPr/>
    </dgm:pt>
    <dgm:pt modelId="{056852D0-2AF8-4748-BC9B-22E779EB3909}" type="pres">
      <dgm:prSet presAssocID="{124B2F4D-74D1-488F-A35F-274D8EEF330C}" presName="c9" presStyleLbl="node1" presStyleIdx="8" presStyleCnt="19"/>
      <dgm:spPr/>
    </dgm:pt>
    <dgm:pt modelId="{9EA9B199-6A0B-4BAC-AF10-9B89CDAE2D9C}" type="pres">
      <dgm:prSet presAssocID="{124B2F4D-74D1-488F-A35F-274D8EEF330C}" presName="c10" presStyleLbl="node1" presStyleIdx="9" presStyleCnt="19"/>
      <dgm:spPr/>
    </dgm:pt>
    <dgm:pt modelId="{1D740F59-77C6-4634-A9D1-BF02DAF58BFE}" type="pres">
      <dgm:prSet presAssocID="{124B2F4D-74D1-488F-A35F-274D8EEF330C}" presName="c11" presStyleLbl="node1" presStyleIdx="10" presStyleCnt="19"/>
      <dgm:spPr/>
    </dgm:pt>
    <dgm:pt modelId="{8A5940E3-C31C-4830-AD68-65E876914F2D}" type="pres">
      <dgm:prSet presAssocID="{124B2F4D-74D1-488F-A35F-274D8EEF330C}" presName="c12" presStyleLbl="node1" presStyleIdx="11" presStyleCnt="19"/>
      <dgm:spPr/>
    </dgm:pt>
    <dgm:pt modelId="{E74DE367-24FE-4114-9817-7F0DD7B5B7AA}" type="pres">
      <dgm:prSet presAssocID="{124B2F4D-74D1-488F-A35F-274D8EEF330C}" presName="c13" presStyleLbl="node1" presStyleIdx="12" presStyleCnt="19"/>
      <dgm:spPr/>
    </dgm:pt>
    <dgm:pt modelId="{9D3A1BC9-3D16-4500-9011-84BEE5576F2D}" type="pres">
      <dgm:prSet presAssocID="{124B2F4D-74D1-488F-A35F-274D8EEF330C}" presName="c14" presStyleLbl="node1" presStyleIdx="13" presStyleCnt="19"/>
      <dgm:spPr/>
    </dgm:pt>
    <dgm:pt modelId="{2A4FA2F8-0C22-4E89-9A9D-69BA8792047B}" type="pres">
      <dgm:prSet presAssocID="{124B2F4D-74D1-488F-A35F-274D8EEF330C}" presName="c15" presStyleLbl="node1" presStyleIdx="14" presStyleCnt="19"/>
      <dgm:spPr/>
    </dgm:pt>
    <dgm:pt modelId="{E73F1759-DB81-4F08-BDA8-AC8FF09ED7A1}" type="pres">
      <dgm:prSet presAssocID="{124B2F4D-74D1-488F-A35F-274D8EEF330C}" presName="c16" presStyleLbl="node1" presStyleIdx="15" presStyleCnt="19"/>
      <dgm:spPr/>
    </dgm:pt>
    <dgm:pt modelId="{88966198-179C-4148-8567-6B8432DC1D69}" type="pres">
      <dgm:prSet presAssocID="{124B2F4D-74D1-488F-A35F-274D8EEF330C}" presName="c17" presStyleLbl="node1" presStyleIdx="16" presStyleCnt="19"/>
      <dgm:spPr/>
    </dgm:pt>
    <dgm:pt modelId="{FCF49633-5BA2-4DCE-8F23-276A7F6E84F9}" type="pres">
      <dgm:prSet presAssocID="{124B2F4D-74D1-488F-A35F-274D8EEF330C}" presName="c18" presStyleLbl="node1" presStyleIdx="17" presStyleCnt="19"/>
      <dgm:spPr/>
    </dgm:pt>
    <dgm:pt modelId="{339DE083-4D00-4243-BA65-3F1A7662D549}" type="pres">
      <dgm:prSet presAssocID="{F6F8F86E-1D8E-400A-B6F0-98D4DE03296D}" presName="chevronComposite1" presStyleCnt="0"/>
      <dgm:spPr/>
    </dgm:pt>
    <dgm:pt modelId="{D17F3757-8B1A-4F69-9ECD-63E6BA08476F}" type="pres">
      <dgm:prSet presAssocID="{F6F8F86E-1D8E-400A-B6F0-98D4DE03296D}" presName="chevron1" presStyleLbl="sibTrans2D1" presStyleIdx="0" presStyleCnt="4"/>
      <dgm:spPr/>
    </dgm:pt>
    <dgm:pt modelId="{44E883F2-A9DD-4A13-B59A-00FCBB15708E}" type="pres">
      <dgm:prSet presAssocID="{F6F8F86E-1D8E-400A-B6F0-98D4DE03296D}" presName="spChevron1" presStyleCnt="0"/>
      <dgm:spPr/>
    </dgm:pt>
    <dgm:pt modelId="{70C64DC0-163F-48EB-8108-F3207B115546}" type="pres">
      <dgm:prSet presAssocID="{C1A00D58-B32F-4ADD-941B-976382C983B8}" presName="middle" presStyleCnt="0"/>
      <dgm:spPr/>
    </dgm:pt>
    <dgm:pt modelId="{580CEA08-5AE9-4B9C-8BDE-69B7AC10CB84}" type="pres">
      <dgm:prSet presAssocID="{C1A00D58-B32F-4ADD-941B-976382C983B8}" presName="parTxMid" presStyleLbl="revTx" presStyleIdx="1" presStyleCnt="4"/>
      <dgm:spPr/>
    </dgm:pt>
    <dgm:pt modelId="{143F81B5-DBC6-4FC9-87EA-98A073F01A1D}" type="pres">
      <dgm:prSet presAssocID="{C1A00D58-B32F-4ADD-941B-976382C983B8}" presName="spMid" presStyleCnt="0"/>
      <dgm:spPr/>
    </dgm:pt>
    <dgm:pt modelId="{3E5086CB-E1BA-4419-BE7F-6F11E55B31F4}" type="pres">
      <dgm:prSet presAssocID="{F06C9315-EA8D-42B7-B58E-A6A2033EB7A4}" presName="chevronComposite1" presStyleCnt="0"/>
      <dgm:spPr/>
    </dgm:pt>
    <dgm:pt modelId="{B891AB73-0C28-4BDE-9E83-C32283EA064A}" type="pres">
      <dgm:prSet presAssocID="{F06C9315-EA8D-42B7-B58E-A6A2033EB7A4}" presName="chevron1" presStyleLbl="sibTrans2D1" presStyleIdx="1" presStyleCnt="4"/>
      <dgm:spPr/>
    </dgm:pt>
    <dgm:pt modelId="{B49E246C-3F25-414D-8AA5-57A6398C2196}" type="pres">
      <dgm:prSet presAssocID="{F06C9315-EA8D-42B7-B58E-A6A2033EB7A4}" presName="spChevron1" presStyleCnt="0"/>
      <dgm:spPr/>
    </dgm:pt>
    <dgm:pt modelId="{626DADB6-D9E6-4B9F-93AE-0A9EC2EE723E}" type="pres">
      <dgm:prSet presAssocID="{4B088960-7852-4E7D-BCA7-CC280765714E}" presName="middle" presStyleCnt="0"/>
      <dgm:spPr/>
    </dgm:pt>
    <dgm:pt modelId="{FFD180AF-BC98-4FB5-A990-2CCD29AA2AB5}" type="pres">
      <dgm:prSet presAssocID="{4B088960-7852-4E7D-BCA7-CC280765714E}" presName="parTxMid" presStyleLbl="revTx" presStyleIdx="2" presStyleCnt="4"/>
      <dgm:spPr/>
    </dgm:pt>
    <dgm:pt modelId="{7CF8A82C-48AE-47C9-9B35-03FB39494D27}" type="pres">
      <dgm:prSet presAssocID="{4B088960-7852-4E7D-BCA7-CC280765714E}" presName="spMid" presStyleCnt="0"/>
      <dgm:spPr/>
    </dgm:pt>
    <dgm:pt modelId="{05E5C190-F788-4A29-99F9-34392FDB6E78}" type="pres">
      <dgm:prSet presAssocID="{C6A00D5C-6410-4027-A86B-53E854F1642B}" presName="chevronComposite1" presStyleCnt="0"/>
      <dgm:spPr/>
    </dgm:pt>
    <dgm:pt modelId="{724A2E32-EC29-4740-A0CE-A1390E42E86F}" type="pres">
      <dgm:prSet presAssocID="{C6A00D5C-6410-4027-A86B-53E854F1642B}" presName="chevron1" presStyleLbl="sibTrans2D1" presStyleIdx="2" presStyleCnt="4"/>
      <dgm:spPr/>
    </dgm:pt>
    <dgm:pt modelId="{D6291CC4-4A9F-4552-B71F-B83931961450}" type="pres">
      <dgm:prSet presAssocID="{C6A00D5C-6410-4027-A86B-53E854F1642B}" presName="spChevron1" presStyleCnt="0"/>
      <dgm:spPr/>
    </dgm:pt>
    <dgm:pt modelId="{7BD82EF6-E689-46B7-8E37-EBFDF1657F37}" type="pres">
      <dgm:prSet presAssocID="{47F68149-CA34-42A4-9BEC-F77AB0BF1BBC}" presName="middle" presStyleCnt="0"/>
      <dgm:spPr/>
    </dgm:pt>
    <dgm:pt modelId="{96E4DCA2-E7AD-405F-9A0B-6EFE5070DEDC}" type="pres">
      <dgm:prSet presAssocID="{47F68149-CA34-42A4-9BEC-F77AB0BF1BBC}" presName="parTxMid" presStyleLbl="revTx" presStyleIdx="3" presStyleCnt="4"/>
      <dgm:spPr/>
    </dgm:pt>
    <dgm:pt modelId="{028F497D-0E8B-4156-8DC7-03276D9000E5}" type="pres">
      <dgm:prSet presAssocID="{47F68149-CA34-42A4-9BEC-F77AB0BF1BBC}" presName="spMid" presStyleCnt="0"/>
      <dgm:spPr/>
    </dgm:pt>
    <dgm:pt modelId="{7F8118B4-4052-497F-91CB-7E306C37742B}" type="pres">
      <dgm:prSet presAssocID="{A6E3716B-B00C-4405-8124-8D27E38EAE90}" presName="chevronComposite1" presStyleCnt="0"/>
      <dgm:spPr/>
    </dgm:pt>
    <dgm:pt modelId="{9B6A2B7F-456D-469A-A1B5-44D56EA42BBC}" type="pres">
      <dgm:prSet presAssocID="{A6E3716B-B00C-4405-8124-8D27E38EAE90}" presName="chevron1" presStyleLbl="sibTrans2D1" presStyleIdx="3" presStyleCnt="4"/>
      <dgm:spPr/>
    </dgm:pt>
    <dgm:pt modelId="{6ADB2FFD-396E-4071-B5AA-A780FBE7A893}" type="pres">
      <dgm:prSet presAssocID="{A6E3716B-B00C-4405-8124-8D27E38EAE90}" presName="spChevron1" presStyleCnt="0"/>
      <dgm:spPr/>
    </dgm:pt>
    <dgm:pt modelId="{F84B4108-EEE7-45FF-9017-88C8E34C75C9}" type="pres">
      <dgm:prSet presAssocID="{AC730072-AFB1-4F02-BF64-889B51DD57BF}" presName="last" presStyleCnt="0"/>
      <dgm:spPr/>
    </dgm:pt>
    <dgm:pt modelId="{BE143ACF-4430-4F11-9BE2-7AE5D11A78D2}" type="pres">
      <dgm:prSet presAssocID="{AC730072-AFB1-4F02-BF64-889B51DD57BF}" presName="circleTx" presStyleLbl="node1" presStyleIdx="18" presStyleCnt="19"/>
      <dgm:spPr/>
    </dgm:pt>
    <dgm:pt modelId="{836B5E78-FB9C-41DE-80F4-EDE8357D7B58}" type="pres">
      <dgm:prSet presAssocID="{AC730072-AFB1-4F02-BF64-889B51DD57BF}" presName="spN" presStyleCnt="0"/>
      <dgm:spPr/>
    </dgm:pt>
  </dgm:ptLst>
  <dgm:cxnLst>
    <dgm:cxn modelId="{34742B15-66F1-42EF-B52E-D7D12C724BB2}" type="presOf" srcId="{4B088960-7852-4E7D-BCA7-CC280765714E}" destId="{FFD180AF-BC98-4FB5-A990-2CCD29AA2AB5}" srcOrd="0" destOrd="0" presId="urn:microsoft.com/office/officeart/2009/3/layout/RandomtoResultProcess"/>
    <dgm:cxn modelId="{2EFB1C19-3830-4E28-864B-0292089BE88B}" type="presOf" srcId="{124B2F4D-74D1-488F-A35F-274D8EEF330C}" destId="{E3CCE78B-BAF0-4A58-881A-33CB948E7ABF}" srcOrd="0" destOrd="0" presId="urn:microsoft.com/office/officeart/2009/3/layout/RandomtoResultProcess"/>
    <dgm:cxn modelId="{01021F20-3E1F-4AE3-8D06-26F914555936}" srcId="{6C4179A8-5091-4A2E-AC32-E88DB2BCA911}" destId="{AC730072-AFB1-4F02-BF64-889B51DD57BF}" srcOrd="4" destOrd="0" parTransId="{F084B680-A381-475C-9ABD-4CBC45CB5AB0}" sibTransId="{A1D90C2A-0EE6-4572-BCF2-6586B2CB1A63}"/>
    <dgm:cxn modelId="{C19C222E-6B57-41D1-A407-58081DAE6AEA}" srcId="{6C4179A8-5091-4A2E-AC32-E88DB2BCA911}" destId="{124B2F4D-74D1-488F-A35F-274D8EEF330C}" srcOrd="0" destOrd="0" parTransId="{6D24D763-E12A-405C-8630-4CFC74DCA25E}" sibTransId="{F6F8F86E-1D8E-400A-B6F0-98D4DE03296D}"/>
    <dgm:cxn modelId="{A38A084B-ABBF-429E-8513-586EE40A2B73}" srcId="{6C4179A8-5091-4A2E-AC32-E88DB2BCA911}" destId="{4B088960-7852-4E7D-BCA7-CC280765714E}" srcOrd="2" destOrd="0" parTransId="{AF7F3B5D-7460-4884-8C64-C05E533DBDAA}" sibTransId="{C6A00D5C-6410-4027-A86B-53E854F1642B}"/>
    <dgm:cxn modelId="{2CD7624E-6C3F-4D86-87EA-685AA321D4D9}" type="presOf" srcId="{47F68149-CA34-42A4-9BEC-F77AB0BF1BBC}" destId="{96E4DCA2-E7AD-405F-9A0B-6EFE5070DEDC}" srcOrd="0" destOrd="0" presId="urn:microsoft.com/office/officeart/2009/3/layout/RandomtoResultProcess"/>
    <dgm:cxn modelId="{927EC38D-1B3F-4770-BDC6-85D1E671FF4E}" srcId="{6C4179A8-5091-4A2E-AC32-E88DB2BCA911}" destId="{C1A00D58-B32F-4ADD-941B-976382C983B8}" srcOrd="1" destOrd="0" parTransId="{88B3AE26-DDB9-431B-AB5B-E9639ED7E202}" sibTransId="{F06C9315-EA8D-42B7-B58E-A6A2033EB7A4}"/>
    <dgm:cxn modelId="{AF6F12CE-D3E1-4F0E-A0F4-FDFA02D9AAE0}" srcId="{6C4179A8-5091-4A2E-AC32-E88DB2BCA911}" destId="{47F68149-CA34-42A4-9BEC-F77AB0BF1BBC}" srcOrd="3" destOrd="0" parTransId="{527DA257-8956-409B-B049-CACF4E1D0F13}" sibTransId="{A6E3716B-B00C-4405-8124-8D27E38EAE90}"/>
    <dgm:cxn modelId="{FC4989EF-14ED-4884-AB6C-60081583C138}" type="presOf" srcId="{C1A00D58-B32F-4ADD-941B-976382C983B8}" destId="{580CEA08-5AE9-4B9C-8BDE-69B7AC10CB84}" srcOrd="0" destOrd="0" presId="urn:microsoft.com/office/officeart/2009/3/layout/RandomtoResultProcess"/>
    <dgm:cxn modelId="{BB6E30F1-6F69-4DC2-90A7-F54812E56DAF}" type="presOf" srcId="{AC730072-AFB1-4F02-BF64-889B51DD57BF}" destId="{BE143ACF-4430-4F11-9BE2-7AE5D11A78D2}" srcOrd="0" destOrd="0" presId="urn:microsoft.com/office/officeart/2009/3/layout/RandomtoResultProcess"/>
    <dgm:cxn modelId="{0E252DF4-F87C-40D1-A26A-167AAFB58DA6}" type="presOf" srcId="{6C4179A8-5091-4A2E-AC32-E88DB2BCA911}" destId="{1EC2795C-55BE-42E9-BB6E-915B78ADBA89}" srcOrd="0" destOrd="0" presId="urn:microsoft.com/office/officeart/2009/3/layout/RandomtoResultProcess"/>
    <dgm:cxn modelId="{67AA6D8D-7F45-4AF0-AAED-AE1F4687476A}" type="presParOf" srcId="{1EC2795C-55BE-42E9-BB6E-915B78ADBA89}" destId="{37D0DA53-3CDB-49FC-8B7D-01930476EC19}" srcOrd="0" destOrd="0" presId="urn:microsoft.com/office/officeart/2009/3/layout/RandomtoResultProcess"/>
    <dgm:cxn modelId="{3DFB8495-8F49-45B9-85B4-01A20199EDAD}" type="presParOf" srcId="{37D0DA53-3CDB-49FC-8B7D-01930476EC19}" destId="{E3CCE78B-BAF0-4A58-881A-33CB948E7ABF}" srcOrd="0" destOrd="0" presId="urn:microsoft.com/office/officeart/2009/3/layout/RandomtoResultProcess"/>
    <dgm:cxn modelId="{30A4B630-5B05-4BF2-AD7B-FDFD5E1E4A5F}" type="presParOf" srcId="{37D0DA53-3CDB-49FC-8B7D-01930476EC19}" destId="{481EA8D5-D197-47C9-8D8B-2591C6AAF4B8}" srcOrd="1" destOrd="0" presId="urn:microsoft.com/office/officeart/2009/3/layout/RandomtoResultProcess"/>
    <dgm:cxn modelId="{CE9E7B93-748B-4777-A8AF-16338E281B0E}" type="presParOf" srcId="{37D0DA53-3CDB-49FC-8B7D-01930476EC19}" destId="{BDA7BC50-8D2D-487C-B938-EF8DA1A87309}" srcOrd="2" destOrd="0" presId="urn:microsoft.com/office/officeart/2009/3/layout/RandomtoResultProcess"/>
    <dgm:cxn modelId="{2D7EE129-69A6-43C5-A3D3-CA20BEE0F77F}" type="presParOf" srcId="{37D0DA53-3CDB-49FC-8B7D-01930476EC19}" destId="{AA646883-0A7B-49CD-B566-E67F468F798A}" srcOrd="3" destOrd="0" presId="urn:microsoft.com/office/officeart/2009/3/layout/RandomtoResultProcess"/>
    <dgm:cxn modelId="{E5829DEA-D67F-4AB2-8C1E-EAC90DEEB62E}" type="presParOf" srcId="{37D0DA53-3CDB-49FC-8B7D-01930476EC19}" destId="{4C331C95-2286-4924-9CAF-E034E97CA6E1}" srcOrd="4" destOrd="0" presId="urn:microsoft.com/office/officeart/2009/3/layout/RandomtoResultProcess"/>
    <dgm:cxn modelId="{09FC2CA2-007E-4E4F-BBE6-3B61089A8085}" type="presParOf" srcId="{37D0DA53-3CDB-49FC-8B7D-01930476EC19}" destId="{15685FBD-DF91-437A-B32A-B876C4F38297}" srcOrd="5" destOrd="0" presId="urn:microsoft.com/office/officeart/2009/3/layout/RandomtoResultProcess"/>
    <dgm:cxn modelId="{6DBDD64F-DA3B-4DDD-8697-6E00B7B93DFE}" type="presParOf" srcId="{37D0DA53-3CDB-49FC-8B7D-01930476EC19}" destId="{B97B04A4-A1D5-4C42-9DBF-850323FC51F9}" srcOrd="6" destOrd="0" presId="urn:microsoft.com/office/officeart/2009/3/layout/RandomtoResultProcess"/>
    <dgm:cxn modelId="{4D5C721E-0552-485D-BFD9-9E873EF8CD3C}" type="presParOf" srcId="{37D0DA53-3CDB-49FC-8B7D-01930476EC19}" destId="{3DDD9830-563E-4112-8684-33F8421891F1}" srcOrd="7" destOrd="0" presId="urn:microsoft.com/office/officeart/2009/3/layout/RandomtoResultProcess"/>
    <dgm:cxn modelId="{2BDB1CD7-2FE1-48A4-8B90-284725833E11}" type="presParOf" srcId="{37D0DA53-3CDB-49FC-8B7D-01930476EC19}" destId="{6CE08E9C-C35F-4498-9150-89687D3F7218}" srcOrd="8" destOrd="0" presId="urn:microsoft.com/office/officeart/2009/3/layout/RandomtoResultProcess"/>
    <dgm:cxn modelId="{75B522C1-3863-46C1-8F7D-0C18F6DC9EF0}" type="presParOf" srcId="{37D0DA53-3CDB-49FC-8B7D-01930476EC19}" destId="{056852D0-2AF8-4748-BC9B-22E779EB3909}" srcOrd="9" destOrd="0" presId="urn:microsoft.com/office/officeart/2009/3/layout/RandomtoResultProcess"/>
    <dgm:cxn modelId="{FE48E3FD-C2E6-4205-8C36-194B35DAD15F}" type="presParOf" srcId="{37D0DA53-3CDB-49FC-8B7D-01930476EC19}" destId="{9EA9B199-6A0B-4BAC-AF10-9B89CDAE2D9C}" srcOrd="10" destOrd="0" presId="urn:microsoft.com/office/officeart/2009/3/layout/RandomtoResultProcess"/>
    <dgm:cxn modelId="{0D72ED34-04E9-4B69-94F9-7738FBE23010}" type="presParOf" srcId="{37D0DA53-3CDB-49FC-8B7D-01930476EC19}" destId="{1D740F59-77C6-4634-A9D1-BF02DAF58BFE}" srcOrd="11" destOrd="0" presId="urn:microsoft.com/office/officeart/2009/3/layout/RandomtoResultProcess"/>
    <dgm:cxn modelId="{330EC609-D795-4F97-99A3-868CB827F013}" type="presParOf" srcId="{37D0DA53-3CDB-49FC-8B7D-01930476EC19}" destId="{8A5940E3-C31C-4830-AD68-65E876914F2D}" srcOrd="12" destOrd="0" presId="urn:microsoft.com/office/officeart/2009/3/layout/RandomtoResultProcess"/>
    <dgm:cxn modelId="{F7BEEB37-97FC-4C4F-805B-EE012669BDE0}" type="presParOf" srcId="{37D0DA53-3CDB-49FC-8B7D-01930476EC19}" destId="{E74DE367-24FE-4114-9817-7F0DD7B5B7AA}" srcOrd="13" destOrd="0" presId="urn:microsoft.com/office/officeart/2009/3/layout/RandomtoResultProcess"/>
    <dgm:cxn modelId="{6CFFD17E-30F5-4B22-8CA8-EF995BFDDB70}" type="presParOf" srcId="{37D0DA53-3CDB-49FC-8B7D-01930476EC19}" destId="{9D3A1BC9-3D16-4500-9011-84BEE5576F2D}" srcOrd="14" destOrd="0" presId="urn:microsoft.com/office/officeart/2009/3/layout/RandomtoResultProcess"/>
    <dgm:cxn modelId="{C631F7F9-40A9-4E7E-8DAE-4770FAB5A855}" type="presParOf" srcId="{37D0DA53-3CDB-49FC-8B7D-01930476EC19}" destId="{2A4FA2F8-0C22-4E89-9A9D-69BA8792047B}" srcOrd="15" destOrd="0" presId="urn:microsoft.com/office/officeart/2009/3/layout/RandomtoResultProcess"/>
    <dgm:cxn modelId="{872E7299-412F-4DA6-9A49-F99903696F1A}" type="presParOf" srcId="{37D0DA53-3CDB-49FC-8B7D-01930476EC19}" destId="{E73F1759-DB81-4F08-BDA8-AC8FF09ED7A1}" srcOrd="16" destOrd="0" presId="urn:microsoft.com/office/officeart/2009/3/layout/RandomtoResultProcess"/>
    <dgm:cxn modelId="{923014CF-A3C3-4036-88C4-7025A9D2FA0C}" type="presParOf" srcId="{37D0DA53-3CDB-49FC-8B7D-01930476EC19}" destId="{88966198-179C-4148-8567-6B8432DC1D69}" srcOrd="17" destOrd="0" presId="urn:microsoft.com/office/officeart/2009/3/layout/RandomtoResultProcess"/>
    <dgm:cxn modelId="{4BB4A3F1-3880-4F74-96E9-6A5F161F3041}" type="presParOf" srcId="{37D0DA53-3CDB-49FC-8B7D-01930476EC19}" destId="{FCF49633-5BA2-4DCE-8F23-276A7F6E84F9}" srcOrd="18" destOrd="0" presId="urn:microsoft.com/office/officeart/2009/3/layout/RandomtoResultProcess"/>
    <dgm:cxn modelId="{AD20F60C-2F62-486B-81E4-038B8C9A9E4E}" type="presParOf" srcId="{1EC2795C-55BE-42E9-BB6E-915B78ADBA89}" destId="{339DE083-4D00-4243-BA65-3F1A7662D549}" srcOrd="1" destOrd="0" presId="urn:microsoft.com/office/officeart/2009/3/layout/RandomtoResultProcess"/>
    <dgm:cxn modelId="{6944756C-5B3C-4DA5-8F5E-E0BF9ECBAC74}" type="presParOf" srcId="{339DE083-4D00-4243-BA65-3F1A7662D549}" destId="{D17F3757-8B1A-4F69-9ECD-63E6BA08476F}" srcOrd="0" destOrd="0" presId="urn:microsoft.com/office/officeart/2009/3/layout/RandomtoResultProcess"/>
    <dgm:cxn modelId="{01919F26-DD91-4892-B17F-1EB73EF1C4D7}" type="presParOf" srcId="{339DE083-4D00-4243-BA65-3F1A7662D549}" destId="{44E883F2-A9DD-4A13-B59A-00FCBB15708E}" srcOrd="1" destOrd="0" presId="urn:microsoft.com/office/officeart/2009/3/layout/RandomtoResultProcess"/>
    <dgm:cxn modelId="{1452A89D-3DC1-4BC5-A816-1077AD652E60}" type="presParOf" srcId="{1EC2795C-55BE-42E9-BB6E-915B78ADBA89}" destId="{70C64DC0-163F-48EB-8108-F3207B115546}" srcOrd="2" destOrd="0" presId="urn:microsoft.com/office/officeart/2009/3/layout/RandomtoResultProcess"/>
    <dgm:cxn modelId="{A3E1EEBC-6263-4FB1-9E22-F76ACD7DB9FA}" type="presParOf" srcId="{70C64DC0-163F-48EB-8108-F3207B115546}" destId="{580CEA08-5AE9-4B9C-8BDE-69B7AC10CB84}" srcOrd="0" destOrd="0" presId="urn:microsoft.com/office/officeart/2009/3/layout/RandomtoResultProcess"/>
    <dgm:cxn modelId="{4CBD26A0-712A-4A3F-B19C-4AF228EAF774}" type="presParOf" srcId="{70C64DC0-163F-48EB-8108-F3207B115546}" destId="{143F81B5-DBC6-4FC9-87EA-98A073F01A1D}" srcOrd="1" destOrd="0" presId="urn:microsoft.com/office/officeart/2009/3/layout/RandomtoResultProcess"/>
    <dgm:cxn modelId="{81955651-C7A1-422F-AF97-9AC1D2E8245F}" type="presParOf" srcId="{1EC2795C-55BE-42E9-BB6E-915B78ADBA89}" destId="{3E5086CB-E1BA-4419-BE7F-6F11E55B31F4}" srcOrd="3" destOrd="0" presId="urn:microsoft.com/office/officeart/2009/3/layout/RandomtoResultProcess"/>
    <dgm:cxn modelId="{118D8477-A5AA-4E34-9883-A9E3DFFE986F}" type="presParOf" srcId="{3E5086CB-E1BA-4419-BE7F-6F11E55B31F4}" destId="{B891AB73-0C28-4BDE-9E83-C32283EA064A}" srcOrd="0" destOrd="0" presId="urn:microsoft.com/office/officeart/2009/3/layout/RandomtoResultProcess"/>
    <dgm:cxn modelId="{589D8586-22EB-41C3-B565-B0D60B9A54DB}" type="presParOf" srcId="{3E5086CB-E1BA-4419-BE7F-6F11E55B31F4}" destId="{B49E246C-3F25-414D-8AA5-57A6398C2196}" srcOrd="1" destOrd="0" presId="urn:microsoft.com/office/officeart/2009/3/layout/RandomtoResultProcess"/>
    <dgm:cxn modelId="{A27B28FE-F1AF-4B7C-B69C-9B33B458F982}" type="presParOf" srcId="{1EC2795C-55BE-42E9-BB6E-915B78ADBA89}" destId="{626DADB6-D9E6-4B9F-93AE-0A9EC2EE723E}" srcOrd="4" destOrd="0" presId="urn:microsoft.com/office/officeart/2009/3/layout/RandomtoResultProcess"/>
    <dgm:cxn modelId="{F15DAD53-AB4C-4D40-91B7-3235FA78DE9E}" type="presParOf" srcId="{626DADB6-D9E6-4B9F-93AE-0A9EC2EE723E}" destId="{FFD180AF-BC98-4FB5-A990-2CCD29AA2AB5}" srcOrd="0" destOrd="0" presId="urn:microsoft.com/office/officeart/2009/3/layout/RandomtoResultProcess"/>
    <dgm:cxn modelId="{307E92BA-AE6C-43A6-BCDD-0BB0E6FA7657}" type="presParOf" srcId="{626DADB6-D9E6-4B9F-93AE-0A9EC2EE723E}" destId="{7CF8A82C-48AE-47C9-9B35-03FB39494D27}" srcOrd="1" destOrd="0" presId="urn:microsoft.com/office/officeart/2009/3/layout/RandomtoResultProcess"/>
    <dgm:cxn modelId="{5475129D-B682-4C2B-A31D-923D0936DB0A}" type="presParOf" srcId="{1EC2795C-55BE-42E9-BB6E-915B78ADBA89}" destId="{05E5C190-F788-4A29-99F9-34392FDB6E78}" srcOrd="5" destOrd="0" presId="urn:microsoft.com/office/officeart/2009/3/layout/RandomtoResultProcess"/>
    <dgm:cxn modelId="{A095E683-78BD-428B-AFCA-0D930E107CC1}" type="presParOf" srcId="{05E5C190-F788-4A29-99F9-34392FDB6E78}" destId="{724A2E32-EC29-4740-A0CE-A1390E42E86F}" srcOrd="0" destOrd="0" presId="urn:microsoft.com/office/officeart/2009/3/layout/RandomtoResultProcess"/>
    <dgm:cxn modelId="{0C85F72B-F50B-48DF-9D7D-1F31D1A4AFE2}" type="presParOf" srcId="{05E5C190-F788-4A29-99F9-34392FDB6E78}" destId="{D6291CC4-4A9F-4552-B71F-B83931961450}" srcOrd="1" destOrd="0" presId="urn:microsoft.com/office/officeart/2009/3/layout/RandomtoResultProcess"/>
    <dgm:cxn modelId="{08C40B9E-1C4D-447D-9CF6-64C534BED68B}" type="presParOf" srcId="{1EC2795C-55BE-42E9-BB6E-915B78ADBA89}" destId="{7BD82EF6-E689-46B7-8E37-EBFDF1657F37}" srcOrd="6" destOrd="0" presId="urn:microsoft.com/office/officeart/2009/3/layout/RandomtoResultProcess"/>
    <dgm:cxn modelId="{EEF8AACC-4A1D-4A1E-B351-82A060BEC250}" type="presParOf" srcId="{7BD82EF6-E689-46B7-8E37-EBFDF1657F37}" destId="{96E4DCA2-E7AD-405F-9A0B-6EFE5070DEDC}" srcOrd="0" destOrd="0" presId="urn:microsoft.com/office/officeart/2009/3/layout/RandomtoResultProcess"/>
    <dgm:cxn modelId="{29D5DD4D-684A-4CC0-8B90-E3D938243B04}" type="presParOf" srcId="{7BD82EF6-E689-46B7-8E37-EBFDF1657F37}" destId="{028F497D-0E8B-4156-8DC7-03276D9000E5}" srcOrd="1" destOrd="0" presId="urn:microsoft.com/office/officeart/2009/3/layout/RandomtoResultProcess"/>
    <dgm:cxn modelId="{EA11001F-4B66-481E-8207-08D7CDB45F89}" type="presParOf" srcId="{1EC2795C-55BE-42E9-BB6E-915B78ADBA89}" destId="{7F8118B4-4052-497F-91CB-7E306C37742B}" srcOrd="7" destOrd="0" presId="urn:microsoft.com/office/officeart/2009/3/layout/RandomtoResultProcess"/>
    <dgm:cxn modelId="{903BAAF0-D8A7-4E5D-9F86-AB814640E9BA}" type="presParOf" srcId="{7F8118B4-4052-497F-91CB-7E306C37742B}" destId="{9B6A2B7F-456D-469A-A1B5-44D56EA42BBC}" srcOrd="0" destOrd="0" presId="urn:microsoft.com/office/officeart/2009/3/layout/RandomtoResultProcess"/>
    <dgm:cxn modelId="{D287BCBE-7ACD-4416-8298-FA041429D9FF}" type="presParOf" srcId="{7F8118B4-4052-497F-91CB-7E306C37742B}" destId="{6ADB2FFD-396E-4071-B5AA-A780FBE7A893}" srcOrd="1" destOrd="0" presId="urn:microsoft.com/office/officeart/2009/3/layout/RandomtoResultProcess"/>
    <dgm:cxn modelId="{619D9ADC-0996-4F35-A5D5-5EF1501B5A4E}" type="presParOf" srcId="{1EC2795C-55BE-42E9-BB6E-915B78ADBA89}" destId="{F84B4108-EEE7-45FF-9017-88C8E34C75C9}" srcOrd="8" destOrd="0" presId="urn:microsoft.com/office/officeart/2009/3/layout/RandomtoResultProcess"/>
    <dgm:cxn modelId="{D7655A97-D63F-4589-8571-9CF1198AAB77}" type="presParOf" srcId="{F84B4108-EEE7-45FF-9017-88C8E34C75C9}" destId="{BE143ACF-4430-4F11-9BE2-7AE5D11A78D2}" srcOrd="0" destOrd="0" presId="urn:microsoft.com/office/officeart/2009/3/layout/RandomtoResultProcess"/>
    <dgm:cxn modelId="{8A0C7237-5DC7-4BC9-8872-2CC0BFFE1111}" type="presParOf" srcId="{F84B4108-EEE7-45FF-9017-88C8E34C75C9}" destId="{836B5E78-FB9C-41DE-80F4-EDE8357D7B58}" srcOrd="1" destOrd="0" presId="urn:microsoft.com/office/officeart/2009/3/layout/RandomtoResultProcess"/>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0F5E5D-5AE8-4C41-B4DC-0DCFC4479485}">
      <dsp:nvSpPr>
        <dsp:cNvPr id="0" name=""/>
        <dsp:cNvSpPr/>
      </dsp:nvSpPr>
      <dsp:spPr>
        <a:xfrm>
          <a:off x="0" y="4036"/>
          <a:ext cx="5783580" cy="0"/>
        </a:xfrm>
        <a:prstGeom prst="lin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891679-7469-4C4B-BFC1-8259AB66456C}">
      <dsp:nvSpPr>
        <dsp:cNvPr id="0" name=""/>
        <dsp:cNvSpPr/>
      </dsp:nvSpPr>
      <dsp:spPr>
        <a:xfrm>
          <a:off x="0" y="4036"/>
          <a:ext cx="1156716" cy="8259626"/>
        </a:xfrm>
        <a:prstGeom prst="rect">
          <a:avLst/>
        </a:prstGeom>
        <a:solidFill>
          <a:schemeClr val="bg1">
            <a:lumMod val="95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90000"/>
            </a:lnSpc>
            <a:spcBef>
              <a:spcPct val="0"/>
            </a:spcBef>
            <a:spcAft>
              <a:spcPct val="35000"/>
            </a:spcAft>
            <a:buNone/>
          </a:pPr>
          <a:endParaRPr lang="ru-RU" sz="1400" b="0" i="0" kern="1200">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endParaRPr lang="ru-RU" sz="1400" b="0" i="0" kern="1200">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endParaRPr lang="ru-RU" sz="1400" b="0" i="0" kern="1200">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endParaRPr lang="ru-RU" sz="1400" b="0" i="0" kern="1200">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endParaRPr lang="ru-RU" sz="1400" b="0" i="0" kern="1200">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endParaRPr lang="ru-RU" sz="1400" b="0" i="0" kern="1200">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endParaRPr lang="ru-RU" sz="1400" b="0" i="0" kern="1200">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endParaRPr lang="ru-RU" sz="1400" b="0" i="0" kern="1200">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endParaRPr lang="ru-RU" sz="1400" b="0" i="0" kern="1200">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endParaRPr lang="ru-RU" sz="1400" b="0" i="0" kern="1200">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endParaRPr lang="ru-RU" sz="1400" b="0" i="0" kern="1200">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r>
            <a:rPr lang="en-US" sz="1400" b="0" i="0" kern="1200">
              <a:latin typeface="Times New Roman" panose="02020603050405020304" pitchFamily="18" charset="0"/>
              <a:ea typeface="+mn-ea"/>
              <a:cs typeface="Times New Roman" panose="02020603050405020304" pitchFamily="18" charset="0"/>
            </a:rPr>
            <a:t>A methodological approach to assessing the development of a circular economy</a:t>
          </a:r>
          <a:endParaRPr lang="ru-KZ" sz="1400" b="0" i="0" kern="1200">
            <a:latin typeface="Times New Roman" panose="02020603050405020304" pitchFamily="18" charset="0"/>
            <a:ea typeface="+mn-ea"/>
            <a:cs typeface="Times New Roman" panose="02020603050405020304" pitchFamily="18" charset="0"/>
          </a:endParaRPr>
        </a:p>
      </dsp:txBody>
      <dsp:txXfrm>
        <a:off x="0" y="4036"/>
        <a:ext cx="1156716" cy="8259626"/>
      </dsp:txXfrm>
    </dsp:sp>
    <dsp:sp modelId="{70D99DD6-985A-4AAC-BB33-58F3E7264410}">
      <dsp:nvSpPr>
        <dsp:cNvPr id="0" name=""/>
        <dsp:cNvSpPr/>
      </dsp:nvSpPr>
      <dsp:spPr>
        <a:xfrm>
          <a:off x="1243469" y="133093"/>
          <a:ext cx="1455148" cy="2581133"/>
        </a:xfrm>
        <a:prstGeom prst="rect">
          <a:avLst/>
        </a:prstGeom>
        <a:solidFill>
          <a:schemeClr val="bg1">
            <a:lumMod val="95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90000"/>
            </a:lnSpc>
            <a:spcBef>
              <a:spcPct val="0"/>
            </a:spcBef>
            <a:spcAft>
              <a:spcPct val="35000"/>
            </a:spcAft>
            <a:buNone/>
          </a:pPr>
          <a:endParaRPr lang="ru-RU" sz="1400" b="0" i="0" kern="1200">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endParaRPr lang="ru-RU" sz="1400" b="0" i="0" kern="1200">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endParaRPr lang="ru-RU" sz="1400" b="0" i="0" kern="1200">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r>
            <a:rPr lang="en-US" sz="1400" b="0" i="0" kern="1200">
              <a:latin typeface="Times New Roman" panose="02020603050405020304" pitchFamily="18" charset="0"/>
              <a:ea typeface="+mn-ea"/>
              <a:cs typeface="Times New Roman" panose="02020603050405020304" pitchFamily="18" charset="0"/>
            </a:rPr>
            <a:t>Macro level (nation, country)</a:t>
          </a:r>
          <a:endParaRPr lang="ru-KZ" sz="1400" b="0" i="0" kern="1200">
            <a:latin typeface="Times New Roman" panose="02020603050405020304" pitchFamily="18" charset="0"/>
            <a:ea typeface="+mn-ea"/>
            <a:cs typeface="Times New Roman" panose="02020603050405020304" pitchFamily="18" charset="0"/>
          </a:endParaRPr>
        </a:p>
      </dsp:txBody>
      <dsp:txXfrm>
        <a:off x="1243469" y="133093"/>
        <a:ext cx="1455148" cy="2581133"/>
      </dsp:txXfrm>
    </dsp:sp>
    <dsp:sp modelId="{435BA5C2-9AAB-4AF0-A52A-CB3F6AA76DF1}">
      <dsp:nvSpPr>
        <dsp:cNvPr id="0" name=""/>
        <dsp:cNvSpPr/>
      </dsp:nvSpPr>
      <dsp:spPr>
        <a:xfrm>
          <a:off x="2785372" y="133093"/>
          <a:ext cx="1455148" cy="25811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b="0" i="0" kern="1200">
              <a:latin typeface="Times New Roman" panose="02020603050405020304" pitchFamily="18" charset="0"/>
              <a:ea typeface="+mn-ea"/>
              <a:cs typeface="Times New Roman" panose="02020603050405020304" pitchFamily="18" charset="0"/>
            </a:rPr>
            <a:t>Statistics, policies, available opensource data, national reports</a:t>
          </a:r>
          <a:r>
            <a:rPr lang="ru-RU" sz="1000" b="0" i="0" kern="1200">
              <a:latin typeface="Times New Roman" panose="02020603050405020304" pitchFamily="18" charset="0"/>
              <a:ea typeface="+mn-ea"/>
              <a:cs typeface="Times New Roman" panose="02020603050405020304" pitchFamily="18" charset="0"/>
            </a:rPr>
            <a:t> </a:t>
          </a:r>
          <a:r>
            <a:rPr lang="en-US" sz="1000" b="0" i="0" kern="1200">
              <a:latin typeface="Times New Roman" panose="02020603050405020304" pitchFamily="18" charset="0"/>
              <a:ea typeface="+mn-ea"/>
              <a:cs typeface="Times New Roman" panose="02020603050405020304" pitchFamily="18" charset="0"/>
            </a:rPr>
            <a:t>and other secondary data for a comprehensive assessment of </a:t>
          </a:r>
          <a:r>
            <a:rPr lang="ru-RU" sz="1000" b="0" i="0" kern="1200">
              <a:latin typeface="Times New Roman" panose="02020603050405020304" pitchFamily="18" charset="0"/>
              <a:ea typeface="+mn-ea"/>
              <a:cs typeface="Times New Roman" panose="02020603050405020304" pitchFamily="18" charset="0"/>
            </a:rPr>
            <a:t>С</a:t>
          </a:r>
          <a:r>
            <a:rPr lang="en-US" sz="1000" b="0" i="0" kern="1200">
              <a:latin typeface="Times New Roman" panose="02020603050405020304" pitchFamily="18" charset="0"/>
              <a:ea typeface="+mn-ea"/>
              <a:cs typeface="Times New Roman" panose="02020603050405020304" pitchFamily="18" charset="0"/>
            </a:rPr>
            <a:t>E development at the country level </a:t>
          </a:r>
          <a:endParaRPr lang="ru-KZ" sz="1000" b="0" i="0" kern="1200">
            <a:latin typeface="Times New Roman" panose="02020603050405020304" pitchFamily="18" charset="0"/>
            <a:ea typeface="+mn-ea"/>
            <a:cs typeface="Times New Roman" panose="02020603050405020304" pitchFamily="18" charset="0"/>
          </a:endParaRPr>
        </a:p>
      </dsp:txBody>
      <dsp:txXfrm>
        <a:off x="2785372" y="133093"/>
        <a:ext cx="1455148" cy="2581133"/>
      </dsp:txXfrm>
    </dsp:sp>
    <dsp:sp modelId="{F46DE60B-0132-483A-9387-09573E6EF268}">
      <dsp:nvSpPr>
        <dsp:cNvPr id="0" name=""/>
        <dsp:cNvSpPr/>
      </dsp:nvSpPr>
      <dsp:spPr>
        <a:xfrm>
          <a:off x="4327274" y="133093"/>
          <a:ext cx="1455148" cy="25811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b="0" i="0" kern="1200">
              <a:latin typeface="Times New Roman" panose="02020603050405020304" pitchFamily="18" charset="0"/>
              <a:ea typeface="+mn-ea"/>
              <a:cs typeface="Times New Roman" panose="02020603050405020304" pitchFamily="18" charset="0"/>
            </a:rPr>
            <a:t>Data sources:</a:t>
          </a:r>
          <a:r>
            <a:rPr lang="ru-RU" sz="1000" b="0" i="0" kern="1200">
              <a:latin typeface="Times New Roman" panose="02020603050405020304" pitchFamily="18" charset="0"/>
              <a:ea typeface="+mn-ea"/>
              <a:cs typeface="Times New Roman" panose="02020603050405020304" pitchFamily="18" charset="0"/>
            </a:rPr>
            <a:t> </a:t>
          </a:r>
          <a:r>
            <a:rPr lang="en-US" sz="1000" b="0" i="0" kern="1200">
              <a:latin typeface="Times New Roman" panose="02020603050405020304" pitchFamily="18" charset="0"/>
              <a:ea typeface="+mn-ea"/>
              <a:cs typeface="Times New Roman" panose="02020603050405020304" pitchFamily="18" charset="0"/>
            </a:rPr>
            <a:t>Bureau of National Statistics of the Republic of Kazakhstan, Eurostat, World Bank, and other databases</a:t>
          </a:r>
          <a:endParaRPr lang="ru-KZ" sz="1000" b="0" i="0" kern="1200">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None/>
          </a:pPr>
          <a:r>
            <a:rPr lang="en-US" sz="1000" b="0" i="0" kern="1200">
              <a:latin typeface="Times New Roman" panose="02020603050405020304" pitchFamily="18" charset="0"/>
              <a:ea typeface="+mn-ea"/>
              <a:cs typeface="Times New Roman" panose="02020603050405020304" pitchFamily="18" charset="0"/>
            </a:rPr>
            <a:t>Processing methods: descriptive statistics, correlation analysis, regression analysis, content analysis</a:t>
          </a:r>
          <a:endParaRPr lang="ru-KZ" sz="1000" b="0" i="0" kern="1200">
            <a:latin typeface="Times New Roman" panose="02020603050405020304" pitchFamily="18" charset="0"/>
            <a:ea typeface="+mn-ea"/>
            <a:cs typeface="Times New Roman" panose="02020603050405020304" pitchFamily="18" charset="0"/>
          </a:endParaRPr>
        </a:p>
      </dsp:txBody>
      <dsp:txXfrm>
        <a:off x="4327274" y="133093"/>
        <a:ext cx="1455148" cy="2581133"/>
      </dsp:txXfrm>
    </dsp:sp>
    <dsp:sp modelId="{9547C098-7D35-4551-BA47-5BF6C683A8C9}">
      <dsp:nvSpPr>
        <dsp:cNvPr id="0" name=""/>
        <dsp:cNvSpPr/>
      </dsp:nvSpPr>
      <dsp:spPr>
        <a:xfrm>
          <a:off x="1156716" y="2714226"/>
          <a:ext cx="4626864"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696B8D0-0E63-4282-9FC0-DA5ED4F99BD1}">
      <dsp:nvSpPr>
        <dsp:cNvPr id="0" name=""/>
        <dsp:cNvSpPr/>
      </dsp:nvSpPr>
      <dsp:spPr>
        <a:xfrm>
          <a:off x="1243469" y="2843283"/>
          <a:ext cx="1455148" cy="2581133"/>
        </a:xfrm>
        <a:prstGeom prst="rect">
          <a:avLst/>
        </a:prstGeom>
        <a:solidFill>
          <a:schemeClr val="bg1">
            <a:lumMod val="95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90000"/>
            </a:lnSpc>
            <a:spcBef>
              <a:spcPct val="0"/>
            </a:spcBef>
            <a:spcAft>
              <a:spcPct val="35000"/>
            </a:spcAft>
            <a:buNone/>
          </a:pPr>
          <a:endParaRPr lang="ru-RU" sz="1400" b="0" i="0" kern="1200">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endParaRPr lang="ru-RU" sz="1400" b="0" i="0" kern="1200">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endParaRPr lang="ru-RU" sz="1400" b="0" i="0" kern="1200">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r>
            <a:rPr lang="en-US" sz="1400" b="0" i="0" kern="1200">
              <a:latin typeface="Times New Roman" panose="02020603050405020304" pitchFamily="18" charset="0"/>
              <a:ea typeface="+mn-ea"/>
              <a:cs typeface="Times New Roman" panose="02020603050405020304" pitchFamily="18" charset="0"/>
            </a:rPr>
            <a:t>Meso level (branch of the economy)</a:t>
          </a:r>
          <a:endParaRPr lang="ru-KZ" sz="1400" b="0" i="0" kern="1200">
            <a:latin typeface="Times New Roman" panose="02020603050405020304" pitchFamily="18" charset="0"/>
            <a:ea typeface="+mn-ea"/>
            <a:cs typeface="Times New Roman" panose="02020603050405020304" pitchFamily="18" charset="0"/>
          </a:endParaRPr>
        </a:p>
      </dsp:txBody>
      <dsp:txXfrm>
        <a:off x="1243469" y="2843283"/>
        <a:ext cx="1455148" cy="2581133"/>
      </dsp:txXfrm>
    </dsp:sp>
    <dsp:sp modelId="{3949B406-C8DE-423C-8F40-24B473F2406C}">
      <dsp:nvSpPr>
        <dsp:cNvPr id="0" name=""/>
        <dsp:cNvSpPr/>
      </dsp:nvSpPr>
      <dsp:spPr>
        <a:xfrm>
          <a:off x="2785372" y="2843283"/>
          <a:ext cx="1455148" cy="25218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en-US" sz="1050" b="0" i="0" kern="1200">
              <a:latin typeface="Times New Roman" panose="02020603050405020304" pitchFamily="18" charset="0"/>
              <a:ea typeface="+mn-ea"/>
              <a:cs typeface="Times New Roman" panose="02020603050405020304" pitchFamily="18" charset="0"/>
            </a:rPr>
            <a:t>Analysis of the current situation in the agro-industrial complex industry and prospects</a:t>
          </a:r>
          <a:endParaRPr lang="ru-KZ" sz="1050" b="0" i="0" kern="1200">
            <a:latin typeface="Times New Roman" panose="02020603050405020304" pitchFamily="18" charset="0"/>
            <a:ea typeface="+mn-ea"/>
            <a:cs typeface="Times New Roman" panose="02020603050405020304" pitchFamily="18" charset="0"/>
          </a:endParaRPr>
        </a:p>
      </dsp:txBody>
      <dsp:txXfrm>
        <a:off x="2785372" y="2843283"/>
        <a:ext cx="1455148" cy="2521896"/>
      </dsp:txXfrm>
    </dsp:sp>
    <dsp:sp modelId="{418C1C12-426B-4FAA-A3F1-1C6DB3341C74}">
      <dsp:nvSpPr>
        <dsp:cNvPr id="0" name=""/>
        <dsp:cNvSpPr/>
      </dsp:nvSpPr>
      <dsp:spPr>
        <a:xfrm>
          <a:off x="4328431" y="2678942"/>
          <a:ext cx="1455148" cy="12905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b="0" i="0" kern="1200">
              <a:latin typeface="Times New Roman" panose="02020603050405020304" pitchFamily="18" charset="0"/>
              <a:ea typeface="+mn-ea"/>
              <a:cs typeface="Times New Roman" panose="02020603050405020304" pitchFamily="18" charset="0"/>
            </a:rPr>
            <a:t>Expert surveys to </a:t>
          </a:r>
          <a:r>
            <a:rPr lang="en-US" sz="1000" i="0" kern="1200">
              <a:latin typeface="Times New Roman" panose="02020603050405020304" pitchFamily="18" charset="0"/>
              <a:cs typeface="Times New Roman" panose="02020603050405020304" pitchFamily="18" charset="0"/>
            </a:rPr>
            <a:t>assess stakeholders' readiness level for the transition to the CE. </a:t>
          </a:r>
        </a:p>
        <a:p>
          <a:pPr marL="0" lvl="0" indent="0" algn="l" defTabSz="444500">
            <a:lnSpc>
              <a:spcPct val="90000"/>
            </a:lnSpc>
            <a:spcBef>
              <a:spcPct val="0"/>
            </a:spcBef>
            <a:spcAft>
              <a:spcPct val="35000"/>
            </a:spcAft>
            <a:buNone/>
          </a:pPr>
          <a:r>
            <a:rPr lang="en-US" sz="1000" b="0" i="0" kern="1200">
              <a:latin typeface="Times New Roman" panose="02020603050405020304" pitchFamily="18" charset="0"/>
              <a:ea typeface="+mn-ea"/>
              <a:cs typeface="Times New Roman" panose="02020603050405020304" pitchFamily="18" charset="0"/>
            </a:rPr>
            <a:t>Processing methods: content analysis, AHP, Atlas Ti.</a:t>
          </a:r>
        </a:p>
      </dsp:txBody>
      <dsp:txXfrm>
        <a:off x="4328431" y="2678942"/>
        <a:ext cx="1455148" cy="1290566"/>
      </dsp:txXfrm>
    </dsp:sp>
    <dsp:sp modelId="{91B20262-DA84-4392-82C5-8D5B1A06330E}">
      <dsp:nvSpPr>
        <dsp:cNvPr id="0" name=""/>
        <dsp:cNvSpPr/>
      </dsp:nvSpPr>
      <dsp:spPr>
        <a:xfrm>
          <a:off x="4328431" y="3943362"/>
          <a:ext cx="1455148" cy="12905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b="0" i="0" kern="1200">
              <a:latin typeface="Times New Roman" panose="02020603050405020304" pitchFamily="18" charset="0"/>
              <a:ea typeface="+mn-ea"/>
              <a:cs typeface="Times New Roman" panose="02020603050405020304" pitchFamily="18" charset="0"/>
            </a:rPr>
            <a:t>Expert interviews to identify barriers and opportunities for implementing a circular economy. </a:t>
          </a:r>
        </a:p>
        <a:p>
          <a:pPr marL="0" lvl="0" indent="0" algn="l" defTabSz="444500">
            <a:lnSpc>
              <a:spcPct val="90000"/>
            </a:lnSpc>
            <a:spcBef>
              <a:spcPct val="0"/>
            </a:spcBef>
            <a:spcAft>
              <a:spcPct val="35000"/>
            </a:spcAft>
            <a:buNone/>
          </a:pPr>
          <a:r>
            <a:rPr lang="en-US" sz="1000" b="0" i="0" kern="1200">
              <a:latin typeface="Times New Roman" panose="02020603050405020304" pitchFamily="18" charset="0"/>
              <a:ea typeface="+mn-ea"/>
              <a:cs typeface="Times New Roman" panose="02020603050405020304" pitchFamily="18" charset="0"/>
            </a:rPr>
            <a:t>Processing methods: content analysis SWOT analysis</a:t>
          </a:r>
          <a:endParaRPr lang="ru-KZ" sz="1000" b="0" i="0" kern="1200">
            <a:latin typeface="Times New Roman" panose="02020603050405020304" pitchFamily="18" charset="0"/>
            <a:ea typeface="+mn-ea"/>
            <a:cs typeface="Times New Roman" panose="02020603050405020304" pitchFamily="18" charset="0"/>
          </a:endParaRPr>
        </a:p>
      </dsp:txBody>
      <dsp:txXfrm>
        <a:off x="4328431" y="3943362"/>
        <a:ext cx="1455148" cy="1290566"/>
      </dsp:txXfrm>
    </dsp:sp>
    <dsp:sp modelId="{7977870B-2480-45DE-B0DE-7474DC719352}">
      <dsp:nvSpPr>
        <dsp:cNvPr id="0" name=""/>
        <dsp:cNvSpPr/>
      </dsp:nvSpPr>
      <dsp:spPr>
        <a:xfrm>
          <a:off x="1156716" y="5424416"/>
          <a:ext cx="4626864"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2C73290-46A5-4044-A735-4731880FF6CE}">
      <dsp:nvSpPr>
        <dsp:cNvPr id="0" name=""/>
        <dsp:cNvSpPr/>
      </dsp:nvSpPr>
      <dsp:spPr>
        <a:xfrm>
          <a:off x="1243469" y="5553473"/>
          <a:ext cx="1455148" cy="2581133"/>
        </a:xfrm>
        <a:prstGeom prst="rect">
          <a:avLst/>
        </a:prstGeom>
        <a:solidFill>
          <a:schemeClr val="bg1">
            <a:lumMod val="95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90000"/>
            </a:lnSpc>
            <a:spcBef>
              <a:spcPct val="0"/>
            </a:spcBef>
            <a:spcAft>
              <a:spcPct val="35000"/>
            </a:spcAft>
            <a:buNone/>
          </a:pPr>
          <a:endParaRPr lang="ru-RU" sz="1400" b="0" i="0" kern="1200">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endParaRPr lang="ru-RU" sz="1400" b="0" i="0" kern="1200">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endParaRPr lang="ru-RU" sz="1400" b="0" i="0" kern="1200">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r>
            <a:rPr lang="en-US" sz="1400" b="0" i="0" kern="1200">
              <a:latin typeface="Times New Roman" panose="02020603050405020304" pitchFamily="18" charset="0"/>
              <a:ea typeface="+mn-ea"/>
              <a:cs typeface="Times New Roman" panose="02020603050405020304" pitchFamily="18" charset="0"/>
            </a:rPr>
            <a:t>Micro level (product, company,  individual)</a:t>
          </a:r>
          <a:endParaRPr lang="ru-KZ" sz="1400" b="0" i="0" kern="1200">
            <a:latin typeface="Times New Roman" panose="02020603050405020304" pitchFamily="18" charset="0"/>
            <a:ea typeface="+mn-ea"/>
            <a:cs typeface="Times New Roman" panose="02020603050405020304" pitchFamily="18" charset="0"/>
          </a:endParaRPr>
        </a:p>
      </dsp:txBody>
      <dsp:txXfrm>
        <a:off x="1243469" y="5553473"/>
        <a:ext cx="1455148" cy="2581133"/>
      </dsp:txXfrm>
    </dsp:sp>
    <dsp:sp modelId="{05C363F0-560D-47F6-BB90-8B4886450E85}">
      <dsp:nvSpPr>
        <dsp:cNvPr id="0" name=""/>
        <dsp:cNvSpPr/>
      </dsp:nvSpPr>
      <dsp:spPr>
        <a:xfrm>
          <a:off x="2785372" y="5553473"/>
          <a:ext cx="1455148" cy="25811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0" i="0" kern="1200">
              <a:latin typeface="Times New Roman" panose="02020603050405020304" pitchFamily="18" charset="0"/>
              <a:ea typeface="+mn-ea"/>
              <a:cs typeface="Times New Roman" panose="02020603050405020304" pitchFamily="18" charset="0"/>
            </a:rPr>
            <a:t>Surveying the population to study environmental awareness and consumer behavior</a:t>
          </a:r>
          <a:endParaRPr lang="ru-KZ" sz="1100" b="0" i="0" kern="1200">
            <a:latin typeface="Times New Roman" panose="02020603050405020304" pitchFamily="18" charset="0"/>
            <a:ea typeface="+mn-ea"/>
            <a:cs typeface="Times New Roman" panose="02020603050405020304" pitchFamily="18" charset="0"/>
          </a:endParaRPr>
        </a:p>
      </dsp:txBody>
      <dsp:txXfrm>
        <a:off x="2785372" y="5553473"/>
        <a:ext cx="1455148" cy="2581133"/>
      </dsp:txXfrm>
    </dsp:sp>
    <dsp:sp modelId="{BF2DE37B-D81F-4688-9702-05C8C8143126}">
      <dsp:nvSpPr>
        <dsp:cNvPr id="0" name=""/>
        <dsp:cNvSpPr/>
      </dsp:nvSpPr>
      <dsp:spPr>
        <a:xfrm>
          <a:off x="4327274" y="5553473"/>
          <a:ext cx="1455148" cy="25811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b="0" i="0" kern="1200">
              <a:solidFill>
                <a:schemeClr val="tx1"/>
              </a:solidFill>
              <a:latin typeface="Times New Roman" panose="02020603050405020304" pitchFamily="18" charset="0"/>
              <a:ea typeface="+mn-ea"/>
              <a:cs typeface="Times New Roman" panose="02020603050405020304" pitchFamily="18" charset="0"/>
            </a:rPr>
            <a:t>A survey of the population of Kazakhstan aged 18 to 65 years </a:t>
          </a:r>
          <a:endParaRPr lang="ru-KZ" sz="1000" b="0" i="0" kern="1200">
            <a:solidFill>
              <a:schemeClr val="tx1"/>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None/>
          </a:pPr>
          <a:r>
            <a:rPr lang="en-US" sz="1000" b="0" i="0" kern="1200">
              <a:latin typeface="Times New Roman" panose="02020603050405020304" pitchFamily="18" charset="0"/>
              <a:ea typeface="+mn-ea"/>
              <a:cs typeface="Times New Roman" panose="02020603050405020304" pitchFamily="18" charset="0"/>
            </a:rPr>
            <a:t>Processing methods: descriptive analysis, univariate and multivariate analysis using SPSS 2</a:t>
          </a:r>
          <a:r>
            <a:rPr lang="ru-RU" sz="1000" b="0" i="0" kern="1200">
              <a:latin typeface="Times New Roman" panose="02020603050405020304" pitchFamily="18" charset="0"/>
              <a:ea typeface="+mn-ea"/>
              <a:cs typeface="Times New Roman" panose="02020603050405020304" pitchFamily="18" charset="0"/>
            </a:rPr>
            <a:t>5</a:t>
          </a:r>
          <a:r>
            <a:rPr lang="en-US" sz="1000" b="0" i="0" kern="1200">
              <a:latin typeface="Times New Roman" panose="02020603050405020304" pitchFamily="18" charset="0"/>
              <a:ea typeface="+mn-ea"/>
              <a:cs typeface="Times New Roman" panose="02020603050405020304" pitchFamily="18" charset="0"/>
            </a:rPr>
            <a:t> software</a:t>
          </a:r>
          <a:endParaRPr lang="ru-KZ" sz="1000" b="0" i="0" kern="1200">
            <a:latin typeface="Times New Roman" panose="02020603050405020304" pitchFamily="18" charset="0"/>
            <a:ea typeface="+mn-ea"/>
            <a:cs typeface="Times New Roman" panose="02020603050405020304" pitchFamily="18" charset="0"/>
          </a:endParaRPr>
        </a:p>
      </dsp:txBody>
      <dsp:txXfrm>
        <a:off x="4327274" y="5553473"/>
        <a:ext cx="1455148" cy="2581133"/>
      </dsp:txXfrm>
    </dsp:sp>
    <dsp:sp modelId="{7A6CCECC-EDAC-4666-8E84-0735C99EC1E4}">
      <dsp:nvSpPr>
        <dsp:cNvPr id="0" name=""/>
        <dsp:cNvSpPr/>
      </dsp:nvSpPr>
      <dsp:spPr>
        <a:xfrm>
          <a:off x="1156716" y="8134606"/>
          <a:ext cx="4626864"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B954E5-355E-4EC4-85C0-6BF24EDBFDF8}">
      <dsp:nvSpPr>
        <dsp:cNvPr id="0" name=""/>
        <dsp:cNvSpPr/>
      </dsp:nvSpPr>
      <dsp:spPr>
        <a:xfrm>
          <a:off x="443198" y="0"/>
          <a:ext cx="5022913" cy="3185160"/>
        </a:xfrm>
        <a:prstGeom prst="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C6CBCFB-D088-408D-BC77-DC0D49CDEC96}">
      <dsp:nvSpPr>
        <dsp:cNvPr id="0" name=""/>
        <dsp:cNvSpPr/>
      </dsp:nvSpPr>
      <dsp:spPr>
        <a:xfrm>
          <a:off x="3107" y="955548"/>
          <a:ext cx="732315" cy="1274064"/>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ea typeface="+mn-ea"/>
              <a:cs typeface="Times New Roman" panose="02020603050405020304" pitchFamily="18" charset="0"/>
            </a:rPr>
            <a:t>Circularity of materials</a:t>
          </a:r>
          <a:endParaRPr lang="ru-KZ" sz="1000" kern="1200">
            <a:latin typeface="Times New Roman" panose="02020603050405020304" pitchFamily="18" charset="0"/>
            <a:ea typeface="+mn-ea"/>
            <a:cs typeface="Times New Roman" panose="02020603050405020304" pitchFamily="18" charset="0"/>
          </a:endParaRPr>
        </a:p>
      </dsp:txBody>
      <dsp:txXfrm>
        <a:off x="38856" y="991297"/>
        <a:ext cx="660817" cy="1202566"/>
      </dsp:txXfrm>
    </dsp:sp>
    <dsp:sp modelId="{6C48676D-EA94-435E-99BA-CCDBB091B237}">
      <dsp:nvSpPr>
        <dsp:cNvPr id="0" name=""/>
        <dsp:cNvSpPr/>
      </dsp:nvSpPr>
      <dsp:spPr>
        <a:xfrm>
          <a:off x="857475" y="955548"/>
          <a:ext cx="732315" cy="1274064"/>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ea typeface="+mn-ea"/>
              <a:cs typeface="Times New Roman" panose="02020603050405020304" pitchFamily="18" charset="0"/>
            </a:rPr>
            <a:t>Extending the life cycle of products</a:t>
          </a:r>
          <a:endParaRPr lang="ru-KZ" sz="1000" kern="1200">
            <a:latin typeface="Times New Roman" panose="02020603050405020304" pitchFamily="18" charset="0"/>
            <a:ea typeface="+mn-ea"/>
            <a:cs typeface="Times New Roman" panose="02020603050405020304" pitchFamily="18" charset="0"/>
          </a:endParaRPr>
        </a:p>
      </dsp:txBody>
      <dsp:txXfrm>
        <a:off x="893224" y="991297"/>
        <a:ext cx="660817" cy="1202566"/>
      </dsp:txXfrm>
    </dsp:sp>
    <dsp:sp modelId="{06DA95A6-66B9-4331-B840-4D68882F7A33}">
      <dsp:nvSpPr>
        <dsp:cNvPr id="0" name=""/>
        <dsp:cNvSpPr/>
      </dsp:nvSpPr>
      <dsp:spPr>
        <a:xfrm>
          <a:off x="1711844" y="955548"/>
          <a:ext cx="732315" cy="1274064"/>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ea typeface="+mn-ea"/>
              <a:cs typeface="Times New Roman" panose="02020603050405020304" pitchFamily="18" charset="0"/>
            </a:rPr>
            <a:t>Extended Producer Responsibility (EPR)</a:t>
          </a:r>
          <a:endParaRPr lang="ru-KZ" sz="1000" kern="1200">
            <a:latin typeface="Times New Roman" panose="02020603050405020304" pitchFamily="18" charset="0"/>
            <a:ea typeface="+mn-ea"/>
            <a:cs typeface="Times New Roman" panose="02020603050405020304" pitchFamily="18" charset="0"/>
          </a:endParaRPr>
        </a:p>
      </dsp:txBody>
      <dsp:txXfrm>
        <a:off x="1747593" y="991297"/>
        <a:ext cx="660817" cy="1202566"/>
      </dsp:txXfrm>
    </dsp:sp>
    <dsp:sp modelId="{E5330A83-D080-41CD-8702-2F712D742262}">
      <dsp:nvSpPr>
        <dsp:cNvPr id="0" name=""/>
        <dsp:cNvSpPr/>
      </dsp:nvSpPr>
      <dsp:spPr>
        <a:xfrm>
          <a:off x="2566212" y="955548"/>
          <a:ext cx="732315" cy="1274064"/>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ea typeface="+mn-ea"/>
              <a:cs typeface="Times New Roman" panose="02020603050405020304" pitchFamily="18" charset="0"/>
            </a:rPr>
            <a:t>Transparency of resource flows</a:t>
          </a:r>
          <a:endParaRPr lang="ru-KZ" sz="1000" kern="1200">
            <a:latin typeface="Times New Roman" panose="02020603050405020304" pitchFamily="18" charset="0"/>
            <a:ea typeface="+mn-ea"/>
            <a:cs typeface="Times New Roman" panose="02020603050405020304" pitchFamily="18" charset="0"/>
          </a:endParaRPr>
        </a:p>
      </dsp:txBody>
      <dsp:txXfrm>
        <a:off x="2601961" y="991297"/>
        <a:ext cx="660817" cy="1202566"/>
      </dsp:txXfrm>
    </dsp:sp>
    <dsp:sp modelId="{FEC835E1-5C34-4415-B736-4594FF482B51}">
      <dsp:nvSpPr>
        <dsp:cNvPr id="0" name=""/>
        <dsp:cNvSpPr/>
      </dsp:nvSpPr>
      <dsp:spPr>
        <a:xfrm>
          <a:off x="3420581" y="955548"/>
          <a:ext cx="732315" cy="1274064"/>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ea typeface="+mn-ea"/>
              <a:cs typeface="Times New Roman" panose="02020603050405020304" pitchFamily="18" charset="0"/>
            </a:rPr>
            <a:t>Eco-design</a:t>
          </a:r>
          <a:endParaRPr lang="ru-KZ" sz="1000" kern="1200">
            <a:latin typeface="Times New Roman" panose="02020603050405020304" pitchFamily="18" charset="0"/>
            <a:ea typeface="+mn-ea"/>
            <a:cs typeface="Times New Roman" panose="02020603050405020304" pitchFamily="18" charset="0"/>
          </a:endParaRPr>
        </a:p>
      </dsp:txBody>
      <dsp:txXfrm>
        <a:off x="3456330" y="991297"/>
        <a:ext cx="660817" cy="1202566"/>
      </dsp:txXfrm>
    </dsp:sp>
    <dsp:sp modelId="{ABC3239B-CEF8-4C07-BA80-CDBB74EE3066}">
      <dsp:nvSpPr>
        <dsp:cNvPr id="0" name=""/>
        <dsp:cNvSpPr/>
      </dsp:nvSpPr>
      <dsp:spPr>
        <a:xfrm>
          <a:off x="4274949" y="955548"/>
          <a:ext cx="732315" cy="1274064"/>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ea typeface="+mn-ea"/>
              <a:cs typeface="Times New Roman" panose="02020603050405020304" pitchFamily="18" charset="0"/>
            </a:rPr>
            <a:t>Integrating circularity into standards and technical regulations</a:t>
          </a:r>
          <a:endParaRPr lang="ru-KZ" sz="1000" kern="1200">
            <a:latin typeface="Times New Roman" panose="02020603050405020304" pitchFamily="18" charset="0"/>
            <a:ea typeface="+mn-ea"/>
            <a:cs typeface="Times New Roman" panose="02020603050405020304" pitchFamily="18" charset="0"/>
          </a:endParaRPr>
        </a:p>
      </dsp:txBody>
      <dsp:txXfrm>
        <a:off x="4310698" y="991297"/>
        <a:ext cx="660817" cy="1202566"/>
      </dsp:txXfrm>
    </dsp:sp>
    <dsp:sp modelId="{33762A96-63A6-430A-8FB0-7CBDD142F63B}">
      <dsp:nvSpPr>
        <dsp:cNvPr id="0" name=""/>
        <dsp:cNvSpPr/>
      </dsp:nvSpPr>
      <dsp:spPr>
        <a:xfrm>
          <a:off x="5129318" y="955548"/>
          <a:ext cx="776884" cy="1274064"/>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ea typeface="+mn-ea"/>
              <a:cs typeface="Times New Roman" panose="02020603050405020304" pitchFamily="18" charset="0"/>
            </a:rPr>
            <a:t>Monitoring and stakeholder engagement</a:t>
          </a:r>
          <a:endParaRPr lang="ru-KZ" sz="1000" kern="1200">
            <a:latin typeface="Times New Roman" panose="02020603050405020304" pitchFamily="18" charset="0"/>
            <a:ea typeface="+mn-ea"/>
            <a:cs typeface="Times New Roman" panose="02020603050405020304" pitchFamily="18" charset="0"/>
          </a:endParaRPr>
        </a:p>
      </dsp:txBody>
      <dsp:txXfrm>
        <a:off x="5167242" y="993472"/>
        <a:ext cx="701036" cy="11982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D7891B-BEC0-466E-BDE1-6ED4C6F80946}">
      <dsp:nvSpPr>
        <dsp:cNvPr id="0" name=""/>
        <dsp:cNvSpPr/>
      </dsp:nvSpPr>
      <dsp:spPr>
        <a:xfrm>
          <a:off x="3376653" y="1768779"/>
          <a:ext cx="1769603" cy="1243850"/>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Times New Roman" panose="02020603050405020304" pitchFamily="18" charset="0"/>
              <a:ea typeface="+mn-ea"/>
              <a:cs typeface="Times New Roman" panose="02020603050405020304" pitchFamily="18" charset="0"/>
            </a:rPr>
            <a:t>The stage where a product is no longer used and is subject to disposal or recycling.</a:t>
          </a:r>
          <a:endParaRPr lang="ru-KZ" sz="1000" kern="1200">
            <a:latin typeface="Times New Roman" panose="02020603050405020304" pitchFamily="18" charset="0"/>
            <a:ea typeface="+mn-ea"/>
            <a:cs typeface="Times New Roman" panose="02020603050405020304" pitchFamily="18" charset="0"/>
          </a:endParaRPr>
        </a:p>
      </dsp:txBody>
      <dsp:txXfrm>
        <a:off x="3934857" y="2107064"/>
        <a:ext cx="1184076" cy="878242"/>
      </dsp:txXfrm>
    </dsp:sp>
    <dsp:sp modelId="{1CC3E466-DDFA-4C46-8AD6-E04755987658}">
      <dsp:nvSpPr>
        <dsp:cNvPr id="0" name=""/>
        <dsp:cNvSpPr/>
      </dsp:nvSpPr>
      <dsp:spPr>
        <a:xfrm>
          <a:off x="152434" y="1759311"/>
          <a:ext cx="1676687" cy="1274908"/>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en-US" sz="800" kern="1200">
              <a:latin typeface="Times New Roman" panose="02020603050405020304" pitchFamily="18" charset="0"/>
              <a:ea typeface="+mn-ea"/>
              <a:cs typeface="Times New Roman" panose="02020603050405020304" pitchFamily="18" charset="0"/>
            </a:rPr>
            <a:t>The process by which materials from end-of-life products are returned to production through recycling and reuse.</a:t>
          </a:r>
          <a:endParaRPr lang="ru-KZ" sz="800" kern="1200">
            <a:latin typeface="Times New Roman" panose="02020603050405020304" pitchFamily="18" charset="0"/>
            <a:ea typeface="+mn-ea"/>
            <a:cs typeface="Times New Roman" panose="02020603050405020304" pitchFamily="18" charset="0"/>
          </a:endParaRPr>
        </a:p>
      </dsp:txBody>
      <dsp:txXfrm>
        <a:off x="180440" y="2106044"/>
        <a:ext cx="1117669" cy="900169"/>
      </dsp:txXfrm>
    </dsp:sp>
    <dsp:sp modelId="{76E44D8B-0E1D-4DC1-AE4F-EA65EF25DBBC}">
      <dsp:nvSpPr>
        <dsp:cNvPr id="0" name=""/>
        <dsp:cNvSpPr/>
      </dsp:nvSpPr>
      <dsp:spPr>
        <a:xfrm>
          <a:off x="3347965" y="61718"/>
          <a:ext cx="1577032" cy="959636"/>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r>
            <a:rPr lang="en-US" sz="1050" kern="1200">
              <a:latin typeface="Times New Roman" panose="02020603050405020304" pitchFamily="18" charset="0"/>
              <a:ea typeface="+mn-ea"/>
              <a:cs typeface="Times New Roman" panose="02020603050405020304" pitchFamily="18" charset="0"/>
            </a:rPr>
            <a:t>The period during which the product is used by the end consumer.</a:t>
          </a:r>
          <a:endParaRPr lang="ru-KZ" sz="1050" kern="1200">
            <a:latin typeface="Times New Roman" panose="02020603050405020304" pitchFamily="18" charset="0"/>
            <a:ea typeface="+mn-ea"/>
            <a:cs typeface="Times New Roman" panose="02020603050405020304" pitchFamily="18" charset="0"/>
          </a:endParaRPr>
        </a:p>
      </dsp:txBody>
      <dsp:txXfrm>
        <a:off x="3842154" y="82798"/>
        <a:ext cx="1061762" cy="677567"/>
      </dsp:txXfrm>
    </dsp:sp>
    <dsp:sp modelId="{BD95E1E8-3A80-4268-BB77-2F6C14F1CDB1}">
      <dsp:nvSpPr>
        <dsp:cNvPr id="0" name=""/>
        <dsp:cNvSpPr/>
      </dsp:nvSpPr>
      <dsp:spPr>
        <a:xfrm>
          <a:off x="270335" y="50549"/>
          <a:ext cx="1598602" cy="981973"/>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Times New Roman" panose="02020603050405020304" pitchFamily="18" charset="0"/>
              <a:ea typeface="+mn-ea"/>
              <a:cs typeface="Times New Roman" panose="02020603050405020304" pitchFamily="18" charset="0"/>
            </a:rPr>
            <a:t>This stage includes the extraction of raw materials, their processing and production of goods.</a:t>
          </a:r>
          <a:endParaRPr lang="ru-KZ" sz="1000" kern="1200">
            <a:latin typeface="Times New Roman" panose="02020603050405020304" pitchFamily="18" charset="0"/>
            <a:ea typeface="+mn-ea"/>
            <a:cs typeface="Times New Roman" panose="02020603050405020304" pitchFamily="18" charset="0"/>
          </a:endParaRPr>
        </a:p>
      </dsp:txBody>
      <dsp:txXfrm>
        <a:off x="291906" y="72120"/>
        <a:ext cx="1075879" cy="693337"/>
      </dsp:txXfrm>
    </dsp:sp>
    <dsp:sp modelId="{7347FD09-C3B1-4887-BB44-B29F6055043D}">
      <dsp:nvSpPr>
        <dsp:cNvPr id="0" name=""/>
        <dsp:cNvSpPr/>
      </dsp:nvSpPr>
      <dsp:spPr>
        <a:xfrm>
          <a:off x="1325347" y="209017"/>
          <a:ext cx="1303919" cy="1303919"/>
        </a:xfrm>
        <a:prstGeom prst="pieWedg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ea typeface="+mn-ea"/>
              <a:cs typeface="Times New Roman" panose="02020603050405020304" pitchFamily="18" charset="0"/>
            </a:rPr>
            <a:t>Production</a:t>
          </a:r>
          <a:endParaRPr lang="ru-KZ" sz="1300" kern="1200">
            <a:latin typeface="Times New Roman" panose="02020603050405020304" pitchFamily="18" charset="0"/>
            <a:ea typeface="+mn-ea"/>
            <a:cs typeface="Times New Roman" panose="02020603050405020304" pitchFamily="18" charset="0"/>
          </a:endParaRPr>
        </a:p>
      </dsp:txBody>
      <dsp:txXfrm>
        <a:off x="1707256" y="590926"/>
        <a:ext cx="922010" cy="922010"/>
      </dsp:txXfrm>
    </dsp:sp>
    <dsp:sp modelId="{1CB691C0-7147-4187-B7CA-371D834FEDE4}">
      <dsp:nvSpPr>
        <dsp:cNvPr id="0" name=""/>
        <dsp:cNvSpPr/>
      </dsp:nvSpPr>
      <dsp:spPr>
        <a:xfrm rot="5400000">
          <a:off x="2689493" y="209017"/>
          <a:ext cx="1303919" cy="1303919"/>
        </a:xfrm>
        <a:prstGeom prst="pieWedg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ea typeface="+mn-ea"/>
              <a:cs typeface="Times New Roman" panose="02020603050405020304" pitchFamily="18" charset="0"/>
            </a:rPr>
            <a:t>Use phase</a:t>
          </a:r>
          <a:endParaRPr lang="ru-KZ" sz="1300" kern="1200">
            <a:latin typeface="Times New Roman" panose="02020603050405020304" pitchFamily="18" charset="0"/>
            <a:ea typeface="+mn-ea"/>
            <a:cs typeface="Times New Roman" panose="02020603050405020304" pitchFamily="18" charset="0"/>
          </a:endParaRPr>
        </a:p>
      </dsp:txBody>
      <dsp:txXfrm rot="-5400000">
        <a:off x="2689493" y="590926"/>
        <a:ext cx="922010" cy="922010"/>
      </dsp:txXfrm>
    </dsp:sp>
    <dsp:sp modelId="{70F3A638-E652-44BD-8CA9-3C96FA49B2B3}">
      <dsp:nvSpPr>
        <dsp:cNvPr id="0" name=""/>
        <dsp:cNvSpPr/>
      </dsp:nvSpPr>
      <dsp:spPr>
        <a:xfrm rot="10800000">
          <a:off x="2689493" y="1573163"/>
          <a:ext cx="1303919" cy="1303919"/>
        </a:xfrm>
        <a:prstGeom prst="pieWedg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ea typeface="+mn-ea"/>
              <a:cs typeface="Times New Roman" panose="02020603050405020304" pitchFamily="18" charset="0"/>
            </a:rPr>
            <a:t>End-of-life</a:t>
          </a:r>
          <a:endParaRPr lang="ru-KZ" sz="1300" kern="1200">
            <a:latin typeface="Times New Roman" panose="02020603050405020304" pitchFamily="18" charset="0"/>
            <a:ea typeface="+mn-ea"/>
            <a:cs typeface="Times New Roman" panose="02020603050405020304" pitchFamily="18" charset="0"/>
          </a:endParaRPr>
        </a:p>
      </dsp:txBody>
      <dsp:txXfrm rot="10800000">
        <a:off x="2689493" y="1573163"/>
        <a:ext cx="922010" cy="922010"/>
      </dsp:txXfrm>
    </dsp:sp>
    <dsp:sp modelId="{8D86A2F6-CF92-4E21-8157-1B3CDFD3B081}">
      <dsp:nvSpPr>
        <dsp:cNvPr id="0" name=""/>
        <dsp:cNvSpPr/>
      </dsp:nvSpPr>
      <dsp:spPr>
        <a:xfrm rot="16200000">
          <a:off x="1325347" y="1573163"/>
          <a:ext cx="1303919" cy="1303919"/>
        </a:xfrm>
        <a:prstGeom prst="pieWedg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ea typeface="+mn-ea"/>
              <a:cs typeface="Times New Roman" panose="02020603050405020304" pitchFamily="18" charset="0"/>
            </a:rPr>
            <a:t>Resource circulation</a:t>
          </a:r>
          <a:endParaRPr lang="ru-KZ" sz="1300" kern="1200">
            <a:latin typeface="Times New Roman" panose="02020603050405020304" pitchFamily="18" charset="0"/>
            <a:ea typeface="+mn-ea"/>
            <a:cs typeface="Times New Roman" panose="02020603050405020304" pitchFamily="18" charset="0"/>
          </a:endParaRPr>
        </a:p>
      </dsp:txBody>
      <dsp:txXfrm rot="5400000">
        <a:off x="1707256" y="1573163"/>
        <a:ext cx="922010" cy="922010"/>
      </dsp:txXfrm>
    </dsp:sp>
    <dsp:sp modelId="{05D715EE-47A6-46D5-BB9A-7E23246146BC}">
      <dsp:nvSpPr>
        <dsp:cNvPr id="0" name=""/>
        <dsp:cNvSpPr/>
      </dsp:nvSpPr>
      <dsp:spPr>
        <a:xfrm>
          <a:off x="2434280" y="1272027"/>
          <a:ext cx="450198" cy="391476"/>
        </a:xfrm>
        <a:prstGeom prst="circularArrow">
          <a:avLst/>
        </a:prstGeom>
        <a:solidFill>
          <a:schemeClr val="accent3">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B9A6B3-9B9D-4C2E-B2F9-AE8FC1878D76}">
      <dsp:nvSpPr>
        <dsp:cNvPr id="0" name=""/>
        <dsp:cNvSpPr/>
      </dsp:nvSpPr>
      <dsp:spPr>
        <a:xfrm rot="10800000">
          <a:off x="2434280" y="1422595"/>
          <a:ext cx="450198" cy="391476"/>
        </a:xfrm>
        <a:prstGeom prst="circularArrow">
          <a:avLst/>
        </a:prstGeom>
        <a:solidFill>
          <a:schemeClr val="accent3">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D7891B-BEC0-466E-BDE1-6ED4C6F80946}">
      <dsp:nvSpPr>
        <dsp:cNvPr id="0" name=""/>
        <dsp:cNvSpPr/>
      </dsp:nvSpPr>
      <dsp:spPr>
        <a:xfrm>
          <a:off x="3231187" y="1457077"/>
          <a:ext cx="1710834" cy="1376172"/>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Times New Roman" panose="02020603050405020304" pitchFamily="18" charset="0"/>
              <a:ea typeface="+mn-ea"/>
              <a:cs typeface="Times New Roman" panose="02020603050405020304" pitchFamily="18" charset="0"/>
            </a:rPr>
            <a:t>Reduced VAT on reused products and those with recycled content; promote the development of circular trading platforms.</a:t>
          </a:r>
          <a:endParaRPr lang="ru-KZ" sz="1000" kern="1200">
            <a:latin typeface="Times New Roman" panose="02020603050405020304" pitchFamily="18" charset="0"/>
            <a:ea typeface="+mn-ea"/>
            <a:cs typeface="Times New Roman" panose="02020603050405020304" pitchFamily="18" charset="0"/>
          </a:endParaRPr>
        </a:p>
      </dsp:txBody>
      <dsp:txXfrm>
        <a:off x="3774668" y="1831350"/>
        <a:ext cx="1137124" cy="971669"/>
      </dsp:txXfrm>
    </dsp:sp>
    <dsp:sp modelId="{1CC3E466-DDFA-4C46-8AD6-E04755987658}">
      <dsp:nvSpPr>
        <dsp:cNvPr id="0" name=""/>
        <dsp:cNvSpPr/>
      </dsp:nvSpPr>
      <dsp:spPr>
        <a:xfrm>
          <a:off x="374169" y="1639925"/>
          <a:ext cx="1475552" cy="1021502"/>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CE marketing and promotion</a:t>
          </a:r>
          <a:endParaRPr lang="ru-KZ" sz="1200" kern="1200">
            <a:latin typeface="Times New Roman" panose="02020603050405020304" pitchFamily="18" charset="0"/>
            <a:ea typeface="+mn-ea"/>
            <a:cs typeface="Times New Roman" panose="02020603050405020304" pitchFamily="18" charset="0"/>
          </a:endParaRPr>
        </a:p>
      </dsp:txBody>
      <dsp:txXfrm>
        <a:off x="396608" y="1917740"/>
        <a:ext cx="988008" cy="721248"/>
      </dsp:txXfrm>
    </dsp:sp>
    <dsp:sp modelId="{76E44D8B-0E1D-4DC1-AE4F-EA65EF25DBBC}">
      <dsp:nvSpPr>
        <dsp:cNvPr id="0" name=""/>
        <dsp:cNvSpPr/>
      </dsp:nvSpPr>
      <dsp:spPr>
        <a:xfrm>
          <a:off x="3255791" y="82776"/>
          <a:ext cx="1434300" cy="761162"/>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Circular procurement</a:t>
          </a:r>
          <a:endParaRPr lang="ru-KZ" sz="1200" kern="1200">
            <a:latin typeface="Times New Roman" panose="02020603050405020304" pitchFamily="18" charset="0"/>
            <a:ea typeface="+mn-ea"/>
            <a:cs typeface="Times New Roman" panose="02020603050405020304" pitchFamily="18" charset="0"/>
          </a:endParaRPr>
        </a:p>
      </dsp:txBody>
      <dsp:txXfrm>
        <a:off x="3702801" y="99496"/>
        <a:ext cx="970570" cy="537431"/>
      </dsp:txXfrm>
    </dsp:sp>
    <dsp:sp modelId="{BD95E1E8-3A80-4268-BB77-2F6C14F1CDB1}">
      <dsp:nvSpPr>
        <dsp:cNvPr id="0" name=""/>
        <dsp:cNvSpPr/>
      </dsp:nvSpPr>
      <dsp:spPr>
        <a:xfrm>
          <a:off x="399726" y="76102"/>
          <a:ext cx="1567879" cy="774509"/>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Adoption of circular design standards/norms</a:t>
          </a:r>
          <a:endParaRPr lang="ru-KZ" sz="1200" kern="1200">
            <a:latin typeface="Times New Roman" panose="02020603050405020304" pitchFamily="18" charset="0"/>
            <a:ea typeface="+mn-ea"/>
            <a:cs typeface="Times New Roman" panose="02020603050405020304" pitchFamily="18" charset="0"/>
          </a:endParaRPr>
        </a:p>
      </dsp:txBody>
      <dsp:txXfrm>
        <a:off x="416739" y="93115"/>
        <a:ext cx="1063489" cy="546856"/>
      </dsp:txXfrm>
    </dsp:sp>
    <dsp:sp modelId="{7347FD09-C3B1-4887-BB44-B29F6055043D}">
      <dsp:nvSpPr>
        <dsp:cNvPr id="0" name=""/>
        <dsp:cNvSpPr/>
      </dsp:nvSpPr>
      <dsp:spPr>
        <a:xfrm>
          <a:off x="1430846" y="219266"/>
          <a:ext cx="1185905" cy="1185905"/>
        </a:xfrm>
        <a:prstGeom prst="pieWedg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Production</a:t>
          </a:r>
          <a:endParaRPr lang="ru-KZ"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778190" y="566610"/>
        <a:ext cx="838561" cy="838561"/>
      </dsp:txXfrm>
    </dsp:sp>
    <dsp:sp modelId="{1CB691C0-7147-4187-B7CA-371D834FEDE4}">
      <dsp:nvSpPr>
        <dsp:cNvPr id="0" name=""/>
        <dsp:cNvSpPr/>
      </dsp:nvSpPr>
      <dsp:spPr>
        <a:xfrm rot="5400000">
          <a:off x="2671528" y="219266"/>
          <a:ext cx="1185905" cy="1185905"/>
        </a:xfrm>
        <a:prstGeom prst="pieWedg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Use phase</a:t>
          </a:r>
          <a:endParaRPr lang="ru-KZ"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2671528" y="566610"/>
        <a:ext cx="838561" cy="838561"/>
      </dsp:txXfrm>
    </dsp:sp>
    <dsp:sp modelId="{70F3A638-E652-44BD-8CA9-3C96FA49B2B3}">
      <dsp:nvSpPr>
        <dsp:cNvPr id="0" name=""/>
        <dsp:cNvSpPr/>
      </dsp:nvSpPr>
      <dsp:spPr>
        <a:xfrm rot="10800000">
          <a:off x="2671528" y="1459948"/>
          <a:ext cx="1185905" cy="1185905"/>
        </a:xfrm>
        <a:prstGeom prst="pieWedg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End-of-life</a:t>
          </a:r>
          <a:endParaRPr lang="ru-KZ"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10800000">
        <a:off x="2671528" y="1459948"/>
        <a:ext cx="838561" cy="838561"/>
      </dsp:txXfrm>
    </dsp:sp>
    <dsp:sp modelId="{8D86A2F6-CF92-4E21-8157-1B3CDFD3B081}">
      <dsp:nvSpPr>
        <dsp:cNvPr id="0" name=""/>
        <dsp:cNvSpPr/>
      </dsp:nvSpPr>
      <dsp:spPr>
        <a:xfrm rot="16200000">
          <a:off x="1430846" y="1459948"/>
          <a:ext cx="1185905" cy="1185905"/>
        </a:xfrm>
        <a:prstGeom prst="pieWedg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Resource circulation</a:t>
          </a:r>
          <a:endParaRPr lang="ru-KZ"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1778190" y="1459948"/>
        <a:ext cx="838561" cy="838561"/>
      </dsp:txXfrm>
    </dsp:sp>
    <dsp:sp modelId="{05D715EE-47A6-46D5-BB9A-7E23246146BC}">
      <dsp:nvSpPr>
        <dsp:cNvPr id="0" name=""/>
        <dsp:cNvSpPr/>
      </dsp:nvSpPr>
      <dsp:spPr>
        <a:xfrm>
          <a:off x="2439413" y="1186066"/>
          <a:ext cx="409452" cy="356045"/>
        </a:xfrm>
        <a:prstGeom prst="circularArrow">
          <a:avLst/>
        </a:prstGeom>
        <a:solidFill>
          <a:schemeClr val="accent3">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B9A6B3-9B9D-4C2E-B2F9-AE8FC1878D76}">
      <dsp:nvSpPr>
        <dsp:cNvPr id="0" name=""/>
        <dsp:cNvSpPr/>
      </dsp:nvSpPr>
      <dsp:spPr>
        <a:xfrm rot="10800000">
          <a:off x="2439413" y="1323007"/>
          <a:ext cx="409452" cy="356045"/>
        </a:xfrm>
        <a:prstGeom prst="circularArrow">
          <a:avLst/>
        </a:prstGeom>
        <a:solidFill>
          <a:schemeClr val="accent3">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C6A6DE-E7B5-47C5-A688-06E44701AA7B}">
      <dsp:nvSpPr>
        <dsp:cNvPr id="0" name=""/>
        <dsp:cNvSpPr/>
      </dsp:nvSpPr>
      <dsp:spPr>
        <a:xfrm>
          <a:off x="0" y="3859921"/>
          <a:ext cx="5486400" cy="4223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Based on the accumulated data, the farmer receives reports on the dynamics of the field condition, crop yield, and the effectiveness of the decisions made, saving the historical data</a:t>
          </a:r>
          <a:endParaRPr lang="ru-KZ" sz="1100" kern="1200">
            <a:latin typeface="Times New Roman" panose="02020603050405020304" pitchFamily="18" charset="0"/>
            <a:cs typeface="Times New Roman" panose="02020603050405020304" pitchFamily="18" charset="0"/>
          </a:endParaRPr>
        </a:p>
      </dsp:txBody>
      <dsp:txXfrm>
        <a:off x="0" y="3859921"/>
        <a:ext cx="5486400" cy="422389"/>
      </dsp:txXfrm>
    </dsp:sp>
    <dsp:sp modelId="{7368EB7A-8A84-4A1E-99FC-49FF024A483E}">
      <dsp:nvSpPr>
        <dsp:cNvPr id="0" name=""/>
        <dsp:cNvSpPr/>
      </dsp:nvSpPr>
      <dsp:spPr>
        <a:xfrm rot="10800000">
          <a:off x="0" y="3216622"/>
          <a:ext cx="5486400" cy="649634"/>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Equipment management, when the farmer can remotely turn on watering, adjust fertilizing, or set up a crop processing schedule.</a:t>
          </a:r>
          <a:endParaRPr lang="ru-KZ" sz="1100" kern="1200">
            <a:latin typeface="Times New Roman" panose="02020603050405020304" pitchFamily="18" charset="0"/>
            <a:cs typeface="Times New Roman" panose="02020603050405020304" pitchFamily="18" charset="0"/>
          </a:endParaRPr>
        </a:p>
      </dsp:txBody>
      <dsp:txXfrm rot="10800000">
        <a:off x="0" y="3216622"/>
        <a:ext cx="5486400" cy="422113"/>
      </dsp:txXfrm>
    </dsp:sp>
    <dsp:sp modelId="{92A20413-7D86-47DB-861A-D626EB2FD570}">
      <dsp:nvSpPr>
        <dsp:cNvPr id="0" name=""/>
        <dsp:cNvSpPr/>
      </dsp:nvSpPr>
      <dsp:spPr>
        <a:xfrm rot="10800000">
          <a:off x="0" y="2573324"/>
          <a:ext cx="5486400" cy="649634"/>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The application automatically offers recommendations, such as increasing watering in a certain area or reducing the dosage of fertilizers.</a:t>
          </a:r>
          <a:endParaRPr lang="ru-KZ" sz="1100" kern="1200">
            <a:latin typeface="Times New Roman" panose="02020603050405020304" pitchFamily="18" charset="0"/>
            <a:cs typeface="Times New Roman" panose="02020603050405020304" pitchFamily="18" charset="0"/>
          </a:endParaRPr>
        </a:p>
      </dsp:txBody>
      <dsp:txXfrm rot="10800000">
        <a:off x="0" y="2573324"/>
        <a:ext cx="5486400" cy="422113"/>
      </dsp:txXfrm>
    </dsp:sp>
    <dsp:sp modelId="{C23B34E1-BFDF-4060-B99C-B6CFFCDB0197}">
      <dsp:nvSpPr>
        <dsp:cNvPr id="0" name=""/>
        <dsp:cNvSpPr/>
      </dsp:nvSpPr>
      <dsp:spPr>
        <a:xfrm rot="10800000">
          <a:off x="0" y="1930025"/>
          <a:ext cx="5486400" cy="649634"/>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Real-time monitoring, for example the farmer sees a map of fields with indicators of humidity, temperature, and plant condition.</a:t>
          </a:r>
          <a:endParaRPr lang="ru-KZ" sz="1100" kern="1200">
            <a:latin typeface="Times New Roman" panose="02020603050405020304" pitchFamily="18" charset="0"/>
            <a:cs typeface="Times New Roman" panose="02020603050405020304" pitchFamily="18" charset="0"/>
          </a:endParaRPr>
        </a:p>
      </dsp:txBody>
      <dsp:txXfrm rot="10800000">
        <a:off x="0" y="1930025"/>
        <a:ext cx="5486400" cy="422113"/>
      </dsp:txXfrm>
    </dsp:sp>
    <dsp:sp modelId="{BE3B71E8-DE20-4E1E-839D-82D7974CD892}">
      <dsp:nvSpPr>
        <dsp:cNvPr id="0" name=""/>
        <dsp:cNvSpPr/>
      </dsp:nvSpPr>
      <dsp:spPr>
        <a:xfrm rot="10800000">
          <a:off x="0" y="1286726"/>
          <a:ext cx="5486400" cy="649634"/>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Registering the device and linking sensors to specific areas of fields or groups of animals.</a:t>
          </a:r>
          <a:endParaRPr lang="ru-KZ" sz="1100" kern="1200">
            <a:latin typeface="Times New Roman" panose="02020603050405020304" pitchFamily="18" charset="0"/>
            <a:cs typeface="Times New Roman" panose="02020603050405020304" pitchFamily="18" charset="0"/>
          </a:endParaRPr>
        </a:p>
      </dsp:txBody>
      <dsp:txXfrm rot="10800000">
        <a:off x="0" y="1286726"/>
        <a:ext cx="5486400" cy="422113"/>
      </dsp:txXfrm>
    </dsp:sp>
    <dsp:sp modelId="{6F55B7CE-69F2-49BF-9736-7B252390D6EB}">
      <dsp:nvSpPr>
        <dsp:cNvPr id="0" name=""/>
        <dsp:cNvSpPr/>
      </dsp:nvSpPr>
      <dsp:spPr>
        <a:xfrm rot="10800000">
          <a:off x="0" y="643428"/>
          <a:ext cx="5486400" cy="649634"/>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Installing a mobile application on a farmer's smartphone or tablet.</a:t>
          </a:r>
          <a:endParaRPr lang="ru-KZ" sz="1100" kern="1200">
            <a:latin typeface="Times New Roman" panose="02020603050405020304" pitchFamily="18" charset="0"/>
            <a:cs typeface="Times New Roman" panose="02020603050405020304" pitchFamily="18" charset="0"/>
          </a:endParaRPr>
        </a:p>
      </dsp:txBody>
      <dsp:txXfrm rot="10800000">
        <a:off x="0" y="643428"/>
        <a:ext cx="5486400" cy="422113"/>
      </dsp:txXfrm>
    </dsp:sp>
    <dsp:sp modelId="{69809577-CF3B-4DC1-8ABE-D96E8025C6C1}">
      <dsp:nvSpPr>
        <dsp:cNvPr id="0" name=""/>
        <dsp:cNvSpPr/>
      </dsp:nvSpPr>
      <dsp:spPr>
        <a:xfrm rot="10800000">
          <a:off x="0" y="129"/>
          <a:ext cx="5486400" cy="649634"/>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Installing sensors in fields and livestock farms, connecting them to a cloud platform.</a:t>
          </a:r>
          <a:endParaRPr lang="ru-KZ" sz="1100" kern="1200">
            <a:latin typeface="Times New Roman" panose="02020603050405020304" pitchFamily="18" charset="0"/>
            <a:cs typeface="Times New Roman" panose="02020603050405020304" pitchFamily="18" charset="0"/>
          </a:endParaRPr>
        </a:p>
      </dsp:txBody>
      <dsp:txXfrm rot="10800000">
        <a:off x="0" y="129"/>
        <a:ext cx="5486400" cy="42211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CCE78B-BAF0-4A58-881A-33CB948E7ABF}">
      <dsp:nvSpPr>
        <dsp:cNvPr id="0" name=""/>
        <dsp:cNvSpPr/>
      </dsp:nvSpPr>
      <dsp:spPr>
        <a:xfrm>
          <a:off x="61232" y="681053"/>
          <a:ext cx="904758" cy="2981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Data collection</a:t>
          </a:r>
          <a:endParaRPr lang="ru-KZ" sz="1050" kern="1200">
            <a:latin typeface="Times New Roman" panose="02020603050405020304" pitchFamily="18" charset="0"/>
            <a:cs typeface="Times New Roman" panose="02020603050405020304" pitchFamily="18" charset="0"/>
          </a:endParaRPr>
        </a:p>
      </dsp:txBody>
      <dsp:txXfrm>
        <a:off x="61232" y="681053"/>
        <a:ext cx="904758" cy="298159"/>
      </dsp:txXfrm>
    </dsp:sp>
    <dsp:sp modelId="{481EA8D5-D197-47C9-8D8B-2591C6AAF4B8}">
      <dsp:nvSpPr>
        <dsp:cNvPr id="0" name=""/>
        <dsp:cNvSpPr/>
      </dsp:nvSpPr>
      <dsp:spPr>
        <a:xfrm>
          <a:off x="60204" y="590372"/>
          <a:ext cx="71969" cy="7196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A7BC50-8D2D-487C-B938-EF8DA1A87309}">
      <dsp:nvSpPr>
        <dsp:cNvPr id="0" name=""/>
        <dsp:cNvSpPr/>
      </dsp:nvSpPr>
      <dsp:spPr>
        <a:xfrm>
          <a:off x="110583" y="489615"/>
          <a:ext cx="71969" cy="7196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646883-0A7B-49CD-B566-E67F468F798A}">
      <dsp:nvSpPr>
        <dsp:cNvPr id="0" name=""/>
        <dsp:cNvSpPr/>
      </dsp:nvSpPr>
      <dsp:spPr>
        <a:xfrm>
          <a:off x="231491" y="509766"/>
          <a:ext cx="113094" cy="11309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C331C95-2286-4924-9CAF-E034E97CA6E1}">
      <dsp:nvSpPr>
        <dsp:cNvPr id="0" name=""/>
        <dsp:cNvSpPr/>
      </dsp:nvSpPr>
      <dsp:spPr>
        <a:xfrm>
          <a:off x="332249" y="398933"/>
          <a:ext cx="71969" cy="7196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5685FBD-DF91-437A-B32A-B876C4F38297}">
      <dsp:nvSpPr>
        <dsp:cNvPr id="0" name=""/>
        <dsp:cNvSpPr/>
      </dsp:nvSpPr>
      <dsp:spPr>
        <a:xfrm>
          <a:off x="463233" y="358630"/>
          <a:ext cx="71969" cy="7196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97B04A4-A1D5-4C42-9DBF-850323FC51F9}">
      <dsp:nvSpPr>
        <dsp:cNvPr id="0" name=""/>
        <dsp:cNvSpPr/>
      </dsp:nvSpPr>
      <dsp:spPr>
        <a:xfrm>
          <a:off x="624444" y="429160"/>
          <a:ext cx="71969" cy="7196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DD9830-563E-4112-8684-33F8421891F1}">
      <dsp:nvSpPr>
        <dsp:cNvPr id="0" name=""/>
        <dsp:cNvSpPr/>
      </dsp:nvSpPr>
      <dsp:spPr>
        <a:xfrm>
          <a:off x="725202" y="479539"/>
          <a:ext cx="113094" cy="11309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E08E9C-C35F-4498-9150-89687D3F7218}">
      <dsp:nvSpPr>
        <dsp:cNvPr id="0" name=""/>
        <dsp:cNvSpPr/>
      </dsp:nvSpPr>
      <dsp:spPr>
        <a:xfrm>
          <a:off x="866262" y="590372"/>
          <a:ext cx="71969" cy="7196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56852D0-2AF8-4748-BC9B-22E779EB3909}">
      <dsp:nvSpPr>
        <dsp:cNvPr id="0" name=""/>
        <dsp:cNvSpPr/>
      </dsp:nvSpPr>
      <dsp:spPr>
        <a:xfrm>
          <a:off x="926716" y="701205"/>
          <a:ext cx="71969" cy="7196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A9B199-6A0B-4BAC-AF10-9B89CDAE2D9C}">
      <dsp:nvSpPr>
        <dsp:cNvPr id="0" name=""/>
        <dsp:cNvSpPr/>
      </dsp:nvSpPr>
      <dsp:spPr>
        <a:xfrm>
          <a:off x="402779" y="489615"/>
          <a:ext cx="185064" cy="18506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D740F59-77C6-4634-A9D1-BF02DAF58BFE}">
      <dsp:nvSpPr>
        <dsp:cNvPr id="0" name=""/>
        <dsp:cNvSpPr/>
      </dsp:nvSpPr>
      <dsp:spPr>
        <a:xfrm>
          <a:off x="9826" y="872492"/>
          <a:ext cx="71969" cy="7196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5940E3-C31C-4830-AD68-65E876914F2D}">
      <dsp:nvSpPr>
        <dsp:cNvPr id="0" name=""/>
        <dsp:cNvSpPr/>
      </dsp:nvSpPr>
      <dsp:spPr>
        <a:xfrm>
          <a:off x="70280" y="963173"/>
          <a:ext cx="113094" cy="11309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74DE367-24FE-4114-9817-7F0DD7B5B7AA}">
      <dsp:nvSpPr>
        <dsp:cNvPr id="0" name=""/>
        <dsp:cNvSpPr/>
      </dsp:nvSpPr>
      <dsp:spPr>
        <a:xfrm>
          <a:off x="221416" y="1043779"/>
          <a:ext cx="164501" cy="16450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3A1BC9-3D16-4500-9011-84BEE5576F2D}">
      <dsp:nvSpPr>
        <dsp:cNvPr id="0" name=""/>
        <dsp:cNvSpPr/>
      </dsp:nvSpPr>
      <dsp:spPr>
        <a:xfrm>
          <a:off x="433006" y="1174764"/>
          <a:ext cx="71969" cy="7196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4FA2F8-0C22-4E89-9A9D-69BA8792047B}">
      <dsp:nvSpPr>
        <dsp:cNvPr id="0" name=""/>
        <dsp:cNvSpPr/>
      </dsp:nvSpPr>
      <dsp:spPr>
        <a:xfrm>
          <a:off x="473309" y="1043779"/>
          <a:ext cx="113094" cy="11309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73F1759-DB81-4F08-BDA8-AC8FF09ED7A1}">
      <dsp:nvSpPr>
        <dsp:cNvPr id="0" name=""/>
        <dsp:cNvSpPr/>
      </dsp:nvSpPr>
      <dsp:spPr>
        <a:xfrm>
          <a:off x="574066" y="1184839"/>
          <a:ext cx="71969" cy="7196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966198-179C-4148-8567-6B8432DC1D69}">
      <dsp:nvSpPr>
        <dsp:cNvPr id="0" name=""/>
        <dsp:cNvSpPr/>
      </dsp:nvSpPr>
      <dsp:spPr>
        <a:xfrm>
          <a:off x="664747" y="1023628"/>
          <a:ext cx="164501" cy="16450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F49633-5BA2-4DCE-8F23-276A7F6E84F9}">
      <dsp:nvSpPr>
        <dsp:cNvPr id="0" name=""/>
        <dsp:cNvSpPr/>
      </dsp:nvSpPr>
      <dsp:spPr>
        <a:xfrm>
          <a:off x="886413" y="983325"/>
          <a:ext cx="113094" cy="11309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17F3757-8B1A-4F69-9ECD-63E6BA08476F}">
      <dsp:nvSpPr>
        <dsp:cNvPr id="0" name=""/>
        <dsp:cNvSpPr/>
      </dsp:nvSpPr>
      <dsp:spPr>
        <a:xfrm>
          <a:off x="999508" y="509599"/>
          <a:ext cx="332143" cy="634097"/>
        </a:xfrm>
        <a:prstGeom prst="chevron">
          <a:avLst>
            <a:gd name="adj" fmla="val 6231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80CEA08-5AE9-4B9C-8BDE-69B7AC10CB84}">
      <dsp:nvSpPr>
        <dsp:cNvPr id="0" name=""/>
        <dsp:cNvSpPr/>
      </dsp:nvSpPr>
      <dsp:spPr>
        <a:xfrm>
          <a:off x="1331651" y="509907"/>
          <a:ext cx="905845" cy="6340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Processing data using AI models</a:t>
          </a:r>
          <a:endParaRPr lang="ru-KZ" sz="1050" kern="1200">
            <a:latin typeface="Times New Roman" panose="02020603050405020304" pitchFamily="18" charset="0"/>
            <a:cs typeface="Times New Roman" panose="02020603050405020304" pitchFamily="18" charset="0"/>
          </a:endParaRPr>
        </a:p>
      </dsp:txBody>
      <dsp:txXfrm>
        <a:off x="1331651" y="509907"/>
        <a:ext cx="905845" cy="634091"/>
      </dsp:txXfrm>
    </dsp:sp>
    <dsp:sp modelId="{B891AB73-0C28-4BDE-9E83-C32283EA064A}">
      <dsp:nvSpPr>
        <dsp:cNvPr id="0" name=""/>
        <dsp:cNvSpPr/>
      </dsp:nvSpPr>
      <dsp:spPr>
        <a:xfrm>
          <a:off x="2237497" y="509599"/>
          <a:ext cx="332143" cy="634097"/>
        </a:xfrm>
        <a:prstGeom prst="chevron">
          <a:avLst>
            <a:gd name="adj" fmla="val 6231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FD180AF-BC98-4FB5-A990-2CCD29AA2AB5}">
      <dsp:nvSpPr>
        <dsp:cNvPr id="0" name=""/>
        <dsp:cNvSpPr/>
      </dsp:nvSpPr>
      <dsp:spPr>
        <a:xfrm>
          <a:off x="2569640" y="509907"/>
          <a:ext cx="905845" cy="6340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Formation of forecasts and recommendations</a:t>
          </a:r>
          <a:endParaRPr lang="ru-KZ" sz="1050" kern="1200">
            <a:latin typeface="Times New Roman" panose="02020603050405020304" pitchFamily="18" charset="0"/>
            <a:cs typeface="Times New Roman" panose="02020603050405020304" pitchFamily="18" charset="0"/>
          </a:endParaRPr>
        </a:p>
      </dsp:txBody>
      <dsp:txXfrm>
        <a:off x="2569640" y="509907"/>
        <a:ext cx="905845" cy="634091"/>
      </dsp:txXfrm>
    </dsp:sp>
    <dsp:sp modelId="{724A2E32-EC29-4740-A0CE-A1390E42E86F}">
      <dsp:nvSpPr>
        <dsp:cNvPr id="0" name=""/>
        <dsp:cNvSpPr/>
      </dsp:nvSpPr>
      <dsp:spPr>
        <a:xfrm>
          <a:off x="3475485" y="509599"/>
          <a:ext cx="332143" cy="634097"/>
        </a:xfrm>
        <a:prstGeom prst="chevron">
          <a:avLst>
            <a:gd name="adj" fmla="val 6231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6E4DCA2-E7AD-405F-9A0B-6EFE5070DEDC}">
      <dsp:nvSpPr>
        <dsp:cNvPr id="0" name=""/>
        <dsp:cNvSpPr/>
      </dsp:nvSpPr>
      <dsp:spPr>
        <a:xfrm>
          <a:off x="3807629" y="509907"/>
          <a:ext cx="905845" cy="6340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Automation of actions</a:t>
          </a:r>
          <a:endParaRPr lang="ru-KZ" sz="1050" kern="1200">
            <a:latin typeface="Times New Roman" panose="02020603050405020304" pitchFamily="18" charset="0"/>
            <a:cs typeface="Times New Roman" panose="02020603050405020304" pitchFamily="18" charset="0"/>
          </a:endParaRPr>
        </a:p>
      </dsp:txBody>
      <dsp:txXfrm>
        <a:off x="3807629" y="509907"/>
        <a:ext cx="905845" cy="634091"/>
      </dsp:txXfrm>
    </dsp:sp>
    <dsp:sp modelId="{9B6A2B7F-456D-469A-A1B5-44D56EA42BBC}">
      <dsp:nvSpPr>
        <dsp:cNvPr id="0" name=""/>
        <dsp:cNvSpPr/>
      </dsp:nvSpPr>
      <dsp:spPr>
        <a:xfrm>
          <a:off x="4713474" y="509599"/>
          <a:ext cx="332143" cy="634097"/>
        </a:xfrm>
        <a:prstGeom prst="chevron">
          <a:avLst>
            <a:gd name="adj" fmla="val 6231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E143ACF-4430-4F11-9BE2-7AE5D11A78D2}">
      <dsp:nvSpPr>
        <dsp:cNvPr id="0" name=""/>
        <dsp:cNvSpPr/>
      </dsp:nvSpPr>
      <dsp:spPr>
        <a:xfrm>
          <a:off x="5081851" y="457195"/>
          <a:ext cx="769968" cy="769968"/>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Feedback and system training</a:t>
          </a:r>
          <a:endParaRPr lang="ru-KZ" sz="1050" kern="1200">
            <a:latin typeface="Times New Roman" panose="02020603050405020304" pitchFamily="18" charset="0"/>
            <a:cs typeface="Times New Roman" panose="02020603050405020304" pitchFamily="18" charset="0"/>
          </a:endParaRPr>
        </a:p>
      </dsp:txBody>
      <dsp:txXfrm>
        <a:off x="5194610" y="569954"/>
        <a:ext cx="544450" cy="544450"/>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4.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B6349-5F0B-4D9F-9821-D6E00766E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741</TotalTime>
  <Pages>161</Pages>
  <Words>47503</Words>
  <Characters>285497</Characters>
  <Application>Microsoft Office Word</Application>
  <DocSecurity>0</DocSecurity>
  <Lines>7716</Lines>
  <Paragraphs>3329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Бирганым Амангельдиева</dc:creator>
  <cp:keywords/>
  <dc:description/>
  <cp:lastModifiedBy>Бирганым Амангельдиева</cp:lastModifiedBy>
  <cp:revision>562</cp:revision>
  <cp:lastPrinted>2025-05-18T22:58:00Z</cp:lastPrinted>
  <dcterms:created xsi:type="dcterms:W3CDTF">2025-05-10T16:25:00Z</dcterms:created>
  <dcterms:modified xsi:type="dcterms:W3CDTF">2025-05-19T09:34:00Z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5fa749c5dc43928cb3c4637b4a3a682d18e2d1f89097efb86ea46213175f3d7f</vt:lpwstr>
  </property>
</Properties>
</file>