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drawings/drawing1.xml" ContentType="application/vnd.openxmlformats-officedocument.drawingml.chartshapes+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drawings/drawing2.xml" ContentType="application/vnd.openxmlformats-officedocument.drawingml.chartshapes+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EBD" w:rsidRPr="00EF6346" w:rsidRDefault="00757770" w:rsidP="00FB6957">
      <w:pPr>
        <w:spacing w:after="0" w:line="240" w:lineRule="auto"/>
        <w:jc w:val="center"/>
        <w:rPr>
          <w:rFonts w:ascii="Times New Roman" w:hAnsi="Times New Roman" w:cs="Times New Roman"/>
          <w:sz w:val="28"/>
          <w:szCs w:val="28"/>
        </w:rPr>
      </w:pPr>
      <w:bookmarkStart w:id="0" w:name="_GoBack"/>
      <w:bookmarkEnd w:id="0"/>
      <w:r w:rsidRPr="00EF6346">
        <w:rPr>
          <w:rFonts w:ascii="Times New Roman" w:hAnsi="Times New Roman" w:cs="Times New Roman"/>
          <w:sz w:val="28"/>
          <w:szCs w:val="28"/>
        </w:rPr>
        <w:t>НАО «</w:t>
      </w:r>
      <w:r w:rsidR="009A3EBD" w:rsidRPr="00EF6346">
        <w:rPr>
          <w:rFonts w:ascii="Times New Roman" w:hAnsi="Times New Roman" w:cs="Times New Roman"/>
          <w:sz w:val="28"/>
          <w:szCs w:val="28"/>
        </w:rPr>
        <w:t>Евразийский национальный университет</w:t>
      </w:r>
      <w:r w:rsidR="000D23C2" w:rsidRPr="00EF6346">
        <w:rPr>
          <w:rFonts w:ascii="Times New Roman" w:hAnsi="Times New Roman" w:cs="Times New Roman"/>
          <w:sz w:val="28"/>
          <w:szCs w:val="28"/>
        </w:rPr>
        <w:t xml:space="preserve"> имени Л.Н. Гумилева</w:t>
      </w:r>
      <w:r w:rsidRPr="00EF6346">
        <w:rPr>
          <w:rFonts w:ascii="Times New Roman" w:hAnsi="Times New Roman" w:cs="Times New Roman"/>
          <w:sz w:val="28"/>
          <w:szCs w:val="28"/>
        </w:rPr>
        <w:t>»</w:t>
      </w:r>
    </w:p>
    <w:p w:rsidR="009A3EBD" w:rsidRPr="00EF6346" w:rsidRDefault="009A3EBD" w:rsidP="003538D4">
      <w:pPr>
        <w:spacing w:after="0" w:line="240" w:lineRule="auto"/>
        <w:ind w:firstLine="709"/>
        <w:rPr>
          <w:rFonts w:ascii="Times New Roman" w:hAnsi="Times New Roman" w:cs="Times New Roman"/>
          <w:sz w:val="28"/>
          <w:szCs w:val="28"/>
        </w:rPr>
      </w:pPr>
    </w:p>
    <w:p w:rsidR="009A3EBD" w:rsidRPr="00EF6346" w:rsidRDefault="009A3EBD" w:rsidP="003538D4">
      <w:pPr>
        <w:spacing w:after="0" w:line="240" w:lineRule="auto"/>
        <w:ind w:firstLine="709"/>
        <w:rPr>
          <w:rFonts w:ascii="Times New Roman" w:hAnsi="Times New Roman" w:cs="Times New Roman"/>
          <w:sz w:val="28"/>
          <w:szCs w:val="28"/>
        </w:rPr>
      </w:pPr>
    </w:p>
    <w:p w:rsidR="009A3EBD" w:rsidRPr="00EF6346" w:rsidRDefault="009A3EBD" w:rsidP="003538D4">
      <w:pPr>
        <w:spacing w:after="0" w:line="240" w:lineRule="auto"/>
        <w:ind w:firstLine="709"/>
        <w:rPr>
          <w:rFonts w:ascii="Times New Roman" w:hAnsi="Times New Roman" w:cs="Times New Roman"/>
          <w:sz w:val="28"/>
          <w:szCs w:val="28"/>
        </w:rPr>
      </w:pPr>
    </w:p>
    <w:p w:rsidR="009A3EBD" w:rsidRPr="00EF6346" w:rsidRDefault="009F61EB" w:rsidP="00FB6957">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УДК 691.32:624.154</w:t>
      </w:r>
      <w:r w:rsidR="009A3EBD" w:rsidRPr="00EF6346">
        <w:rPr>
          <w:rFonts w:ascii="Times New Roman" w:hAnsi="Times New Roman" w:cs="Times New Roman"/>
          <w:sz w:val="28"/>
          <w:szCs w:val="28"/>
        </w:rPr>
        <w:t xml:space="preserve">                              </w:t>
      </w:r>
      <w:r w:rsidR="000D23C2" w:rsidRPr="00EF6346">
        <w:rPr>
          <w:rFonts w:ascii="Times New Roman" w:hAnsi="Times New Roman" w:cs="Times New Roman"/>
          <w:sz w:val="28"/>
          <w:szCs w:val="28"/>
        </w:rPr>
        <w:t xml:space="preserve">                </w:t>
      </w:r>
      <w:r w:rsidRPr="00EF6346">
        <w:rPr>
          <w:rFonts w:ascii="Times New Roman" w:hAnsi="Times New Roman" w:cs="Times New Roman"/>
          <w:sz w:val="28"/>
          <w:szCs w:val="28"/>
        </w:rPr>
        <w:t xml:space="preserve">  </w:t>
      </w:r>
      <w:r w:rsidR="004073B8">
        <w:rPr>
          <w:rFonts w:ascii="Times New Roman" w:hAnsi="Times New Roman" w:cs="Times New Roman"/>
          <w:sz w:val="28"/>
          <w:szCs w:val="28"/>
        </w:rPr>
        <w:t xml:space="preserve">      </w:t>
      </w:r>
      <w:r w:rsidRPr="00EF6346">
        <w:rPr>
          <w:rFonts w:ascii="Times New Roman" w:hAnsi="Times New Roman" w:cs="Times New Roman"/>
          <w:sz w:val="28"/>
          <w:szCs w:val="28"/>
        </w:rPr>
        <w:t xml:space="preserve">              </w:t>
      </w:r>
      <w:r w:rsidR="009A3EBD" w:rsidRPr="00EF6346">
        <w:rPr>
          <w:rFonts w:ascii="Times New Roman" w:hAnsi="Times New Roman" w:cs="Times New Roman"/>
          <w:sz w:val="28"/>
          <w:szCs w:val="28"/>
        </w:rPr>
        <w:t>На правах рукописи</w:t>
      </w:r>
    </w:p>
    <w:p w:rsidR="009A3EBD" w:rsidRPr="00EF6346" w:rsidRDefault="009A3EBD" w:rsidP="003538D4">
      <w:pPr>
        <w:spacing w:after="0" w:line="240" w:lineRule="auto"/>
        <w:ind w:firstLine="709"/>
        <w:jc w:val="right"/>
        <w:rPr>
          <w:rFonts w:ascii="Times New Roman" w:hAnsi="Times New Roman" w:cs="Times New Roman"/>
          <w:sz w:val="28"/>
          <w:szCs w:val="28"/>
        </w:rPr>
      </w:pPr>
    </w:p>
    <w:p w:rsidR="009A3EBD" w:rsidRPr="00EF6346" w:rsidRDefault="009A3EBD" w:rsidP="003538D4">
      <w:pPr>
        <w:spacing w:after="0" w:line="240" w:lineRule="auto"/>
        <w:ind w:firstLine="709"/>
        <w:jc w:val="right"/>
        <w:rPr>
          <w:rFonts w:ascii="Times New Roman" w:hAnsi="Times New Roman" w:cs="Times New Roman"/>
          <w:sz w:val="28"/>
          <w:szCs w:val="28"/>
        </w:rPr>
      </w:pPr>
    </w:p>
    <w:p w:rsidR="00A9333C" w:rsidRPr="00EF6346" w:rsidRDefault="00A9333C" w:rsidP="003538D4">
      <w:pPr>
        <w:spacing w:after="0" w:line="240" w:lineRule="auto"/>
        <w:ind w:firstLine="709"/>
        <w:jc w:val="center"/>
        <w:rPr>
          <w:rFonts w:ascii="Times New Roman" w:hAnsi="Times New Roman" w:cs="Times New Roman"/>
          <w:b/>
          <w:sz w:val="28"/>
          <w:szCs w:val="28"/>
        </w:rPr>
      </w:pPr>
    </w:p>
    <w:p w:rsidR="009A3EBD" w:rsidRPr="00EF6346" w:rsidRDefault="009A3EBD" w:rsidP="00FB6957">
      <w:pPr>
        <w:spacing w:after="0" w:line="240" w:lineRule="auto"/>
        <w:jc w:val="center"/>
        <w:rPr>
          <w:rFonts w:ascii="Times New Roman" w:hAnsi="Times New Roman" w:cs="Times New Roman"/>
          <w:b/>
          <w:sz w:val="28"/>
          <w:szCs w:val="28"/>
        </w:rPr>
      </w:pPr>
      <w:r w:rsidRPr="00EF6346">
        <w:rPr>
          <w:rFonts w:ascii="Times New Roman" w:hAnsi="Times New Roman" w:cs="Times New Roman"/>
          <w:b/>
          <w:sz w:val="28"/>
          <w:szCs w:val="28"/>
        </w:rPr>
        <w:t>АЛТЫНБЕКОВА АЛИЯ ДОСЖАНКЫЗЫ</w:t>
      </w:r>
    </w:p>
    <w:p w:rsidR="009A3EBD" w:rsidRPr="00EF6346" w:rsidRDefault="009A3EBD" w:rsidP="00FB6957">
      <w:pPr>
        <w:spacing w:after="0" w:line="240" w:lineRule="auto"/>
        <w:jc w:val="center"/>
        <w:rPr>
          <w:rFonts w:ascii="Times New Roman" w:hAnsi="Times New Roman" w:cs="Times New Roman"/>
          <w:b/>
          <w:sz w:val="28"/>
          <w:szCs w:val="28"/>
        </w:rPr>
      </w:pPr>
    </w:p>
    <w:p w:rsidR="009A3EBD" w:rsidRPr="00EF6346" w:rsidRDefault="009A3EBD" w:rsidP="00FB6957">
      <w:pPr>
        <w:spacing w:after="0" w:line="240" w:lineRule="auto"/>
        <w:jc w:val="center"/>
        <w:rPr>
          <w:rFonts w:ascii="Times New Roman" w:hAnsi="Times New Roman" w:cs="Times New Roman"/>
          <w:b/>
          <w:sz w:val="28"/>
          <w:szCs w:val="28"/>
        </w:rPr>
      </w:pPr>
    </w:p>
    <w:p w:rsidR="009A3EBD" w:rsidRPr="00EF6346" w:rsidRDefault="009A3EBD" w:rsidP="00FB6957">
      <w:pPr>
        <w:spacing w:after="0" w:line="240" w:lineRule="auto"/>
        <w:jc w:val="center"/>
        <w:rPr>
          <w:rFonts w:ascii="Times New Roman" w:hAnsi="Times New Roman" w:cs="Times New Roman"/>
          <w:b/>
          <w:sz w:val="28"/>
          <w:szCs w:val="28"/>
        </w:rPr>
      </w:pPr>
    </w:p>
    <w:p w:rsidR="00712AF5" w:rsidRPr="00EF6346" w:rsidRDefault="00712AF5" w:rsidP="00FB6957">
      <w:pPr>
        <w:spacing w:after="0" w:line="240" w:lineRule="auto"/>
        <w:jc w:val="center"/>
        <w:rPr>
          <w:rFonts w:ascii="Times New Roman" w:hAnsi="Times New Roman" w:cs="Times New Roman"/>
          <w:b/>
          <w:sz w:val="28"/>
          <w:szCs w:val="28"/>
        </w:rPr>
      </w:pPr>
      <w:r w:rsidRPr="00EF6346">
        <w:rPr>
          <w:rFonts w:ascii="Times New Roman" w:hAnsi="Times New Roman" w:cs="Times New Roman"/>
          <w:b/>
          <w:sz w:val="28"/>
          <w:szCs w:val="28"/>
        </w:rPr>
        <w:t>Разработка состава удобоукладываемого бетона быстрого твердения для производства буронабивных свай</w:t>
      </w:r>
    </w:p>
    <w:p w:rsidR="009A3EBD" w:rsidRPr="00EF6346" w:rsidRDefault="009A3EBD" w:rsidP="00FB6957">
      <w:pPr>
        <w:spacing w:after="0" w:line="240" w:lineRule="auto"/>
        <w:jc w:val="center"/>
        <w:rPr>
          <w:rFonts w:ascii="Times New Roman" w:hAnsi="Times New Roman" w:cs="Times New Roman"/>
          <w:b/>
          <w:sz w:val="28"/>
          <w:szCs w:val="28"/>
        </w:rPr>
      </w:pPr>
    </w:p>
    <w:p w:rsidR="009A3EBD" w:rsidRDefault="009A3EBD" w:rsidP="00FB6957">
      <w:pPr>
        <w:spacing w:after="0" w:line="240" w:lineRule="auto"/>
        <w:jc w:val="center"/>
        <w:rPr>
          <w:rFonts w:ascii="Times New Roman" w:hAnsi="Times New Roman" w:cs="Times New Roman"/>
          <w:sz w:val="28"/>
          <w:szCs w:val="28"/>
        </w:rPr>
      </w:pPr>
    </w:p>
    <w:p w:rsidR="004073B8" w:rsidRPr="00EF6346" w:rsidRDefault="004073B8" w:rsidP="00FB6957">
      <w:pPr>
        <w:spacing w:after="0" w:line="240" w:lineRule="auto"/>
        <w:jc w:val="center"/>
        <w:rPr>
          <w:rFonts w:ascii="Times New Roman" w:hAnsi="Times New Roman" w:cs="Times New Roman"/>
          <w:sz w:val="28"/>
          <w:szCs w:val="28"/>
        </w:rPr>
      </w:pPr>
    </w:p>
    <w:p w:rsidR="009A3EBD" w:rsidRPr="00EF6346" w:rsidRDefault="009A3EBD" w:rsidP="00FB695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8</w:t>
      </w:r>
      <w:r w:rsidRPr="00EF6346">
        <w:rPr>
          <w:rFonts w:ascii="Times New Roman" w:hAnsi="Times New Roman" w:cs="Times New Roman"/>
          <w:sz w:val="28"/>
          <w:szCs w:val="28"/>
          <w:lang w:val="en-US"/>
        </w:rPr>
        <w:t>D</w:t>
      </w:r>
      <w:r w:rsidRPr="00EF6346">
        <w:rPr>
          <w:rFonts w:ascii="Times New Roman" w:hAnsi="Times New Roman" w:cs="Times New Roman"/>
          <w:sz w:val="28"/>
          <w:szCs w:val="28"/>
        </w:rPr>
        <w:t>07361 – Производство строительных материалов, изделий и конструкций</w:t>
      </w:r>
    </w:p>
    <w:p w:rsidR="009A3EBD" w:rsidRDefault="009A3EBD" w:rsidP="00FB6957">
      <w:pPr>
        <w:spacing w:after="0" w:line="240" w:lineRule="auto"/>
        <w:jc w:val="center"/>
        <w:rPr>
          <w:rFonts w:ascii="Times New Roman" w:hAnsi="Times New Roman" w:cs="Times New Roman"/>
          <w:sz w:val="28"/>
          <w:szCs w:val="28"/>
        </w:rPr>
      </w:pPr>
    </w:p>
    <w:p w:rsidR="004073B8" w:rsidRPr="00EF6346" w:rsidRDefault="004073B8" w:rsidP="00FB6957">
      <w:pPr>
        <w:spacing w:after="0" w:line="240" w:lineRule="auto"/>
        <w:jc w:val="center"/>
        <w:rPr>
          <w:rFonts w:ascii="Times New Roman" w:hAnsi="Times New Roman" w:cs="Times New Roman"/>
          <w:sz w:val="28"/>
          <w:szCs w:val="28"/>
        </w:rPr>
      </w:pPr>
    </w:p>
    <w:p w:rsidR="009A3EBD" w:rsidRPr="00EF6346" w:rsidRDefault="009A3EBD" w:rsidP="00FB6957">
      <w:pPr>
        <w:spacing w:after="0" w:line="240" w:lineRule="auto"/>
        <w:jc w:val="center"/>
        <w:rPr>
          <w:rFonts w:ascii="Times New Roman" w:hAnsi="Times New Roman" w:cs="Times New Roman"/>
          <w:sz w:val="28"/>
          <w:szCs w:val="28"/>
        </w:rPr>
      </w:pPr>
    </w:p>
    <w:p w:rsidR="004073B8" w:rsidRDefault="009A3EBD" w:rsidP="00FB695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Диссертация на соискание степени </w:t>
      </w:r>
    </w:p>
    <w:p w:rsidR="009A3EBD" w:rsidRPr="00EF6346" w:rsidRDefault="009A3EBD" w:rsidP="00FB695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доктора философии (</w:t>
      </w:r>
      <w:r w:rsidRPr="00EF6346">
        <w:rPr>
          <w:rFonts w:ascii="Times New Roman" w:hAnsi="Times New Roman" w:cs="Times New Roman"/>
          <w:sz w:val="28"/>
          <w:szCs w:val="28"/>
          <w:lang w:val="en-US"/>
        </w:rPr>
        <w:t>PhD</w:t>
      </w:r>
      <w:r w:rsidRPr="00EF6346">
        <w:rPr>
          <w:rFonts w:ascii="Times New Roman" w:hAnsi="Times New Roman" w:cs="Times New Roman"/>
          <w:sz w:val="28"/>
          <w:szCs w:val="28"/>
        </w:rPr>
        <w:t>)</w:t>
      </w:r>
    </w:p>
    <w:p w:rsidR="009A3EBD" w:rsidRPr="00EF6346" w:rsidRDefault="009A3EBD" w:rsidP="003538D4">
      <w:pPr>
        <w:spacing w:after="0" w:line="240" w:lineRule="auto"/>
        <w:ind w:firstLine="709"/>
        <w:jc w:val="center"/>
        <w:rPr>
          <w:rFonts w:ascii="Times New Roman" w:hAnsi="Times New Roman" w:cs="Times New Roman"/>
          <w:sz w:val="28"/>
          <w:szCs w:val="28"/>
        </w:rPr>
      </w:pPr>
    </w:p>
    <w:p w:rsidR="009A3EBD" w:rsidRPr="00EF6346" w:rsidRDefault="009A3EBD" w:rsidP="003538D4">
      <w:pPr>
        <w:spacing w:after="0" w:line="240" w:lineRule="auto"/>
        <w:ind w:firstLine="709"/>
        <w:jc w:val="center"/>
        <w:rPr>
          <w:rFonts w:ascii="Times New Roman" w:hAnsi="Times New Roman" w:cs="Times New Roman"/>
          <w:sz w:val="28"/>
          <w:szCs w:val="28"/>
        </w:rPr>
      </w:pPr>
    </w:p>
    <w:p w:rsidR="009A3EBD" w:rsidRPr="00EF6346" w:rsidRDefault="009A3EBD" w:rsidP="003538D4">
      <w:pPr>
        <w:spacing w:after="0" w:line="240" w:lineRule="auto"/>
        <w:ind w:firstLine="709"/>
        <w:jc w:val="center"/>
        <w:rPr>
          <w:rFonts w:ascii="Times New Roman" w:hAnsi="Times New Roman" w:cs="Times New Roman"/>
          <w:sz w:val="28"/>
          <w:szCs w:val="28"/>
        </w:rPr>
      </w:pPr>
    </w:p>
    <w:p w:rsidR="009A3EBD" w:rsidRPr="00EF6346" w:rsidRDefault="009A3EBD" w:rsidP="003538D4">
      <w:pPr>
        <w:spacing w:after="0" w:line="240" w:lineRule="auto"/>
        <w:ind w:firstLine="709"/>
        <w:jc w:val="right"/>
        <w:rPr>
          <w:rFonts w:ascii="Times New Roman" w:hAnsi="Times New Roman" w:cs="Times New Roman"/>
          <w:sz w:val="28"/>
          <w:szCs w:val="28"/>
        </w:rPr>
      </w:pPr>
      <w:r w:rsidRPr="00EF6346">
        <w:rPr>
          <w:rFonts w:ascii="Times New Roman" w:hAnsi="Times New Roman" w:cs="Times New Roman"/>
          <w:sz w:val="28"/>
          <w:szCs w:val="28"/>
        </w:rPr>
        <w:t xml:space="preserve">Научные </w:t>
      </w:r>
      <w:r w:rsidR="004073B8">
        <w:rPr>
          <w:rFonts w:ascii="Times New Roman" w:hAnsi="Times New Roman" w:cs="Times New Roman"/>
          <w:sz w:val="28"/>
          <w:szCs w:val="28"/>
        </w:rPr>
        <w:t>консультанты</w:t>
      </w:r>
    </w:p>
    <w:p w:rsidR="004073B8" w:rsidRDefault="00FB6957" w:rsidP="003538D4">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доктор </w:t>
      </w:r>
      <w:r w:rsidR="00201F6A" w:rsidRPr="00EF6346">
        <w:rPr>
          <w:rFonts w:ascii="Times New Roman" w:hAnsi="Times New Roman" w:cs="Times New Roman"/>
          <w:sz w:val="28"/>
          <w:szCs w:val="28"/>
          <w:lang w:val="en-US"/>
        </w:rPr>
        <w:t>PhD</w:t>
      </w:r>
      <w:r w:rsidR="00201F6A" w:rsidRPr="00EF6346">
        <w:rPr>
          <w:rFonts w:ascii="Times New Roman" w:hAnsi="Times New Roman" w:cs="Times New Roman"/>
          <w:sz w:val="28"/>
          <w:szCs w:val="28"/>
        </w:rPr>
        <w:t xml:space="preserve">, </w:t>
      </w:r>
    </w:p>
    <w:p w:rsidR="004073B8" w:rsidRDefault="00F65182" w:rsidP="003538D4">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ассоциированный </w:t>
      </w:r>
      <w:r w:rsidR="00201F6A" w:rsidRPr="00EF6346">
        <w:rPr>
          <w:rFonts w:ascii="Times New Roman" w:hAnsi="Times New Roman" w:cs="Times New Roman"/>
          <w:sz w:val="28"/>
          <w:szCs w:val="28"/>
        </w:rPr>
        <w:t xml:space="preserve">профессор </w:t>
      </w:r>
    </w:p>
    <w:p w:rsidR="009A3EBD" w:rsidRPr="00EF6346" w:rsidRDefault="004073B8" w:rsidP="003538D4">
      <w:pPr>
        <w:spacing w:after="0" w:line="240" w:lineRule="auto"/>
        <w:ind w:firstLine="709"/>
        <w:jc w:val="right"/>
        <w:rPr>
          <w:rFonts w:ascii="Times New Roman" w:hAnsi="Times New Roman" w:cs="Times New Roman"/>
          <w:sz w:val="28"/>
          <w:szCs w:val="28"/>
        </w:rPr>
      </w:pPr>
      <w:r w:rsidRPr="00EF6346">
        <w:rPr>
          <w:rFonts w:ascii="Times New Roman" w:hAnsi="Times New Roman" w:cs="Times New Roman"/>
          <w:sz w:val="28"/>
          <w:szCs w:val="28"/>
        </w:rPr>
        <w:t>Р.Е.</w:t>
      </w:r>
      <w:r>
        <w:rPr>
          <w:rFonts w:ascii="Times New Roman" w:hAnsi="Times New Roman" w:cs="Times New Roman"/>
          <w:sz w:val="28"/>
          <w:szCs w:val="28"/>
        </w:rPr>
        <w:t xml:space="preserve"> </w:t>
      </w:r>
      <w:r w:rsidR="00201F6A" w:rsidRPr="00EF6346">
        <w:rPr>
          <w:rFonts w:ascii="Times New Roman" w:hAnsi="Times New Roman" w:cs="Times New Roman"/>
          <w:sz w:val="28"/>
          <w:szCs w:val="28"/>
        </w:rPr>
        <w:t xml:space="preserve">Лукпанов </w:t>
      </w:r>
    </w:p>
    <w:p w:rsidR="00201F6A" w:rsidRPr="004073B8" w:rsidRDefault="00201F6A" w:rsidP="003538D4">
      <w:pPr>
        <w:spacing w:after="0" w:line="240" w:lineRule="auto"/>
        <w:ind w:firstLine="709"/>
        <w:jc w:val="right"/>
        <w:rPr>
          <w:rFonts w:ascii="Times New Roman" w:hAnsi="Times New Roman" w:cs="Times New Roman"/>
          <w:sz w:val="16"/>
          <w:szCs w:val="16"/>
        </w:rPr>
      </w:pPr>
    </w:p>
    <w:p w:rsidR="004073B8" w:rsidRDefault="00FB6957" w:rsidP="003538D4">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доктор </w:t>
      </w:r>
      <w:r w:rsidR="00201F6A" w:rsidRPr="00EF6346">
        <w:rPr>
          <w:rFonts w:ascii="Times New Roman" w:hAnsi="Times New Roman" w:cs="Times New Roman"/>
          <w:sz w:val="28"/>
          <w:szCs w:val="28"/>
          <w:lang w:val="en-US"/>
        </w:rPr>
        <w:t>PhD</w:t>
      </w:r>
      <w:r w:rsidR="00201F6A" w:rsidRPr="00EF6346">
        <w:rPr>
          <w:rFonts w:ascii="Times New Roman" w:hAnsi="Times New Roman" w:cs="Times New Roman"/>
          <w:sz w:val="28"/>
          <w:szCs w:val="28"/>
        </w:rPr>
        <w:t xml:space="preserve"> </w:t>
      </w:r>
    </w:p>
    <w:p w:rsidR="00201F6A" w:rsidRPr="00EF6346" w:rsidRDefault="00201F6A" w:rsidP="003538D4">
      <w:pPr>
        <w:spacing w:after="0" w:line="240" w:lineRule="auto"/>
        <w:ind w:firstLine="709"/>
        <w:jc w:val="right"/>
        <w:rPr>
          <w:rFonts w:ascii="Times New Roman" w:hAnsi="Times New Roman" w:cs="Times New Roman"/>
          <w:sz w:val="28"/>
          <w:szCs w:val="28"/>
        </w:rPr>
      </w:pPr>
      <w:r w:rsidRPr="00EF6346">
        <w:rPr>
          <w:rFonts w:ascii="Times New Roman" w:hAnsi="Times New Roman" w:cs="Times New Roman"/>
          <w:sz w:val="28"/>
          <w:szCs w:val="28"/>
        </w:rPr>
        <w:t>Чагла Мерал Акгюль</w:t>
      </w:r>
    </w:p>
    <w:p w:rsidR="004073B8" w:rsidRDefault="00201F6A" w:rsidP="003538D4">
      <w:pPr>
        <w:spacing w:after="0" w:line="240" w:lineRule="auto"/>
        <w:ind w:firstLine="709"/>
        <w:jc w:val="right"/>
        <w:rPr>
          <w:rFonts w:ascii="Times New Roman" w:hAnsi="Times New Roman" w:cs="Times New Roman"/>
          <w:sz w:val="28"/>
          <w:szCs w:val="28"/>
        </w:rPr>
      </w:pPr>
      <w:r w:rsidRPr="00EF6346">
        <w:rPr>
          <w:rFonts w:ascii="Times New Roman" w:hAnsi="Times New Roman" w:cs="Times New Roman"/>
          <w:sz w:val="28"/>
          <w:szCs w:val="28"/>
        </w:rPr>
        <w:t>(</w:t>
      </w:r>
      <w:r w:rsidR="004073B8" w:rsidRPr="00EF6346">
        <w:rPr>
          <w:rFonts w:ascii="Times New Roman" w:hAnsi="Times New Roman" w:cs="Times New Roman"/>
          <w:sz w:val="28"/>
          <w:szCs w:val="28"/>
        </w:rPr>
        <w:t>Анкара</w:t>
      </w:r>
      <w:r w:rsidR="004073B8">
        <w:rPr>
          <w:rFonts w:ascii="Times New Roman" w:hAnsi="Times New Roman" w:cs="Times New Roman"/>
          <w:sz w:val="28"/>
          <w:szCs w:val="28"/>
        </w:rPr>
        <w:t>:</w:t>
      </w:r>
      <w:r w:rsidR="004073B8" w:rsidRPr="00EF6346">
        <w:rPr>
          <w:rFonts w:ascii="Times New Roman" w:hAnsi="Times New Roman" w:cs="Times New Roman"/>
          <w:sz w:val="28"/>
          <w:szCs w:val="28"/>
        </w:rPr>
        <w:t xml:space="preserve"> </w:t>
      </w:r>
      <w:r w:rsidRPr="00EF6346">
        <w:rPr>
          <w:rFonts w:ascii="Times New Roman" w:hAnsi="Times New Roman" w:cs="Times New Roman"/>
          <w:sz w:val="28"/>
          <w:szCs w:val="28"/>
        </w:rPr>
        <w:t xml:space="preserve">Ближневосточный </w:t>
      </w:r>
    </w:p>
    <w:p w:rsidR="004073B8" w:rsidRDefault="00201F6A" w:rsidP="003538D4">
      <w:pPr>
        <w:spacing w:after="0" w:line="240" w:lineRule="auto"/>
        <w:ind w:firstLine="709"/>
        <w:jc w:val="right"/>
        <w:rPr>
          <w:rFonts w:ascii="Times New Roman" w:hAnsi="Times New Roman" w:cs="Times New Roman"/>
          <w:sz w:val="28"/>
          <w:szCs w:val="28"/>
        </w:rPr>
      </w:pPr>
      <w:r w:rsidRPr="00EF6346">
        <w:rPr>
          <w:rFonts w:ascii="Times New Roman" w:hAnsi="Times New Roman" w:cs="Times New Roman"/>
          <w:sz w:val="28"/>
          <w:szCs w:val="28"/>
        </w:rPr>
        <w:t xml:space="preserve">технический </w:t>
      </w:r>
    </w:p>
    <w:p w:rsidR="00201F6A" w:rsidRPr="00EF6346" w:rsidRDefault="00201F6A" w:rsidP="003538D4">
      <w:pPr>
        <w:spacing w:after="0" w:line="240" w:lineRule="auto"/>
        <w:ind w:firstLine="709"/>
        <w:jc w:val="right"/>
        <w:rPr>
          <w:rFonts w:ascii="Times New Roman" w:hAnsi="Times New Roman" w:cs="Times New Roman"/>
          <w:sz w:val="28"/>
          <w:szCs w:val="28"/>
        </w:rPr>
      </w:pPr>
      <w:r w:rsidRPr="00EF6346">
        <w:rPr>
          <w:rFonts w:ascii="Times New Roman" w:hAnsi="Times New Roman" w:cs="Times New Roman"/>
          <w:sz w:val="28"/>
          <w:szCs w:val="28"/>
        </w:rPr>
        <w:t>университет)</w:t>
      </w:r>
    </w:p>
    <w:p w:rsidR="00201F6A" w:rsidRPr="00EF6346" w:rsidRDefault="00201F6A" w:rsidP="003538D4">
      <w:pPr>
        <w:spacing w:after="0" w:line="240" w:lineRule="auto"/>
        <w:ind w:firstLine="709"/>
        <w:jc w:val="right"/>
        <w:rPr>
          <w:rFonts w:ascii="Times New Roman" w:hAnsi="Times New Roman" w:cs="Times New Roman"/>
          <w:sz w:val="28"/>
          <w:szCs w:val="28"/>
        </w:rPr>
      </w:pPr>
    </w:p>
    <w:p w:rsidR="00201F6A" w:rsidRPr="00EF6346" w:rsidRDefault="00201F6A" w:rsidP="003538D4">
      <w:pPr>
        <w:spacing w:after="0" w:line="240" w:lineRule="auto"/>
        <w:ind w:firstLine="709"/>
        <w:jc w:val="right"/>
        <w:rPr>
          <w:rFonts w:ascii="Times New Roman" w:hAnsi="Times New Roman" w:cs="Times New Roman"/>
          <w:sz w:val="28"/>
          <w:szCs w:val="28"/>
        </w:rPr>
      </w:pPr>
    </w:p>
    <w:p w:rsidR="002C2A7D" w:rsidRPr="00EF6346" w:rsidRDefault="002C2A7D" w:rsidP="003538D4">
      <w:pPr>
        <w:spacing w:after="0" w:line="240" w:lineRule="auto"/>
        <w:ind w:firstLine="709"/>
        <w:jc w:val="center"/>
        <w:rPr>
          <w:rFonts w:ascii="Times New Roman" w:hAnsi="Times New Roman" w:cs="Times New Roman"/>
          <w:sz w:val="28"/>
          <w:szCs w:val="28"/>
        </w:rPr>
      </w:pPr>
    </w:p>
    <w:p w:rsidR="002C2A7D" w:rsidRPr="00EF6346" w:rsidRDefault="002C2A7D" w:rsidP="003538D4">
      <w:pPr>
        <w:spacing w:after="0" w:line="240" w:lineRule="auto"/>
        <w:ind w:firstLine="709"/>
        <w:jc w:val="center"/>
        <w:rPr>
          <w:rFonts w:ascii="Times New Roman" w:hAnsi="Times New Roman" w:cs="Times New Roman"/>
          <w:sz w:val="28"/>
          <w:szCs w:val="28"/>
        </w:rPr>
      </w:pPr>
    </w:p>
    <w:p w:rsidR="002C2A7D" w:rsidRPr="00EF6346" w:rsidRDefault="002C2A7D" w:rsidP="003538D4">
      <w:pPr>
        <w:spacing w:after="0" w:line="240" w:lineRule="auto"/>
        <w:ind w:firstLine="709"/>
        <w:jc w:val="center"/>
        <w:rPr>
          <w:rFonts w:ascii="Times New Roman" w:hAnsi="Times New Roman" w:cs="Times New Roman"/>
          <w:sz w:val="28"/>
          <w:szCs w:val="28"/>
        </w:rPr>
      </w:pPr>
    </w:p>
    <w:p w:rsidR="002C2A7D" w:rsidRPr="00EF6346" w:rsidRDefault="002C2A7D" w:rsidP="003538D4">
      <w:pPr>
        <w:spacing w:after="0" w:line="240" w:lineRule="auto"/>
        <w:ind w:firstLine="709"/>
        <w:jc w:val="center"/>
        <w:rPr>
          <w:rFonts w:ascii="Times New Roman" w:hAnsi="Times New Roman" w:cs="Times New Roman"/>
          <w:sz w:val="28"/>
          <w:szCs w:val="28"/>
        </w:rPr>
      </w:pPr>
    </w:p>
    <w:p w:rsidR="00D66BCE" w:rsidRPr="00EF6346" w:rsidRDefault="00D66BCE" w:rsidP="00E07F95">
      <w:pPr>
        <w:spacing w:after="0" w:line="240" w:lineRule="auto"/>
        <w:jc w:val="center"/>
        <w:rPr>
          <w:rFonts w:ascii="Times New Roman" w:hAnsi="Times New Roman" w:cs="Times New Roman"/>
          <w:sz w:val="28"/>
          <w:szCs w:val="28"/>
        </w:rPr>
      </w:pPr>
    </w:p>
    <w:p w:rsidR="00201F6A" w:rsidRPr="00EF6346" w:rsidRDefault="00201F6A" w:rsidP="00E07F9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Республика Казахстан</w:t>
      </w:r>
    </w:p>
    <w:p w:rsidR="00201F6A" w:rsidRDefault="002C2A7D" w:rsidP="00E07F9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Астана, 2024</w:t>
      </w:r>
    </w:p>
    <w:p w:rsidR="004073B8" w:rsidRDefault="004073B8" w:rsidP="00FB6957">
      <w:pPr>
        <w:spacing w:after="0" w:line="240" w:lineRule="auto"/>
        <w:jc w:val="center"/>
        <w:rPr>
          <w:rFonts w:ascii="Times New Roman" w:hAnsi="Times New Roman" w:cs="Times New Roman"/>
          <w:b/>
          <w:sz w:val="28"/>
          <w:szCs w:val="28"/>
        </w:rPr>
      </w:pPr>
      <w:r w:rsidRPr="00EF6346">
        <w:rPr>
          <w:rFonts w:ascii="Times New Roman" w:hAnsi="Times New Roman" w:cs="Times New Roman"/>
          <w:b/>
          <w:sz w:val="28"/>
          <w:szCs w:val="28"/>
        </w:rPr>
        <w:lastRenderedPageBreak/>
        <w:t>СОДЕРЖАНИЕ</w:t>
      </w:r>
    </w:p>
    <w:p w:rsidR="004073B8" w:rsidRPr="00EF6346" w:rsidRDefault="004073B8" w:rsidP="003538D4">
      <w:pPr>
        <w:spacing w:after="0" w:line="240" w:lineRule="auto"/>
        <w:ind w:firstLine="709"/>
        <w:jc w:val="right"/>
        <w:rPr>
          <w:rFonts w:ascii="Times New Roman" w:hAnsi="Times New Roman" w:cs="Times New Roman"/>
          <w:sz w:val="28"/>
          <w:szCs w:val="28"/>
        </w:rPr>
      </w:pPr>
    </w:p>
    <w:tbl>
      <w:tblPr>
        <w:tblStyle w:val="a5"/>
        <w:tblW w:w="9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85"/>
        <w:gridCol w:w="742"/>
      </w:tblGrid>
      <w:tr w:rsidR="008B3C2B" w:rsidRPr="00EF6346" w:rsidTr="00FB6957">
        <w:trPr>
          <w:trHeight w:val="221"/>
        </w:trPr>
        <w:tc>
          <w:tcPr>
            <w:tcW w:w="8885" w:type="dxa"/>
          </w:tcPr>
          <w:p w:rsidR="008B3C2B" w:rsidRPr="00EF6346" w:rsidRDefault="008B3C2B" w:rsidP="005103DC">
            <w:pPr>
              <w:jc w:val="both"/>
              <w:rPr>
                <w:rFonts w:ascii="Times New Roman" w:hAnsi="Times New Roman" w:cs="Times New Roman"/>
                <w:sz w:val="28"/>
                <w:szCs w:val="28"/>
              </w:rPr>
            </w:pPr>
            <w:r w:rsidRPr="00EF6346">
              <w:rPr>
                <w:rFonts w:ascii="Times New Roman" w:hAnsi="Times New Roman" w:cs="Times New Roman"/>
                <w:b/>
                <w:sz w:val="28"/>
                <w:szCs w:val="28"/>
              </w:rPr>
              <w:t xml:space="preserve">НОРМАТИВНЫЕ </w:t>
            </w:r>
            <w:r w:rsidR="005103DC">
              <w:rPr>
                <w:rFonts w:ascii="Times New Roman" w:hAnsi="Times New Roman" w:cs="Times New Roman"/>
                <w:b/>
                <w:sz w:val="28"/>
                <w:szCs w:val="28"/>
              </w:rPr>
              <w:t>ССЫЛКИ</w:t>
            </w:r>
            <w:r w:rsidRPr="00EF6346">
              <w:rPr>
                <w:rFonts w:ascii="Times New Roman" w:hAnsi="Times New Roman" w:cs="Times New Roman"/>
                <w:sz w:val="28"/>
                <w:szCs w:val="28"/>
              </w:rPr>
              <w:t>………………</w:t>
            </w:r>
            <w:r w:rsidR="005103DC">
              <w:rPr>
                <w:rFonts w:ascii="Times New Roman" w:hAnsi="Times New Roman" w:cs="Times New Roman"/>
                <w:sz w:val="28"/>
                <w:szCs w:val="28"/>
              </w:rPr>
              <w:t>…….</w:t>
            </w:r>
            <w:r w:rsidRPr="00EF6346">
              <w:rPr>
                <w:rFonts w:ascii="Times New Roman" w:hAnsi="Times New Roman" w:cs="Times New Roman"/>
                <w:sz w:val="28"/>
                <w:szCs w:val="28"/>
              </w:rPr>
              <w:t>……………………….</w:t>
            </w:r>
          </w:p>
        </w:tc>
        <w:tc>
          <w:tcPr>
            <w:tcW w:w="742" w:type="dxa"/>
          </w:tcPr>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5</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b/>
                <w:sz w:val="28"/>
                <w:szCs w:val="28"/>
              </w:rPr>
              <w:t>ОБОЗНАЧЕНИЯ И СОКРАЩЕНИЯ</w:t>
            </w:r>
            <w:r w:rsidRPr="00EF6346">
              <w:rPr>
                <w:rFonts w:ascii="Times New Roman" w:hAnsi="Times New Roman" w:cs="Times New Roman"/>
                <w:sz w:val="28"/>
                <w:szCs w:val="28"/>
              </w:rPr>
              <w:t>………………………………</w:t>
            </w:r>
            <w:r w:rsidR="00486903" w:rsidRPr="00EF6346">
              <w:rPr>
                <w:rFonts w:ascii="Times New Roman" w:hAnsi="Times New Roman" w:cs="Times New Roman"/>
                <w:sz w:val="28"/>
                <w:szCs w:val="28"/>
              </w:rPr>
              <w:t>…..</w:t>
            </w:r>
          </w:p>
        </w:tc>
        <w:tc>
          <w:tcPr>
            <w:tcW w:w="742" w:type="dxa"/>
          </w:tcPr>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7</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b/>
                <w:sz w:val="28"/>
                <w:szCs w:val="28"/>
              </w:rPr>
              <w:t>ВВЕДЕНИЕ</w:t>
            </w:r>
            <w:r w:rsidRPr="00EF6346">
              <w:rPr>
                <w:rFonts w:ascii="Times New Roman" w:hAnsi="Times New Roman" w:cs="Times New Roman"/>
                <w:sz w:val="28"/>
                <w:szCs w:val="28"/>
              </w:rPr>
              <w:t>…………………………………………</w:t>
            </w:r>
            <w:r w:rsidR="00486903" w:rsidRPr="00EF6346">
              <w:rPr>
                <w:rFonts w:ascii="Times New Roman" w:hAnsi="Times New Roman" w:cs="Times New Roman"/>
                <w:sz w:val="28"/>
                <w:szCs w:val="28"/>
              </w:rPr>
              <w:t>………………………</w:t>
            </w:r>
          </w:p>
        </w:tc>
        <w:tc>
          <w:tcPr>
            <w:tcW w:w="742" w:type="dxa"/>
          </w:tcPr>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8</w:t>
            </w:r>
          </w:p>
        </w:tc>
      </w:tr>
      <w:tr w:rsidR="008B3C2B" w:rsidRPr="00EF6346" w:rsidTr="00FB6957">
        <w:tc>
          <w:tcPr>
            <w:tcW w:w="8885" w:type="dxa"/>
          </w:tcPr>
          <w:p w:rsidR="008B3C2B" w:rsidRPr="00EF6346" w:rsidRDefault="008B3C2B" w:rsidP="00FB6957">
            <w:pPr>
              <w:jc w:val="both"/>
              <w:rPr>
                <w:rFonts w:ascii="Times New Roman" w:hAnsi="Times New Roman" w:cs="Times New Roman"/>
                <w:b/>
                <w:sz w:val="28"/>
                <w:szCs w:val="28"/>
              </w:rPr>
            </w:pPr>
            <w:r w:rsidRPr="00EF6346">
              <w:rPr>
                <w:rFonts w:ascii="Times New Roman" w:hAnsi="Times New Roman" w:cs="Times New Roman"/>
                <w:b/>
                <w:sz w:val="28"/>
                <w:szCs w:val="28"/>
              </w:rPr>
              <w:t>1 АНАЛИЗ СОВРЕМЕННОГО ОПЫТА СОЗДАНИЯ И ИСПОЛЬЗОВАНИЯ БЕТОНОВ ДЛЯ ПРОИЗВОДСТВА БУРОНАБИВНЫХ СВАЙ</w:t>
            </w:r>
            <w:r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5103DC" w:rsidRDefault="005103DC" w:rsidP="005103DC">
            <w:pPr>
              <w:ind w:firstLine="34"/>
              <w:rPr>
                <w:rFonts w:ascii="Times New Roman" w:hAnsi="Times New Roman" w:cs="Times New Roman"/>
                <w:sz w:val="28"/>
                <w:szCs w:val="28"/>
              </w:rPr>
            </w:pPr>
          </w:p>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15</w:t>
            </w:r>
          </w:p>
        </w:tc>
      </w:tr>
      <w:tr w:rsidR="008B3C2B" w:rsidRPr="00EF6346" w:rsidTr="00FB6957">
        <w:tc>
          <w:tcPr>
            <w:tcW w:w="8885" w:type="dxa"/>
          </w:tcPr>
          <w:p w:rsidR="008B3C2B" w:rsidRPr="00EF6346" w:rsidRDefault="008B3C2B" w:rsidP="00FB6957">
            <w:pPr>
              <w:jc w:val="both"/>
              <w:rPr>
                <w:rFonts w:ascii="Times New Roman" w:hAnsi="Times New Roman" w:cs="Times New Roman"/>
                <w:b/>
                <w:sz w:val="28"/>
                <w:szCs w:val="28"/>
              </w:rPr>
            </w:pPr>
            <w:r w:rsidRPr="00EF6346">
              <w:rPr>
                <w:rFonts w:ascii="Times New Roman" w:hAnsi="Times New Roman" w:cs="Times New Roman"/>
                <w:sz w:val="28"/>
                <w:szCs w:val="28"/>
              </w:rPr>
              <w:t>1.1 Технология устройства буронабивных свай. Актуальность и применение в условиях г. Астаны………………………………………</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15</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1.2 Современное представление и основные принципы получения бетона………………………………………………………………………</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18</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1.3 Добавки в бетоны и их влияние на повышение свойств бетона……</w:t>
            </w:r>
          </w:p>
        </w:tc>
        <w:tc>
          <w:tcPr>
            <w:tcW w:w="742" w:type="dxa"/>
          </w:tcPr>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26</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 xml:space="preserve">Выводы по </w:t>
            </w:r>
            <w:r w:rsidR="00FB6957">
              <w:rPr>
                <w:rFonts w:ascii="Times New Roman" w:hAnsi="Times New Roman" w:cs="Times New Roman"/>
                <w:sz w:val="28"/>
                <w:szCs w:val="28"/>
              </w:rPr>
              <w:t>разделу</w:t>
            </w:r>
            <w:r w:rsidRPr="00EF6346">
              <w:rPr>
                <w:rFonts w:ascii="Times New Roman" w:hAnsi="Times New Roman" w:cs="Times New Roman"/>
                <w:sz w:val="28"/>
                <w:szCs w:val="28"/>
              </w:rPr>
              <w:t xml:space="preserve"> 1…………………………………………………</w:t>
            </w:r>
            <w:r w:rsidR="00486903" w:rsidRPr="00EF6346">
              <w:rPr>
                <w:rFonts w:ascii="Times New Roman" w:hAnsi="Times New Roman" w:cs="Times New Roman"/>
                <w:sz w:val="28"/>
                <w:szCs w:val="28"/>
              </w:rPr>
              <w:t>……</w:t>
            </w:r>
          </w:p>
        </w:tc>
        <w:tc>
          <w:tcPr>
            <w:tcW w:w="742" w:type="dxa"/>
          </w:tcPr>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3</w:t>
            </w:r>
            <w:r w:rsidR="005103DC">
              <w:rPr>
                <w:rFonts w:ascii="Times New Roman" w:hAnsi="Times New Roman" w:cs="Times New Roman"/>
                <w:sz w:val="28"/>
                <w:szCs w:val="28"/>
              </w:rPr>
              <w:t>5</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b/>
                <w:sz w:val="28"/>
                <w:szCs w:val="28"/>
              </w:rPr>
              <w:t>2 ИССЛЕДОВАНИЕ СЫРЬЕВЫХ МАТЕРИАЛОВ ДЛЯ ПРОИЗВОДСТВА ОСНОВНОГО СОСТАВА БЕТОНА</w:t>
            </w:r>
            <w:r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37</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w:t>
            </w:r>
            <w:r w:rsidRPr="00EF6346">
              <w:rPr>
                <w:rFonts w:ascii="Times New Roman" w:hAnsi="Times New Roman" w:cs="Times New Roman"/>
                <w:sz w:val="28"/>
                <w:szCs w:val="28"/>
                <w:lang w:val="en-US"/>
              </w:rPr>
              <w:t>1</w:t>
            </w:r>
            <w:r w:rsidRPr="00EF6346">
              <w:rPr>
                <w:rFonts w:ascii="Times New Roman" w:hAnsi="Times New Roman" w:cs="Times New Roman"/>
                <w:sz w:val="28"/>
                <w:szCs w:val="28"/>
              </w:rPr>
              <w:t xml:space="preserve"> Методы и методика исследований…………………………………….</w:t>
            </w:r>
          </w:p>
        </w:tc>
        <w:tc>
          <w:tcPr>
            <w:tcW w:w="742" w:type="dxa"/>
          </w:tcPr>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37</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2.1.1 Определение физико-механических характеристик цемента………</w:t>
            </w:r>
          </w:p>
        </w:tc>
        <w:tc>
          <w:tcPr>
            <w:tcW w:w="742" w:type="dxa"/>
          </w:tcPr>
          <w:p w:rsidR="008B3C2B" w:rsidRPr="00EF6346" w:rsidRDefault="008B3C2B" w:rsidP="005103DC">
            <w:pPr>
              <w:ind w:firstLine="34"/>
              <w:rPr>
                <w:rFonts w:ascii="Times New Roman" w:hAnsi="Times New Roman" w:cs="Times New Roman"/>
                <w:sz w:val="28"/>
                <w:szCs w:val="28"/>
              </w:rPr>
            </w:pPr>
            <w:r w:rsidRPr="00EF6346">
              <w:rPr>
                <w:rFonts w:ascii="Times New Roman" w:hAnsi="Times New Roman" w:cs="Times New Roman"/>
                <w:sz w:val="28"/>
                <w:szCs w:val="28"/>
              </w:rPr>
              <w:t>37</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2.1.2 Определение физико-механических характеристик песка………</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40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2.1.3 Определение физико-механических характеристик щебня………</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42</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2.2 Результаты исследования компонентов сырьевых материалов……</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47</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2.2.1 Результаты исследований физико-механических характеристик цемента…………………………………………………………………</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47</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2.2.2 Сравнительный анализ свойств цемента разных производителей и выбор оптимального варианта цемента…………………………………..</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50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2.2.3 Оценка пригодности песка разных месторождений………………</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56</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2.2.4 Оценка характеристик щебня гранитных пород разных месторождений……………………………………………………………….</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58</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2.</w:t>
            </w:r>
            <w:r w:rsidRPr="00EF6346">
              <w:rPr>
                <w:rFonts w:ascii="Times New Roman" w:hAnsi="Times New Roman" w:cs="Times New Roman"/>
                <w:sz w:val="28"/>
                <w:szCs w:val="28"/>
                <w:lang w:val="en-US"/>
              </w:rPr>
              <w:t>3</w:t>
            </w:r>
            <w:r w:rsidRPr="00EF6346">
              <w:rPr>
                <w:rFonts w:ascii="Times New Roman" w:hAnsi="Times New Roman" w:cs="Times New Roman"/>
                <w:sz w:val="28"/>
                <w:szCs w:val="28"/>
              </w:rPr>
              <w:t xml:space="preserve"> Вода затворения……………………………………………………</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60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 xml:space="preserve">Выводы по </w:t>
            </w:r>
            <w:r w:rsidR="00FB6957">
              <w:rPr>
                <w:rFonts w:ascii="Times New Roman" w:hAnsi="Times New Roman" w:cs="Times New Roman"/>
                <w:sz w:val="28"/>
                <w:szCs w:val="28"/>
              </w:rPr>
              <w:t>разделу</w:t>
            </w:r>
            <w:r w:rsidRPr="00EF6346">
              <w:rPr>
                <w:rFonts w:ascii="Times New Roman" w:hAnsi="Times New Roman" w:cs="Times New Roman"/>
                <w:sz w:val="28"/>
                <w:szCs w:val="28"/>
              </w:rPr>
              <w:t xml:space="preserve"> 2…………………………………………</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61</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b/>
                <w:sz w:val="28"/>
                <w:szCs w:val="28"/>
              </w:rPr>
              <w:t>3 ИССЛЕДОВАНИЕ КОМПОНЕНТОВ МОДИФИЦИРОВАННОЙ ДОБАВКИ И ИХ ВЛИЯНИЕ НА СВОЙСТВА ЦЕМЕНТНОГО КАМНЯ</w:t>
            </w:r>
            <w:r w:rsidRPr="00EF6346">
              <w:rPr>
                <w:rFonts w:ascii="Times New Roman" w:hAnsi="Times New Roman" w:cs="Times New Roman"/>
                <w:sz w:val="28"/>
                <w:szCs w:val="28"/>
              </w:rPr>
              <w:t>…………………………………………………………………….</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62</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w:t>
            </w:r>
            <w:r w:rsidRPr="00EF6346">
              <w:rPr>
                <w:rFonts w:ascii="Times New Roman" w:hAnsi="Times New Roman" w:cs="Times New Roman"/>
                <w:sz w:val="28"/>
                <w:szCs w:val="28"/>
                <w:lang w:val="en-US"/>
              </w:rPr>
              <w:t>1</w:t>
            </w:r>
            <w:r w:rsidRPr="00EF6346">
              <w:rPr>
                <w:rFonts w:ascii="Times New Roman" w:hAnsi="Times New Roman" w:cs="Times New Roman"/>
                <w:sz w:val="28"/>
                <w:szCs w:val="28"/>
              </w:rPr>
              <w:t xml:space="preserve"> Характеристика компонентов добавки…………………………</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62</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3.2 Технологический состав и процесс производства модифицированной добавки………………………………………………</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65</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w:t>
            </w:r>
            <w:r w:rsidRPr="00EF6346">
              <w:rPr>
                <w:rFonts w:ascii="Times New Roman" w:hAnsi="Times New Roman" w:cs="Times New Roman"/>
                <w:sz w:val="28"/>
                <w:szCs w:val="28"/>
                <w:lang w:val="en-US"/>
              </w:rPr>
              <w:t>3</w:t>
            </w:r>
            <w:r w:rsidRPr="00EF6346">
              <w:rPr>
                <w:rFonts w:ascii="Times New Roman" w:hAnsi="Times New Roman" w:cs="Times New Roman"/>
                <w:sz w:val="28"/>
                <w:szCs w:val="28"/>
              </w:rPr>
              <w:t xml:space="preserve"> Методы и методика исследований………………………………</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68</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w:t>
            </w:r>
            <w:r w:rsidRPr="00EF6346">
              <w:rPr>
                <w:rFonts w:ascii="Times New Roman" w:hAnsi="Times New Roman" w:cs="Times New Roman"/>
                <w:sz w:val="28"/>
                <w:szCs w:val="28"/>
                <w:lang w:val="en-US"/>
              </w:rPr>
              <w:t>3</w:t>
            </w:r>
            <w:r w:rsidRPr="00EF6346">
              <w:rPr>
                <w:rFonts w:ascii="Times New Roman" w:hAnsi="Times New Roman" w:cs="Times New Roman"/>
                <w:sz w:val="28"/>
                <w:szCs w:val="28"/>
              </w:rPr>
              <w:t>.1 Определение эффективности действия добавки………………</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68</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3.3.2 Определение рентгенодифрактометрического анализа цементного камня………………………………………………………………</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69</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3.3.3 Определение нормальной густоты и сроков схватывания цементной смеси………………………………………………………</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70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3.3.4 Определение подвижности цементно-песчаной смеси…………….</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7</w:t>
            </w:r>
            <w:r w:rsidR="005103DC">
              <w:rPr>
                <w:rFonts w:ascii="Times New Roman" w:hAnsi="Times New Roman" w:cs="Times New Roman"/>
                <w:sz w:val="28"/>
                <w:szCs w:val="28"/>
              </w:rPr>
              <w:t>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3.3.5 Определение прочностных характеристик цементно-песчаного раствора…………………………………………………………………….</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71</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3.4 Результаты исследования влияния на свойства цементного камня…………………………………………………………………</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72</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w:t>
            </w:r>
            <w:r w:rsidRPr="00EF6346">
              <w:rPr>
                <w:rFonts w:ascii="Times New Roman" w:hAnsi="Times New Roman" w:cs="Times New Roman"/>
                <w:sz w:val="28"/>
                <w:szCs w:val="28"/>
                <w:lang w:val="en-US"/>
              </w:rPr>
              <w:t>4</w:t>
            </w:r>
            <w:r w:rsidRPr="00EF6346">
              <w:rPr>
                <w:rFonts w:ascii="Times New Roman" w:hAnsi="Times New Roman" w:cs="Times New Roman"/>
                <w:sz w:val="28"/>
                <w:szCs w:val="28"/>
              </w:rPr>
              <w:t>.1 Рентгенодифрактометрический анализ цементного камня…………</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72</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3.4.2 Влияние добавки на сроки схватывания цементной смеси…………</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8</w:t>
            </w:r>
            <w:r w:rsidR="005103DC">
              <w:rPr>
                <w:rFonts w:ascii="Times New Roman" w:hAnsi="Times New Roman" w:cs="Times New Roman"/>
                <w:sz w:val="28"/>
                <w:szCs w:val="28"/>
              </w:rPr>
              <w:t>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3.4.3 Эффективность добавки на подвижность цементно-песчаной смеси…………………………………………………………………………</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85</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3.4.4 Прочностные характеристики цементно-песчаного раствора……</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90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 xml:space="preserve">Выводы по </w:t>
            </w:r>
            <w:r w:rsidR="00FB6957">
              <w:rPr>
                <w:rFonts w:ascii="Times New Roman" w:hAnsi="Times New Roman" w:cs="Times New Roman"/>
                <w:sz w:val="28"/>
                <w:szCs w:val="28"/>
              </w:rPr>
              <w:t>разделу</w:t>
            </w:r>
            <w:r w:rsidRPr="00EF6346">
              <w:rPr>
                <w:rFonts w:ascii="Times New Roman" w:hAnsi="Times New Roman" w:cs="Times New Roman"/>
                <w:sz w:val="28"/>
                <w:szCs w:val="28"/>
              </w:rPr>
              <w:t xml:space="preserve"> 3…………………………………………………</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9</w:t>
            </w:r>
            <w:r w:rsidR="005103DC">
              <w:rPr>
                <w:rFonts w:ascii="Times New Roman" w:hAnsi="Times New Roman" w:cs="Times New Roman"/>
                <w:sz w:val="28"/>
                <w:szCs w:val="28"/>
              </w:rPr>
              <w:t>7</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b/>
                <w:sz w:val="28"/>
                <w:szCs w:val="28"/>
              </w:rPr>
              <w:t>4 ВЛИЯНИЯ КОМПЛЕКСНОЙ МОДИФИЦИРОВАННОЙ ДОБАВКИ НА ФИЗИКО-МЕХАНИЧЕСКИЕ СВОЙСТВА БЕТОННОЙ СМЕСИ И БЕТОНА</w:t>
            </w:r>
            <w:r w:rsidRPr="00EF6346">
              <w:rPr>
                <w:rFonts w:ascii="Times New Roman" w:hAnsi="Times New Roman" w:cs="Times New Roman"/>
                <w:sz w:val="28"/>
                <w:szCs w:val="28"/>
              </w:rPr>
              <w:t>…………………………………</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4.1 Подбор состава тяжелого бетона для производства буронабивных свай………………………………………………………………………</w:t>
            </w:r>
            <w:r w:rsidR="00486903" w:rsidRPr="00EF6346">
              <w:rPr>
                <w:rFonts w:ascii="Times New Roman" w:hAnsi="Times New Roman" w:cs="Times New Roman"/>
                <w:sz w:val="28"/>
                <w:szCs w:val="28"/>
              </w:rPr>
              <w:t>…..</w:t>
            </w:r>
          </w:p>
        </w:tc>
        <w:tc>
          <w:tcPr>
            <w:tcW w:w="742" w:type="dxa"/>
          </w:tcPr>
          <w:p w:rsidR="005103DC" w:rsidRDefault="005103D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1</w:t>
            </w:r>
            <w:r w:rsidRPr="00EF6346">
              <w:rPr>
                <w:rFonts w:ascii="Times New Roman" w:hAnsi="Times New Roman" w:cs="Times New Roman"/>
                <w:sz w:val="28"/>
                <w:szCs w:val="28"/>
              </w:rPr>
              <w:t>.1 Принцип подбора составов бетона………………………………</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100</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1</w:t>
            </w:r>
            <w:r w:rsidRPr="00EF6346">
              <w:rPr>
                <w:rFonts w:ascii="Times New Roman" w:hAnsi="Times New Roman" w:cs="Times New Roman"/>
                <w:sz w:val="28"/>
                <w:szCs w:val="28"/>
              </w:rPr>
              <w:t>.2 Первоначальный подбор составов бетона…………………………..</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101</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4.1.3 Исследуемые составы сравниваемых типов бетона……………</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102</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4.2 Разработка технологического процесса производства бетона………</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103</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3</w:t>
            </w:r>
            <w:r w:rsidRPr="00EF6346">
              <w:rPr>
                <w:rFonts w:ascii="Times New Roman" w:hAnsi="Times New Roman" w:cs="Times New Roman"/>
                <w:sz w:val="28"/>
                <w:szCs w:val="28"/>
              </w:rPr>
              <w:t xml:space="preserve"> Методы и методика исследований…………………………………….</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105</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3</w:t>
            </w:r>
            <w:r w:rsidRPr="00EF6346">
              <w:rPr>
                <w:rFonts w:ascii="Times New Roman" w:hAnsi="Times New Roman" w:cs="Times New Roman"/>
                <w:sz w:val="28"/>
                <w:szCs w:val="28"/>
              </w:rPr>
              <w:t>.1 Определение эффективности действия добавки…………………</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105</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4.3.2 Определение технологических характеристик бетонной смеси…..</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105</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3</w:t>
            </w:r>
            <w:r w:rsidRPr="00EF6346">
              <w:rPr>
                <w:rFonts w:ascii="Times New Roman" w:hAnsi="Times New Roman" w:cs="Times New Roman"/>
                <w:sz w:val="28"/>
                <w:szCs w:val="28"/>
              </w:rPr>
              <w:t>.3 Определение воздухосодержания бетонной смеси………………….</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w:t>
            </w:r>
            <w:r w:rsidR="005103DC">
              <w:rPr>
                <w:rFonts w:ascii="Times New Roman" w:hAnsi="Times New Roman" w:cs="Times New Roman"/>
                <w:sz w:val="28"/>
                <w:szCs w:val="28"/>
              </w:rPr>
              <w:t>5</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4.3.4 Определение прочности при сжатии бетона………………………</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106</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3</w:t>
            </w:r>
            <w:r w:rsidRPr="00EF6346">
              <w:rPr>
                <w:rFonts w:ascii="Times New Roman" w:hAnsi="Times New Roman" w:cs="Times New Roman"/>
                <w:sz w:val="28"/>
                <w:szCs w:val="28"/>
              </w:rPr>
              <w:t>.5 Определение водопоглощения бетона…………………………</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107</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3</w:t>
            </w:r>
            <w:r w:rsidRPr="00EF6346">
              <w:rPr>
                <w:rFonts w:ascii="Times New Roman" w:hAnsi="Times New Roman" w:cs="Times New Roman"/>
                <w:sz w:val="28"/>
                <w:szCs w:val="28"/>
              </w:rPr>
              <w:t>.6 Определение морозостойкости бетона………………………</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108</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 xml:space="preserve">4.3.7 Определение </w:t>
            </w:r>
            <w:r w:rsidR="00C0366A" w:rsidRPr="00EF6346">
              <w:rPr>
                <w:rFonts w:ascii="Times New Roman" w:hAnsi="Times New Roman" w:cs="Times New Roman"/>
                <w:sz w:val="28"/>
                <w:szCs w:val="28"/>
              </w:rPr>
              <w:t xml:space="preserve">коррозионной </w:t>
            </w:r>
            <w:r w:rsidRPr="00EF6346">
              <w:rPr>
                <w:rFonts w:ascii="Times New Roman" w:hAnsi="Times New Roman" w:cs="Times New Roman"/>
                <w:sz w:val="28"/>
                <w:szCs w:val="28"/>
              </w:rPr>
              <w:t>стойкос</w:t>
            </w:r>
            <w:r w:rsidR="00C0366A" w:rsidRPr="00EF6346">
              <w:rPr>
                <w:rFonts w:ascii="Times New Roman" w:hAnsi="Times New Roman" w:cs="Times New Roman"/>
                <w:sz w:val="28"/>
                <w:szCs w:val="28"/>
              </w:rPr>
              <w:t>ти бетона.</w:t>
            </w:r>
            <w:r w:rsidRPr="00EF6346">
              <w:rPr>
                <w:rFonts w:ascii="Times New Roman" w:hAnsi="Times New Roman" w:cs="Times New Roman"/>
                <w:sz w:val="28"/>
                <w:szCs w:val="28"/>
              </w:rPr>
              <w:t>…………</w:t>
            </w:r>
            <w:r w:rsidR="00C0366A"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10</w:t>
            </w:r>
            <w:r w:rsidR="005103DC">
              <w:rPr>
                <w:rFonts w:ascii="Times New Roman" w:hAnsi="Times New Roman" w:cs="Times New Roman"/>
                <w:sz w:val="28"/>
                <w:szCs w:val="28"/>
              </w:rPr>
              <w:t>8</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4.4 Результаты исследований влияния составов бетона………………</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w:t>
            </w:r>
            <w:r w:rsidR="005103DC">
              <w:rPr>
                <w:rFonts w:ascii="Times New Roman" w:hAnsi="Times New Roman" w:cs="Times New Roman"/>
                <w:sz w:val="28"/>
                <w:szCs w:val="28"/>
              </w:rPr>
              <w:t>09</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4</w:t>
            </w:r>
            <w:r w:rsidRPr="00EF6346">
              <w:rPr>
                <w:rFonts w:ascii="Times New Roman" w:hAnsi="Times New Roman" w:cs="Times New Roman"/>
                <w:sz w:val="28"/>
                <w:szCs w:val="28"/>
              </w:rPr>
              <w:t>.1 Свойства бетонных смесей………………………………………….</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w:t>
            </w:r>
            <w:r w:rsidR="005103DC">
              <w:rPr>
                <w:rFonts w:ascii="Times New Roman" w:hAnsi="Times New Roman" w:cs="Times New Roman"/>
                <w:sz w:val="28"/>
                <w:szCs w:val="28"/>
              </w:rPr>
              <w:t>09</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4</w:t>
            </w:r>
            <w:r w:rsidRPr="00EF6346">
              <w:rPr>
                <w:rFonts w:ascii="Times New Roman" w:hAnsi="Times New Roman" w:cs="Times New Roman"/>
                <w:sz w:val="28"/>
                <w:szCs w:val="28"/>
              </w:rPr>
              <w:t>.2 Воздухосодержание бетонной смеси……………………………….</w:t>
            </w:r>
            <w:r w:rsidR="00486903" w:rsidRPr="00EF6346">
              <w:rPr>
                <w:rFonts w:ascii="Times New Roman" w:hAnsi="Times New Roman" w:cs="Times New Roman"/>
                <w:sz w:val="28"/>
                <w:szCs w:val="28"/>
              </w:rPr>
              <w:t>.</w:t>
            </w:r>
          </w:p>
        </w:tc>
        <w:tc>
          <w:tcPr>
            <w:tcW w:w="742" w:type="dxa"/>
          </w:tcPr>
          <w:p w:rsidR="008B3C2B" w:rsidRPr="00EF6346" w:rsidRDefault="007D318B" w:rsidP="0027347C">
            <w:pPr>
              <w:ind w:firstLine="34"/>
              <w:rPr>
                <w:rFonts w:ascii="Times New Roman" w:hAnsi="Times New Roman" w:cs="Times New Roman"/>
                <w:sz w:val="28"/>
                <w:szCs w:val="28"/>
              </w:rPr>
            </w:pPr>
            <w:r w:rsidRPr="00EF6346">
              <w:rPr>
                <w:rFonts w:ascii="Times New Roman" w:hAnsi="Times New Roman" w:cs="Times New Roman"/>
                <w:sz w:val="28"/>
                <w:szCs w:val="28"/>
              </w:rPr>
              <w:t>11</w:t>
            </w:r>
            <w:r w:rsidR="0027347C">
              <w:rPr>
                <w:rFonts w:ascii="Times New Roman" w:hAnsi="Times New Roman" w:cs="Times New Roman"/>
                <w:sz w:val="28"/>
                <w:szCs w:val="28"/>
              </w:rPr>
              <w:t>1</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4</w:t>
            </w:r>
            <w:r w:rsidRPr="00EF6346">
              <w:rPr>
                <w:rFonts w:ascii="Times New Roman" w:hAnsi="Times New Roman" w:cs="Times New Roman"/>
                <w:sz w:val="28"/>
                <w:szCs w:val="28"/>
              </w:rPr>
              <w:t>.3 Прочностные свойства составов бетона……………………………</w:t>
            </w:r>
            <w:r w:rsidR="00486903" w:rsidRPr="00EF6346">
              <w:rPr>
                <w:rFonts w:ascii="Times New Roman" w:hAnsi="Times New Roman" w:cs="Times New Roman"/>
                <w:sz w:val="28"/>
                <w:szCs w:val="28"/>
              </w:rPr>
              <w:t>.</w:t>
            </w:r>
          </w:p>
        </w:tc>
        <w:tc>
          <w:tcPr>
            <w:tcW w:w="742" w:type="dxa"/>
          </w:tcPr>
          <w:p w:rsidR="008B3C2B" w:rsidRPr="00EF6346" w:rsidRDefault="007D318B" w:rsidP="0027347C">
            <w:pPr>
              <w:ind w:firstLine="34"/>
              <w:rPr>
                <w:rFonts w:ascii="Times New Roman" w:hAnsi="Times New Roman" w:cs="Times New Roman"/>
                <w:sz w:val="28"/>
                <w:szCs w:val="28"/>
              </w:rPr>
            </w:pPr>
            <w:r w:rsidRPr="00EF6346">
              <w:rPr>
                <w:rFonts w:ascii="Times New Roman" w:hAnsi="Times New Roman" w:cs="Times New Roman"/>
                <w:sz w:val="28"/>
                <w:szCs w:val="28"/>
              </w:rPr>
              <w:t>11</w:t>
            </w:r>
            <w:r w:rsidR="0027347C">
              <w:rPr>
                <w:rFonts w:ascii="Times New Roman" w:hAnsi="Times New Roman" w:cs="Times New Roman"/>
                <w:sz w:val="28"/>
                <w:szCs w:val="28"/>
              </w:rPr>
              <w:t>3</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4</w:t>
            </w:r>
            <w:r w:rsidRPr="00EF6346">
              <w:rPr>
                <w:rFonts w:ascii="Times New Roman" w:hAnsi="Times New Roman" w:cs="Times New Roman"/>
                <w:sz w:val="28"/>
                <w:szCs w:val="28"/>
              </w:rPr>
              <w:t>.4 Водопоглощение бетона…………………………………………….</w:t>
            </w:r>
            <w:r w:rsidR="00486903" w:rsidRPr="00EF6346">
              <w:rPr>
                <w:rFonts w:ascii="Times New Roman" w:hAnsi="Times New Roman" w:cs="Times New Roman"/>
                <w:sz w:val="28"/>
                <w:szCs w:val="28"/>
              </w:rPr>
              <w:t>.</w:t>
            </w:r>
          </w:p>
        </w:tc>
        <w:tc>
          <w:tcPr>
            <w:tcW w:w="742" w:type="dxa"/>
          </w:tcPr>
          <w:p w:rsidR="008B3C2B" w:rsidRPr="00EF6346" w:rsidRDefault="007D318B" w:rsidP="0027347C">
            <w:pPr>
              <w:ind w:firstLine="34"/>
              <w:rPr>
                <w:rFonts w:ascii="Times New Roman" w:hAnsi="Times New Roman" w:cs="Times New Roman"/>
                <w:sz w:val="28"/>
                <w:szCs w:val="28"/>
              </w:rPr>
            </w:pPr>
            <w:r w:rsidRPr="00EF6346">
              <w:rPr>
                <w:rFonts w:ascii="Times New Roman" w:hAnsi="Times New Roman" w:cs="Times New Roman"/>
                <w:sz w:val="28"/>
                <w:szCs w:val="28"/>
              </w:rPr>
              <w:t>11</w:t>
            </w:r>
            <w:r w:rsidR="0027347C">
              <w:rPr>
                <w:rFonts w:ascii="Times New Roman" w:hAnsi="Times New Roman" w:cs="Times New Roman"/>
                <w:sz w:val="28"/>
                <w:szCs w:val="28"/>
              </w:rPr>
              <w:t>8</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w:t>
            </w:r>
            <w:r w:rsidRPr="00EF6346">
              <w:rPr>
                <w:rFonts w:ascii="Times New Roman" w:hAnsi="Times New Roman" w:cs="Times New Roman"/>
                <w:sz w:val="28"/>
                <w:szCs w:val="28"/>
                <w:lang w:val="en-US"/>
              </w:rPr>
              <w:t>4</w:t>
            </w:r>
            <w:r w:rsidRPr="00EF6346">
              <w:rPr>
                <w:rFonts w:ascii="Times New Roman" w:hAnsi="Times New Roman" w:cs="Times New Roman"/>
                <w:sz w:val="28"/>
                <w:szCs w:val="28"/>
              </w:rPr>
              <w:t>.5 Морозостойкость бетона……………………………………………</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124</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4.4</w:t>
            </w:r>
            <w:r w:rsidR="00C0366A" w:rsidRPr="00EF6346">
              <w:rPr>
                <w:rFonts w:ascii="Times New Roman" w:hAnsi="Times New Roman" w:cs="Times New Roman"/>
                <w:sz w:val="28"/>
                <w:szCs w:val="28"/>
              </w:rPr>
              <w:t>.6 Коррозионная с</w:t>
            </w:r>
            <w:r w:rsidRPr="00EF6346">
              <w:rPr>
                <w:rFonts w:ascii="Times New Roman" w:hAnsi="Times New Roman" w:cs="Times New Roman"/>
                <w:sz w:val="28"/>
                <w:szCs w:val="28"/>
              </w:rPr>
              <w:t>тойкость бетона ……………………………</w:t>
            </w:r>
            <w:r w:rsidR="00C0366A"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131</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4.4.7 Сравнительные результаты составов тяжелого бетона……………</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141</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4.5 Оптимизация составов бетона с использованием методов математического планирования эксперимента…………………………</w:t>
            </w:r>
            <w:r w:rsidR="00486903" w:rsidRPr="00EF6346">
              <w:rPr>
                <w:rFonts w:ascii="Times New Roman" w:hAnsi="Times New Roman" w:cs="Times New Roman"/>
                <w:sz w:val="28"/>
                <w:szCs w:val="28"/>
              </w:rPr>
              <w:t>..</w:t>
            </w:r>
          </w:p>
        </w:tc>
        <w:tc>
          <w:tcPr>
            <w:tcW w:w="742" w:type="dxa"/>
          </w:tcPr>
          <w:p w:rsidR="0027347C" w:rsidRDefault="0027347C" w:rsidP="005103DC">
            <w:pPr>
              <w:ind w:firstLine="34"/>
              <w:rPr>
                <w:rFonts w:ascii="Times New Roman" w:hAnsi="Times New Roman" w:cs="Times New Roman"/>
                <w:sz w:val="28"/>
                <w:szCs w:val="28"/>
              </w:rPr>
            </w:pPr>
          </w:p>
          <w:p w:rsidR="008B3C2B" w:rsidRPr="00EF6346" w:rsidRDefault="007D318B" w:rsidP="0027347C">
            <w:pPr>
              <w:ind w:firstLine="34"/>
              <w:rPr>
                <w:rFonts w:ascii="Times New Roman" w:hAnsi="Times New Roman" w:cs="Times New Roman"/>
                <w:sz w:val="28"/>
                <w:szCs w:val="28"/>
              </w:rPr>
            </w:pPr>
            <w:r w:rsidRPr="00EF6346">
              <w:rPr>
                <w:rFonts w:ascii="Times New Roman" w:hAnsi="Times New Roman" w:cs="Times New Roman"/>
                <w:sz w:val="28"/>
                <w:szCs w:val="28"/>
              </w:rPr>
              <w:t>14</w:t>
            </w:r>
            <w:r w:rsidR="0027347C">
              <w:rPr>
                <w:rFonts w:ascii="Times New Roman" w:hAnsi="Times New Roman" w:cs="Times New Roman"/>
                <w:sz w:val="28"/>
                <w:szCs w:val="28"/>
              </w:rPr>
              <w:t>3</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 xml:space="preserve">Выводы по </w:t>
            </w:r>
            <w:r w:rsidR="00FB6957">
              <w:rPr>
                <w:rFonts w:ascii="Times New Roman" w:hAnsi="Times New Roman" w:cs="Times New Roman"/>
                <w:sz w:val="28"/>
                <w:szCs w:val="28"/>
              </w:rPr>
              <w:t>разделу</w:t>
            </w:r>
            <w:r w:rsidRPr="00EF6346">
              <w:rPr>
                <w:rFonts w:ascii="Times New Roman" w:hAnsi="Times New Roman" w:cs="Times New Roman"/>
                <w:sz w:val="28"/>
                <w:szCs w:val="28"/>
              </w:rPr>
              <w:t xml:space="preserve"> 4……………………………………………………</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148</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b/>
                <w:color w:val="0D0D0D"/>
                <w:sz w:val="28"/>
                <w:szCs w:val="28"/>
                <w:shd w:val="clear" w:color="auto" w:fill="FFFFFF"/>
              </w:rPr>
              <w:t>5 СПОСОБ ПОЛУЧЕНИЯ БЕТОНОВ ДЛЯ ПРОИЗВОДСТВА БУРОНАБИВНЫХ СВАЙ И ОЦЕНКА ТЕХНИКО-ЭКОНОМИЧЕСКОЙ ЭФФЕКТИВНОСТИ</w:t>
            </w:r>
            <w:r w:rsidRPr="00EF6346">
              <w:rPr>
                <w:rFonts w:ascii="Times New Roman" w:hAnsi="Times New Roman" w:cs="Times New Roman"/>
                <w:color w:val="0D0D0D"/>
                <w:sz w:val="28"/>
                <w:szCs w:val="28"/>
                <w:shd w:val="clear" w:color="auto" w:fill="FFFFFF"/>
              </w:rPr>
              <w:t>………………………….</w:t>
            </w:r>
          </w:p>
        </w:tc>
        <w:tc>
          <w:tcPr>
            <w:tcW w:w="742" w:type="dxa"/>
          </w:tcPr>
          <w:p w:rsidR="0027347C" w:rsidRDefault="0027347C" w:rsidP="005103DC">
            <w:pPr>
              <w:ind w:firstLine="34"/>
              <w:rPr>
                <w:rFonts w:ascii="Times New Roman" w:hAnsi="Times New Roman" w:cs="Times New Roman"/>
                <w:sz w:val="28"/>
                <w:szCs w:val="28"/>
              </w:rPr>
            </w:pPr>
          </w:p>
          <w:p w:rsidR="0027347C" w:rsidRDefault="0027347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151</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5.1 Разработка технологии бетонов, предназначенной для производства буронабивных свай……………………………………………………</w:t>
            </w:r>
            <w:r w:rsidR="00486903" w:rsidRPr="00EF6346">
              <w:rPr>
                <w:rFonts w:ascii="Times New Roman" w:hAnsi="Times New Roman" w:cs="Times New Roman"/>
                <w:sz w:val="28"/>
                <w:szCs w:val="28"/>
              </w:rPr>
              <w:t>……</w:t>
            </w:r>
          </w:p>
        </w:tc>
        <w:tc>
          <w:tcPr>
            <w:tcW w:w="742" w:type="dxa"/>
          </w:tcPr>
          <w:p w:rsidR="0027347C" w:rsidRDefault="0027347C" w:rsidP="005103DC">
            <w:pPr>
              <w:ind w:firstLine="34"/>
              <w:rPr>
                <w:rFonts w:ascii="Times New Roman" w:hAnsi="Times New Roman" w:cs="Times New Roman"/>
                <w:sz w:val="28"/>
                <w:szCs w:val="28"/>
              </w:rPr>
            </w:pPr>
          </w:p>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151</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 xml:space="preserve">5.2 </w:t>
            </w:r>
            <w:r w:rsidRPr="00EF6346">
              <w:rPr>
                <w:rFonts w:ascii="Times New Roman" w:hAnsi="Times New Roman" w:cs="Times New Roman"/>
                <w:color w:val="0D0D0D"/>
                <w:sz w:val="28"/>
                <w:szCs w:val="28"/>
                <w:shd w:val="clear" w:color="auto" w:fill="FFFFFF"/>
              </w:rPr>
              <w:t>Оценка технико-экономической эффективности……………………</w:t>
            </w:r>
            <w:r w:rsidR="00486903" w:rsidRPr="00EF6346">
              <w:rPr>
                <w:rFonts w:ascii="Times New Roman" w:hAnsi="Times New Roman" w:cs="Times New Roman"/>
                <w:color w:val="0D0D0D"/>
                <w:sz w:val="28"/>
                <w:szCs w:val="28"/>
                <w:shd w:val="clear" w:color="auto" w:fill="FFFFFF"/>
              </w:rPr>
              <w:t>..</w:t>
            </w:r>
          </w:p>
        </w:tc>
        <w:tc>
          <w:tcPr>
            <w:tcW w:w="742" w:type="dxa"/>
          </w:tcPr>
          <w:p w:rsidR="008B3C2B" w:rsidRPr="00EF6346" w:rsidRDefault="007D318B" w:rsidP="0027347C">
            <w:pPr>
              <w:ind w:firstLine="34"/>
              <w:rPr>
                <w:rFonts w:ascii="Times New Roman" w:hAnsi="Times New Roman" w:cs="Times New Roman"/>
                <w:sz w:val="28"/>
                <w:szCs w:val="28"/>
              </w:rPr>
            </w:pPr>
            <w:r w:rsidRPr="00EF6346">
              <w:rPr>
                <w:rFonts w:ascii="Times New Roman" w:hAnsi="Times New Roman" w:cs="Times New Roman"/>
                <w:sz w:val="28"/>
                <w:szCs w:val="28"/>
              </w:rPr>
              <w:t>15</w:t>
            </w:r>
            <w:r w:rsidR="0027347C">
              <w:rPr>
                <w:rFonts w:ascii="Times New Roman" w:hAnsi="Times New Roman" w:cs="Times New Roman"/>
                <w:sz w:val="28"/>
                <w:szCs w:val="28"/>
              </w:rPr>
              <w:t>3</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sz w:val="28"/>
                <w:szCs w:val="28"/>
              </w:rPr>
              <w:t xml:space="preserve">Выводы по </w:t>
            </w:r>
            <w:r w:rsidR="00FB6957">
              <w:rPr>
                <w:rFonts w:ascii="Times New Roman" w:hAnsi="Times New Roman" w:cs="Times New Roman"/>
                <w:sz w:val="28"/>
                <w:szCs w:val="28"/>
              </w:rPr>
              <w:t>разделу</w:t>
            </w:r>
            <w:r w:rsidRPr="00EF6346">
              <w:rPr>
                <w:rFonts w:ascii="Times New Roman" w:hAnsi="Times New Roman" w:cs="Times New Roman"/>
                <w:sz w:val="28"/>
                <w:szCs w:val="28"/>
              </w:rPr>
              <w:t xml:space="preserve"> 5……………………………………………………</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156</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b/>
                <w:sz w:val="28"/>
                <w:szCs w:val="28"/>
              </w:rPr>
              <w:t>ЗАКЛЮЧЕНИЕ</w:t>
            </w:r>
            <w:r w:rsidRPr="00EF6346">
              <w:rPr>
                <w:rFonts w:ascii="Times New Roman" w:hAnsi="Times New Roman" w:cs="Times New Roman"/>
                <w:sz w:val="28"/>
                <w:szCs w:val="28"/>
              </w:rPr>
              <w:t>………………………………………………………</w:t>
            </w:r>
            <w:r w:rsidR="00486903"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157</w:t>
            </w:r>
          </w:p>
        </w:tc>
      </w:tr>
      <w:tr w:rsidR="008B3C2B" w:rsidRPr="00EF6346" w:rsidTr="00FB6957">
        <w:tc>
          <w:tcPr>
            <w:tcW w:w="8885" w:type="dxa"/>
          </w:tcPr>
          <w:p w:rsidR="008B3C2B" w:rsidRPr="00EF6346" w:rsidRDefault="008B3C2B" w:rsidP="00FB6957">
            <w:pPr>
              <w:jc w:val="both"/>
              <w:rPr>
                <w:rFonts w:ascii="Times New Roman" w:hAnsi="Times New Roman" w:cs="Times New Roman"/>
                <w:sz w:val="28"/>
                <w:szCs w:val="28"/>
              </w:rPr>
            </w:pPr>
            <w:r w:rsidRPr="00EF6346">
              <w:rPr>
                <w:rFonts w:ascii="Times New Roman" w:hAnsi="Times New Roman" w:cs="Times New Roman"/>
                <w:b/>
                <w:sz w:val="28"/>
                <w:szCs w:val="28"/>
              </w:rPr>
              <w:t>СПИСОК ИСПОЛЬЗОВАННЫХ ИСТОЧНИКОВ</w:t>
            </w:r>
            <w:r w:rsidRPr="00EF6346">
              <w:rPr>
                <w:rFonts w:ascii="Times New Roman" w:hAnsi="Times New Roman" w:cs="Times New Roman"/>
                <w:sz w:val="28"/>
                <w:szCs w:val="28"/>
              </w:rPr>
              <w:t>……………………</w:t>
            </w:r>
          </w:p>
        </w:tc>
        <w:tc>
          <w:tcPr>
            <w:tcW w:w="742" w:type="dxa"/>
          </w:tcPr>
          <w:p w:rsidR="008B3C2B" w:rsidRPr="00EF6346" w:rsidRDefault="007D318B" w:rsidP="005103DC">
            <w:pPr>
              <w:ind w:firstLine="34"/>
              <w:rPr>
                <w:rFonts w:ascii="Times New Roman" w:hAnsi="Times New Roman" w:cs="Times New Roman"/>
                <w:sz w:val="28"/>
                <w:szCs w:val="28"/>
              </w:rPr>
            </w:pPr>
            <w:r w:rsidRPr="00EF6346">
              <w:rPr>
                <w:rFonts w:ascii="Times New Roman" w:hAnsi="Times New Roman" w:cs="Times New Roman"/>
                <w:sz w:val="28"/>
                <w:szCs w:val="28"/>
              </w:rPr>
              <w:t>159</w:t>
            </w:r>
          </w:p>
        </w:tc>
      </w:tr>
      <w:tr w:rsidR="008B3C2B" w:rsidRPr="00EF6346" w:rsidTr="00FB6957">
        <w:tc>
          <w:tcPr>
            <w:tcW w:w="8885" w:type="dxa"/>
          </w:tcPr>
          <w:p w:rsidR="008B3C2B" w:rsidRPr="00EF6346" w:rsidRDefault="008B3C2B" w:rsidP="00FB6957">
            <w:pPr>
              <w:jc w:val="both"/>
              <w:rPr>
                <w:rFonts w:ascii="Times New Roman" w:hAnsi="Times New Roman" w:cs="Times New Roman"/>
                <w:b/>
                <w:sz w:val="28"/>
                <w:szCs w:val="28"/>
              </w:rPr>
            </w:pPr>
            <w:r w:rsidRPr="00EF6346">
              <w:rPr>
                <w:rFonts w:ascii="Times New Roman" w:hAnsi="Times New Roman" w:cs="Times New Roman"/>
                <w:b/>
                <w:sz w:val="28"/>
                <w:szCs w:val="28"/>
              </w:rPr>
              <w:t>ПРИЛОЖЕНИЕ</w:t>
            </w:r>
            <w:r w:rsidR="00FB6957">
              <w:rPr>
                <w:rFonts w:ascii="Times New Roman" w:hAnsi="Times New Roman" w:cs="Times New Roman"/>
                <w:b/>
                <w:sz w:val="28"/>
                <w:szCs w:val="28"/>
              </w:rPr>
              <w:t xml:space="preserve"> А – </w:t>
            </w:r>
            <w:r w:rsidR="00FB6957" w:rsidRPr="00FB6957">
              <w:rPr>
                <w:rFonts w:ascii="Times New Roman" w:hAnsi="Times New Roman" w:cs="Times New Roman"/>
                <w:sz w:val="28"/>
                <w:szCs w:val="28"/>
              </w:rPr>
              <w:t>Акт внедрения</w:t>
            </w:r>
            <w:r w:rsidRPr="00EF6346">
              <w:rPr>
                <w:rFonts w:ascii="Times New Roman" w:hAnsi="Times New Roman" w:cs="Times New Roman"/>
                <w:sz w:val="28"/>
                <w:szCs w:val="28"/>
              </w:rPr>
              <w:t>…………………………………</w:t>
            </w:r>
            <w:r w:rsidR="00486903" w:rsidRPr="00EF6346">
              <w:rPr>
                <w:rFonts w:ascii="Times New Roman" w:hAnsi="Times New Roman" w:cs="Times New Roman"/>
                <w:sz w:val="28"/>
                <w:szCs w:val="28"/>
              </w:rPr>
              <w:t>……</w:t>
            </w:r>
          </w:p>
        </w:tc>
        <w:tc>
          <w:tcPr>
            <w:tcW w:w="742" w:type="dxa"/>
          </w:tcPr>
          <w:p w:rsidR="008B3C2B" w:rsidRPr="00EF6346" w:rsidRDefault="00254579" w:rsidP="0027347C">
            <w:pPr>
              <w:ind w:firstLine="34"/>
              <w:rPr>
                <w:rFonts w:ascii="Times New Roman" w:hAnsi="Times New Roman" w:cs="Times New Roman"/>
                <w:sz w:val="28"/>
                <w:szCs w:val="28"/>
              </w:rPr>
            </w:pPr>
            <w:r>
              <w:rPr>
                <w:rFonts w:ascii="Times New Roman" w:hAnsi="Times New Roman" w:cs="Times New Roman"/>
                <w:sz w:val="28"/>
                <w:szCs w:val="28"/>
              </w:rPr>
              <w:t>17</w:t>
            </w:r>
            <w:r w:rsidR="0027347C">
              <w:rPr>
                <w:rFonts w:ascii="Times New Roman" w:hAnsi="Times New Roman" w:cs="Times New Roman"/>
                <w:sz w:val="28"/>
                <w:szCs w:val="28"/>
              </w:rPr>
              <w:t>2</w:t>
            </w:r>
          </w:p>
        </w:tc>
      </w:tr>
      <w:tr w:rsidR="00FB6957" w:rsidRPr="00EF6346" w:rsidTr="00FB6957">
        <w:tc>
          <w:tcPr>
            <w:tcW w:w="8885" w:type="dxa"/>
          </w:tcPr>
          <w:p w:rsidR="00FB6957" w:rsidRPr="00EF6346" w:rsidRDefault="00FB6957" w:rsidP="00FB6957">
            <w:pPr>
              <w:jc w:val="both"/>
              <w:rPr>
                <w:rFonts w:ascii="Times New Roman" w:hAnsi="Times New Roman" w:cs="Times New Roman"/>
                <w:b/>
                <w:sz w:val="28"/>
                <w:szCs w:val="28"/>
              </w:rPr>
            </w:pPr>
          </w:p>
        </w:tc>
        <w:tc>
          <w:tcPr>
            <w:tcW w:w="742" w:type="dxa"/>
          </w:tcPr>
          <w:p w:rsidR="00FB6957" w:rsidRDefault="00FB6957" w:rsidP="005103DC">
            <w:pPr>
              <w:ind w:firstLine="34"/>
              <w:rPr>
                <w:rFonts w:ascii="Times New Roman" w:hAnsi="Times New Roman" w:cs="Times New Roman"/>
                <w:sz w:val="28"/>
                <w:szCs w:val="28"/>
              </w:rPr>
            </w:pPr>
          </w:p>
        </w:tc>
      </w:tr>
    </w:tbl>
    <w:p w:rsidR="006E06D2" w:rsidRPr="00EF6346" w:rsidRDefault="006E06D2" w:rsidP="003538D4">
      <w:pPr>
        <w:spacing w:after="0" w:line="240" w:lineRule="auto"/>
        <w:ind w:firstLine="709"/>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01C33" w:rsidRPr="00EF6346" w:rsidRDefault="00B01C33" w:rsidP="003538D4">
      <w:pPr>
        <w:spacing w:after="0" w:line="240" w:lineRule="auto"/>
        <w:ind w:firstLine="709"/>
        <w:jc w:val="center"/>
        <w:rPr>
          <w:rFonts w:ascii="Times New Roman" w:hAnsi="Times New Roman" w:cs="Times New Roman"/>
          <w:sz w:val="24"/>
          <w:szCs w:val="24"/>
        </w:rPr>
      </w:pPr>
    </w:p>
    <w:p w:rsidR="00B92813" w:rsidRPr="00EF6346" w:rsidRDefault="00B92813" w:rsidP="003538D4">
      <w:pPr>
        <w:spacing w:after="0" w:line="240" w:lineRule="auto"/>
        <w:ind w:firstLine="709"/>
        <w:jc w:val="center"/>
        <w:rPr>
          <w:rFonts w:ascii="Times New Roman" w:hAnsi="Times New Roman" w:cs="Times New Roman"/>
          <w:sz w:val="24"/>
          <w:szCs w:val="24"/>
        </w:rPr>
      </w:pPr>
    </w:p>
    <w:p w:rsidR="00B92813" w:rsidRPr="00EF6346" w:rsidRDefault="00B92813" w:rsidP="003538D4">
      <w:pPr>
        <w:spacing w:after="0" w:line="240" w:lineRule="auto"/>
        <w:ind w:firstLine="709"/>
        <w:jc w:val="center"/>
        <w:rPr>
          <w:rFonts w:ascii="Times New Roman" w:hAnsi="Times New Roman" w:cs="Times New Roman"/>
          <w:sz w:val="24"/>
          <w:szCs w:val="24"/>
        </w:rPr>
      </w:pPr>
    </w:p>
    <w:p w:rsidR="00B92813" w:rsidRPr="00EF6346" w:rsidRDefault="00B92813" w:rsidP="003538D4">
      <w:pPr>
        <w:spacing w:after="0" w:line="240" w:lineRule="auto"/>
        <w:ind w:firstLine="709"/>
        <w:jc w:val="center"/>
        <w:rPr>
          <w:rFonts w:ascii="Times New Roman" w:hAnsi="Times New Roman" w:cs="Times New Roman"/>
          <w:sz w:val="24"/>
          <w:szCs w:val="24"/>
        </w:rPr>
      </w:pPr>
    </w:p>
    <w:p w:rsidR="00B92813" w:rsidRPr="00EF6346" w:rsidRDefault="00B92813" w:rsidP="003538D4">
      <w:pPr>
        <w:spacing w:after="0" w:line="240" w:lineRule="auto"/>
        <w:ind w:firstLine="709"/>
        <w:jc w:val="center"/>
        <w:rPr>
          <w:rFonts w:ascii="Times New Roman" w:hAnsi="Times New Roman" w:cs="Times New Roman"/>
          <w:sz w:val="24"/>
          <w:szCs w:val="24"/>
        </w:rPr>
      </w:pPr>
    </w:p>
    <w:p w:rsidR="00B92813" w:rsidRPr="00EF6346" w:rsidRDefault="00B92813" w:rsidP="003538D4">
      <w:pPr>
        <w:spacing w:after="0" w:line="240" w:lineRule="auto"/>
        <w:ind w:firstLine="709"/>
        <w:jc w:val="center"/>
        <w:rPr>
          <w:rFonts w:ascii="Times New Roman" w:hAnsi="Times New Roman" w:cs="Times New Roman"/>
          <w:sz w:val="24"/>
          <w:szCs w:val="24"/>
        </w:rPr>
      </w:pPr>
    </w:p>
    <w:p w:rsidR="00B92813" w:rsidRPr="00EF6346" w:rsidRDefault="00B92813" w:rsidP="003538D4">
      <w:pPr>
        <w:spacing w:after="0" w:line="240" w:lineRule="auto"/>
        <w:ind w:firstLine="709"/>
        <w:jc w:val="center"/>
        <w:rPr>
          <w:rFonts w:ascii="Times New Roman" w:hAnsi="Times New Roman" w:cs="Times New Roman"/>
          <w:sz w:val="24"/>
          <w:szCs w:val="24"/>
        </w:rPr>
      </w:pPr>
    </w:p>
    <w:p w:rsidR="00B92813" w:rsidRPr="00EF6346" w:rsidRDefault="00B92813" w:rsidP="003538D4">
      <w:pPr>
        <w:spacing w:after="0" w:line="240" w:lineRule="auto"/>
        <w:ind w:firstLine="709"/>
        <w:jc w:val="center"/>
        <w:rPr>
          <w:rFonts w:ascii="Times New Roman" w:hAnsi="Times New Roman" w:cs="Times New Roman"/>
          <w:sz w:val="24"/>
          <w:szCs w:val="24"/>
        </w:rPr>
      </w:pPr>
    </w:p>
    <w:p w:rsidR="00B92813" w:rsidRPr="00EF6346" w:rsidRDefault="00B92813" w:rsidP="003538D4">
      <w:pPr>
        <w:spacing w:after="0" w:line="240" w:lineRule="auto"/>
        <w:ind w:firstLine="709"/>
        <w:jc w:val="center"/>
        <w:rPr>
          <w:rFonts w:ascii="Times New Roman" w:hAnsi="Times New Roman" w:cs="Times New Roman"/>
          <w:sz w:val="24"/>
          <w:szCs w:val="24"/>
        </w:rPr>
      </w:pPr>
    </w:p>
    <w:p w:rsidR="00B92813" w:rsidRPr="00EF6346" w:rsidRDefault="00B92813" w:rsidP="003538D4">
      <w:pPr>
        <w:spacing w:after="0" w:line="240" w:lineRule="auto"/>
        <w:ind w:firstLine="709"/>
        <w:jc w:val="center"/>
        <w:rPr>
          <w:rFonts w:ascii="Times New Roman" w:hAnsi="Times New Roman" w:cs="Times New Roman"/>
          <w:sz w:val="24"/>
          <w:szCs w:val="24"/>
        </w:rPr>
      </w:pPr>
    </w:p>
    <w:p w:rsidR="00550544" w:rsidRPr="00EF6346" w:rsidRDefault="00550544" w:rsidP="003538D4">
      <w:pPr>
        <w:spacing w:after="0" w:line="240" w:lineRule="auto"/>
        <w:ind w:firstLine="709"/>
        <w:jc w:val="center"/>
        <w:rPr>
          <w:rFonts w:ascii="Times New Roman" w:hAnsi="Times New Roman" w:cs="Times New Roman"/>
          <w:b/>
          <w:sz w:val="28"/>
          <w:szCs w:val="28"/>
        </w:rPr>
      </w:pPr>
    </w:p>
    <w:p w:rsidR="00550544" w:rsidRPr="00EF6346" w:rsidRDefault="00550544" w:rsidP="003538D4">
      <w:pPr>
        <w:spacing w:after="0" w:line="240" w:lineRule="auto"/>
        <w:ind w:firstLine="709"/>
        <w:jc w:val="center"/>
        <w:rPr>
          <w:rFonts w:ascii="Times New Roman" w:hAnsi="Times New Roman" w:cs="Times New Roman"/>
          <w:b/>
          <w:sz w:val="28"/>
          <w:szCs w:val="28"/>
        </w:rPr>
      </w:pPr>
    </w:p>
    <w:p w:rsidR="00550544" w:rsidRPr="00EF6346" w:rsidRDefault="00550544" w:rsidP="003538D4">
      <w:pPr>
        <w:spacing w:after="0" w:line="240" w:lineRule="auto"/>
        <w:ind w:firstLine="709"/>
        <w:jc w:val="center"/>
        <w:rPr>
          <w:rFonts w:ascii="Times New Roman" w:hAnsi="Times New Roman" w:cs="Times New Roman"/>
          <w:b/>
          <w:sz w:val="28"/>
          <w:szCs w:val="28"/>
        </w:rPr>
      </w:pPr>
    </w:p>
    <w:p w:rsidR="008B3C2B" w:rsidRPr="00EF6346" w:rsidRDefault="008B3C2B" w:rsidP="003538D4">
      <w:pPr>
        <w:spacing w:after="0" w:line="240" w:lineRule="auto"/>
        <w:ind w:firstLine="709"/>
        <w:jc w:val="center"/>
        <w:rPr>
          <w:rFonts w:ascii="Times New Roman" w:hAnsi="Times New Roman" w:cs="Times New Roman"/>
          <w:b/>
          <w:sz w:val="28"/>
          <w:szCs w:val="28"/>
        </w:rPr>
      </w:pPr>
    </w:p>
    <w:p w:rsidR="006E06D2" w:rsidRPr="00EF6346" w:rsidRDefault="006E06D2" w:rsidP="003538D4">
      <w:pPr>
        <w:spacing w:after="0" w:line="240" w:lineRule="auto"/>
        <w:ind w:firstLine="709"/>
        <w:jc w:val="center"/>
        <w:rPr>
          <w:rFonts w:ascii="Times New Roman" w:hAnsi="Times New Roman" w:cs="Times New Roman"/>
          <w:b/>
          <w:sz w:val="28"/>
          <w:szCs w:val="28"/>
        </w:rPr>
      </w:pPr>
      <w:r w:rsidRPr="00EF6346">
        <w:rPr>
          <w:rFonts w:ascii="Times New Roman" w:hAnsi="Times New Roman" w:cs="Times New Roman"/>
          <w:b/>
          <w:sz w:val="28"/>
          <w:szCs w:val="28"/>
        </w:rPr>
        <w:t xml:space="preserve">НОРМАТИВНЫЕ </w:t>
      </w:r>
      <w:r w:rsidR="00FB6957">
        <w:rPr>
          <w:rFonts w:ascii="Times New Roman" w:hAnsi="Times New Roman" w:cs="Times New Roman"/>
          <w:b/>
          <w:sz w:val="28"/>
          <w:szCs w:val="28"/>
        </w:rPr>
        <w:t>ССЫЛКИ</w:t>
      </w:r>
    </w:p>
    <w:p w:rsidR="009A3EBD" w:rsidRPr="00EF6346" w:rsidRDefault="009A3EBD" w:rsidP="003538D4">
      <w:pPr>
        <w:spacing w:after="0" w:line="240" w:lineRule="auto"/>
        <w:ind w:firstLine="709"/>
        <w:jc w:val="center"/>
        <w:rPr>
          <w:rFonts w:ascii="Times New Roman" w:hAnsi="Times New Roman" w:cs="Times New Roman"/>
          <w:sz w:val="24"/>
          <w:szCs w:val="24"/>
        </w:rPr>
      </w:pPr>
    </w:p>
    <w:p w:rsidR="00D94FF4" w:rsidRPr="00EF6346" w:rsidRDefault="00D94FF4"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w:t>
      </w:r>
      <w:r w:rsidR="00FB6957">
        <w:rPr>
          <w:rFonts w:ascii="Times New Roman" w:hAnsi="Times New Roman" w:cs="Times New Roman"/>
          <w:sz w:val="28"/>
          <w:szCs w:val="28"/>
        </w:rPr>
        <w:t xml:space="preserve">настоящей </w:t>
      </w:r>
      <w:r w:rsidRPr="00EF6346">
        <w:rPr>
          <w:rFonts w:ascii="Times New Roman" w:hAnsi="Times New Roman" w:cs="Times New Roman"/>
          <w:sz w:val="28"/>
          <w:szCs w:val="28"/>
        </w:rPr>
        <w:t>диссертации использован</w:t>
      </w:r>
      <w:r w:rsidR="00FB6957">
        <w:rPr>
          <w:rFonts w:ascii="Times New Roman" w:hAnsi="Times New Roman" w:cs="Times New Roman"/>
          <w:sz w:val="28"/>
          <w:szCs w:val="28"/>
        </w:rPr>
        <w:t>ы</w:t>
      </w:r>
      <w:r w:rsidRPr="00EF6346">
        <w:rPr>
          <w:rFonts w:ascii="Times New Roman" w:hAnsi="Times New Roman" w:cs="Times New Roman"/>
          <w:sz w:val="28"/>
          <w:szCs w:val="28"/>
        </w:rPr>
        <w:t xml:space="preserve"> ссылк</w:t>
      </w:r>
      <w:r w:rsidR="00FB6957">
        <w:rPr>
          <w:rFonts w:ascii="Times New Roman" w:hAnsi="Times New Roman" w:cs="Times New Roman"/>
          <w:sz w:val="28"/>
          <w:szCs w:val="28"/>
        </w:rPr>
        <w:t>и</w:t>
      </w:r>
      <w:r w:rsidRPr="00EF6346">
        <w:rPr>
          <w:rFonts w:ascii="Times New Roman" w:hAnsi="Times New Roman" w:cs="Times New Roman"/>
          <w:sz w:val="28"/>
          <w:szCs w:val="28"/>
        </w:rPr>
        <w:t xml:space="preserve"> на следующие стандарты:</w:t>
      </w:r>
    </w:p>
    <w:p w:rsidR="00122C77" w:rsidRPr="00EF6346" w:rsidRDefault="00DC61E6"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ГОСТ 7473-2010. Смеси бетонные. Технические условия. Межгосударственный стандарт. </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10181-2014. Смеси бетонные. Методы испытаний.</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10181.1-81. Смеси бетонные. Методы определения удобоукладываемости.</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26633-2015. Бетоны тяжелые и мелкозернистые Технические условия.</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ГОСТ 10180-2012. Бетоны. Методы определения прочности по контрольным образцам. Межгосударственный стандарт. </w:t>
      </w:r>
    </w:p>
    <w:p w:rsidR="00122C77" w:rsidRPr="00EF6346" w:rsidRDefault="0083137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12730.0-2020</w:t>
      </w:r>
      <w:r w:rsidR="00122C77" w:rsidRPr="00EF6346">
        <w:rPr>
          <w:rFonts w:ascii="Times New Roman" w:hAnsi="Times New Roman" w:cs="Times New Roman"/>
          <w:sz w:val="28"/>
          <w:szCs w:val="28"/>
        </w:rPr>
        <w:t>. Бетоны. Общие требования к методам определения плотности, влажности, водопоглощения, пористости и водонепроницаемости.</w:t>
      </w:r>
    </w:p>
    <w:p w:rsidR="00122C77" w:rsidRPr="00EF6346" w:rsidRDefault="0083137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12730.3-2020</w:t>
      </w:r>
      <w:r w:rsidR="00122C77" w:rsidRPr="00EF6346">
        <w:rPr>
          <w:rFonts w:ascii="Times New Roman" w:hAnsi="Times New Roman" w:cs="Times New Roman"/>
          <w:sz w:val="28"/>
          <w:szCs w:val="28"/>
        </w:rPr>
        <w:t xml:space="preserve">. Бетоны. Метод определения водопоглощения. Межгосударственный стандарт. </w:t>
      </w:r>
    </w:p>
    <w:p w:rsidR="00122C77" w:rsidRPr="00EF6346" w:rsidRDefault="00491E64"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1006-2012</w:t>
      </w:r>
      <w:r w:rsidR="00122C77" w:rsidRPr="00EF6346">
        <w:rPr>
          <w:rFonts w:ascii="Times New Roman" w:hAnsi="Times New Roman" w:cs="Times New Roman"/>
          <w:sz w:val="28"/>
          <w:szCs w:val="28"/>
        </w:rPr>
        <w:t>. Бетоны. Методы определения морозостойкости. Общие требования.</w:t>
      </w:r>
    </w:p>
    <w:p w:rsidR="00122C77" w:rsidRPr="00EF6346" w:rsidRDefault="00491E64"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12730.5-2018</w:t>
      </w:r>
      <w:r w:rsidR="00122C77" w:rsidRPr="00EF6346">
        <w:rPr>
          <w:rFonts w:ascii="Times New Roman" w:hAnsi="Times New Roman" w:cs="Times New Roman"/>
          <w:sz w:val="28"/>
          <w:szCs w:val="28"/>
        </w:rPr>
        <w:t>. Бетоны. Методы определения водопронецаемости.</w:t>
      </w:r>
    </w:p>
    <w:p w:rsidR="00122C77" w:rsidRPr="00EF6346" w:rsidRDefault="00491E64"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25192-</w:t>
      </w:r>
      <w:r w:rsidR="00122C77" w:rsidRPr="00EF6346">
        <w:rPr>
          <w:rFonts w:ascii="Times New Roman" w:hAnsi="Times New Roman" w:cs="Times New Roman"/>
          <w:sz w:val="28"/>
          <w:szCs w:val="28"/>
        </w:rPr>
        <w:t>2012. Бетоны. Классификация и общие технические требования.</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27006-2019. Бетоны. Правила подбора состава.</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2</w:t>
      </w:r>
      <w:r w:rsidR="00491E64" w:rsidRPr="00EF6346">
        <w:rPr>
          <w:rFonts w:ascii="Times New Roman" w:hAnsi="Times New Roman" w:cs="Times New Roman"/>
          <w:sz w:val="28"/>
          <w:szCs w:val="28"/>
        </w:rPr>
        <w:t>4211-</w:t>
      </w:r>
      <w:r w:rsidRPr="00EF6346">
        <w:rPr>
          <w:rFonts w:ascii="Times New Roman" w:hAnsi="Times New Roman" w:cs="Times New Roman"/>
          <w:sz w:val="28"/>
          <w:szCs w:val="28"/>
        </w:rPr>
        <w:t>20</w:t>
      </w:r>
      <w:r w:rsidR="0079637D" w:rsidRPr="00EF6346">
        <w:rPr>
          <w:rFonts w:ascii="Times New Roman" w:hAnsi="Times New Roman" w:cs="Times New Roman"/>
          <w:sz w:val="28"/>
          <w:szCs w:val="28"/>
        </w:rPr>
        <w:t xml:space="preserve"> </w:t>
      </w:r>
      <w:r w:rsidRPr="00EF6346">
        <w:rPr>
          <w:rFonts w:ascii="Times New Roman" w:hAnsi="Times New Roman" w:cs="Times New Roman"/>
          <w:sz w:val="28"/>
          <w:szCs w:val="28"/>
        </w:rPr>
        <w:t>08. Добавки для бетонов и строительных растворов.</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310.1-76. Цементы. Методы испытаний. Общие положения.</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310.2-76. Цементы. Метод определения тонкости помола.</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310.3-76. Цементы. Методы определения нормальной густоты, сроков схватывания и равномерности изменения объема.</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310.4-81. Цементы. Методы определения предела прочности при изгибе и сжатии.</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8735-88. Песок для строительных работ. Методы испытаний.</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8736-2014. Песок для строительных работ. Технические условия.</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8267-93. Щебень и гравий из плотных горных пород для строительных работ. Технические условия.</w:t>
      </w:r>
      <w:r w:rsidR="00BA7981" w:rsidRPr="00EF6346">
        <w:rPr>
          <w:rFonts w:ascii="Times New Roman" w:hAnsi="Times New Roman" w:cs="Times New Roman"/>
          <w:sz w:val="28"/>
          <w:szCs w:val="28"/>
        </w:rPr>
        <w:t xml:space="preserve"> </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23732-2011. Вода для бетонов и строительных растворов. Технические условия.</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30744-2001</w:t>
      </w:r>
      <w:r w:rsidR="00E66C11" w:rsidRPr="00EF6346">
        <w:rPr>
          <w:rFonts w:ascii="Times New Roman" w:hAnsi="Times New Roman" w:cs="Times New Roman"/>
          <w:sz w:val="28"/>
          <w:szCs w:val="28"/>
        </w:rPr>
        <w:t xml:space="preserve">. </w:t>
      </w:r>
      <w:r w:rsidRPr="00EF6346">
        <w:rPr>
          <w:rFonts w:ascii="Times New Roman" w:hAnsi="Times New Roman" w:cs="Times New Roman"/>
          <w:sz w:val="28"/>
          <w:szCs w:val="28"/>
        </w:rPr>
        <w:t>Цементы. Методы испытаний с использованием полифракционного пес</w:t>
      </w:r>
      <w:r w:rsidR="00E66C11" w:rsidRPr="00EF6346">
        <w:rPr>
          <w:rFonts w:ascii="Times New Roman" w:hAnsi="Times New Roman" w:cs="Times New Roman"/>
          <w:sz w:val="28"/>
          <w:szCs w:val="28"/>
        </w:rPr>
        <w:t>ка.</w:t>
      </w:r>
    </w:p>
    <w:p w:rsidR="00122C77" w:rsidRPr="00EF6346" w:rsidRDefault="00122C77"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125</w:t>
      </w:r>
      <w:r w:rsidR="00E66C11" w:rsidRPr="00EF6346">
        <w:rPr>
          <w:rFonts w:ascii="Times New Roman" w:hAnsi="Times New Roman" w:cs="Times New Roman"/>
          <w:sz w:val="28"/>
          <w:szCs w:val="28"/>
        </w:rPr>
        <w:t xml:space="preserve">-2018. </w:t>
      </w:r>
      <w:r w:rsidRPr="00EF6346">
        <w:rPr>
          <w:rFonts w:ascii="Times New Roman" w:hAnsi="Times New Roman" w:cs="Times New Roman"/>
          <w:sz w:val="28"/>
          <w:szCs w:val="28"/>
        </w:rPr>
        <w:t>Вяжущие гипсовые. Технические условия</w:t>
      </w:r>
      <w:r w:rsidR="00E66C11" w:rsidRPr="00EF6346">
        <w:rPr>
          <w:rFonts w:ascii="Times New Roman" w:hAnsi="Times New Roman" w:cs="Times New Roman"/>
          <w:sz w:val="28"/>
          <w:szCs w:val="28"/>
        </w:rPr>
        <w:t>.</w:t>
      </w:r>
    </w:p>
    <w:p w:rsidR="00122C77" w:rsidRPr="00EF6346" w:rsidRDefault="00E66C11"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EN 12350-7:2009. </w:t>
      </w:r>
      <w:r w:rsidR="00122C77" w:rsidRPr="00EF6346">
        <w:rPr>
          <w:rFonts w:ascii="Times New Roman" w:hAnsi="Times New Roman" w:cs="Times New Roman"/>
          <w:sz w:val="28"/>
          <w:szCs w:val="28"/>
        </w:rPr>
        <w:t>Испытания бетонной смеси. Часть 7. Содержание воздуха. М</w:t>
      </w:r>
      <w:r w:rsidRPr="00EF6346">
        <w:rPr>
          <w:rFonts w:ascii="Times New Roman" w:hAnsi="Times New Roman" w:cs="Times New Roman"/>
          <w:sz w:val="28"/>
          <w:szCs w:val="28"/>
        </w:rPr>
        <w:t>етоды определения под давлением.</w:t>
      </w:r>
    </w:p>
    <w:p w:rsidR="00E66C11" w:rsidRPr="00EF6346" w:rsidRDefault="002E12C6"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70109-2022</w:t>
      </w:r>
      <w:r w:rsidR="00E66C11" w:rsidRPr="00EF6346">
        <w:rPr>
          <w:rFonts w:ascii="Times New Roman" w:hAnsi="Times New Roman" w:cs="Times New Roman"/>
          <w:sz w:val="28"/>
          <w:szCs w:val="28"/>
        </w:rPr>
        <w:t>. Защита от коррозии в строительстве. Бетоны. Общие требования к проведению испытаний.</w:t>
      </w:r>
    </w:p>
    <w:p w:rsidR="00E66C11" w:rsidRPr="00EF6346" w:rsidRDefault="002E12C6"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14098-2014</w:t>
      </w:r>
      <w:r w:rsidR="00E66C11" w:rsidRPr="00EF6346">
        <w:rPr>
          <w:rFonts w:ascii="Times New Roman" w:hAnsi="Times New Roman" w:cs="Times New Roman"/>
          <w:sz w:val="28"/>
          <w:szCs w:val="28"/>
        </w:rPr>
        <w:t>. Соединения сварные арматуры и закладных изделий железобетонных конструкций. Типы, конструкции и размеры.</w:t>
      </w:r>
    </w:p>
    <w:p w:rsidR="00E66C11" w:rsidRPr="00EF6346" w:rsidRDefault="00E66C11"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5781-82. Сталь горячекатаная для армирования железобетонных конструкций. Технические условия.</w:t>
      </w:r>
    </w:p>
    <w:p w:rsidR="00E66C11" w:rsidRPr="00EF6346" w:rsidRDefault="00E66C11"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10884-94. Сталь арматурная термомеханически упроченная для железобетонных конструкций. Технические условия.</w:t>
      </w:r>
    </w:p>
    <w:p w:rsidR="00E66C11" w:rsidRPr="00EF6346" w:rsidRDefault="00E66C11"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 13840-68. Канаты стальные арматурные 1х7. Технические условия.</w:t>
      </w:r>
    </w:p>
    <w:p w:rsidR="00E66C11" w:rsidRPr="00EF6346" w:rsidRDefault="00E66C11"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7348-81. Проволока из углеродистой стали для армирования. Предварительно напряженных железобетонных конструкций Технические условия.</w:t>
      </w:r>
    </w:p>
    <w:p w:rsidR="00E66C11" w:rsidRPr="00EF6346" w:rsidRDefault="00E66C11"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ГОСТ</w:t>
      </w:r>
      <w:r w:rsidR="00FB6957">
        <w:rPr>
          <w:rFonts w:ascii="Times New Roman" w:hAnsi="Times New Roman" w:cs="Times New Roman"/>
          <w:sz w:val="28"/>
          <w:szCs w:val="28"/>
        </w:rPr>
        <w:t xml:space="preserve"> </w:t>
      </w:r>
      <w:r w:rsidRPr="00EF6346">
        <w:rPr>
          <w:rFonts w:ascii="Times New Roman" w:hAnsi="Times New Roman" w:cs="Times New Roman"/>
          <w:sz w:val="28"/>
          <w:szCs w:val="28"/>
        </w:rPr>
        <w:t>6727-80. Проволока из низкоуглеродистой стали холоднотянутая для армирования железобетонных конструкций Технические условия.</w:t>
      </w:r>
    </w:p>
    <w:p w:rsidR="002E12C6" w:rsidRPr="00EF6346" w:rsidRDefault="00127483"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СН РК 2.01-01-2013</w:t>
      </w:r>
      <w:r w:rsidR="002E12C6" w:rsidRPr="00EF6346">
        <w:rPr>
          <w:rFonts w:ascii="Times New Roman" w:hAnsi="Times New Roman" w:cs="Times New Roman"/>
          <w:sz w:val="28"/>
          <w:szCs w:val="28"/>
        </w:rPr>
        <w:t>. Защита</w:t>
      </w:r>
      <w:r w:rsidR="00FB6957">
        <w:rPr>
          <w:rFonts w:ascii="Times New Roman" w:hAnsi="Times New Roman" w:cs="Times New Roman"/>
          <w:sz w:val="28"/>
          <w:szCs w:val="28"/>
        </w:rPr>
        <w:t xml:space="preserve"> </w:t>
      </w:r>
      <w:r w:rsidR="002E12C6" w:rsidRPr="00EF6346">
        <w:rPr>
          <w:rFonts w:ascii="Times New Roman" w:hAnsi="Times New Roman" w:cs="Times New Roman"/>
          <w:sz w:val="28"/>
          <w:szCs w:val="28"/>
        </w:rPr>
        <w:t>строительных</w:t>
      </w:r>
      <w:r w:rsidR="00FB6957">
        <w:rPr>
          <w:rFonts w:ascii="Times New Roman" w:hAnsi="Times New Roman" w:cs="Times New Roman"/>
          <w:sz w:val="28"/>
          <w:szCs w:val="28"/>
        </w:rPr>
        <w:t xml:space="preserve"> </w:t>
      </w:r>
      <w:r w:rsidR="002E12C6" w:rsidRPr="00EF6346">
        <w:rPr>
          <w:rFonts w:ascii="Times New Roman" w:hAnsi="Times New Roman" w:cs="Times New Roman"/>
          <w:sz w:val="28"/>
          <w:szCs w:val="28"/>
        </w:rPr>
        <w:t>конструкций от коррозии.</w:t>
      </w:r>
    </w:p>
    <w:p w:rsidR="00E66C11" w:rsidRPr="00EF6346" w:rsidRDefault="00127483"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СН РК 5.01-03-2013</w:t>
      </w:r>
      <w:r w:rsidR="00E66C11" w:rsidRPr="00EF6346">
        <w:rPr>
          <w:rFonts w:ascii="Times New Roman" w:hAnsi="Times New Roman" w:cs="Times New Roman"/>
          <w:sz w:val="28"/>
          <w:szCs w:val="28"/>
        </w:rPr>
        <w:t>. Свайные фундаменты.</w:t>
      </w:r>
    </w:p>
    <w:p w:rsidR="00E66C11" w:rsidRPr="00EF6346" w:rsidRDefault="00127483"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СН РК 5.01-01-2013</w:t>
      </w:r>
      <w:r w:rsidR="00E66C11" w:rsidRPr="00EF6346">
        <w:rPr>
          <w:rFonts w:ascii="Times New Roman" w:hAnsi="Times New Roman" w:cs="Times New Roman"/>
          <w:sz w:val="28"/>
          <w:szCs w:val="28"/>
        </w:rPr>
        <w:t>. Земляные сооружения, основания и фундаменты.</w:t>
      </w:r>
    </w:p>
    <w:p w:rsidR="00E66C11" w:rsidRPr="00EF6346" w:rsidRDefault="00E66C11" w:rsidP="003538D4">
      <w:pPr>
        <w:spacing w:after="0" w:line="240" w:lineRule="auto"/>
        <w:ind w:firstLine="709"/>
        <w:jc w:val="both"/>
        <w:rPr>
          <w:rFonts w:ascii="Times New Roman" w:hAnsi="Times New Roman" w:cs="Times New Roman"/>
          <w:sz w:val="28"/>
          <w:szCs w:val="28"/>
        </w:rPr>
      </w:pPr>
    </w:p>
    <w:p w:rsidR="00122C77" w:rsidRPr="00EF6346" w:rsidRDefault="00122C77" w:rsidP="003538D4">
      <w:pPr>
        <w:spacing w:after="0" w:line="240" w:lineRule="auto"/>
        <w:ind w:firstLine="709"/>
        <w:jc w:val="both"/>
        <w:rPr>
          <w:rFonts w:ascii="Times New Roman" w:hAnsi="Times New Roman" w:cs="Times New Roman"/>
          <w:sz w:val="28"/>
          <w:szCs w:val="28"/>
        </w:rPr>
      </w:pPr>
    </w:p>
    <w:p w:rsidR="00617C15" w:rsidRPr="00EF6346" w:rsidRDefault="00617C15" w:rsidP="003538D4">
      <w:pPr>
        <w:spacing w:after="0" w:line="240" w:lineRule="auto"/>
        <w:ind w:firstLine="709"/>
        <w:jc w:val="both"/>
        <w:rPr>
          <w:rFonts w:ascii="Times New Roman" w:hAnsi="Times New Roman" w:cs="Times New Roman"/>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E66C11" w:rsidRPr="00EF6346" w:rsidRDefault="00E66C11" w:rsidP="003538D4">
      <w:pPr>
        <w:spacing w:after="0" w:line="240" w:lineRule="auto"/>
        <w:ind w:firstLine="709"/>
        <w:jc w:val="center"/>
        <w:rPr>
          <w:rFonts w:ascii="Times New Roman" w:hAnsi="Times New Roman" w:cs="Times New Roman"/>
          <w:b/>
          <w:sz w:val="28"/>
          <w:szCs w:val="28"/>
        </w:rPr>
      </w:pPr>
    </w:p>
    <w:p w:rsidR="002E12C6" w:rsidRDefault="002E12C6" w:rsidP="003538D4">
      <w:pPr>
        <w:spacing w:after="0" w:line="240" w:lineRule="auto"/>
        <w:ind w:firstLine="709"/>
        <w:jc w:val="center"/>
        <w:rPr>
          <w:rFonts w:ascii="Times New Roman" w:hAnsi="Times New Roman" w:cs="Times New Roman"/>
          <w:b/>
          <w:sz w:val="28"/>
          <w:szCs w:val="28"/>
        </w:rPr>
      </w:pPr>
    </w:p>
    <w:p w:rsidR="004073B8" w:rsidRDefault="004073B8" w:rsidP="003538D4">
      <w:pPr>
        <w:spacing w:after="0" w:line="240" w:lineRule="auto"/>
        <w:ind w:firstLine="709"/>
        <w:jc w:val="center"/>
        <w:rPr>
          <w:rFonts w:ascii="Times New Roman" w:hAnsi="Times New Roman" w:cs="Times New Roman"/>
          <w:b/>
          <w:sz w:val="28"/>
          <w:szCs w:val="28"/>
        </w:rPr>
      </w:pPr>
    </w:p>
    <w:p w:rsidR="004073B8" w:rsidRDefault="004073B8" w:rsidP="003538D4">
      <w:pPr>
        <w:spacing w:after="0" w:line="240" w:lineRule="auto"/>
        <w:ind w:firstLine="709"/>
        <w:jc w:val="center"/>
        <w:rPr>
          <w:rFonts w:ascii="Times New Roman" w:hAnsi="Times New Roman" w:cs="Times New Roman"/>
          <w:b/>
          <w:sz w:val="28"/>
          <w:szCs w:val="28"/>
        </w:rPr>
      </w:pPr>
    </w:p>
    <w:p w:rsidR="004073B8" w:rsidRPr="00EF6346" w:rsidRDefault="004073B8" w:rsidP="003538D4">
      <w:pPr>
        <w:spacing w:after="0" w:line="240" w:lineRule="auto"/>
        <w:ind w:firstLine="709"/>
        <w:jc w:val="center"/>
        <w:rPr>
          <w:rFonts w:ascii="Times New Roman" w:hAnsi="Times New Roman" w:cs="Times New Roman"/>
          <w:b/>
          <w:sz w:val="28"/>
          <w:szCs w:val="28"/>
        </w:rPr>
      </w:pPr>
    </w:p>
    <w:p w:rsidR="002E12C6" w:rsidRPr="00EF6346" w:rsidRDefault="002E12C6" w:rsidP="003538D4">
      <w:pPr>
        <w:spacing w:after="0" w:line="240" w:lineRule="auto"/>
        <w:ind w:firstLine="709"/>
        <w:jc w:val="center"/>
        <w:rPr>
          <w:rFonts w:ascii="Times New Roman" w:hAnsi="Times New Roman" w:cs="Times New Roman"/>
          <w:b/>
          <w:sz w:val="28"/>
          <w:szCs w:val="28"/>
        </w:rPr>
      </w:pPr>
    </w:p>
    <w:p w:rsidR="0061452E" w:rsidRPr="00EF6346" w:rsidRDefault="0061452E" w:rsidP="003538D4">
      <w:pPr>
        <w:spacing w:after="0" w:line="240" w:lineRule="auto"/>
        <w:ind w:firstLine="709"/>
        <w:jc w:val="center"/>
        <w:rPr>
          <w:rFonts w:ascii="Times New Roman" w:hAnsi="Times New Roman" w:cs="Times New Roman"/>
          <w:b/>
          <w:sz w:val="28"/>
          <w:szCs w:val="28"/>
        </w:rPr>
      </w:pPr>
    </w:p>
    <w:p w:rsidR="00617C15" w:rsidRPr="00EF6346" w:rsidRDefault="00617C15" w:rsidP="00FB6957">
      <w:pPr>
        <w:spacing w:after="0" w:line="240" w:lineRule="auto"/>
        <w:jc w:val="center"/>
        <w:rPr>
          <w:rFonts w:ascii="Times New Roman" w:hAnsi="Times New Roman" w:cs="Times New Roman"/>
          <w:b/>
          <w:sz w:val="28"/>
          <w:szCs w:val="28"/>
        </w:rPr>
      </w:pPr>
      <w:r w:rsidRPr="00EF6346">
        <w:rPr>
          <w:rFonts w:ascii="Times New Roman" w:hAnsi="Times New Roman" w:cs="Times New Roman"/>
          <w:b/>
          <w:sz w:val="28"/>
          <w:szCs w:val="28"/>
        </w:rPr>
        <w:t>ОБОЗНАЧЕНИЯ И СОКРАЩЕНИЯ</w:t>
      </w:r>
    </w:p>
    <w:p w:rsidR="008F393B" w:rsidRPr="00EF6346" w:rsidRDefault="008F393B" w:rsidP="00FB6957">
      <w:pPr>
        <w:spacing w:after="0" w:line="240" w:lineRule="auto"/>
        <w:rPr>
          <w:rFonts w:ascii="Times New Roman" w:hAnsi="Times New Roman" w:cs="Times New Roman"/>
          <w:b/>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8"/>
        <w:gridCol w:w="8343"/>
      </w:tblGrid>
      <w:tr w:rsidR="008F393B" w:rsidRPr="00EF6346" w:rsidTr="00FB6957">
        <w:tc>
          <w:tcPr>
            <w:tcW w:w="1228" w:type="dxa"/>
          </w:tcPr>
          <w:p w:rsidR="008F393B" w:rsidRPr="00EF6346" w:rsidRDefault="002E2502" w:rsidP="00FB6957">
            <w:pPr>
              <w:jc w:val="both"/>
              <w:rPr>
                <w:rFonts w:ascii="Times New Roman" w:hAnsi="Times New Roman" w:cs="Times New Roman"/>
                <w:sz w:val="28"/>
                <w:szCs w:val="28"/>
              </w:rPr>
            </w:pPr>
            <w:r w:rsidRPr="00EF6346">
              <w:rPr>
                <w:rFonts w:ascii="Times New Roman" w:hAnsi="Times New Roman" w:cs="Times New Roman"/>
                <w:sz w:val="28"/>
                <w:szCs w:val="28"/>
              </w:rPr>
              <w:t>СН РК</w:t>
            </w:r>
          </w:p>
        </w:tc>
        <w:tc>
          <w:tcPr>
            <w:tcW w:w="8343" w:type="dxa"/>
          </w:tcPr>
          <w:p w:rsidR="008F393B" w:rsidRPr="00EF6346" w:rsidRDefault="002E2502"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Строительные нормы РК</w:t>
            </w:r>
          </w:p>
        </w:tc>
      </w:tr>
      <w:tr w:rsidR="008F393B" w:rsidRPr="00EF6346" w:rsidTr="00FB6957">
        <w:tc>
          <w:tcPr>
            <w:tcW w:w="1228" w:type="dxa"/>
          </w:tcPr>
          <w:p w:rsidR="008F393B"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 xml:space="preserve">ГОСТ </w:t>
            </w:r>
          </w:p>
        </w:tc>
        <w:tc>
          <w:tcPr>
            <w:tcW w:w="8343" w:type="dxa"/>
          </w:tcPr>
          <w:p w:rsidR="008F393B"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Государственный стандарт</w:t>
            </w:r>
          </w:p>
        </w:tc>
      </w:tr>
      <w:tr w:rsidR="008F393B" w:rsidRPr="00EF6346" w:rsidTr="00FB6957">
        <w:tc>
          <w:tcPr>
            <w:tcW w:w="1228" w:type="dxa"/>
          </w:tcPr>
          <w:p w:rsidR="008F393B"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ТУ</w:t>
            </w:r>
          </w:p>
        </w:tc>
        <w:tc>
          <w:tcPr>
            <w:tcW w:w="8343" w:type="dxa"/>
          </w:tcPr>
          <w:p w:rsidR="008F393B"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Технические условия</w:t>
            </w:r>
          </w:p>
        </w:tc>
      </w:tr>
      <w:tr w:rsidR="008F393B" w:rsidRPr="00EF6346" w:rsidTr="00FB6957">
        <w:tc>
          <w:tcPr>
            <w:tcW w:w="1228" w:type="dxa"/>
          </w:tcPr>
          <w:p w:rsidR="008F393B"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БНС</w:t>
            </w:r>
          </w:p>
        </w:tc>
        <w:tc>
          <w:tcPr>
            <w:tcW w:w="8343" w:type="dxa"/>
          </w:tcPr>
          <w:p w:rsidR="008F393B"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Буронабивная свая</w:t>
            </w:r>
          </w:p>
        </w:tc>
      </w:tr>
      <w:tr w:rsidR="008F393B" w:rsidRPr="00EF6346" w:rsidTr="00FB6957">
        <w:tc>
          <w:tcPr>
            <w:tcW w:w="1228" w:type="dxa"/>
          </w:tcPr>
          <w:p w:rsidR="008F393B"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В/Ц</w:t>
            </w:r>
          </w:p>
        </w:tc>
        <w:tc>
          <w:tcPr>
            <w:tcW w:w="8343" w:type="dxa"/>
          </w:tcPr>
          <w:p w:rsidR="008F393B"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Водоцементное отношение</w:t>
            </w:r>
          </w:p>
        </w:tc>
      </w:tr>
      <w:tr w:rsidR="008F393B" w:rsidRPr="00EF6346" w:rsidTr="00FB6957">
        <w:tc>
          <w:tcPr>
            <w:tcW w:w="1228" w:type="dxa"/>
          </w:tcPr>
          <w:p w:rsidR="008F393B"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С-3</w:t>
            </w:r>
          </w:p>
        </w:tc>
        <w:tc>
          <w:tcPr>
            <w:tcW w:w="8343" w:type="dxa"/>
          </w:tcPr>
          <w:p w:rsidR="008F393B"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Суперпластификатор</w:t>
            </w:r>
          </w:p>
        </w:tc>
      </w:tr>
      <w:tr w:rsidR="008F393B" w:rsidRPr="00EF6346" w:rsidTr="00FB6957">
        <w:tc>
          <w:tcPr>
            <w:tcW w:w="1228" w:type="dxa"/>
          </w:tcPr>
          <w:p w:rsidR="008F393B"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ПАВ</w:t>
            </w:r>
          </w:p>
        </w:tc>
        <w:tc>
          <w:tcPr>
            <w:tcW w:w="8343" w:type="dxa"/>
          </w:tcPr>
          <w:p w:rsidR="008F393B"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Поверхностно-активные вещества</w:t>
            </w:r>
          </w:p>
        </w:tc>
      </w:tr>
      <w:tr w:rsidR="008F393B" w:rsidRPr="00EF6346" w:rsidTr="00FB6957">
        <w:tc>
          <w:tcPr>
            <w:tcW w:w="1228" w:type="dxa"/>
          </w:tcPr>
          <w:p w:rsidR="008F393B"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ССБ</w:t>
            </w:r>
          </w:p>
        </w:tc>
        <w:tc>
          <w:tcPr>
            <w:tcW w:w="8343" w:type="dxa"/>
          </w:tcPr>
          <w:p w:rsidR="008F393B"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Сульфитно-спиртовая барда</w:t>
            </w:r>
          </w:p>
        </w:tc>
      </w:tr>
      <w:tr w:rsidR="003A278C" w:rsidRPr="00EF6346" w:rsidTr="00FB6957">
        <w:tc>
          <w:tcPr>
            <w:tcW w:w="1228" w:type="dxa"/>
          </w:tcPr>
          <w:p w:rsidR="003A278C"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ЛСТ</w:t>
            </w:r>
          </w:p>
        </w:tc>
        <w:tc>
          <w:tcPr>
            <w:tcW w:w="8343" w:type="dxa"/>
          </w:tcPr>
          <w:p w:rsidR="003A278C"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Лигносульфонаты</w:t>
            </w:r>
          </w:p>
        </w:tc>
      </w:tr>
      <w:tr w:rsidR="003A278C" w:rsidRPr="00EF6346" w:rsidTr="00FB6957">
        <w:tc>
          <w:tcPr>
            <w:tcW w:w="1228" w:type="dxa"/>
          </w:tcPr>
          <w:p w:rsidR="003A278C"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КД</w:t>
            </w:r>
          </w:p>
        </w:tc>
        <w:tc>
          <w:tcPr>
            <w:tcW w:w="8343" w:type="dxa"/>
          </w:tcPr>
          <w:p w:rsidR="003A278C"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Комплексная добавка</w:t>
            </w:r>
          </w:p>
        </w:tc>
      </w:tr>
      <w:tr w:rsidR="003A278C" w:rsidRPr="00EF6346" w:rsidTr="00FB6957">
        <w:tc>
          <w:tcPr>
            <w:tcW w:w="1228" w:type="dxa"/>
          </w:tcPr>
          <w:p w:rsidR="003A278C"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КМД</w:t>
            </w:r>
          </w:p>
        </w:tc>
        <w:tc>
          <w:tcPr>
            <w:tcW w:w="8343" w:type="dxa"/>
          </w:tcPr>
          <w:p w:rsidR="003A278C"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Комплексная модифицированная добавка</w:t>
            </w:r>
          </w:p>
        </w:tc>
      </w:tr>
      <w:tr w:rsidR="003A278C" w:rsidRPr="00EF6346" w:rsidTr="00FB6957">
        <w:tc>
          <w:tcPr>
            <w:tcW w:w="1228" w:type="dxa"/>
          </w:tcPr>
          <w:p w:rsidR="003A278C"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РФА</w:t>
            </w:r>
          </w:p>
        </w:tc>
        <w:tc>
          <w:tcPr>
            <w:tcW w:w="8343" w:type="dxa"/>
          </w:tcPr>
          <w:p w:rsidR="003A278C"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Рентгенофазовый анализ</w:t>
            </w:r>
          </w:p>
        </w:tc>
      </w:tr>
      <w:tr w:rsidR="003A278C" w:rsidRPr="00EF6346" w:rsidTr="00FB6957">
        <w:tc>
          <w:tcPr>
            <w:tcW w:w="1228" w:type="dxa"/>
          </w:tcPr>
          <w:p w:rsidR="003A278C" w:rsidRPr="00EF6346" w:rsidRDefault="003A278C" w:rsidP="00FB6957">
            <w:pPr>
              <w:jc w:val="both"/>
              <w:rPr>
                <w:rFonts w:ascii="Times New Roman" w:hAnsi="Times New Roman" w:cs="Times New Roman"/>
                <w:sz w:val="28"/>
                <w:szCs w:val="28"/>
                <w:lang w:val="en-US"/>
              </w:rPr>
            </w:pPr>
            <w:r w:rsidRPr="00EF6346">
              <w:rPr>
                <w:rFonts w:ascii="Times New Roman" w:hAnsi="Times New Roman" w:cs="Times New Roman"/>
                <w:sz w:val="28"/>
                <w:szCs w:val="28"/>
                <w:lang w:val="en-US"/>
              </w:rPr>
              <w:t>NaOH</w:t>
            </w:r>
          </w:p>
        </w:tc>
        <w:tc>
          <w:tcPr>
            <w:tcW w:w="8343" w:type="dxa"/>
          </w:tcPr>
          <w:p w:rsidR="003A278C"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Едкий натр</w:t>
            </w:r>
          </w:p>
        </w:tc>
      </w:tr>
      <w:tr w:rsidR="003A278C" w:rsidRPr="00EF6346" w:rsidTr="00FB6957">
        <w:tc>
          <w:tcPr>
            <w:tcW w:w="1228" w:type="dxa"/>
          </w:tcPr>
          <w:p w:rsidR="003A278C"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ПСБ</w:t>
            </w:r>
          </w:p>
        </w:tc>
        <w:tc>
          <w:tcPr>
            <w:tcW w:w="8343" w:type="dxa"/>
          </w:tcPr>
          <w:p w:rsidR="003A278C"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Послеспиртовая Барда</w:t>
            </w:r>
          </w:p>
        </w:tc>
      </w:tr>
      <w:tr w:rsidR="003A278C" w:rsidRPr="00EF6346" w:rsidTr="00FB6957">
        <w:tc>
          <w:tcPr>
            <w:tcW w:w="1228" w:type="dxa"/>
          </w:tcPr>
          <w:p w:rsidR="003A278C"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lang w:val="en-US"/>
              </w:rPr>
              <w:t>pH</w:t>
            </w:r>
          </w:p>
        </w:tc>
        <w:tc>
          <w:tcPr>
            <w:tcW w:w="8343" w:type="dxa"/>
          </w:tcPr>
          <w:p w:rsidR="003A278C"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Водородный показатель</w:t>
            </w:r>
          </w:p>
        </w:tc>
      </w:tr>
      <w:tr w:rsidR="003A278C" w:rsidRPr="00EF6346" w:rsidTr="00FB6957">
        <w:tc>
          <w:tcPr>
            <w:tcW w:w="1228" w:type="dxa"/>
          </w:tcPr>
          <w:p w:rsidR="003A278C"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РПА</w:t>
            </w:r>
          </w:p>
        </w:tc>
        <w:tc>
          <w:tcPr>
            <w:tcW w:w="8343" w:type="dxa"/>
          </w:tcPr>
          <w:p w:rsidR="003A278C" w:rsidRPr="00EF6346" w:rsidRDefault="003A278C" w:rsidP="00FB6957">
            <w:pPr>
              <w:ind w:firstLine="48"/>
              <w:jc w:val="both"/>
              <w:rPr>
                <w:rFonts w:ascii="Times New Roman" w:hAnsi="Times New Roman" w:cs="Times New Roman"/>
                <w:sz w:val="28"/>
                <w:szCs w:val="28"/>
              </w:rPr>
            </w:pPr>
            <w:r w:rsidRPr="00EF6346">
              <w:rPr>
                <w:rFonts w:ascii="Times New Roman" w:hAnsi="Times New Roman" w:cs="Times New Roman"/>
                <w:sz w:val="28"/>
                <w:szCs w:val="28"/>
              </w:rPr>
              <w:t>– Роторно-пульсационный аппарат</w:t>
            </w:r>
          </w:p>
        </w:tc>
      </w:tr>
      <w:tr w:rsidR="003A278C" w:rsidRPr="00EF6346" w:rsidTr="00FB6957">
        <w:tc>
          <w:tcPr>
            <w:tcW w:w="1228" w:type="dxa"/>
          </w:tcPr>
          <w:p w:rsidR="003A278C" w:rsidRPr="00EF6346" w:rsidRDefault="003A278C" w:rsidP="00FB6957">
            <w:pPr>
              <w:jc w:val="both"/>
              <w:rPr>
                <w:rFonts w:ascii="Times New Roman" w:hAnsi="Times New Roman" w:cs="Times New Roman"/>
                <w:sz w:val="28"/>
                <w:szCs w:val="28"/>
              </w:rPr>
            </w:pPr>
            <w:r w:rsidRPr="00EF6346">
              <w:rPr>
                <w:rFonts w:ascii="Times New Roman" w:hAnsi="Times New Roman" w:cs="Times New Roman"/>
                <w:sz w:val="28"/>
                <w:szCs w:val="28"/>
              </w:rPr>
              <w:t>ОК</w:t>
            </w:r>
          </w:p>
        </w:tc>
        <w:tc>
          <w:tcPr>
            <w:tcW w:w="8343" w:type="dxa"/>
          </w:tcPr>
          <w:p w:rsidR="003A278C" w:rsidRPr="00EF6346" w:rsidRDefault="003A278C" w:rsidP="00FB6957">
            <w:pPr>
              <w:ind w:firstLine="48"/>
              <w:rPr>
                <w:rFonts w:ascii="Times New Roman" w:hAnsi="Times New Roman" w:cs="Times New Roman"/>
                <w:sz w:val="28"/>
                <w:szCs w:val="28"/>
              </w:rPr>
            </w:pPr>
            <w:r w:rsidRPr="00EF6346">
              <w:rPr>
                <w:rFonts w:ascii="Times New Roman" w:hAnsi="Times New Roman" w:cs="Times New Roman"/>
                <w:sz w:val="28"/>
                <w:szCs w:val="28"/>
              </w:rPr>
              <w:t>– Осадка конуса</w:t>
            </w:r>
          </w:p>
        </w:tc>
      </w:tr>
    </w:tbl>
    <w:p w:rsidR="008F393B" w:rsidRPr="00EF6346" w:rsidRDefault="008F393B" w:rsidP="003538D4">
      <w:pPr>
        <w:spacing w:after="0" w:line="240" w:lineRule="auto"/>
        <w:ind w:firstLine="709"/>
        <w:jc w:val="center"/>
        <w:rPr>
          <w:rFonts w:ascii="Times New Roman" w:hAnsi="Times New Roman" w:cs="Times New Roman"/>
          <w:b/>
          <w:sz w:val="28"/>
          <w:szCs w:val="28"/>
        </w:rPr>
      </w:pPr>
    </w:p>
    <w:p w:rsidR="009B725E" w:rsidRPr="00EF6346" w:rsidRDefault="009B725E" w:rsidP="003538D4">
      <w:pPr>
        <w:spacing w:after="0" w:line="240" w:lineRule="auto"/>
        <w:ind w:firstLine="709"/>
        <w:rPr>
          <w:rFonts w:ascii="Times New Roman" w:hAnsi="Times New Roman" w:cs="Times New Roman"/>
          <w:sz w:val="28"/>
          <w:szCs w:val="28"/>
        </w:rPr>
      </w:pPr>
    </w:p>
    <w:p w:rsidR="001954D0" w:rsidRPr="00EF6346" w:rsidRDefault="001954D0" w:rsidP="003538D4">
      <w:pPr>
        <w:spacing w:after="0" w:line="240" w:lineRule="auto"/>
        <w:ind w:firstLine="709"/>
        <w:rPr>
          <w:rFonts w:ascii="Times New Roman" w:hAnsi="Times New Roman" w:cs="Times New Roman"/>
          <w:sz w:val="24"/>
          <w:szCs w:val="24"/>
        </w:rPr>
      </w:pPr>
    </w:p>
    <w:p w:rsidR="00083E49" w:rsidRPr="00EF6346" w:rsidRDefault="00083E49" w:rsidP="003538D4">
      <w:pPr>
        <w:spacing w:after="0" w:line="240" w:lineRule="auto"/>
        <w:ind w:firstLine="709"/>
        <w:rPr>
          <w:rFonts w:ascii="Times New Roman" w:hAnsi="Times New Roman" w:cs="Times New Roman"/>
          <w:sz w:val="24"/>
          <w:szCs w:val="24"/>
        </w:rPr>
      </w:pPr>
    </w:p>
    <w:p w:rsidR="00DC61E6" w:rsidRPr="00EF6346" w:rsidRDefault="00DC61E6" w:rsidP="003538D4">
      <w:pPr>
        <w:spacing w:after="0" w:line="240" w:lineRule="auto"/>
        <w:ind w:firstLine="709"/>
        <w:rPr>
          <w:rFonts w:ascii="Times New Roman" w:hAnsi="Times New Roman" w:cs="Times New Roman"/>
          <w:sz w:val="24"/>
          <w:szCs w:val="24"/>
        </w:rPr>
      </w:pPr>
    </w:p>
    <w:p w:rsidR="00FF4F78" w:rsidRPr="00EF6346" w:rsidRDefault="00FF4F78" w:rsidP="003538D4">
      <w:pPr>
        <w:spacing w:after="0" w:line="240" w:lineRule="auto"/>
        <w:ind w:firstLine="709"/>
        <w:rPr>
          <w:rFonts w:ascii="Times New Roman" w:hAnsi="Times New Roman" w:cs="Times New Roman"/>
          <w:sz w:val="24"/>
          <w:szCs w:val="24"/>
        </w:rPr>
      </w:pPr>
    </w:p>
    <w:p w:rsidR="00FF4F78" w:rsidRPr="00EF6346" w:rsidRDefault="00FF4F78" w:rsidP="003538D4">
      <w:pPr>
        <w:spacing w:after="0" w:line="240" w:lineRule="auto"/>
        <w:ind w:firstLine="709"/>
        <w:rPr>
          <w:rFonts w:ascii="Times New Roman" w:hAnsi="Times New Roman" w:cs="Times New Roman"/>
          <w:sz w:val="24"/>
          <w:szCs w:val="24"/>
        </w:rPr>
      </w:pPr>
    </w:p>
    <w:p w:rsidR="00FF4F78" w:rsidRPr="00EF6346" w:rsidRDefault="00FF4F78" w:rsidP="003538D4">
      <w:pPr>
        <w:spacing w:after="0" w:line="240" w:lineRule="auto"/>
        <w:ind w:firstLine="709"/>
        <w:rPr>
          <w:rFonts w:ascii="Times New Roman" w:hAnsi="Times New Roman" w:cs="Times New Roman"/>
          <w:sz w:val="24"/>
          <w:szCs w:val="24"/>
        </w:rPr>
      </w:pPr>
    </w:p>
    <w:p w:rsidR="00FF4F78" w:rsidRPr="00EF6346" w:rsidRDefault="00FF4F78" w:rsidP="003538D4">
      <w:pPr>
        <w:spacing w:after="0" w:line="240" w:lineRule="auto"/>
        <w:ind w:firstLine="709"/>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3A278C" w:rsidRPr="00EF6346" w:rsidRDefault="003A278C" w:rsidP="003538D4">
      <w:pPr>
        <w:spacing w:after="0" w:line="240" w:lineRule="auto"/>
        <w:ind w:firstLine="709"/>
        <w:jc w:val="center"/>
        <w:rPr>
          <w:rFonts w:ascii="Times New Roman" w:hAnsi="Times New Roman" w:cs="Times New Roman"/>
          <w:sz w:val="24"/>
          <w:szCs w:val="24"/>
        </w:rPr>
      </w:pPr>
    </w:p>
    <w:p w:rsidR="003A278C" w:rsidRPr="00EF6346" w:rsidRDefault="003A278C" w:rsidP="003538D4">
      <w:pPr>
        <w:spacing w:after="0" w:line="240" w:lineRule="auto"/>
        <w:ind w:firstLine="709"/>
        <w:jc w:val="center"/>
        <w:rPr>
          <w:rFonts w:ascii="Times New Roman" w:hAnsi="Times New Roman" w:cs="Times New Roman"/>
          <w:sz w:val="24"/>
          <w:szCs w:val="24"/>
        </w:rPr>
      </w:pPr>
    </w:p>
    <w:p w:rsidR="003A278C" w:rsidRPr="00EF6346" w:rsidRDefault="003A278C" w:rsidP="003538D4">
      <w:pPr>
        <w:spacing w:after="0" w:line="240" w:lineRule="auto"/>
        <w:ind w:firstLine="709"/>
        <w:jc w:val="center"/>
        <w:rPr>
          <w:rFonts w:ascii="Times New Roman" w:hAnsi="Times New Roman" w:cs="Times New Roman"/>
          <w:sz w:val="24"/>
          <w:szCs w:val="24"/>
        </w:rPr>
      </w:pPr>
    </w:p>
    <w:p w:rsidR="003A278C" w:rsidRPr="00EF6346" w:rsidRDefault="003A278C"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F71C0A" w:rsidRPr="00EF6346" w:rsidRDefault="00F71C0A" w:rsidP="003538D4">
      <w:pPr>
        <w:spacing w:after="0" w:line="240" w:lineRule="auto"/>
        <w:ind w:firstLine="709"/>
        <w:jc w:val="center"/>
        <w:rPr>
          <w:rFonts w:ascii="Times New Roman" w:hAnsi="Times New Roman" w:cs="Times New Roman"/>
          <w:sz w:val="24"/>
          <w:szCs w:val="24"/>
        </w:rPr>
      </w:pPr>
    </w:p>
    <w:p w:rsidR="00937BA1" w:rsidRPr="00EF6346" w:rsidRDefault="00937BA1" w:rsidP="00FB6957">
      <w:pPr>
        <w:spacing w:after="0" w:line="240" w:lineRule="auto"/>
        <w:jc w:val="center"/>
        <w:rPr>
          <w:rFonts w:ascii="Times New Roman" w:hAnsi="Times New Roman" w:cs="Times New Roman"/>
          <w:b/>
          <w:sz w:val="28"/>
          <w:szCs w:val="28"/>
        </w:rPr>
      </w:pPr>
      <w:r w:rsidRPr="00EF6346">
        <w:rPr>
          <w:rFonts w:ascii="Times New Roman" w:hAnsi="Times New Roman" w:cs="Times New Roman"/>
          <w:b/>
          <w:sz w:val="28"/>
          <w:szCs w:val="28"/>
        </w:rPr>
        <w:t>ВВЕДЕНИЕ</w:t>
      </w:r>
    </w:p>
    <w:p w:rsidR="003A278C" w:rsidRPr="00EF6346" w:rsidRDefault="003A278C" w:rsidP="003538D4">
      <w:pPr>
        <w:spacing w:after="0" w:line="240" w:lineRule="auto"/>
        <w:ind w:firstLine="709"/>
        <w:jc w:val="center"/>
        <w:rPr>
          <w:rFonts w:ascii="Times New Roman" w:hAnsi="Times New Roman" w:cs="Times New Roman"/>
          <w:b/>
          <w:sz w:val="28"/>
          <w:szCs w:val="28"/>
        </w:rPr>
      </w:pPr>
    </w:p>
    <w:p w:rsidR="003702B7" w:rsidRPr="00EF6346" w:rsidRDefault="007E2F86" w:rsidP="00FB6957">
      <w:pPr>
        <w:spacing w:after="0" w:line="240" w:lineRule="auto"/>
        <w:ind w:firstLine="709"/>
        <w:jc w:val="both"/>
        <w:rPr>
          <w:rFonts w:ascii="Times New Roman" w:hAnsi="Times New Roman" w:cs="Times New Roman"/>
          <w:sz w:val="28"/>
          <w:szCs w:val="28"/>
        </w:rPr>
      </w:pPr>
      <w:r w:rsidRPr="00EF6346">
        <w:rPr>
          <w:rFonts w:ascii="Times New Roman" w:eastAsia="TimesNewRomanPSMT" w:hAnsi="Times New Roman" w:cs="Times New Roman"/>
          <w:b/>
          <w:sz w:val="28"/>
          <w:szCs w:val="28"/>
        </w:rPr>
        <w:t>Актуальность темы.</w:t>
      </w:r>
      <w:r w:rsidR="003702B7" w:rsidRPr="00EF6346">
        <w:rPr>
          <w:rFonts w:ascii="Times New Roman" w:eastAsia="TimesNewRomanPSMT" w:hAnsi="Times New Roman" w:cs="Times New Roman"/>
          <w:b/>
          <w:sz w:val="28"/>
          <w:szCs w:val="28"/>
        </w:rPr>
        <w:t xml:space="preserve"> </w:t>
      </w:r>
      <w:r w:rsidR="003702B7" w:rsidRPr="00EF6346">
        <w:rPr>
          <w:rFonts w:ascii="Times New Roman" w:hAnsi="Times New Roman" w:cs="Times New Roman"/>
          <w:sz w:val="28"/>
          <w:szCs w:val="28"/>
        </w:rPr>
        <w:t>В настоящее время в Казахстане, в частности города Астаны, где высотное строительство стремительно развивается, использование свайных фундаментов становится ключевым компонентом при создании фундаментов для масштабных строительных проек</w:t>
      </w:r>
      <w:r w:rsidR="004E5F36" w:rsidRPr="00EF6346">
        <w:rPr>
          <w:rFonts w:ascii="Times New Roman" w:hAnsi="Times New Roman" w:cs="Times New Roman"/>
          <w:sz w:val="28"/>
          <w:szCs w:val="28"/>
        </w:rPr>
        <w:t>тов. Актуальность применения буронабивных свай (БНС)</w:t>
      </w:r>
      <w:r w:rsidR="003702B7" w:rsidRPr="00EF6346">
        <w:rPr>
          <w:rFonts w:ascii="Times New Roman" w:hAnsi="Times New Roman" w:cs="Times New Roman"/>
          <w:sz w:val="28"/>
          <w:szCs w:val="28"/>
        </w:rPr>
        <w:t xml:space="preserve"> в условиях города Астаны обусловлена рядом факторов. В условиях густой городской застройки при возведении зданий на свайных фундаментах, применение технологии БНС становится оптимальным решением для уменьшения динамических нагрузок на соседние строения и обеспечения безопасности всего застроенного пространства. Эти фундаменты способны справиться с разнообразными геологическими и климатическими условиями, что делает их предпочтительным выбором при строительстве в городах, где структуры должны быть адаптированы к переменным условиям окружающей среды. </w:t>
      </w:r>
      <w:r w:rsidR="004E5F36" w:rsidRPr="00EF6346">
        <w:rPr>
          <w:rFonts w:ascii="Times New Roman" w:hAnsi="Times New Roman" w:cs="Times New Roman"/>
          <w:sz w:val="28"/>
          <w:szCs w:val="28"/>
        </w:rPr>
        <w:t>БНС</w:t>
      </w:r>
      <w:r w:rsidR="003702B7" w:rsidRPr="00EF6346">
        <w:rPr>
          <w:rFonts w:ascii="Times New Roman" w:hAnsi="Times New Roman" w:cs="Times New Roman"/>
          <w:sz w:val="28"/>
          <w:szCs w:val="28"/>
        </w:rPr>
        <w:t xml:space="preserve"> являются одним из основных типов фундаментов в строительстве, и разработка состава удобоукладываемого бетона с быстрым твердением для их производства имеет большое значение. Разработанный состав бетона позволяет повысить производительность и качество работ, ускорить процесс установки свай и сократить время строительства. </w:t>
      </w:r>
    </w:p>
    <w:p w:rsidR="003702B7" w:rsidRPr="00EF6346" w:rsidRDefault="003702B7" w:rsidP="00FB6957">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hAnsi="Times New Roman" w:cs="Times New Roman"/>
          <w:sz w:val="28"/>
          <w:szCs w:val="28"/>
        </w:rPr>
        <w:t xml:space="preserve">На сегодняшний день бетон рассматривается как ключевой строительный материал, и его высокая востребованность объясняется не только прочностью, но и технологической сложностью производства. </w:t>
      </w:r>
      <w:r w:rsidRPr="00EF6346">
        <w:rPr>
          <w:rFonts w:ascii="Times New Roman" w:eastAsia="Times New Roman" w:hAnsi="Times New Roman" w:cs="Times New Roman"/>
          <w:color w:val="000000"/>
          <w:sz w:val="28"/>
          <w:szCs w:val="28"/>
          <w:lang w:eastAsia="ru-RU"/>
        </w:rPr>
        <w:t xml:space="preserve">Важным этапом в процессе производства качественных БНС является тщательная подготовка, укладка и уплотнение бетонной смеси. Эти процессы необходимы для обеспечения высокого качества и долговечности бетонированных конструкций. </w:t>
      </w:r>
      <w:r w:rsidRPr="00EF6346">
        <w:rPr>
          <w:rFonts w:ascii="Times New Roman" w:hAnsi="Times New Roman" w:cs="Times New Roman"/>
          <w:spacing w:val="1"/>
          <w:sz w:val="28"/>
          <w:szCs w:val="28"/>
        </w:rPr>
        <w:t xml:space="preserve">При изготовлении бетона повышенной прочности, предназначенного для работы в условиях повышенных нагрузок и агрессивных сред, критическое значение имеет использование не только качественных материалов, но и специальных добавок, </w:t>
      </w:r>
      <w:r w:rsidRPr="00EF6346">
        <w:rPr>
          <w:rFonts w:ascii="Times New Roman" w:eastAsia="Times New Roman" w:hAnsi="Times New Roman" w:cs="Times New Roman"/>
          <w:color w:val="000000"/>
          <w:sz w:val="28"/>
          <w:szCs w:val="28"/>
          <w:lang w:eastAsia="ru-RU"/>
        </w:rPr>
        <w:t>каждый из которых играет ключевую роль в формировании качественного строительного материала</w:t>
      </w:r>
      <w:r w:rsidR="007E53BD" w:rsidRPr="00EF6346">
        <w:rPr>
          <w:rFonts w:ascii="Times New Roman" w:eastAsia="Times New Roman" w:hAnsi="Times New Roman" w:cs="Times New Roman"/>
          <w:color w:val="000000"/>
          <w:sz w:val="28"/>
          <w:szCs w:val="28"/>
          <w:lang w:eastAsia="ru-RU"/>
        </w:rPr>
        <w:t>.</w:t>
      </w:r>
    </w:p>
    <w:p w:rsidR="006744AA" w:rsidRPr="00EF6346" w:rsidRDefault="006744AA" w:rsidP="00FB6957">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При разработке составов бетона, предназначенных для изготовления БНС, вопросы выбора подходящих добавок приобретают ключевое значение в контексте обеспечения оптимальных технических характеристик конструкций и их долговечности. Решение данных проблем в области технологии бетона основано на использовании комплексных добавок, способных синергетически взаимодействовать, что приводит к повышению эффективности бетонирования и достижению высоких показателей прочности и устойчивости конструкций.</w:t>
      </w:r>
    </w:p>
    <w:p w:rsidR="006744AA" w:rsidRPr="00EF6346" w:rsidRDefault="006744AA"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Актуальность настоящей работы заключается в определении оптимального состава удобоукладываемого бетона для производства БНС, который обладает улучшенными эксплуатационными показателями, такими как прочность, коррозионная стойкость и другие. Это достигается путем уплотнения и упрочнения структуры цементной матрицы за счет совместного влияния комплексной модифицированной добавки.</w:t>
      </w:r>
    </w:p>
    <w:p w:rsidR="006744AA" w:rsidRPr="00EF6346" w:rsidRDefault="006744AA"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При разработке модифицированной добавки учитываются не только общепринятые стандарты и требования к бетону, но и конкретные характеристики бетона и его основные свойства, влияющие на его физико-механические характеристики. В составе комплексной модифицированной добавки использовались следующие компоненты: модифицирующая добавка – послеспиртовая барда (отход спиртового производства), которая выступает в качестве главного компонента добавки, едкий натр для обеспечения нейтральной среды, и гипс в роли регулятора твердения бетона. Такой подход к разработке комплексной добавки позволяет обеспечить оптимальное сочетание компонентов, способствующих улучшению свойств бетона и повышению его производительности.</w:t>
      </w:r>
    </w:p>
    <w:p w:rsidR="004E5F36" w:rsidRPr="00EF6346" w:rsidRDefault="006744AA" w:rsidP="00FB6957">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Данное исследование финансируется в рамках программно-целевого финансирования Комитетом по науки и высшего образования Республики Казахстан (грант №«</w:t>
      </w:r>
      <w:r w:rsidRPr="00EF6346">
        <w:rPr>
          <w:rFonts w:ascii="Times New Roman" w:hAnsi="Times New Roman" w:cs="Times New Roman"/>
          <w:sz w:val="28"/>
          <w:szCs w:val="28"/>
          <w:lang w:val="en-US"/>
        </w:rPr>
        <w:t>BR</w:t>
      </w:r>
      <w:r w:rsidRPr="00EF6346">
        <w:rPr>
          <w:rFonts w:ascii="Times New Roman" w:hAnsi="Times New Roman" w:cs="Times New Roman"/>
          <w:sz w:val="28"/>
          <w:szCs w:val="28"/>
        </w:rPr>
        <w:t xml:space="preserve">21882278 Создание строительно-технического инжинирингового центра по оказанию полного цикла аккредитованных услуг строительного, дорожно-строительного сектора Республики Казахстан»). </w:t>
      </w:r>
    </w:p>
    <w:p w:rsidR="007E2F86" w:rsidRPr="00EF6346" w:rsidRDefault="007E2F86" w:rsidP="00FB6957">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eastAsia="TimesNewRomanPSMT" w:hAnsi="Times New Roman" w:cs="Times New Roman"/>
          <w:b/>
          <w:sz w:val="28"/>
          <w:szCs w:val="28"/>
        </w:rPr>
        <w:t xml:space="preserve">Степень разработанности темы исследования. </w:t>
      </w:r>
      <w:r w:rsidRPr="00EF6346">
        <w:rPr>
          <w:rFonts w:ascii="Times New Roman" w:hAnsi="Times New Roman" w:cs="Times New Roman"/>
          <w:sz w:val="28"/>
          <w:szCs w:val="28"/>
        </w:rPr>
        <w:t>В последние десятилетия отмечается значительный прогресс в теории и технологии бетона, что подтверждается многочисленными исследованиями как отечественных, так и зарубежных ученых. Среди ведущих исследователей в этой области можно выделить таких ученых, как Г.И. Горчаков, И.Н. Ахвердов, Ю.М. Баженов, В.Г.</w:t>
      </w:r>
      <w:r w:rsidR="0027347C">
        <w:rPr>
          <w:rFonts w:ascii="Times New Roman" w:hAnsi="Times New Roman" w:cs="Times New Roman"/>
          <w:sz w:val="28"/>
          <w:szCs w:val="28"/>
        </w:rPr>
        <w:t> </w:t>
      </w:r>
      <w:r w:rsidRPr="00EF6346">
        <w:rPr>
          <w:rFonts w:ascii="Times New Roman" w:hAnsi="Times New Roman" w:cs="Times New Roman"/>
          <w:sz w:val="28"/>
          <w:szCs w:val="28"/>
        </w:rPr>
        <w:t>Батраков, М.И. Хигеро</w:t>
      </w:r>
      <w:r w:rsidR="005A737C" w:rsidRPr="00EF6346">
        <w:rPr>
          <w:rFonts w:ascii="Times New Roman" w:hAnsi="Times New Roman" w:cs="Times New Roman"/>
          <w:sz w:val="28"/>
          <w:szCs w:val="28"/>
        </w:rPr>
        <w:t>вич, Б.Г. Скрамтаев</w:t>
      </w:r>
      <w:r w:rsidRPr="00EF6346">
        <w:rPr>
          <w:rFonts w:ascii="Times New Roman" w:hAnsi="Times New Roman" w:cs="Times New Roman"/>
          <w:sz w:val="28"/>
          <w:szCs w:val="28"/>
        </w:rPr>
        <w:t>, Н.Н. Долгополов, С.С.</w:t>
      </w:r>
      <w:r w:rsidR="00952B2E">
        <w:rPr>
          <w:rFonts w:ascii="Times New Roman" w:hAnsi="Times New Roman" w:cs="Times New Roman"/>
          <w:sz w:val="28"/>
          <w:szCs w:val="28"/>
          <w:lang w:val="en-US"/>
        </w:rPr>
        <w:t> </w:t>
      </w:r>
      <w:r w:rsidRPr="00EF6346">
        <w:rPr>
          <w:rFonts w:ascii="Times New Roman" w:hAnsi="Times New Roman" w:cs="Times New Roman"/>
          <w:sz w:val="28"/>
          <w:szCs w:val="28"/>
        </w:rPr>
        <w:t>Каприелов, П.Г. Комохов, Д.О. Байджанов</w:t>
      </w:r>
      <w:r w:rsidR="00026672" w:rsidRPr="00026672">
        <w:rPr>
          <w:rFonts w:ascii="Times New Roman" w:hAnsi="Times New Roman" w:cs="Times New Roman"/>
          <w:sz w:val="28"/>
          <w:szCs w:val="28"/>
        </w:rPr>
        <w:t xml:space="preserve">, </w:t>
      </w:r>
      <w:r w:rsidRPr="00EF6346">
        <w:rPr>
          <w:rFonts w:ascii="Times New Roman" w:hAnsi="Times New Roman" w:cs="Times New Roman"/>
          <w:sz w:val="28"/>
          <w:szCs w:val="28"/>
        </w:rPr>
        <w:t>а также многих других, чьи работы вносят значительный вклад в этой области. Зарубежные исследования, прово</w:t>
      </w:r>
      <w:r w:rsidR="00310586">
        <w:rPr>
          <w:rFonts w:ascii="Times New Roman" w:hAnsi="Times New Roman" w:cs="Times New Roman"/>
          <w:sz w:val="28"/>
          <w:szCs w:val="28"/>
        </w:rPr>
        <w:t>димые учеными, такими как Kord</w:t>
      </w:r>
      <w:r w:rsidR="00310586">
        <w:rPr>
          <w:rFonts w:ascii="Times New Roman" w:hAnsi="Times New Roman" w:cs="Times New Roman"/>
          <w:sz w:val="28"/>
          <w:szCs w:val="28"/>
          <w:lang w:val="en-US"/>
        </w:rPr>
        <w:t>m</w:t>
      </w:r>
      <w:r w:rsidRPr="00EF6346">
        <w:rPr>
          <w:rFonts w:ascii="Times New Roman" w:hAnsi="Times New Roman" w:cs="Times New Roman"/>
          <w:sz w:val="28"/>
          <w:szCs w:val="28"/>
        </w:rPr>
        <w:t>s S., H.B. Fisc</w:t>
      </w:r>
      <w:r w:rsidR="003B331B" w:rsidRPr="00EF6346">
        <w:rPr>
          <w:rFonts w:ascii="Times New Roman" w:hAnsi="Times New Roman" w:cs="Times New Roman"/>
          <w:sz w:val="28"/>
          <w:szCs w:val="28"/>
        </w:rPr>
        <w:t xml:space="preserve">her, Wittman F.H., Bornemann R. </w:t>
      </w:r>
      <w:r w:rsidRPr="00EF6346">
        <w:rPr>
          <w:rFonts w:ascii="Times New Roman" w:hAnsi="Times New Roman" w:cs="Times New Roman"/>
          <w:sz w:val="28"/>
          <w:szCs w:val="28"/>
        </w:rPr>
        <w:t>также подчеркивают мировой характер быстрого развития строительной индустрии. Ученые, такие к</w:t>
      </w:r>
      <w:r w:rsidR="00FD0CD6" w:rsidRPr="00EF6346">
        <w:rPr>
          <w:rFonts w:ascii="Times New Roman" w:hAnsi="Times New Roman" w:cs="Times New Roman"/>
          <w:sz w:val="28"/>
          <w:szCs w:val="28"/>
        </w:rPr>
        <w:t>ак А.В. Волженский</w:t>
      </w:r>
      <w:r w:rsidRPr="00EF6346">
        <w:rPr>
          <w:rFonts w:ascii="Times New Roman" w:hAnsi="Times New Roman" w:cs="Times New Roman"/>
          <w:sz w:val="28"/>
          <w:szCs w:val="28"/>
        </w:rPr>
        <w:t>, О.П. Мчедлова-Петросян</w:t>
      </w:r>
      <w:r w:rsidR="00B012EA" w:rsidRPr="00EF6346">
        <w:rPr>
          <w:rFonts w:ascii="Times New Roman" w:hAnsi="Times New Roman" w:cs="Times New Roman"/>
          <w:sz w:val="28"/>
          <w:szCs w:val="28"/>
        </w:rPr>
        <w:t>,</w:t>
      </w:r>
      <w:r w:rsidRPr="00EF6346">
        <w:rPr>
          <w:rFonts w:ascii="Times New Roman" w:hAnsi="Times New Roman" w:cs="Times New Roman"/>
          <w:sz w:val="28"/>
          <w:szCs w:val="28"/>
        </w:rPr>
        <w:t xml:space="preserve"> А.Е. Шейкин, П.Г. Комохов, В.И. Соломатов, активно работают над расширением знаний о факторах, влияющих на долговечность строительных конструкций в условиях коррозионной среды. В связи с этим возникает необходимость в дальнейших исследованиях, направленных на создание рецептур, способных устранить такие недостатки, как несовместимость добавок с цементами и слабая стойкость бетона к коррозии в агрессивных средах. Важной задачей становится снижение затрат на добавки и бетон за счет использования промышленных отходов. В этом контексте, разработка составов и методов получения модифицированных бетонов повышенной прочности для производства буронабивных свай с применением промышленных отходов представляется актуальной и важной целью для дальнейшего научного и технического прогресса.</w:t>
      </w:r>
    </w:p>
    <w:p w:rsidR="007E2F86" w:rsidRPr="00EF6346" w:rsidRDefault="007E2F86" w:rsidP="00FB6957">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 xml:space="preserve">Цель диссертационной работы. </w:t>
      </w:r>
      <w:r w:rsidRPr="00EF6346">
        <w:rPr>
          <w:rFonts w:ascii="Times New Roman" w:hAnsi="Times New Roman" w:cs="Times New Roman"/>
          <w:noProof/>
          <w:sz w:val="28"/>
          <w:szCs w:val="28"/>
        </w:rPr>
        <w:t>Целью диссертационной раб</w:t>
      </w:r>
      <w:r w:rsidR="00F40036" w:rsidRPr="00EF6346">
        <w:rPr>
          <w:rFonts w:ascii="Times New Roman" w:hAnsi="Times New Roman" w:cs="Times New Roman"/>
          <w:noProof/>
          <w:sz w:val="28"/>
          <w:szCs w:val="28"/>
        </w:rPr>
        <w:t>оты является разработка состава</w:t>
      </w:r>
      <w:r w:rsidRPr="00EF6346">
        <w:rPr>
          <w:rFonts w:ascii="Times New Roman" w:hAnsi="Times New Roman" w:cs="Times New Roman"/>
          <w:noProof/>
          <w:sz w:val="28"/>
          <w:szCs w:val="28"/>
        </w:rPr>
        <w:t xml:space="preserve"> и способа получения бетона с улучшенными строительно-техническими характеристиками, основанных на применении разработанной комплексной модифицированной добавки, предназначенной для использования в производстве буронабивных свай.</w:t>
      </w:r>
    </w:p>
    <w:p w:rsidR="00BB69EE" w:rsidRPr="00EF6346" w:rsidRDefault="007E2F86"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b/>
          <w:noProof/>
          <w:sz w:val="28"/>
          <w:szCs w:val="28"/>
        </w:rPr>
        <w:t>Задачи исследования.</w:t>
      </w:r>
      <w:r w:rsidRPr="00EF6346">
        <w:rPr>
          <w:rFonts w:ascii="Times New Roman" w:hAnsi="Times New Roman" w:cs="Times New Roman"/>
          <w:noProof/>
          <w:sz w:val="28"/>
          <w:szCs w:val="28"/>
        </w:rPr>
        <w:t xml:space="preserve"> </w:t>
      </w:r>
      <w:r w:rsidR="00BB69EE" w:rsidRPr="00EF6346">
        <w:rPr>
          <w:rFonts w:ascii="Times New Roman" w:hAnsi="Times New Roman" w:cs="Times New Roman"/>
          <w:noProof/>
          <w:sz w:val="28"/>
          <w:szCs w:val="28"/>
        </w:rPr>
        <w:t>Задачи данного исследования включают в себя:</w:t>
      </w:r>
    </w:p>
    <w:p w:rsidR="00BB69EE" w:rsidRPr="00EF6346" w:rsidRDefault="00BB69EE"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1. Выполнить анализ современных химических добавок для бетонов с целью оценки их эффективности и дальнейшего определения наиболее перспективных вариантов</w:t>
      </w:r>
      <w:r w:rsidR="004073B8">
        <w:rPr>
          <w:rFonts w:ascii="Times New Roman" w:hAnsi="Times New Roman" w:cs="Times New Roman"/>
          <w:noProof/>
          <w:sz w:val="28"/>
          <w:szCs w:val="28"/>
        </w:rPr>
        <w:t>.</w:t>
      </w:r>
    </w:p>
    <w:p w:rsidR="007E2F86" w:rsidRPr="00EF6346" w:rsidRDefault="00BB69EE"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2. Исследовать сырьевые материалы, используемые для производства основного состава бетона, с целью определения их характеристик и возможностей для улучшения качества конечного продукта</w:t>
      </w:r>
      <w:r w:rsidR="004073B8">
        <w:rPr>
          <w:rFonts w:ascii="Times New Roman" w:hAnsi="Times New Roman" w:cs="Times New Roman"/>
          <w:noProof/>
          <w:sz w:val="28"/>
          <w:szCs w:val="28"/>
        </w:rPr>
        <w:t>.</w:t>
      </w:r>
    </w:p>
    <w:p w:rsidR="00BB69EE" w:rsidRPr="00EF6346" w:rsidRDefault="009A76CE"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3. Разработать состав </w:t>
      </w:r>
      <w:r w:rsidR="00BB69EE" w:rsidRPr="00EF6346">
        <w:rPr>
          <w:rFonts w:ascii="Times New Roman" w:hAnsi="Times New Roman" w:cs="Times New Roman"/>
          <w:noProof/>
          <w:sz w:val="28"/>
          <w:szCs w:val="28"/>
        </w:rPr>
        <w:t>и способ получения разработанной комплексной модифицированной добавки (КМД) для модификации бетона, а также определить оптимальное содержания добавки в бетоне</w:t>
      </w:r>
      <w:r w:rsidR="004073B8">
        <w:rPr>
          <w:rFonts w:ascii="Times New Roman" w:hAnsi="Times New Roman" w:cs="Times New Roman"/>
          <w:noProof/>
          <w:sz w:val="28"/>
          <w:szCs w:val="28"/>
        </w:rPr>
        <w:t>.</w:t>
      </w:r>
    </w:p>
    <w:p w:rsidR="00BB69EE" w:rsidRPr="00EF6346" w:rsidRDefault="00BB69EE"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4. Исследовать влияния КМД на технологические свойства цементного теста, прочность цементного камня и с целью определения ее воздействия на физико-механические свойства бетона</w:t>
      </w:r>
      <w:r w:rsidR="004073B8">
        <w:rPr>
          <w:rFonts w:ascii="Times New Roman" w:hAnsi="Times New Roman" w:cs="Times New Roman"/>
          <w:noProof/>
          <w:sz w:val="28"/>
          <w:szCs w:val="28"/>
        </w:rPr>
        <w:t>.</w:t>
      </w:r>
    </w:p>
    <w:p w:rsidR="00BB69EE" w:rsidRPr="00EF6346" w:rsidRDefault="00BB69EE"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5. Изучить влияние КМД на технологические свойства бетонных смесей</w:t>
      </w:r>
      <w:r w:rsidR="00C8351A" w:rsidRPr="00EF6346">
        <w:rPr>
          <w:rFonts w:ascii="Times New Roman" w:hAnsi="Times New Roman" w:cs="Times New Roman"/>
          <w:noProof/>
          <w:sz w:val="28"/>
          <w:szCs w:val="28"/>
        </w:rPr>
        <w:t xml:space="preserve"> и бетона</w:t>
      </w:r>
      <w:r w:rsidRPr="00EF6346">
        <w:rPr>
          <w:rFonts w:ascii="Times New Roman" w:hAnsi="Times New Roman" w:cs="Times New Roman"/>
          <w:noProof/>
          <w:sz w:val="28"/>
          <w:szCs w:val="28"/>
        </w:rPr>
        <w:t>, а также на их коррозионную стойкость и эксплуатационные характеристики</w:t>
      </w:r>
      <w:r w:rsidR="004073B8">
        <w:rPr>
          <w:rFonts w:ascii="Times New Roman" w:hAnsi="Times New Roman" w:cs="Times New Roman"/>
          <w:noProof/>
          <w:sz w:val="28"/>
          <w:szCs w:val="28"/>
        </w:rPr>
        <w:t>.</w:t>
      </w:r>
    </w:p>
    <w:p w:rsidR="00BB69EE" w:rsidRPr="00EF6346" w:rsidRDefault="00BB69EE"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6. Выполнить оптимизацию состава тяжелого бетона с использованием методов математического планирования эксперимента с учетом критериев водопоглощения и прочности бетона при сжатии для повышения его качества и экономической эффективности производства.</w:t>
      </w:r>
    </w:p>
    <w:p w:rsidR="00BB69EE" w:rsidRPr="00EF6346" w:rsidRDefault="00BB69EE"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7.</w:t>
      </w:r>
      <w:r w:rsidR="00DA3F94">
        <w:rPr>
          <w:rFonts w:ascii="Times New Roman" w:hAnsi="Times New Roman" w:cs="Times New Roman"/>
          <w:noProof/>
          <w:sz w:val="28"/>
          <w:szCs w:val="28"/>
        </w:rPr>
        <w:t> </w:t>
      </w:r>
      <w:r w:rsidRPr="00EF6346">
        <w:rPr>
          <w:rFonts w:ascii="Times New Roman" w:hAnsi="Times New Roman" w:cs="Times New Roman"/>
          <w:noProof/>
          <w:sz w:val="28"/>
          <w:szCs w:val="28"/>
        </w:rPr>
        <w:t>Осуществить опытно-промышленное внедрение результатов исследования с последующей оценкой их экономической эффективности, что позволит оценить практическую значимость исследования.</w:t>
      </w:r>
    </w:p>
    <w:p w:rsidR="007E2F86" w:rsidRPr="00EF6346" w:rsidRDefault="007E2F86"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b/>
          <w:sz w:val="28"/>
          <w:szCs w:val="28"/>
        </w:rPr>
        <w:t>Объект исследования</w:t>
      </w:r>
      <w:r w:rsidRPr="00EF6346">
        <w:rPr>
          <w:rFonts w:ascii="Times New Roman" w:eastAsia="TimesNewRomanPSMT" w:hAnsi="Times New Roman" w:cs="Times New Roman"/>
          <w:sz w:val="28"/>
          <w:szCs w:val="28"/>
        </w:rPr>
        <w:t xml:space="preserve">. </w:t>
      </w:r>
      <w:r w:rsidRPr="00EF6346">
        <w:rPr>
          <w:rFonts w:ascii="Times New Roman" w:hAnsi="Times New Roman" w:cs="Times New Roman"/>
          <w:noProof/>
          <w:sz w:val="28"/>
          <w:szCs w:val="28"/>
        </w:rPr>
        <w:t>Объектом исследования является удобоукладываемый бетон повышенной прочности, модифицированной комплексной добавкой, разработанный для производства буронабивных свай, предназначенных для работы в условиях водонасыщенных грунтов, что предполагает особые требования к его физико-механическим свойствам и устойчивости к влажности и коррозии.</w:t>
      </w:r>
    </w:p>
    <w:p w:rsidR="007E2F86" w:rsidRPr="00EF6346" w:rsidRDefault="007E2F86" w:rsidP="00FB6957">
      <w:pPr>
        <w:spacing w:after="0" w:line="240" w:lineRule="auto"/>
        <w:ind w:firstLine="709"/>
        <w:jc w:val="both"/>
        <w:rPr>
          <w:rFonts w:ascii="Times New Roman" w:eastAsia="TimesNewRomanPSMT" w:hAnsi="Times New Roman" w:cs="Times New Roman"/>
          <w:b/>
          <w:sz w:val="28"/>
          <w:szCs w:val="28"/>
        </w:rPr>
      </w:pPr>
      <w:r w:rsidRPr="00EF6346">
        <w:rPr>
          <w:rFonts w:ascii="Times New Roman" w:eastAsia="TimesNewRomanPSMT" w:hAnsi="Times New Roman" w:cs="Times New Roman"/>
          <w:b/>
          <w:sz w:val="28"/>
          <w:szCs w:val="28"/>
        </w:rPr>
        <w:t xml:space="preserve">Предмет исследования. </w:t>
      </w:r>
      <w:r w:rsidRPr="00EF6346">
        <w:rPr>
          <w:rFonts w:ascii="Times New Roman" w:hAnsi="Times New Roman" w:cs="Times New Roman"/>
          <w:noProof/>
          <w:sz w:val="28"/>
          <w:szCs w:val="28"/>
        </w:rPr>
        <w:t>Предметом исследования является анализ изменений комплекса физико-механических свойств бетона в условиях воздействия разработанной комплексной модифицированной добавки. Исследуемые параметры включают в себя: прочность бетона на сжатие, морозостойкость, а также его способность к сопротивлению агрессивным средам. Полученные данные позволяют подтвердить повышенную эксплуатационную надежность и долговечность бетонных конструкций, модифицированных предложенной добавкой.</w:t>
      </w:r>
    </w:p>
    <w:p w:rsidR="007976DF" w:rsidRPr="00EF6346" w:rsidRDefault="007976DF" w:rsidP="00FB6957">
      <w:pPr>
        <w:spacing w:after="0" w:line="240" w:lineRule="auto"/>
        <w:ind w:firstLine="709"/>
        <w:jc w:val="both"/>
        <w:rPr>
          <w:rFonts w:ascii="Times New Roman" w:eastAsia="TimesNewRomanPSMT" w:hAnsi="Times New Roman" w:cs="Times New Roman"/>
          <w:b/>
          <w:sz w:val="28"/>
          <w:szCs w:val="28"/>
        </w:rPr>
      </w:pPr>
      <w:r w:rsidRPr="00EF6346">
        <w:rPr>
          <w:rFonts w:ascii="Times New Roman" w:eastAsia="TimesNewRomanPSMT" w:hAnsi="Times New Roman" w:cs="Times New Roman"/>
          <w:b/>
          <w:sz w:val="28"/>
          <w:szCs w:val="28"/>
        </w:rPr>
        <w:t xml:space="preserve">Методология и методы исследований. </w:t>
      </w:r>
      <w:r w:rsidRPr="00EF6346">
        <w:rPr>
          <w:rFonts w:ascii="Times New Roman" w:hAnsi="Times New Roman" w:cs="Times New Roman"/>
          <w:noProof/>
          <w:sz w:val="28"/>
          <w:szCs w:val="28"/>
        </w:rPr>
        <w:t>Методология и методы исследований, проведенных в рамках диссертационного исследования, опирались на следующие основы:</w:t>
      </w:r>
    </w:p>
    <w:p w:rsidR="007976DF" w:rsidRPr="00EF6346" w:rsidRDefault="007976D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bCs/>
          <w:noProof/>
          <w:sz w:val="28"/>
          <w:szCs w:val="28"/>
        </w:rPr>
        <w:t>1. Теория твердения бетонов с добавками</w:t>
      </w:r>
      <w:r w:rsidRPr="00EF6346">
        <w:rPr>
          <w:rFonts w:ascii="Times New Roman" w:hAnsi="Times New Roman" w:cs="Times New Roman"/>
          <w:noProof/>
          <w:sz w:val="28"/>
          <w:szCs w:val="28"/>
        </w:rPr>
        <w:t>. Исследование основывалось на фундаментальных принципах теории твердения бетонов в присутствии различных добавок. Это включало анализ влияния добавок на физико-химические процессы, происходящие во время твердения бетона, и их влияние на конечные физико-механические свойства материала.</w:t>
      </w:r>
    </w:p>
    <w:p w:rsidR="007976DF" w:rsidRPr="00EF6346" w:rsidRDefault="007976D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bCs/>
          <w:noProof/>
          <w:sz w:val="28"/>
          <w:szCs w:val="28"/>
        </w:rPr>
        <w:t>2. Ренгенофазовый и физико-механические исследования</w:t>
      </w:r>
      <w:r w:rsidRPr="00EF6346">
        <w:rPr>
          <w:rFonts w:ascii="Times New Roman" w:hAnsi="Times New Roman" w:cs="Times New Roman"/>
          <w:noProof/>
          <w:sz w:val="28"/>
          <w:szCs w:val="28"/>
        </w:rPr>
        <w:t>. Для изучения фазового состава вяжущего материала применялись методы рентгенофазового анализа, позволяющие определить структурные особенности материала. Влияние разработанной добавки на физико-механические характеристики бетона.</w:t>
      </w:r>
    </w:p>
    <w:p w:rsidR="007976DF" w:rsidRPr="00EF6346" w:rsidRDefault="000108E8"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bCs/>
          <w:noProof/>
          <w:sz w:val="28"/>
          <w:szCs w:val="28"/>
        </w:rPr>
        <w:t>3. Обработка результатов исследований</w:t>
      </w:r>
      <w:r w:rsidRPr="00EF6346">
        <w:rPr>
          <w:rFonts w:ascii="Times New Roman" w:hAnsi="Times New Roman" w:cs="Times New Roman"/>
          <w:noProof/>
          <w:sz w:val="28"/>
          <w:szCs w:val="28"/>
        </w:rPr>
        <w:t>. Для результатов</w:t>
      </w:r>
      <w:r w:rsidR="007976DF" w:rsidRPr="00EF6346">
        <w:rPr>
          <w:rFonts w:ascii="Times New Roman" w:hAnsi="Times New Roman" w:cs="Times New Roman"/>
          <w:noProof/>
          <w:sz w:val="28"/>
          <w:szCs w:val="28"/>
        </w:rPr>
        <w:t xml:space="preserve"> экспериментальных исследований </w:t>
      </w:r>
      <w:r w:rsidRPr="00EF6346">
        <w:rPr>
          <w:rFonts w:ascii="Times New Roman" w:hAnsi="Times New Roman" w:cs="Times New Roman"/>
          <w:noProof/>
          <w:sz w:val="28"/>
          <w:szCs w:val="28"/>
        </w:rPr>
        <w:t>применялась обработка</w:t>
      </w:r>
      <w:r w:rsidR="007976DF" w:rsidRPr="00EF6346">
        <w:rPr>
          <w:rFonts w:ascii="Times New Roman" w:hAnsi="Times New Roman" w:cs="Times New Roman"/>
          <w:noProof/>
          <w:sz w:val="28"/>
          <w:szCs w:val="28"/>
        </w:rPr>
        <w:t xml:space="preserve"> данных, что обеспечивало объективность и достоверность полученных результатов.</w:t>
      </w:r>
      <w:r w:rsidRPr="00EF6346">
        <w:rPr>
          <w:rFonts w:ascii="Times New Roman" w:hAnsi="Times New Roman" w:cs="Times New Roman"/>
          <w:noProof/>
          <w:sz w:val="28"/>
          <w:szCs w:val="28"/>
        </w:rPr>
        <w:t xml:space="preserve"> </w:t>
      </w:r>
    </w:p>
    <w:p w:rsidR="007976DF" w:rsidRPr="00EF6346" w:rsidRDefault="007976D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bCs/>
          <w:noProof/>
          <w:sz w:val="28"/>
          <w:szCs w:val="28"/>
        </w:rPr>
        <w:t>4. Стандартные методики и нормативные документы</w:t>
      </w:r>
      <w:r w:rsidRPr="00EF6346">
        <w:rPr>
          <w:rFonts w:ascii="Times New Roman" w:hAnsi="Times New Roman" w:cs="Times New Roman"/>
          <w:noProof/>
          <w:sz w:val="28"/>
          <w:szCs w:val="28"/>
        </w:rPr>
        <w:t>: Все экспериментальные исследования проводились в соответствии с действующими стандартами и нормативными документами, такими как ГОСТ, а также рекомендациями и другими нормативными актами. Использовались аттестованные средства измерительной техники и испытательное оборудование для обеспечения точности и надежности результатов исследований.</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eastAsia="TimesNewRomanPSMT" w:hAnsi="Times New Roman" w:cs="Times New Roman"/>
          <w:b/>
          <w:sz w:val="28"/>
          <w:szCs w:val="28"/>
        </w:rPr>
        <w:t xml:space="preserve">Научная новизна полученных результатов. </w:t>
      </w:r>
      <w:r w:rsidRPr="00EF6346">
        <w:rPr>
          <w:rFonts w:ascii="Times New Roman" w:hAnsi="Times New Roman" w:cs="Times New Roman"/>
          <w:noProof/>
          <w:sz w:val="28"/>
          <w:szCs w:val="28"/>
        </w:rPr>
        <w:t>Научная новизна полученных результатов представлена следующим образом:</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1. Разработана комплексная модифицированная добавка, предназначенная для улучшения основных показателей бетона. Разработанная добавка отличается как качественно, так и коли</w:t>
      </w:r>
      <w:r w:rsidR="006F4E58" w:rsidRPr="00EF6346">
        <w:rPr>
          <w:rFonts w:ascii="Times New Roman" w:hAnsi="Times New Roman" w:cs="Times New Roman"/>
          <w:noProof/>
          <w:sz w:val="28"/>
          <w:szCs w:val="28"/>
        </w:rPr>
        <w:t>чественно от имеющихся аналогов</w:t>
      </w:r>
      <w:r w:rsidRPr="00EF6346">
        <w:rPr>
          <w:rFonts w:ascii="Times New Roman" w:hAnsi="Times New Roman" w:cs="Times New Roman"/>
          <w:noProof/>
          <w:sz w:val="28"/>
          <w:szCs w:val="28"/>
        </w:rPr>
        <w:t>.</w:t>
      </w:r>
    </w:p>
    <w:p w:rsidR="00DE2E5F" w:rsidRPr="00EF6346" w:rsidRDefault="00DE2E5F" w:rsidP="00FB6957">
      <w:pPr>
        <w:spacing w:after="0" w:line="240" w:lineRule="auto"/>
        <w:ind w:firstLine="709"/>
        <w:jc w:val="both"/>
        <w:rPr>
          <w:rFonts w:ascii="Times New Roman" w:eastAsia="TimesNewRomanPSMT" w:hAnsi="Times New Roman" w:cs="Times New Roman"/>
          <w:sz w:val="28"/>
          <w:szCs w:val="28"/>
        </w:rPr>
      </w:pPr>
      <w:r w:rsidRPr="00EF6346">
        <w:rPr>
          <w:rFonts w:ascii="Times New Roman" w:hAnsi="Times New Roman" w:cs="Times New Roman"/>
          <w:noProof/>
          <w:sz w:val="28"/>
          <w:szCs w:val="28"/>
        </w:rPr>
        <w:t xml:space="preserve">2. </w:t>
      </w:r>
      <w:r w:rsidR="006F4E58" w:rsidRPr="00EF6346">
        <w:rPr>
          <w:rFonts w:ascii="Times New Roman" w:hAnsi="Times New Roman" w:cs="Times New Roman"/>
          <w:noProof/>
          <w:sz w:val="28"/>
          <w:szCs w:val="28"/>
        </w:rPr>
        <w:t>В результате проведенных исследований были выявлены характеристики модифицированного бетона и раскрыт механизм, который обуславливает улучшение его физико-механических свойств.</w:t>
      </w:r>
      <w:r w:rsidR="006F4E58" w:rsidRPr="00EF6346">
        <w:rPr>
          <w:rFonts w:ascii="Times New Roman" w:eastAsia="TimesNewRomanPSMT" w:hAnsi="Times New Roman" w:cs="Times New Roman"/>
          <w:sz w:val="28"/>
          <w:szCs w:val="28"/>
        </w:rPr>
        <w:t xml:space="preserve"> </w:t>
      </w:r>
      <w:r w:rsidRPr="00EF6346">
        <w:rPr>
          <w:rFonts w:ascii="Times New Roman" w:hAnsi="Times New Roman" w:cs="Times New Roman"/>
          <w:noProof/>
          <w:sz w:val="28"/>
          <w:szCs w:val="28"/>
        </w:rPr>
        <w:t>Это позволяет более глубоко понять процессы, происходящие в материале, и оптимизировать его состав.</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3. </w:t>
      </w:r>
      <w:r w:rsidR="006F4E58" w:rsidRPr="00EF6346">
        <w:rPr>
          <w:rFonts w:ascii="Times New Roman" w:hAnsi="Times New Roman" w:cs="Times New Roman"/>
          <w:noProof/>
          <w:sz w:val="28"/>
          <w:szCs w:val="28"/>
        </w:rPr>
        <w:t xml:space="preserve">Предложен способ введения разработанной добавки, направленный на уменьшение расхода воды и эффективного сочетания компонентов бетонной смеси. </w:t>
      </w:r>
      <w:r w:rsidRPr="00EF6346">
        <w:rPr>
          <w:rFonts w:ascii="Times New Roman" w:hAnsi="Times New Roman" w:cs="Times New Roman"/>
          <w:noProof/>
          <w:sz w:val="28"/>
          <w:szCs w:val="28"/>
        </w:rPr>
        <w:t>Это способствует повышению экономической эффективности производства и качеству конечного продукта.</w:t>
      </w:r>
    </w:p>
    <w:p w:rsidR="00264560"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4. </w:t>
      </w:r>
      <w:r w:rsidR="00264560" w:rsidRPr="00EF6346">
        <w:rPr>
          <w:rFonts w:ascii="Times New Roman" w:hAnsi="Times New Roman" w:cs="Times New Roman"/>
          <w:noProof/>
          <w:sz w:val="28"/>
          <w:szCs w:val="28"/>
        </w:rPr>
        <w:t>Определен</w:t>
      </w:r>
      <w:r w:rsidR="000108E8" w:rsidRPr="00EF6346">
        <w:rPr>
          <w:rFonts w:ascii="Times New Roman" w:hAnsi="Times New Roman" w:cs="Times New Roman"/>
          <w:noProof/>
          <w:sz w:val="28"/>
          <w:szCs w:val="28"/>
        </w:rPr>
        <w:t>ы</w:t>
      </w:r>
      <w:r w:rsidR="00264560" w:rsidRPr="00EF6346">
        <w:rPr>
          <w:rFonts w:ascii="Times New Roman" w:hAnsi="Times New Roman" w:cs="Times New Roman"/>
          <w:noProof/>
          <w:sz w:val="28"/>
          <w:szCs w:val="28"/>
        </w:rPr>
        <w:t xml:space="preserve"> </w:t>
      </w:r>
      <w:r w:rsidRPr="00EF6346">
        <w:rPr>
          <w:rFonts w:ascii="Times New Roman" w:hAnsi="Times New Roman" w:cs="Times New Roman"/>
          <w:noProof/>
          <w:sz w:val="28"/>
          <w:szCs w:val="28"/>
        </w:rPr>
        <w:t>оп</w:t>
      </w:r>
      <w:r w:rsidR="000108E8" w:rsidRPr="00EF6346">
        <w:rPr>
          <w:rFonts w:ascii="Times New Roman" w:hAnsi="Times New Roman" w:cs="Times New Roman"/>
          <w:noProof/>
          <w:sz w:val="28"/>
          <w:szCs w:val="28"/>
        </w:rPr>
        <w:t>тимальные</w:t>
      </w:r>
      <w:r w:rsidRPr="00EF6346">
        <w:rPr>
          <w:rFonts w:ascii="Times New Roman" w:hAnsi="Times New Roman" w:cs="Times New Roman"/>
          <w:noProof/>
          <w:sz w:val="28"/>
          <w:szCs w:val="28"/>
        </w:rPr>
        <w:t xml:space="preserve"> состав</w:t>
      </w:r>
      <w:r w:rsidR="000108E8" w:rsidRPr="00EF6346">
        <w:rPr>
          <w:rFonts w:ascii="Times New Roman" w:hAnsi="Times New Roman" w:cs="Times New Roman"/>
          <w:noProof/>
          <w:sz w:val="28"/>
          <w:szCs w:val="28"/>
        </w:rPr>
        <w:t>ы</w:t>
      </w:r>
      <w:r w:rsidRPr="00EF6346">
        <w:rPr>
          <w:rFonts w:ascii="Times New Roman" w:hAnsi="Times New Roman" w:cs="Times New Roman"/>
          <w:noProof/>
          <w:sz w:val="28"/>
          <w:szCs w:val="28"/>
        </w:rPr>
        <w:t xml:space="preserve"> компл</w:t>
      </w:r>
      <w:r w:rsidR="00264560" w:rsidRPr="00EF6346">
        <w:rPr>
          <w:rFonts w:ascii="Times New Roman" w:hAnsi="Times New Roman" w:cs="Times New Roman"/>
          <w:noProof/>
          <w:sz w:val="28"/>
          <w:szCs w:val="28"/>
        </w:rPr>
        <w:t>ексной м</w:t>
      </w:r>
      <w:r w:rsidR="00144587" w:rsidRPr="00EF6346">
        <w:rPr>
          <w:rFonts w:ascii="Times New Roman" w:hAnsi="Times New Roman" w:cs="Times New Roman"/>
          <w:noProof/>
          <w:sz w:val="28"/>
          <w:szCs w:val="28"/>
        </w:rPr>
        <w:t>одифицированной добавки, которые обеспечиваю</w:t>
      </w:r>
      <w:r w:rsidR="00264560" w:rsidRPr="00EF6346">
        <w:rPr>
          <w:rFonts w:ascii="Times New Roman" w:hAnsi="Times New Roman" w:cs="Times New Roman"/>
          <w:noProof/>
          <w:sz w:val="28"/>
          <w:szCs w:val="28"/>
        </w:rPr>
        <w:t>т наилучшие характеристики бетона в условиях применения. Исследования позволили выявить оптимальное сочетание компонентов, способствующее повышению показателей материала. Полученные данные представляют собой важный шаг в разработке более качественных и долговечных строительных материалов, способствуя повышению эффективности строительных процессов и улучшению качества строительных конструкций.</w:t>
      </w:r>
    </w:p>
    <w:p w:rsidR="008A0368"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5. </w:t>
      </w:r>
      <w:r w:rsidR="00264560" w:rsidRPr="00EF6346">
        <w:rPr>
          <w:rFonts w:ascii="Times New Roman" w:hAnsi="Times New Roman" w:cs="Times New Roman"/>
          <w:noProof/>
          <w:sz w:val="28"/>
          <w:szCs w:val="28"/>
        </w:rPr>
        <w:t xml:space="preserve">Доказана высокая эффективность совместного применения всех компонентов разработанной добавки в составе бетона. Эти исследования выявили, что взаимодействие компонентов добавки приводит к значительному улучшению технических характеристик бетона. В частности, было установлено, что совместное действие добавки способствует повышению устойчивости бетона к агрессивным средам, что особенно важно при эксплуатации в условиях химически активных окружающих сред. </w:t>
      </w:r>
      <w:r w:rsidR="008A0368" w:rsidRPr="00EF6346">
        <w:rPr>
          <w:rFonts w:ascii="Times New Roman" w:hAnsi="Times New Roman" w:cs="Times New Roman"/>
          <w:noProof/>
          <w:sz w:val="28"/>
          <w:szCs w:val="28"/>
        </w:rPr>
        <w:t>Применение разработанной добавки повышает морозостойкость бетона, что делает его более надежным в условиях перепадов температур, снижает водопоглощение бетона, что способствует улучшению долговечности бетонных конструкций и предотвращает возможные повреждения от воздействия воды, а также увеличивает прочность бетона на сжатие, что повышает его надежность и долговечность в различных строительных условиях.</w:t>
      </w:r>
    </w:p>
    <w:p w:rsidR="008A0368"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6. </w:t>
      </w:r>
      <w:r w:rsidR="008A0368" w:rsidRPr="00EF6346">
        <w:rPr>
          <w:rFonts w:ascii="Times New Roman" w:hAnsi="Times New Roman" w:cs="Times New Roman"/>
          <w:noProof/>
          <w:sz w:val="28"/>
          <w:szCs w:val="28"/>
        </w:rPr>
        <w:t>Экспериментально подтверждено</w:t>
      </w:r>
      <w:r w:rsidRPr="00EF6346">
        <w:rPr>
          <w:rFonts w:ascii="Times New Roman" w:hAnsi="Times New Roman" w:cs="Times New Roman"/>
          <w:noProof/>
          <w:sz w:val="28"/>
          <w:szCs w:val="28"/>
        </w:rPr>
        <w:t xml:space="preserve">, что применение </w:t>
      </w:r>
      <w:r w:rsidR="008A0368" w:rsidRPr="00EF6346">
        <w:rPr>
          <w:rFonts w:ascii="Times New Roman" w:hAnsi="Times New Roman" w:cs="Times New Roman"/>
          <w:noProof/>
          <w:sz w:val="28"/>
          <w:szCs w:val="28"/>
        </w:rPr>
        <w:t>раз</w:t>
      </w:r>
      <w:r w:rsidR="00847EBE" w:rsidRPr="00EF6346">
        <w:rPr>
          <w:rFonts w:ascii="Times New Roman" w:hAnsi="Times New Roman" w:cs="Times New Roman"/>
          <w:noProof/>
          <w:sz w:val="28"/>
          <w:szCs w:val="28"/>
        </w:rPr>
        <w:t>р</w:t>
      </w:r>
      <w:r w:rsidR="008A0368" w:rsidRPr="00EF6346">
        <w:rPr>
          <w:rFonts w:ascii="Times New Roman" w:hAnsi="Times New Roman" w:cs="Times New Roman"/>
          <w:noProof/>
          <w:sz w:val="28"/>
          <w:szCs w:val="28"/>
        </w:rPr>
        <w:t xml:space="preserve">аботанной </w:t>
      </w:r>
      <w:r w:rsidRPr="00EF6346">
        <w:rPr>
          <w:rFonts w:ascii="Times New Roman" w:hAnsi="Times New Roman" w:cs="Times New Roman"/>
          <w:noProof/>
          <w:sz w:val="28"/>
          <w:szCs w:val="28"/>
        </w:rPr>
        <w:t xml:space="preserve">добавки способствует формированию плотной структуры бетона, что в свою очередь </w:t>
      </w:r>
      <w:r w:rsidR="008A0368" w:rsidRPr="00EF6346">
        <w:rPr>
          <w:rFonts w:ascii="Times New Roman" w:hAnsi="Times New Roman" w:cs="Times New Roman"/>
          <w:noProof/>
          <w:sz w:val="28"/>
          <w:szCs w:val="28"/>
        </w:rPr>
        <w:t>повышает морозостойкость бетона, что делает его более надежным в условиях перепадов температур, снижает водопоглощение бетона, что способствует улучшению долговечности бетонных конструкций и предотвращает возможные повреждения от воздействия воды, а также увеличивает прочность бетона на сжатие, что повышает его надежность и долговечность в различных строительных условиях.</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eastAsia="TimesNewRomanPSMT" w:hAnsi="Times New Roman" w:cs="Times New Roman"/>
          <w:b/>
          <w:sz w:val="28"/>
          <w:szCs w:val="28"/>
        </w:rPr>
        <w:t xml:space="preserve">Практическое значение полученных результатов. </w:t>
      </w:r>
      <w:r w:rsidRPr="00EF6346">
        <w:rPr>
          <w:rFonts w:ascii="Times New Roman" w:hAnsi="Times New Roman" w:cs="Times New Roman"/>
          <w:noProof/>
          <w:sz w:val="28"/>
          <w:szCs w:val="28"/>
        </w:rPr>
        <w:t>Полученные результаты исследования имеют существенное практическое значение:</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1. Разработаны оптимальные составы бетонов, предназначенных для производства буронабивных свай, с акцентом на сохранение параметров удобоукладываемости. Это позволяет обеспечить эффективное и точное строительство фундаментов.</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2. Проведено исследование физико-механических и эксплуатационных свойств разработанных составов бетона, что дает понимание их прочности, долговечности и устойчивости к различным воздействиям.</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3. Предложены оптимальные составы бетонов, обеспечивающие высокое качество конечного продукта и удовлетворяющие требованиям строительных стандартов и нормативов.</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4. Разработана технология производства бетона, специализированная на производстве буронабивных свай, что обеспечивает эффективное использование материалов и ресурсов.</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5. Определена технико-экономическая эффективность применения разработанных добавок в составах тяжелого бетона, что позволяет снизить затраты и повысить конкурентоспособность производимых материалов.</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6. Осуществлено успешное внедрение результатов диссертационной работы в деятельность строительной компании, что подтверждает практическую значимость и прикладное применение научных исследований.</w:t>
      </w:r>
    </w:p>
    <w:p w:rsidR="00DE2E5F" w:rsidRPr="00EF6346" w:rsidRDefault="00DE2E5F" w:rsidP="00FB6957">
      <w:pPr>
        <w:spacing w:after="0" w:line="240" w:lineRule="auto"/>
        <w:ind w:firstLine="709"/>
        <w:jc w:val="both"/>
        <w:rPr>
          <w:rFonts w:ascii="Times New Roman" w:hAnsi="Times New Roman" w:cs="Times New Roman"/>
          <w:b/>
          <w:noProof/>
          <w:sz w:val="28"/>
          <w:szCs w:val="28"/>
        </w:rPr>
      </w:pPr>
      <w:r w:rsidRPr="00EF6346">
        <w:rPr>
          <w:rFonts w:ascii="Times New Roman" w:hAnsi="Times New Roman" w:cs="Times New Roman"/>
          <w:b/>
          <w:noProof/>
          <w:sz w:val="28"/>
          <w:szCs w:val="28"/>
        </w:rPr>
        <w:t>Научные положения, выносимые на защиту:</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1. Исследование сырьевых материалов, используемых для производства основного состава бетона, включая анализ их характеристик и потенциала для улучшения качества бетонных смесей.</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2. Разработка комплексной модифицированной добавки (КМД) </w:t>
      </w:r>
      <w:r w:rsidR="00F87144" w:rsidRPr="00EF6346">
        <w:rPr>
          <w:rFonts w:ascii="Times New Roman" w:hAnsi="Times New Roman" w:cs="Times New Roman"/>
          <w:noProof/>
          <w:sz w:val="28"/>
          <w:szCs w:val="28"/>
        </w:rPr>
        <w:t xml:space="preserve">и технологический процесс получения добавки </w:t>
      </w:r>
      <w:r w:rsidRPr="00EF6346">
        <w:rPr>
          <w:rFonts w:ascii="Times New Roman" w:hAnsi="Times New Roman" w:cs="Times New Roman"/>
          <w:noProof/>
          <w:sz w:val="28"/>
          <w:szCs w:val="28"/>
        </w:rPr>
        <w:t xml:space="preserve">для улучшения свойств бетона и определение </w:t>
      </w:r>
      <w:r w:rsidR="00144587" w:rsidRPr="00EF6346">
        <w:rPr>
          <w:rFonts w:ascii="Times New Roman" w:hAnsi="Times New Roman" w:cs="Times New Roman"/>
          <w:noProof/>
          <w:sz w:val="28"/>
          <w:szCs w:val="28"/>
        </w:rPr>
        <w:t>оптимального содержания добавки</w:t>
      </w:r>
      <w:r w:rsidRPr="00EF6346">
        <w:rPr>
          <w:rFonts w:ascii="Times New Roman" w:hAnsi="Times New Roman" w:cs="Times New Roman"/>
          <w:noProof/>
          <w:sz w:val="28"/>
          <w:szCs w:val="28"/>
        </w:rPr>
        <w:t>.</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3. Оценка воздействия КМД на технологические свойства цементного теста, прочность цементного камня и формирование продуктов гидратации, что имеет важное значение для понимания процессов укрепления бетона.</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4. Исследование влияния КМД на технологические и эксплуатационные свойства бетонных смесей, включая коррозионную стойкость и другие важные параметры, определяющие долговечность и надежность бетонных конструкций.</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5. Оптимизация составов тяжелого бетона с использованием методов математического планирования экспериме</w:t>
      </w:r>
      <w:r w:rsidR="00847EBE" w:rsidRPr="00EF6346">
        <w:rPr>
          <w:rFonts w:ascii="Times New Roman" w:hAnsi="Times New Roman" w:cs="Times New Roman"/>
          <w:noProof/>
          <w:sz w:val="28"/>
          <w:szCs w:val="28"/>
        </w:rPr>
        <w:t>нта, с фокусом на водопоглощение</w:t>
      </w:r>
      <w:r w:rsidRPr="00EF6346">
        <w:rPr>
          <w:rFonts w:ascii="Times New Roman" w:hAnsi="Times New Roman" w:cs="Times New Roman"/>
          <w:noProof/>
          <w:sz w:val="28"/>
          <w:szCs w:val="28"/>
        </w:rPr>
        <w:t xml:space="preserve"> и прочности при сжатии, что позволяет создавать более качественные и эффективные материалы.</w:t>
      </w:r>
    </w:p>
    <w:p w:rsidR="00DE2E5F" w:rsidRPr="00EF6346" w:rsidRDefault="00DE2E5F"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6. Результаты внедрения разработанных составов, включая оценку их экономической эффективности, что является ключевым моментом для практического применения.</w:t>
      </w:r>
    </w:p>
    <w:p w:rsidR="00A34ECC" w:rsidRPr="00EF6346" w:rsidRDefault="00A34ECC" w:rsidP="00FB6957">
      <w:pPr>
        <w:autoSpaceDE w:val="0"/>
        <w:autoSpaceDN w:val="0"/>
        <w:adjustRightInd w:val="0"/>
        <w:spacing w:after="0" w:line="240" w:lineRule="auto"/>
        <w:ind w:firstLine="709"/>
        <w:jc w:val="both"/>
        <w:rPr>
          <w:rFonts w:ascii="Times New Roman" w:eastAsia="TimesNewRomanPSMT" w:hAnsi="Times New Roman" w:cs="Times New Roman"/>
          <w:b/>
          <w:sz w:val="28"/>
          <w:szCs w:val="28"/>
        </w:rPr>
      </w:pPr>
      <w:r w:rsidRPr="00EF6346">
        <w:rPr>
          <w:rFonts w:ascii="Times New Roman" w:eastAsia="TimesNewRomanPSMT" w:hAnsi="Times New Roman" w:cs="Times New Roman"/>
          <w:b/>
          <w:sz w:val="28"/>
          <w:szCs w:val="28"/>
        </w:rPr>
        <w:t xml:space="preserve">Степень достоверности результатов работы. </w:t>
      </w:r>
      <w:r w:rsidRPr="00EF6346">
        <w:rPr>
          <w:rFonts w:ascii="Times New Roman" w:hAnsi="Times New Roman" w:cs="Times New Roman"/>
          <w:noProof/>
          <w:sz w:val="28"/>
          <w:szCs w:val="28"/>
        </w:rPr>
        <w:t>Достоверность научных данных, полученных в рамках диссертационной работы, подтверждается рядом важных факторов:</w:t>
      </w:r>
    </w:p>
    <w:p w:rsidR="00A34ECC" w:rsidRPr="00EF6346" w:rsidRDefault="00A34ECC"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1. Проведение лабораторных экспериментов на современном измерительном оборудовании, что обеспечивает высокую точность полученных результатов.</w:t>
      </w:r>
    </w:p>
    <w:p w:rsidR="00A34ECC" w:rsidRPr="00EF6346" w:rsidRDefault="00A34ECC"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2. Использование стандартных методик лабораторных исследований, что гарантирует надежность достигнутых результатов.</w:t>
      </w:r>
    </w:p>
    <w:p w:rsidR="00A34ECC" w:rsidRPr="00EF6346" w:rsidRDefault="00A34ECC"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3. </w:t>
      </w:r>
      <w:r w:rsidR="00F267C4" w:rsidRPr="00EF6346">
        <w:rPr>
          <w:rFonts w:ascii="Times New Roman" w:hAnsi="Times New Roman" w:cs="Times New Roman"/>
          <w:noProof/>
          <w:sz w:val="28"/>
          <w:szCs w:val="28"/>
        </w:rPr>
        <w:t>О</w:t>
      </w:r>
      <w:r w:rsidRPr="00EF6346">
        <w:rPr>
          <w:rFonts w:ascii="Times New Roman" w:hAnsi="Times New Roman" w:cs="Times New Roman"/>
          <w:noProof/>
          <w:sz w:val="28"/>
          <w:szCs w:val="28"/>
        </w:rPr>
        <w:t>бработка результатов испытаний с последующим анализом и сравнением результатов.</w:t>
      </w:r>
    </w:p>
    <w:p w:rsidR="00A34ECC" w:rsidRPr="00EF6346" w:rsidRDefault="00A34ECC"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4. Применение современных систем программного обеспечения, которые позволяют оптимизировать обработку результатов, включая математический </w:t>
      </w:r>
      <w:r w:rsidR="000635D6" w:rsidRPr="00EF6346">
        <w:rPr>
          <w:rFonts w:ascii="Times New Roman" w:hAnsi="Times New Roman" w:cs="Times New Roman"/>
          <w:noProof/>
          <w:sz w:val="28"/>
          <w:szCs w:val="28"/>
        </w:rPr>
        <w:t>метод</w:t>
      </w:r>
      <w:r w:rsidRPr="00EF6346">
        <w:rPr>
          <w:rFonts w:ascii="Times New Roman" w:hAnsi="Times New Roman" w:cs="Times New Roman"/>
          <w:noProof/>
          <w:sz w:val="28"/>
          <w:szCs w:val="28"/>
        </w:rPr>
        <w:t xml:space="preserve"> планирования эксперимента.</w:t>
      </w:r>
    </w:p>
    <w:p w:rsidR="00A34ECC" w:rsidRPr="00EF6346" w:rsidRDefault="00A34ECC" w:rsidP="00FB6957">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5. Положительные результаты внедрения разработанного состава и технологии получения тяжелого бетона для производства буронабивных свай, что подтверждает практическую применимость и эффективность предложенных решений</w:t>
      </w:r>
      <w:r w:rsidR="00DA3F94">
        <w:rPr>
          <w:rFonts w:ascii="Times New Roman" w:hAnsi="Times New Roman" w:cs="Times New Roman"/>
          <w:noProof/>
          <w:sz w:val="28"/>
          <w:szCs w:val="28"/>
        </w:rPr>
        <w:t xml:space="preserve"> (Приложение А)</w:t>
      </w:r>
      <w:r w:rsidRPr="00EF6346">
        <w:rPr>
          <w:rFonts w:ascii="Times New Roman" w:hAnsi="Times New Roman" w:cs="Times New Roman"/>
          <w:noProof/>
          <w:sz w:val="28"/>
          <w:szCs w:val="28"/>
        </w:rPr>
        <w:t>.</w:t>
      </w:r>
    </w:p>
    <w:p w:rsidR="00A34ECC" w:rsidRPr="00EF6346" w:rsidRDefault="00A34ECC" w:rsidP="00FB6957">
      <w:pPr>
        <w:autoSpaceDE w:val="0"/>
        <w:autoSpaceDN w:val="0"/>
        <w:adjustRightInd w:val="0"/>
        <w:spacing w:after="0" w:line="240" w:lineRule="auto"/>
        <w:ind w:firstLine="709"/>
        <w:jc w:val="both"/>
        <w:rPr>
          <w:rFonts w:ascii="Times New Roman" w:eastAsia="TimesNewRomanPSMT" w:hAnsi="Times New Roman" w:cs="Times New Roman"/>
          <w:b/>
          <w:sz w:val="28"/>
          <w:szCs w:val="28"/>
        </w:rPr>
      </w:pPr>
      <w:r w:rsidRPr="00EF6346">
        <w:rPr>
          <w:rFonts w:ascii="Times New Roman" w:hAnsi="Times New Roman" w:cs="Times New Roman"/>
          <w:b/>
          <w:noProof/>
          <w:sz w:val="28"/>
          <w:szCs w:val="28"/>
        </w:rPr>
        <w:t>Личный вклад соискателя</w:t>
      </w:r>
      <w:r w:rsidRPr="00EF6346">
        <w:rPr>
          <w:rFonts w:ascii="Times New Roman" w:hAnsi="Times New Roman" w:cs="Times New Roman"/>
          <w:noProof/>
          <w:sz w:val="28"/>
          <w:szCs w:val="28"/>
        </w:rPr>
        <w:t xml:space="preserve"> в диссертационной работе состоит в проведении исследований, связанных с опытно-экспериментальными и научно-теоретическими аспектами строительного материаловедения с целью создания модифицированного бетона для производства буронабивных свай; организации и планировании лабораторных исследований, а</w:t>
      </w:r>
      <w:r w:rsidR="00DB7165" w:rsidRPr="00EF6346">
        <w:rPr>
          <w:rFonts w:ascii="Times New Roman" w:hAnsi="Times New Roman" w:cs="Times New Roman"/>
          <w:noProof/>
          <w:sz w:val="28"/>
          <w:szCs w:val="28"/>
        </w:rPr>
        <w:t xml:space="preserve"> также обработку </w:t>
      </w:r>
      <w:r w:rsidRPr="00EF6346">
        <w:rPr>
          <w:rFonts w:ascii="Times New Roman" w:hAnsi="Times New Roman" w:cs="Times New Roman"/>
          <w:noProof/>
          <w:sz w:val="28"/>
          <w:szCs w:val="28"/>
        </w:rPr>
        <w:t>данных и анализ полученных результатов; оптимизации составов смесей модифицированного бетона с учетом улучшения эксплуатационных и физико-механических показателей материала; в практическом применении результатов исследования, в том числе в экспериментальной апробации разработанных составов бетона; в создании и осуществлении публикаций на основе материалов диссертационной работы.</w:t>
      </w:r>
    </w:p>
    <w:p w:rsidR="00A34ECC" w:rsidRPr="00EF6346" w:rsidRDefault="00A34ECC"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b/>
          <w:sz w:val="28"/>
          <w:szCs w:val="28"/>
        </w:rPr>
        <w:t>Апробация диссертационной работы.</w:t>
      </w:r>
      <w:r w:rsidRPr="00EF6346">
        <w:rPr>
          <w:rFonts w:ascii="Times New Roman" w:eastAsia="TimesNewRomanPSMT" w:hAnsi="Times New Roman" w:cs="Times New Roman"/>
          <w:sz w:val="28"/>
          <w:szCs w:val="28"/>
        </w:rPr>
        <w:t xml:space="preserve"> Основные результаты и положения диссертационной работы были представлены и обсуждены на заседаниях кафедры технологии промышленного и гражданского строительства, Евразийского национального университета имени Л.Н.</w:t>
      </w:r>
      <w:r w:rsidR="00026672">
        <w:rPr>
          <w:rFonts w:ascii="Times New Roman" w:eastAsia="TimesNewRomanPSMT" w:hAnsi="Times New Roman" w:cs="Times New Roman"/>
          <w:sz w:val="28"/>
          <w:szCs w:val="28"/>
          <w:lang w:val="en-US"/>
        </w:rPr>
        <w:t> </w:t>
      </w:r>
      <w:r w:rsidRPr="00EF6346">
        <w:rPr>
          <w:rFonts w:ascii="Times New Roman" w:eastAsia="TimesNewRomanPSMT" w:hAnsi="Times New Roman" w:cs="Times New Roman"/>
          <w:sz w:val="28"/>
          <w:szCs w:val="28"/>
        </w:rPr>
        <w:t>Гумилева в течение периода с 2020 по 2023 годы и  в сборнике материалов XVIII Международной научной конференции студентов и молодых ученых «ǴYLYM JÁNE BILIM - 2023»</w:t>
      </w:r>
      <w:r w:rsidR="00026672" w:rsidRPr="00026672">
        <w:rPr>
          <w:rFonts w:ascii="Times New Roman" w:eastAsia="TimesNewRomanPSMT" w:hAnsi="Times New Roman" w:cs="Times New Roman"/>
          <w:sz w:val="28"/>
          <w:szCs w:val="28"/>
        </w:rPr>
        <w:t xml:space="preserve"> (</w:t>
      </w:r>
      <w:r w:rsidRPr="00EF6346">
        <w:rPr>
          <w:rFonts w:ascii="Times New Roman" w:eastAsia="TimesNewRomanPSMT" w:hAnsi="Times New Roman" w:cs="Times New Roman"/>
          <w:sz w:val="28"/>
          <w:szCs w:val="28"/>
        </w:rPr>
        <w:t>Астана, 2023</w:t>
      </w:r>
      <w:r w:rsidR="00026672" w:rsidRPr="00026672">
        <w:rPr>
          <w:rFonts w:ascii="Times New Roman" w:eastAsia="TimesNewRomanPSMT" w:hAnsi="Times New Roman" w:cs="Times New Roman"/>
          <w:sz w:val="28"/>
          <w:szCs w:val="28"/>
        </w:rPr>
        <w:t>)</w:t>
      </w:r>
      <w:r w:rsidRPr="00EF6346">
        <w:rPr>
          <w:rFonts w:ascii="Times New Roman" w:eastAsia="TimesNewRomanPSMT" w:hAnsi="Times New Roman" w:cs="Times New Roman"/>
          <w:sz w:val="28"/>
          <w:szCs w:val="28"/>
        </w:rPr>
        <w:t>.</w:t>
      </w:r>
    </w:p>
    <w:p w:rsidR="00A34ECC" w:rsidRPr="00EF6346" w:rsidRDefault="00A34ECC" w:rsidP="00FB6957">
      <w:pPr>
        <w:autoSpaceDE w:val="0"/>
        <w:autoSpaceDN w:val="0"/>
        <w:adjustRightInd w:val="0"/>
        <w:spacing w:after="0" w:line="240" w:lineRule="auto"/>
        <w:ind w:firstLine="709"/>
        <w:jc w:val="both"/>
        <w:rPr>
          <w:rFonts w:ascii="Times New Roman" w:eastAsia="TimesNewRomanPSMT" w:hAnsi="Times New Roman" w:cs="Times New Roman"/>
          <w:b/>
          <w:sz w:val="28"/>
          <w:szCs w:val="28"/>
        </w:rPr>
      </w:pPr>
      <w:r w:rsidRPr="00EF6346">
        <w:rPr>
          <w:rFonts w:ascii="Times New Roman" w:eastAsia="TimesNewRomanPSMT" w:hAnsi="Times New Roman" w:cs="Times New Roman"/>
          <w:b/>
          <w:sz w:val="28"/>
          <w:szCs w:val="28"/>
        </w:rPr>
        <w:t xml:space="preserve">Публикации. </w:t>
      </w:r>
      <w:r w:rsidRPr="00EF6346">
        <w:rPr>
          <w:rFonts w:ascii="Times New Roman" w:eastAsia="TimesNewRomanPSMT" w:hAnsi="Times New Roman" w:cs="Times New Roman"/>
          <w:sz w:val="28"/>
          <w:szCs w:val="28"/>
        </w:rPr>
        <w:t>Результаты и основные положения диссертационной работы опубликованы в 9 научных изданиях, в том числе 3 публикаций в рецензируемых научных журналах Web of Science Core Collection и Scopus, 3 публикаций в изданиях реко</w:t>
      </w:r>
      <w:r w:rsidR="00847EBE" w:rsidRPr="00EF6346">
        <w:rPr>
          <w:rFonts w:ascii="Times New Roman" w:eastAsia="TimesNewRomanPSMT" w:hAnsi="Times New Roman" w:cs="Times New Roman"/>
          <w:sz w:val="28"/>
          <w:szCs w:val="28"/>
        </w:rPr>
        <w:t>мендованных Комитетом науки Мини</w:t>
      </w:r>
      <w:r w:rsidRPr="00EF6346">
        <w:rPr>
          <w:rFonts w:ascii="Times New Roman" w:eastAsia="TimesNewRomanPSMT" w:hAnsi="Times New Roman" w:cs="Times New Roman"/>
          <w:sz w:val="28"/>
          <w:szCs w:val="28"/>
        </w:rPr>
        <w:t>стерства науки и высшего образования РК, 1 публикация в сборниках международных научно-практических конференций, а также 2 публикации в изданиях РИНЦ. Общий объем опубликованных материалов составляет 5,38 п.л., принадлежащих автору диссертации.</w:t>
      </w:r>
    </w:p>
    <w:p w:rsidR="008C3364" w:rsidRDefault="00A34ECC"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b/>
          <w:sz w:val="28"/>
          <w:szCs w:val="28"/>
        </w:rPr>
        <w:t>Структура и объем диссертации.</w:t>
      </w:r>
      <w:r w:rsidR="008C3364">
        <w:rPr>
          <w:rFonts w:ascii="Times New Roman" w:eastAsia="TimesNewRomanPSMT" w:hAnsi="Times New Roman" w:cs="Times New Roman"/>
          <w:sz w:val="28"/>
          <w:szCs w:val="28"/>
        </w:rPr>
        <w:t xml:space="preserve"> Диссертационная работа структурирована следующим образом: введение, пять основных </w:t>
      </w:r>
      <w:r w:rsidR="004073B8">
        <w:rPr>
          <w:rFonts w:ascii="Times New Roman" w:eastAsia="TimesNewRomanPSMT" w:hAnsi="Times New Roman" w:cs="Times New Roman"/>
          <w:sz w:val="28"/>
          <w:szCs w:val="28"/>
        </w:rPr>
        <w:t>разделов</w:t>
      </w:r>
      <w:r w:rsidR="008C3364">
        <w:rPr>
          <w:rFonts w:ascii="Times New Roman" w:eastAsia="TimesNewRomanPSMT" w:hAnsi="Times New Roman" w:cs="Times New Roman"/>
          <w:sz w:val="28"/>
          <w:szCs w:val="28"/>
        </w:rPr>
        <w:t xml:space="preserve">, выводов по </w:t>
      </w:r>
      <w:r w:rsidR="00952B2E">
        <w:rPr>
          <w:rFonts w:ascii="Times New Roman" w:eastAsia="TimesNewRomanPSMT" w:hAnsi="Times New Roman" w:cs="Times New Roman"/>
          <w:sz w:val="28"/>
          <w:szCs w:val="28"/>
        </w:rPr>
        <w:t>разделам</w:t>
      </w:r>
      <w:r w:rsidR="008C3364">
        <w:rPr>
          <w:rFonts w:ascii="Times New Roman" w:eastAsia="TimesNewRomanPSMT" w:hAnsi="Times New Roman" w:cs="Times New Roman"/>
          <w:sz w:val="28"/>
          <w:szCs w:val="28"/>
        </w:rPr>
        <w:t>, заключение, список использованных источников из 192 наименований и приложения. Общий объем работы состоит из 17</w:t>
      </w:r>
      <w:r w:rsidR="0027347C">
        <w:rPr>
          <w:rFonts w:ascii="Times New Roman" w:eastAsia="TimesNewRomanPSMT" w:hAnsi="Times New Roman" w:cs="Times New Roman"/>
          <w:sz w:val="28"/>
          <w:szCs w:val="28"/>
        </w:rPr>
        <w:t>4</w:t>
      </w:r>
      <w:r w:rsidR="008C3364">
        <w:rPr>
          <w:rFonts w:ascii="Times New Roman" w:eastAsia="TimesNewRomanPSMT" w:hAnsi="Times New Roman" w:cs="Times New Roman"/>
          <w:sz w:val="28"/>
          <w:szCs w:val="28"/>
        </w:rPr>
        <w:t xml:space="preserve"> страниц</w:t>
      </w:r>
      <w:r w:rsidR="0027347C">
        <w:rPr>
          <w:rFonts w:ascii="Times New Roman" w:eastAsia="TimesNewRomanPSMT" w:hAnsi="Times New Roman" w:cs="Times New Roman"/>
          <w:sz w:val="28"/>
          <w:szCs w:val="28"/>
        </w:rPr>
        <w:t>ы</w:t>
      </w:r>
      <w:r w:rsidR="008C3364">
        <w:rPr>
          <w:rFonts w:ascii="Times New Roman" w:eastAsia="TimesNewRomanPSMT" w:hAnsi="Times New Roman" w:cs="Times New Roman"/>
          <w:sz w:val="28"/>
          <w:szCs w:val="28"/>
        </w:rPr>
        <w:t>, включая 1</w:t>
      </w:r>
      <w:r w:rsidR="0027347C">
        <w:rPr>
          <w:rFonts w:ascii="Times New Roman" w:eastAsia="TimesNewRomanPSMT" w:hAnsi="Times New Roman" w:cs="Times New Roman"/>
          <w:sz w:val="28"/>
          <w:szCs w:val="28"/>
        </w:rPr>
        <w:t>7</w:t>
      </w:r>
      <w:r w:rsidR="008C3364">
        <w:rPr>
          <w:rFonts w:ascii="Times New Roman" w:eastAsia="TimesNewRomanPSMT" w:hAnsi="Times New Roman" w:cs="Times New Roman"/>
          <w:sz w:val="28"/>
          <w:szCs w:val="28"/>
        </w:rPr>
        <w:t>1 страниц</w:t>
      </w:r>
      <w:r w:rsidR="0027347C">
        <w:rPr>
          <w:rFonts w:ascii="Times New Roman" w:eastAsia="TimesNewRomanPSMT" w:hAnsi="Times New Roman" w:cs="Times New Roman"/>
          <w:sz w:val="28"/>
          <w:szCs w:val="28"/>
        </w:rPr>
        <w:t>у</w:t>
      </w:r>
      <w:r w:rsidR="008C3364">
        <w:rPr>
          <w:rFonts w:ascii="Times New Roman" w:eastAsia="TimesNewRomanPSMT" w:hAnsi="Times New Roman" w:cs="Times New Roman"/>
          <w:sz w:val="28"/>
          <w:szCs w:val="28"/>
        </w:rPr>
        <w:t xml:space="preserve"> основного текста. В диссертации содержится 44 таблиц, 72 рисунков и 8 формул. Список использованных источников занимает 15 страниц, а приложения – 3 страницы.</w:t>
      </w:r>
    </w:p>
    <w:p w:rsidR="00A34ECC" w:rsidRPr="00EF6346" w:rsidRDefault="00A34ECC" w:rsidP="003538D4">
      <w:pPr>
        <w:autoSpaceDE w:val="0"/>
        <w:autoSpaceDN w:val="0"/>
        <w:adjustRightInd w:val="0"/>
        <w:spacing w:after="0" w:line="240" w:lineRule="auto"/>
        <w:ind w:firstLine="709"/>
        <w:jc w:val="both"/>
        <w:rPr>
          <w:rFonts w:ascii="Times New Roman" w:hAnsi="Times New Roman" w:cs="Times New Roman"/>
          <w:sz w:val="24"/>
          <w:szCs w:val="24"/>
        </w:rPr>
      </w:pPr>
    </w:p>
    <w:p w:rsidR="007310C9" w:rsidRPr="00EF6346" w:rsidRDefault="007310C9" w:rsidP="003538D4">
      <w:pPr>
        <w:spacing w:after="0" w:line="240" w:lineRule="auto"/>
        <w:ind w:firstLine="709"/>
        <w:jc w:val="both"/>
        <w:rPr>
          <w:rFonts w:ascii="Times New Roman" w:hAnsi="Times New Roman" w:cs="Times New Roman"/>
          <w:sz w:val="24"/>
          <w:szCs w:val="24"/>
        </w:rPr>
      </w:pPr>
    </w:p>
    <w:p w:rsidR="00F71C0A" w:rsidRPr="00EF6346" w:rsidRDefault="00F71C0A" w:rsidP="003538D4">
      <w:pPr>
        <w:spacing w:after="0" w:line="240" w:lineRule="auto"/>
        <w:ind w:firstLine="709"/>
        <w:rPr>
          <w:rFonts w:ascii="Times New Roman" w:hAnsi="Times New Roman" w:cs="Times New Roman"/>
          <w:sz w:val="24"/>
          <w:szCs w:val="24"/>
        </w:rPr>
      </w:pPr>
    </w:p>
    <w:p w:rsidR="00F71C0A" w:rsidRPr="00EF6346" w:rsidRDefault="00F71C0A" w:rsidP="003538D4">
      <w:pPr>
        <w:spacing w:after="0" w:line="240" w:lineRule="auto"/>
        <w:ind w:firstLine="709"/>
        <w:rPr>
          <w:rFonts w:ascii="Times New Roman" w:hAnsi="Times New Roman" w:cs="Times New Roman"/>
          <w:sz w:val="24"/>
          <w:szCs w:val="24"/>
        </w:rPr>
      </w:pPr>
    </w:p>
    <w:p w:rsidR="00F71C0A" w:rsidRPr="00EF6346" w:rsidRDefault="00F71C0A" w:rsidP="003538D4">
      <w:pPr>
        <w:spacing w:after="0" w:line="240" w:lineRule="auto"/>
        <w:ind w:firstLine="709"/>
        <w:rPr>
          <w:rFonts w:ascii="Times New Roman" w:hAnsi="Times New Roman" w:cs="Times New Roman"/>
          <w:sz w:val="24"/>
          <w:szCs w:val="24"/>
        </w:rPr>
      </w:pPr>
    </w:p>
    <w:p w:rsidR="00F71C0A" w:rsidRPr="00EF6346" w:rsidRDefault="00F71C0A" w:rsidP="003538D4">
      <w:pPr>
        <w:spacing w:after="0" w:line="240" w:lineRule="auto"/>
        <w:ind w:firstLine="709"/>
        <w:rPr>
          <w:rFonts w:ascii="Times New Roman" w:hAnsi="Times New Roman" w:cs="Times New Roman"/>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Default="008028B5"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Pr="00EF6346" w:rsidRDefault="004073B8"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4"/>
          <w:szCs w:val="24"/>
        </w:rPr>
      </w:pPr>
    </w:p>
    <w:p w:rsidR="008028B5" w:rsidRPr="00EF6346" w:rsidRDefault="008028B5" w:rsidP="003538D4">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1 АНАЛИЗ СОВРЕМЕННОГО ОПЫТА СОЗДАНИЯ И ИСПОЛЬЗОВАНИЯ БЕТОНОВ ДЛЯ ПРОИЗВОДСТВА БУРОНАБИВНЫХ СВАЙ</w:t>
      </w:r>
    </w:p>
    <w:p w:rsidR="004073B8" w:rsidRDefault="004073B8" w:rsidP="003538D4">
      <w:pPr>
        <w:spacing w:after="0" w:line="240" w:lineRule="auto"/>
        <w:ind w:firstLine="709"/>
        <w:jc w:val="both"/>
        <w:rPr>
          <w:rFonts w:ascii="Times New Roman" w:hAnsi="Times New Roman" w:cs="Times New Roman"/>
          <w:b/>
          <w:sz w:val="28"/>
          <w:szCs w:val="28"/>
        </w:rPr>
      </w:pPr>
    </w:p>
    <w:p w:rsidR="008028B5" w:rsidRPr="00EF6346" w:rsidRDefault="008028B5" w:rsidP="003538D4">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1.1 Технология устройства буронабивных свай. Актуальность и применение в условиях г. Астаны</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Свайные фундаменты в современной строительной индустрии признаны эффективными и представляют собой важное конструктивное решение по сравнению с другими распространенными видами фундаментов [</w:t>
      </w:r>
      <w:r w:rsidR="00C95720" w:rsidRPr="00EF6346">
        <w:rPr>
          <w:rFonts w:ascii="Times New Roman" w:hAnsi="Times New Roman" w:cs="Times New Roman"/>
          <w:sz w:val="28"/>
          <w:szCs w:val="28"/>
        </w:rPr>
        <w:t>1-4</w:t>
      </w:r>
      <w:r w:rsidRPr="00EF6346">
        <w:rPr>
          <w:rFonts w:ascii="Times New Roman" w:hAnsi="Times New Roman" w:cs="Times New Roman"/>
          <w:sz w:val="28"/>
          <w:szCs w:val="28"/>
        </w:rPr>
        <w:t>]. Использование свай в строительстве претерпело значительную эволюцию, пройдя через множество этапов и витков совершенствования технологий. Эта эволюция отразила постоянное стремление к улучшению конструкций, процессов установки и материалов, применяемых для создания свайных фундаментов [</w:t>
      </w:r>
      <w:r w:rsidR="00C95720" w:rsidRPr="00EF6346">
        <w:rPr>
          <w:rFonts w:ascii="Times New Roman" w:hAnsi="Times New Roman" w:cs="Times New Roman"/>
          <w:sz w:val="28"/>
          <w:szCs w:val="28"/>
        </w:rPr>
        <w:t>5-8</w:t>
      </w:r>
      <w:r w:rsidRPr="00EF6346">
        <w:rPr>
          <w:rFonts w:ascii="Times New Roman" w:hAnsi="Times New Roman" w:cs="Times New Roman"/>
          <w:sz w:val="28"/>
          <w:szCs w:val="28"/>
        </w:rPr>
        <w:t>]. Стремительное развитие городской инфраструктуры и растущий объем строительства высотных зданий обусловлены стремлением к модернизации и экономическому росту. Этот процесс требует современных и надежных методов фундаментального обеспечения безопасности и устойчивости сооружений. В связи с этим, свайные фундаменты стали неотъемлемой частью строительной деятельности. Их важность возрастает в связи с потребностью обеспечения не только прочности и устойчивости, но и учетом особенностей грунтовых условий и оснований для зданий, особенно при возведении многоэтажных и высотных сооружений [</w:t>
      </w:r>
      <w:r w:rsidR="00C95720" w:rsidRPr="00EF6346">
        <w:rPr>
          <w:rFonts w:ascii="Times New Roman" w:hAnsi="Times New Roman" w:cs="Times New Roman"/>
          <w:sz w:val="28"/>
          <w:szCs w:val="28"/>
        </w:rPr>
        <w:t>9-15</w:t>
      </w:r>
      <w:r w:rsidRPr="00EF6346">
        <w:rPr>
          <w:rFonts w:ascii="Times New Roman" w:hAnsi="Times New Roman" w:cs="Times New Roman"/>
          <w:sz w:val="28"/>
          <w:szCs w:val="28"/>
        </w:rPr>
        <w:t>].</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настоящее время в Казахстане, в частности города Астаны, где высотное строительство стремительно развивается, использование свайных фундаментов становится ключевым компонентом при создании фундаментов для масштабных строительных проектов</w:t>
      </w:r>
      <w:r w:rsidR="001447A9" w:rsidRPr="00EF6346">
        <w:rPr>
          <w:rFonts w:ascii="Times New Roman" w:hAnsi="Times New Roman" w:cs="Times New Roman"/>
          <w:sz w:val="28"/>
          <w:szCs w:val="28"/>
        </w:rPr>
        <w:t xml:space="preserve"> [16-19]</w:t>
      </w:r>
      <w:r w:rsidRPr="00EF6346">
        <w:rPr>
          <w:rFonts w:ascii="Times New Roman" w:hAnsi="Times New Roman" w:cs="Times New Roman"/>
          <w:sz w:val="28"/>
          <w:szCs w:val="28"/>
        </w:rPr>
        <w:t xml:space="preserve">. На сегодняшний день в строительной индустрии Казахстана применяются два основных типа свайных фундаментов: традиционные забивные и </w:t>
      </w:r>
      <w:r w:rsidR="007E53BD" w:rsidRPr="00EF6346">
        <w:rPr>
          <w:rFonts w:ascii="Times New Roman" w:hAnsi="Times New Roman" w:cs="Times New Roman"/>
          <w:sz w:val="28"/>
          <w:szCs w:val="28"/>
        </w:rPr>
        <w:t>буронабивные сваи (</w:t>
      </w:r>
      <w:r w:rsidRPr="00EF6346">
        <w:rPr>
          <w:rFonts w:ascii="Times New Roman" w:hAnsi="Times New Roman" w:cs="Times New Roman"/>
          <w:sz w:val="28"/>
          <w:szCs w:val="28"/>
        </w:rPr>
        <w:t>БНС</w:t>
      </w:r>
      <w:r w:rsidR="007E53BD" w:rsidRPr="00EF6346">
        <w:rPr>
          <w:rFonts w:ascii="Times New Roman" w:hAnsi="Times New Roman" w:cs="Times New Roman"/>
          <w:sz w:val="28"/>
          <w:szCs w:val="28"/>
        </w:rPr>
        <w:t>)</w:t>
      </w:r>
      <w:r w:rsidRPr="00EF6346">
        <w:rPr>
          <w:rFonts w:ascii="Times New Roman" w:hAnsi="Times New Roman" w:cs="Times New Roman"/>
          <w:sz w:val="28"/>
          <w:szCs w:val="28"/>
        </w:rPr>
        <w:t>. Это разнообразие методов является ответом на требования современной строительной практики и учет особенностей конкретных условий и задач.</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Актуальность применения БНС в условиях города Астаны обусловлена рядом факторов. В условиях густой городской застройки при возведении зданий на свайных фундаментах, применение технологии БНС становится оптимальным решением для уменьшения динамических нагрузок на соседние строения и обеспечения безопасности всего застроенного пространства. Эти фундаменты способны справиться с разнообразными геологическими и климатическими условиями, что делает их предпочтительным выбором при строительстве в городах, где структуры должны быть адаптированы к переменным условиям окружающей среды</w:t>
      </w:r>
      <w:r w:rsidR="001447A9" w:rsidRPr="00EF6346">
        <w:rPr>
          <w:rFonts w:ascii="Times New Roman" w:hAnsi="Times New Roman" w:cs="Times New Roman"/>
          <w:sz w:val="28"/>
          <w:szCs w:val="28"/>
        </w:rPr>
        <w:t xml:space="preserve"> [20-</w:t>
      </w:r>
      <w:r w:rsidR="00651CA4" w:rsidRPr="00EF6346">
        <w:rPr>
          <w:rFonts w:ascii="Times New Roman" w:hAnsi="Times New Roman" w:cs="Times New Roman"/>
          <w:sz w:val="28"/>
          <w:szCs w:val="28"/>
        </w:rPr>
        <w:t>23</w:t>
      </w:r>
      <w:r w:rsidR="001447A9" w:rsidRPr="00EF6346">
        <w:rPr>
          <w:rFonts w:ascii="Times New Roman" w:hAnsi="Times New Roman" w:cs="Times New Roman"/>
          <w:sz w:val="28"/>
          <w:szCs w:val="28"/>
        </w:rPr>
        <w:t>]</w:t>
      </w:r>
      <w:r w:rsidRPr="00EF6346">
        <w:rPr>
          <w:rFonts w:ascii="Times New Roman" w:hAnsi="Times New Roman" w:cs="Times New Roman"/>
          <w:sz w:val="28"/>
          <w:szCs w:val="28"/>
        </w:rPr>
        <w:t xml:space="preserve">. </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БНС, представляющие собой современную технологию, позволяют эффективно преодолевать разнообразные геологические препятствия [</w:t>
      </w:r>
      <w:r w:rsidR="00651CA4" w:rsidRPr="00EF6346">
        <w:rPr>
          <w:rFonts w:ascii="Times New Roman" w:hAnsi="Times New Roman" w:cs="Times New Roman"/>
          <w:sz w:val="28"/>
          <w:szCs w:val="28"/>
        </w:rPr>
        <w:t>24-26</w:t>
      </w:r>
      <w:r w:rsidRPr="00EF6346">
        <w:rPr>
          <w:rFonts w:ascii="Times New Roman" w:hAnsi="Times New Roman" w:cs="Times New Roman"/>
          <w:sz w:val="28"/>
          <w:szCs w:val="28"/>
        </w:rPr>
        <w:t>]. Кроме того, в городе Астане характерны сезонные изменения климата, включая резкие перепады температур и суровые зимы. БНС, благодаря своей конструкции и стабильности, могут обеспечить надежный фундамент, способный выдерживать воздействие различных климатических</w:t>
      </w:r>
      <w:r w:rsidR="00651CA4" w:rsidRPr="00EF6346">
        <w:rPr>
          <w:rFonts w:ascii="Times New Roman" w:hAnsi="Times New Roman" w:cs="Times New Roman"/>
          <w:sz w:val="28"/>
          <w:szCs w:val="28"/>
        </w:rPr>
        <w:t xml:space="preserve"> [27-30]</w:t>
      </w:r>
      <w:r w:rsidRPr="00EF6346">
        <w:rPr>
          <w:rFonts w:ascii="Times New Roman" w:hAnsi="Times New Roman" w:cs="Times New Roman"/>
          <w:sz w:val="28"/>
          <w:szCs w:val="28"/>
        </w:rPr>
        <w:t>.</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При установке БНС с использованием обсадных труб возможно преодоление разнообразных геологических условий. Этот метод позволяет выполнять укрепление свай в практически любых типах грунтов, включая слабые, неустойчивые или сильно проницаемые грунты. Обсадные трубы обеспечивают стабильность и защиту стенок скважины от обвала грунта в процессе бурения, что позволяет устанавливать сваи даже в сложных геологических условиях [</w:t>
      </w:r>
      <w:r w:rsidR="00651CA4" w:rsidRPr="00EF6346">
        <w:rPr>
          <w:rFonts w:ascii="Times New Roman" w:hAnsi="Times New Roman" w:cs="Times New Roman"/>
          <w:sz w:val="28"/>
          <w:szCs w:val="28"/>
        </w:rPr>
        <w:t>31-34</w:t>
      </w:r>
      <w:r w:rsidRPr="00EF6346">
        <w:rPr>
          <w:rFonts w:ascii="Times New Roman" w:hAnsi="Times New Roman" w:cs="Times New Roman"/>
          <w:sz w:val="28"/>
          <w:szCs w:val="28"/>
        </w:rPr>
        <w:t>], рисунок 1.1.</w:t>
      </w:r>
    </w:p>
    <w:p w:rsidR="00061BCF" w:rsidRDefault="00241821" w:rsidP="00241821">
      <w:pPr>
        <w:spacing w:after="0" w:line="240" w:lineRule="auto"/>
        <w:rPr>
          <w:rFonts w:ascii="Times New Roman" w:hAnsi="Times New Roman" w:cs="Times New Roman"/>
          <w:sz w:val="28"/>
          <w:szCs w:val="28"/>
        </w:rPr>
      </w:pPr>
      <w:r w:rsidRPr="00EF6346">
        <w:rPr>
          <w:rFonts w:ascii="Times New Roman" w:hAnsi="Times New Roman" w:cs="Times New Roman"/>
          <w:noProof/>
          <w:sz w:val="24"/>
          <w:szCs w:val="24"/>
          <w:lang w:eastAsia="ru-RU"/>
        </w:rPr>
        <w:drawing>
          <wp:anchor distT="0" distB="0" distL="114300" distR="114300" simplePos="0" relativeHeight="251721728" behindDoc="0" locked="0" layoutInCell="1" allowOverlap="1" wp14:anchorId="339FBD1C" wp14:editId="1226BB02">
            <wp:simplePos x="0" y="0"/>
            <wp:positionH relativeFrom="column">
              <wp:posOffset>3385539</wp:posOffset>
            </wp:positionH>
            <wp:positionV relativeFrom="paragraph">
              <wp:posOffset>193513</wp:posOffset>
            </wp:positionV>
            <wp:extent cx="2367521" cy="1765004"/>
            <wp:effectExtent l="0" t="0" r="0" b="698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l="20193" t="7127" r="20352" b="13056"/>
                    <a:stretch/>
                  </pic:blipFill>
                  <pic:spPr bwMode="auto">
                    <a:xfrm>
                      <a:off x="0" y="0"/>
                      <a:ext cx="2372360" cy="17686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1821" w:rsidRDefault="00241821" w:rsidP="00241821">
      <w:pPr>
        <w:spacing w:after="0" w:line="240" w:lineRule="auto"/>
        <w:rPr>
          <w:rFonts w:ascii="Times New Roman" w:hAnsi="Times New Roman" w:cs="Times New Roman"/>
          <w:noProof/>
          <w:sz w:val="24"/>
          <w:szCs w:val="24"/>
          <w:lang w:eastAsia="ru-RU"/>
        </w:rPr>
      </w:pPr>
      <w:r w:rsidRPr="00EF6346">
        <w:rPr>
          <w:rFonts w:ascii="Times New Roman" w:eastAsia="Times New Roman" w:hAnsi="Times New Roman" w:cs="Times New Roman"/>
          <w:noProof/>
          <w:sz w:val="24"/>
          <w:szCs w:val="24"/>
          <w:lang w:eastAsia="ru-RU"/>
        </w:rPr>
        <w:drawing>
          <wp:anchor distT="0" distB="0" distL="114300" distR="114300" simplePos="0" relativeHeight="251723776" behindDoc="0" locked="0" layoutInCell="1" allowOverlap="1" wp14:anchorId="72E0FB6A" wp14:editId="3C19FA7C">
            <wp:simplePos x="0" y="0"/>
            <wp:positionH relativeFrom="column">
              <wp:posOffset>3810</wp:posOffset>
            </wp:positionH>
            <wp:positionV relativeFrom="paragraph">
              <wp:posOffset>-635</wp:posOffset>
            </wp:positionV>
            <wp:extent cx="3220085" cy="3699510"/>
            <wp:effectExtent l="0" t="0" r="0" b="0"/>
            <wp:wrapNone/>
            <wp:docPr id="56" name="Рисунок 56" descr="C:\Users\Lenovo\Desktop\лаборатория\WhatsApp Image 2023-11-24 at 18.24.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лаборатория\WhatsApp Image 2023-11-24 at 18.24.39 (1).jpeg"/>
                    <pic:cNvPicPr>
                      <a:picLocks noChangeAspect="1" noChangeArrowheads="1"/>
                    </pic:cNvPicPr>
                  </pic:nvPicPr>
                  <pic:blipFill rotWithShape="1">
                    <a:blip r:embed="rId9">
                      <a:extLst>
                        <a:ext uri="{28A0092B-C50C-407E-A947-70E740481C1C}">
                          <a14:useLocalDpi xmlns:a14="http://schemas.microsoft.com/office/drawing/2010/main" val="0"/>
                        </a:ext>
                      </a:extLst>
                    </a:blip>
                    <a:srcRect b="17322"/>
                    <a:stretch/>
                  </pic:blipFill>
                  <pic:spPr bwMode="auto">
                    <a:xfrm>
                      <a:off x="0" y="0"/>
                      <a:ext cx="3220085" cy="3699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6346">
        <w:rPr>
          <w:rFonts w:ascii="Times New Roman" w:hAnsi="Times New Roman" w:cs="Times New Roman"/>
          <w:noProof/>
          <w:sz w:val="24"/>
          <w:szCs w:val="24"/>
          <w:lang w:eastAsia="ru-RU"/>
        </w:rPr>
        <w:drawing>
          <wp:anchor distT="0" distB="0" distL="114300" distR="114300" simplePos="0" relativeHeight="251722752" behindDoc="0" locked="0" layoutInCell="1" allowOverlap="1" wp14:anchorId="4BAB2CF4" wp14:editId="00E8788B">
            <wp:simplePos x="0" y="0"/>
            <wp:positionH relativeFrom="column">
              <wp:posOffset>3385570</wp:posOffset>
            </wp:positionH>
            <wp:positionV relativeFrom="paragraph">
              <wp:posOffset>2012950</wp:posOffset>
            </wp:positionV>
            <wp:extent cx="2372360" cy="1691640"/>
            <wp:effectExtent l="0" t="0" r="8890" b="381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20288" t="7714" r="21015" b="14049"/>
                    <a:stretch/>
                  </pic:blipFill>
                  <pic:spPr bwMode="auto">
                    <a:xfrm>
                      <a:off x="0" y="0"/>
                      <a:ext cx="2372360" cy="1691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Pr="00241821" w:rsidRDefault="00241821" w:rsidP="00241821">
      <w:pPr>
        <w:spacing w:after="0" w:line="240" w:lineRule="auto"/>
        <w:jc w:val="center"/>
        <w:rPr>
          <w:rFonts w:ascii="Times New Roman" w:hAnsi="Times New Roman" w:cs="Times New Roman"/>
          <w:noProof/>
          <w:sz w:val="16"/>
          <w:szCs w:val="16"/>
          <w:lang w:eastAsia="ru-RU"/>
        </w:rPr>
      </w:pPr>
    </w:p>
    <w:p w:rsidR="00241821" w:rsidRPr="00241821" w:rsidRDefault="00241821" w:rsidP="00241821">
      <w:pPr>
        <w:spacing w:after="0" w:line="240" w:lineRule="auto"/>
        <w:jc w:val="center"/>
        <w:rPr>
          <w:rFonts w:ascii="Times New Roman" w:hAnsi="Times New Roman" w:cs="Times New Roman"/>
          <w:noProof/>
          <w:sz w:val="16"/>
          <w:szCs w:val="16"/>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p w:rsidR="00241821" w:rsidRDefault="00241821" w:rsidP="00241821">
      <w:pPr>
        <w:spacing w:after="0" w:line="240" w:lineRule="auto"/>
        <w:ind w:right="2408"/>
        <w:jc w:val="right"/>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w:t>
      </w: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jc w:val="center"/>
        <w:rPr>
          <w:rFonts w:ascii="Times New Roman" w:hAnsi="Times New Roman" w:cs="Times New Roman"/>
          <w:noProof/>
          <w:sz w:val="24"/>
          <w:szCs w:val="24"/>
          <w:lang w:eastAsia="ru-RU"/>
        </w:rPr>
      </w:pPr>
    </w:p>
    <w:p w:rsidR="00241821" w:rsidRDefault="00241821" w:rsidP="00241821">
      <w:pPr>
        <w:spacing w:after="0" w:line="240" w:lineRule="auto"/>
        <w:rPr>
          <w:rFonts w:ascii="Times New Roman" w:hAnsi="Times New Roman" w:cs="Times New Roman"/>
          <w:sz w:val="28"/>
          <w:szCs w:val="28"/>
        </w:rPr>
      </w:pPr>
    </w:p>
    <w:p w:rsidR="00241821" w:rsidRDefault="00241821" w:rsidP="00241821">
      <w:pPr>
        <w:spacing w:after="0" w:line="240" w:lineRule="auto"/>
        <w:jc w:val="center"/>
        <w:rPr>
          <w:rFonts w:ascii="Times New Roman" w:hAnsi="Times New Roman" w:cs="Times New Roman"/>
          <w:sz w:val="28"/>
          <w:szCs w:val="28"/>
        </w:rPr>
      </w:pPr>
    </w:p>
    <w:p w:rsidR="00241821" w:rsidRPr="00241821" w:rsidRDefault="00241821" w:rsidP="00241821">
      <w:pPr>
        <w:spacing w:after="0" w:line="240" w:lineRule="auto"/>
        <w:ind w:firstLine="2694"/>
        <w:jc w:val="both"/>
        <w:rPr>
          <w:rFonts w:ascii="Times New Roman" w:hAnsi="Times New Roman" w:cs="Times New Roman"/>
          <w:sz w:val="24"/>
          <w:szCs w:val="24"/>
        </w:rPr>
      </w:pPr>
      <w:r w:rsidRPr="00241821">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241821">
        <w:rPr>
          <w:rFonts w:ascii="Times New Roman" w:hAnsi="Times New Roman" w:cs="Times New Roman"/>
          <w:sz w:val="24"/>
          <w:szCs w:val="24"/>
        </w:rPr>
        <w:t xml:space="preserve">                                        б</w:t>
      </w:r>
    </w:p>
    <w:p w:rsidR="00061BCF" w:rsidRPr="00FB6957" w:rsidRDefault="00061BCF" w:rsidP="003538D4">
      <w:pPr>
        <w:autoSpaceDE w:val="0"/>
        <w:autoSpaceDN w:val="0"/>
        <w:adjustRightInd w:val="0"/>
        <w:spacing w:after="0" w:line="240" w:lineRule="auto"/>
        <w:ind w:firstLine="709"/>
        <w:jc w:val="both"/>
        <w:rPr>
          <w:rFonts w:ascii="Times New Roman" w:hAnsi="Times New Roman" w:cs="Times New Roman"/>
          <w:sz w:val="16"/>
          <w:szCs w:val="16"/>
        </w:rPr>
      </w:pPr>
    </w:p>
    <w:p w:rsidR="00061BCF" w:rsidRPr="00EF6346" w:rsidRDefault="00061BCF" w:rsidP="00241821">
      <w:pPr>
        <w:shd w:val="clear" w:color="auto" w:fill="FFFFFF"/>
        <w:spacing w:after="0" w:line="240" w:lineRule="auto"/>
        <w:jc w:val="center"/>
        <w:rPr>
          <w:rFonts w:ascii="Times New Roman" w:hAnsi="Times New Roman" w:cs="Times New Roman"/>
          <w:sz w:val="28"/>
          <w:szCs w:val="28"/>
        </w:rPr>
      </w:pPr>
      <w:r w:rsidRPr="00EF6346">
        <w:rPr>
          <w:rFonts w:ascii="Times New Roman" w:eastAsia="Times New Roman" w:hAnsi="Times New Roman" w:cs="Times New Roman"/>
          <w:sz w:val="28"/>
          <w:szCs w:val="28"/>
          <w:lang w:eastAsia="ru-RU"/>
        </w:rPr>
        <w:t xml:space="preserve">Рисунок 1.1 </w:t>
      </w:r>
      <w:r w:rsidR="00241821">
        <w:rPr>
          <w:rFonts w:ascii="Times New Roman" w:eastAsia="Times New Roman" w:hAnsi="Times New Roman" w:cs="Times New Roman"/>
          <w:sz w:val="28"/>
          <w:szCs w:val="28"/>
          <w:lang w:eastAsia="ru-RU"/>
        </w:rPr>
        <w:t>–</w:t>
      </w:r>
      <w:r w:rsidRPr="00EF6346">
        <w:rPr>
          <w:rFonts w:ascii="Times New Roman" w:eastAsia="Times New Roman" w:hAnsi="Times New Roman" w:cs="Times New Roman"/>
          <w:sz w:val="28"/>
          <w:szCs w:val="28"/>
          <w:lang w:eastAsia="ru-RU"/>
        </w:rPr>
        <w:t xml:space="preserve"> Устройство свай по буронабивной технологии </w:t>
      </w:r>
    </w:p>
    <w:p w:rsidR="00FB6957" w:rsidRDefault="00FB6957" w:rsidP="003538D4">
      <w:pPr>
        <w:spacing w:after="0" w:line="240" w:lineRule="auto"/>
        <w:ind w:firstLine="709"/>
        <w:jc w:val="both"/>
        <w:rPr>
          <w:rFonts w:ascii="Times New Roman" w:hAnsi="Times New Roman" w:cs="Times New Roman"/>
          <w:sz w:val="28"/>
          <w:szCs w:val="28"/>
        </w:rPr>
      </w:pP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Устройство БНС в данных условиях предполагает выполнение нескольких этапов, каждый из которых имеет ключевое значение для обеспечения качественного и надежного фундамента</w:t>
      </w:r>
      <w:r w:rsidRPr="00EF6346">
        <w:rPr>
          <w:rFonts w:ascii="Times New Roman" w:hAnsi="Times New Roman" w:cs="Times New Roman"/>
          <w:color w:val="374151"/>
          <w:sz w:val="28"/>
          <w:szCs w:val="28"/>
        </w:rPr>
        <w:t xml:space="preserve">, </w:t>
      </w:r>
      <w:r w:rsidRPr="00EF6346">
        <w:rPr>
          <w:rFonts w:ascii="Times New Roman" w:hAnsi="Times New Roman" w:cs="Times New Roman"/>
          <w:sz w:val="28"/>
          <w:szCs w:val="28"/>
        </w:rPr>
        <w:t>состоящий из нескольких важных этапов [</w:t>
      </w:r>
      <w:r w:rsidR="00651CA4" w:rsidRPr="00EF6346">
        <w:rPr>
          <w:rFonts w:ascii="Times New Roman" w:hAnsi="Times New Roman" w:cs="Times New Roman"/>
          <w:sz w:val="28"/>
          <w:szCs w:val="28"/>
        </w:rPr>
        <w:t>35-37</w:t>
      </w:r>
      <w:r w:rsidRPr="00EF6346">
        <w:rPr>
          <w:rFonts w:ascii="Times New Roman" w:hAnsi="Times New Roman" w:cs="Times New Roman"/>
          <w:sz w:val="28"/>
          <w:szCs w:val="28"/>
        </w:rPr>
        <w:t>]:</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Подготовительные работы: Этот этап включает подготовку строительной площадки перед началом работ по установке БНС. Необходимо создать условия для проведения всех последующих этапов, учитывая особенности грунта и окружающей застройки.</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Установка бурового станка на ось скважины: Перед бурением скважин требуется точная установка бурового оборудования. Центровка и вертикальность мачты буровой установки являются важными параметрами, необходимыми для получения качественных свай. Отклонение от проектного центра не должно превышать 4% от диаметра сваи.</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3. Погружение обсадной секции: Заглубление трубы в грунт с последующим вращением обеспечивает установку обсадной секции, что является важным этапом для последующего бурения. </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4. Бурение скважины: Этот этап включает процесс бурения скважины, при котором формируется полость, предназначенная для последующего заполнения бетоном. Бурение каждой последующей скважины допускается на расстоянии не менее 3-х диаметров от центра предыдущей свежезабетонированной сваи.</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5. Установка арматурного каркаса: После бурения скважины устанавливается специальный арматурный каркас согласно требованиям </w:t>
      </w:r>
      <w:r w:rsidR="004A7644" w:rsidRPr="00EF6346">
        <w:rPr>
          <w:rFonts w:ascii="Times New Roman" w:hAnsi="Times New Roman" w:cs="Times New Roman"/>
          <w:sz w:val="28"/>
          <w:szCs w:val="28"/>
        </w:rPr>
        <w:t>ГОСТ 14098-2014</w:t>
      </w:r>
      <w:r w:rsidR="004A7644" w:rsidRPr="00EF6346">
        <w:rPr>
          <w:rFonts w:ascii="Times New Roman" w:hAnsi="Times New Roman" w:cs="Times New Roman"/>
          <w:sz w:val="28"/>
          <w:szCs w:val="28"/>
          <w:lang w:val="kk-KZ"/>
        </w:rPr>
        <w:t xml:space="preserve"> «</w:t>
      </w:r>
      <w:r w:rsidR="004A7644" w:rsidRPr="00EF6346">
        <w:rPr>
          <w:rFonts w:ascii="Times New Roman" w:hAnsi="Times New Roman" w:cs="Times New Roman"/>
          <w:sz w:val="28"/>
          <w:szCs w:val="28"/>
        </w:rPr>
        <w:t>Соединения сварные арматуры и закладных изделий железобетонных конструкций. Типы, конструкции и размеры»</w:t>
      </w:r>
      <w:r w:rsidRPr="00EF6346">
        <w:rPr>
          <w:rFonts w:ascii="Times New Roman" w:hAnsi="Times New Roman" w:cs="Times New Roman"/>
          <w:sz w:val="28"/>
          <w:szCs w:val="28"/>
        </w:rPr>
        <w:t>, который обеспечивает дополнительную прочность и устойчивость будущей сваи. Диаметр арматурного каркаса регулируется так, чтобы избежать его заклинивания.</w:t>
      </w:r>
    </w:p>
    <w:p w:rsidR="00061BCF" w:rsidRPr="00EF6346" w:rsidRDefault="00061BCF" w:rsidP="003538D4">
      <w:pPr>
        <w:tabs>
          <w:tab w:val="left" w:pos="1137"/>
        </w:tabs>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pacing w:val="1"/>
          <w:sz w:val="28"/>
          <w:szCs w:val="28"/>
        </w:rPr>
        <w:t>Для обеспечения необходимой прочности и устойчивости свай используется арматура, включающая следующие виды [</w:t>
      </w:r>
      <w:r w:rsidR="00651CA4" w:rsidRPr="00EF6346">
        <w:rPr>
          <w:rFonts w:ascii="Times New Roman" w:hAnsi="Times New Roman" w:cs="Times New Roman"/>
          <w:spacing w:val="1"/>
          <w:sz w:val="28"/>
          <w:szCs w:val="28"/>
        </w:rPr>
        <w:t>38-44</w:t>
      </w:r>
      <w:r w:rsidRPr="00EF6346">
        <w:rPr>
          <w:rFonts w:ascii="Times New Roman" w:hAnsi="Times New Roman" w:cs="Times New Roman"/>
          <w:spacing w:val="1"/>
          <w:sz w:val="28"/>
          <w:szCs w:val="28"/>
        </w:rPr>
        <w:t>]:</w:t>
      </w:r>
    </w:p>
    <w:p w:rsidR="00061BCF" w:rsidRPr="00EF6346" w:rsidRDefault="00061BCF" w:rsidP="003538D4">
      <w:pPr>
        <w:tabs>
          <w:tab w:val="left" w:pos="1137"/>
        </w:tabs>
        <w:spacing w:after="0" w:line="240" w:lineRule="auto"/>
        <w:ind w:firstLine="709"/>
        <w:jc w:val="both"/>
        <w:rPr>
          <w:rFonts w:ascii="Times New Roman" w:hAnsi="Times New Roman" w:cs="Times New Roman"/>
          <w:spacing w:val="1"/>
          <w:sz w:val="28"/>
          <w:szCs w:val="28"/>
        </w:rPr>
      </w:pPr>
      <w:r w:rsidRPr="00EF6346">
        <w:rPr>
          <w:rFonts w:ascii="Times New Roman" w:hAnsi="Times New Roman" w:cs="Times New Roman"/>
          <w:spacing w:val="1"/>
          <w:sz w:val="28"/>
          <w:szCs w:val="28"/>
        </w:rPr>
        <w:t>1. Ненапрягаемая продольная арматура - классов А300 (A-II) и А400 (А-III) согласно ГОСТ 5781-82 «Сталь горячекатаная для армирования железобетонных конструкций. Технические условия», А400 (A-III) и А600 (A-IV) согласно ГОСТ 10884-94 «Сталь арматурная термомеханически упроченная для железобетонных конструкций. Технические условия».</w:t>
      </w:r>
    </w:p>
    <w:p w:rsidR="00061BCF" w:rsidRPr="00EF6346" w:rsidRDefault="00061BCF" w:rsidP="003538D4">
      <w:pPr>
        <w:tabs>
          <w:tab w:val="left" w:pos="1137"/>
        </w:tabs>
        <w:spacing w:after="0" w:line="240" w:lineRule="auto"/>
        <w:ind w:firstLine="709"/>
        <w:jc w:val="both"/>
        <w:rPr>
          <w:rFonts w:ascii="Times New Roman" w:hAnsi="Times New Roman" w:cs="Times New Roman"/>
          <w:spacing w:val="1"/>
          <w:sz w:val="28"/>
          <w:szCs w:val="28"/>
        </w:rPr>
      </w:pPr>
      <w:r w:rsidRPr="00EF6346">
        <w:rPr>
          <w:rFonts w:ascii="Times New Roman" w:hAnsi="Times New Roman" w:cs="Times New Roman"/>
          <w:spacing w:val="1"/>
          <w:sz w:val="28"/>
          <w:szCs w:val="28"/>
        </w:rPr>
        <w:t>2. Напрягаемая продольная арматура - классов А600 (A-IV) и А800 (A-V) согласно ГОСТ 5781-82 «Сталь горячекатаная для армирования железобетонных конструкций. Технические условия» и ГОСТ 10884-94 «Сталь арматурная термомеханически упроченная для железобетонных конструкций. Технические условия», канаты 1×7 согласно ГОСТ 13840-68 «Канаты стальные арматурные 1х7. Технические условия», проволоки Вр1200 - Вр1500 (Вр-II) согласно ГОСТ 7348-81 «Проволока из углеродистой стали для армирования. Предварительно напряженных железобетонных конструкций Технические условия».</w:t>
      </w:r>
    </w:p>
    <w:p w:rsidR="00061BCF" w:rsidRPr="00EF6346" w:rsidRDefault="00061BCF" w:rsidP="003538D4">
      <w:pPr>
        <w:spacing w:after="0" w:line="240" w:lineRule="auto"/>
        <w:ind w:firstLine="709"/>
        <w:jc w:val="both"/>
        <w:rPr>
          <w:rFonts w:ascii="Times New Roman" w:hAnsi="Times New Roman" w:cs="Times New Roman"/>
          <w:spacing w:val="1"/>
          <w:sz w:val="28"/>
          <w:szCs w:val="28"/>
        </w:rPr>
      </w:pPr>
      <w:r w:rsidRPr="00EF6346">
        <w:rPr>
          <w:rFonts w:ascii="Times New Roman" w:hAnsi="Times New Roman" w:cs="Times New Roman"/>
          <w:spacing w:val="1"/>
          <w:sz w:val="28"/>
          <w:szCs w:val="28"/>
        </w:rPr>
        <w:t>3. Конструктивная арматура - класса В500 (B-I; Вр-I) согласно ГОСТ 6727-80 «Проволока из низкоуглеродистой стали холоднотянутая для армирования железобетонных конструкций Технические условия» и класса А240 (А-I) согласно ГОСТ 5781-82 «Сталь горячекатаная для армирования железобетонных конструкций. Технические условия».</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6. Бетонирование: Этот этап включает заливку бетоном подготовленной скважины с использованием специализированного оборудования для подачи бетонной смеси. Этап бетонирования включает несколько важных шагов: </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6.1. Время доставки и укладки бетонной смеси. Этот момент требует точного соблюдения времени, чтобы избежать застывания бетона до завершения укладки. Эффективная организация доставки и укладки важна для поддержания оптимальных свойств бетонной смеси.  </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6.2. Транспортировка бетонной смеси на стройплощадку. Для обеспечения качественной подачи бетона на стройплощадку используются автобетоновозы и автобетоносмесители. В зимнее время перевозка бетона осуществляется в теплоизолированных автобетоновозах, а температура бетонной смеси при укладке в скважину поддерживается не ниже 5°C.</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6.3. Контроль качества бетонной смеси. Важным аспектом является соответствие компонентов бетонной смеси, ее приготовление и методы контроля стандартам, таким как </w:t>
      </w:r>
      <w:r w:rsidR="002E2502" w:rsidRPr="00EF6346">
        <w:rPr>
          <w:rFonts w:ascii="Times New Roman" w:hAnsi="Times New Roman" w:cs="Times New Roman"/>
          <w:sz w:val="28"/>
          <w:szCs w:val="28"/>
        </w:rPr>
        <w:t>СН РК 5.01-03-2013</w:t>
      </w:r>
      <w:r w:rsidR="002E2502" w:rsidRPr="00EF6346">
        <w:rPr>
          <w:rFonts w:ascii="Times New Roman" w:hAnsi="Times New Roman" w:cs="Times New Roman"/>
          <w:spacing w:val="1"/>
          <w:sz w:val="28"/>
          <w:szCs w:val="28"/>
        </w:rPr>
        <w:t xml:space="preserve"> </w:t>
      </w:r>
      <w:r w:rsidRPr="00EF6346">
        <w:rPr>
          <w:rFonts w:ascii="Times New Roman" w:hAnsi="Times New Roman" w:cs="Times New Roman"/>
          <w:spacing w:val="1"/>
          <w:sz w:val="28"/>
          <w:szCs w:val="28"/>
        </w:rPr>
        <w:t>«Свайные фундаменты»</w:t>
      </w:r>
      <w:r w:rsidRPr="00EF6346">
        <w:rPr>
          <w:rFonts w:ascii="Times New Roman" w:hAnsi="Times New Roman" w:cs="Times New Roman"/>
          <w:sz w:val="28"/>
          <w:szCs w:val="28"/>
        </w:rPr>
        <w:t xml:space="preserve">, </w:t>
      </w:r>
      <w:r w:rsidR="002E2502" w:rsidRPr="00EF6346">
        <w:rPr>
          <w:rFonts w:ascii="Times New Roman" w:hAnsi="Times New Roman" w:cs="Times New Roman"/>
          <w:sz w:val="28"/>
          <w:szCs w:val="28"/>
        </w:rPr>
        <w:t>СН РК 5.01-01-2013</w:t>
      </w:r>
      <w:r w:rsidR="002E2502" w:rsidRPr="00EF6346">
        <w:rPr>
          <w:rFonts w:ascii="Times New Roman" w:hAnsi="Times New Roman" w:cs="Times New Roman"/>
          <w:spacing w:val="1"/>
          <w:sz w:val="28"/>
          <w:szCs w:val="28"/>
        </w:rPr>
        <w:t xml:space="preserve"> </w:t>
      </w:r>
      <w:r w:rsidRPr="00EF6346">
        <w:rPr>
          <w:rFonts w:ascii="Times New Roman" w:hAnsi="Times New Roman" w:cs="Times New Roman"/>
          <w:spacing w:val="1"/>
          <w:sz w:val="28"/>
          <w:szCs w:val="28"/>
        </w:rPr>
        <w:t>«Земляные сооружения, основания и фундаменты»</w:t>
      </w:r>
      <w:r w:rsidRPr="00EF6346">
        <w:rPr>
          <w:rFonts w:ascii="Times New Roman" w:hAnsi="Times New Roman" w:cs="Times New Roman"/>
          <w:sz w:val="28"/>
          <w:szCs w:val="28"/>
        </w:rPr>
        <w:t xml:space="preserve">, </w:t>
      </w:r>
      <w:r w:rsidR="004A7644" w:rsidRPr="00EF6346">
        <w:rPr>
          <w:rFonts w:ascii="Times New Roman" w:hAnsi="Times New Roman" w:cs="Times New Roman"/>
          <w:sz w:val="28"/>
          <w:szCs w:val="28"/>
        </w:rPr>
        <w:t>ГОСТ 7473-2010</w:t>
      </w:r>
      <w:r w:rsidRPr="00EF6346">
        <w:rPr>
          <w:rFonts w:ascii="Times New Roman" w:hAnsi="Times New Roman" w:cs="Times New Roman"/>
          <w:sz w:val="28"/>
          <w:szCs w:val="28"/>
        </w:rPr>
        <w:t xml:space="preserve"> «Смеси бетонные. Технические условия», ГОСТ 10181.1-81 «Смеси бетонные. Методы определения удобоукладываемости».</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Город Астана, выступая как крупный центр экономического и строительного развития, активно сталкивается с потребностью в высотном строительстве и интенсивной застройке. В свете этого вызова, применение БНС представляется неотъемлемым элементом для обеспечения устойчивости высоких и многоэтажных зданий, а также для эффективного использования застройческих площадок. БНС, применяемые в строительстве города, выступают важным строительным компонентом, обеспечивая безопасность, стабильность и долговечность зданий. В условиях стремительного роста и развития Астаны, где высотные сооружения становятся неотъемлемой частью городской архитектуры, свайные фундаменты играют ключевую роль в поддержании структурной надежности и устойчивости конструкций. </w:t>
      </w:r>
    </w:p>
    <w:p w:rsidR="00537424" w:rsidRPr="00241821" w:rsidRDefault="00537424" w:rsidP="003538D4">
      <w:pPr>
        <w:spacing w:after="0" w:line="240" w:lineRule="auto"/>
        <w:ind w:firstLine="709"/>
        <w:jc w:val="both"/>
        <w:rPr>
          <w:rFonts w:ascii="Times New Roman" w:hAnsi="Times New Roman" w:cs="Times New Roman"/>
          <w:b/>
          <w:sz w:val="28"/>
          <w:szCs w:val="28"/>
        </w:rPr>
      </w:pPr>
    </w:p>
    <w:p w:rsidR="00061BCF" w:rsidRPr="00EF6346" w:rsidRDefault="00061BCF" w:rsidP="003538D4">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1.2 Современное представление и основные принципы получения бетона</w:t>
      </w:r>
    </w:p>
    <w:p w:rsidR="00061BCF" w:rsidRPr="00EF6346" w:rsidRDefault="00061BCF"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современном строительстве использование бетона и железобетона стало неотъемлемой частью процесса возведения различных строительных объектов. На сегодняшний день бетон рассматривается как ключевой строительный материал, и его высокая востребованность объясняется не только прочностью, но и технологической сложностью производства. Успешное применение бетона считается надежным индикатором уровня развития строительной отрасли [</w:t>
      </w:r>
      <w:r w:rsidR="000316E8" w:rsidRPr="00EF6346">
        <w:rPr>
          <w:rFonts w:ascii="Times New Roman" w:hAnsi="Times New Roman" w:cs="Times New Roman"/>
          <w:sz w:val="28"/>
          <w:szCs w:val="28"/>
        </w:rPr>
        <w:t>45-48</w:t>
      </w:r>
      <w:r w:rsidRPr="00EF6346">
        <w:rPr>
          <w:rFonts w:ascii="Times New Roman" w:hAnsi="Times New Roman" w:cs="Times New Roman"/>
          <w:sz w:val="28"/>
          <w:szCs w:val="28"/>
        </w:rPr>
        <w:t>]. Важно отметить, что практически нет строительного объекта, где бы не использовался бетон [</w:t>
      </w:r>
      <w:r w:rsidR="000316E8" w:rsidRPr="00EF6346">
        <w:rPr>
          <w:rFonts w:ascii="Times New Roman" w:hAnsi="Times New Roman" w:cs="Times New Roman"/>
          <w:sz w:val="28"/>
          <w:szCs w:val="28"/>
        </w:rPr>
        <w:t>49-53</w:t>
      </w:r>
      <w:r w:rsidRPr="00EF6346">
        <w:rPr>
          <w:rFonts w:ascii="Times New Roman" w:hAnsi="Times New Roman" w:cs="Times New Roman"/>
          <w:sz w:val="28"/>
          <w:szCs w:val="28"/>
        </w:rPr>
        <w:t xml:space="preserve">]. </w:t>
      </w:r>
    </w:p>
    <w:p w:rsidR="00061BCF" w:rsidRPr="00EF6346" w:rsidRDefault="00061BCF"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Преимущества бетона раскрываются не только в его прочности, но и в простоте технологического процесса производства. Широкий доступ к материально-сырьевой базе, качественные показатели, экономическая эффективность производства и возможность создания гармоничного взаимодействия со средой обитания делают бетон уникальным и востребованным конструкционно-строительным материалом [</w:t>
      </w:r>
      <w:r w:rsidR="007642D6" w:rsidRPr="00EF6346">
        <w:rPr>
          <w:rFonts w:ascii="Times New Roman" w:hAnsi="Times New Roman" w:cs="Times New Roman"/>
          <w:sz w:val="28"/>
          <w:szCs w:val="28"/>
        </w:rPr>
        <w:t>54-58</w:t>
      </w:r>
      <w:r w:rsidRPr="00EF6346">
        <w:rPr>
          <w:rFonts w:ascii="Times New Roman" w:hAnsi="Times New Roman" w:cs="Times New Roman"/>
          <w:sz w:val="28"/>
          <w:szCs w:val="28"/>
        </w:rPr>
        <w:t>]. В контексте современных строительных трендов, где акцент делается на устойчивости, экологичности и эффективности, бетон продолжает занимать центральное место в арсенале строительных материалов [</w:t>
      </w:r>
      <w:r w:rsidR="007642D6" w:rsidRPr="00EF6346">
        <w:rPr>
          <w:rFonts w:ascii="Times New Roman" w:hAnsi="Times New Roman" w:cs="Times New Roman"/>
          <w:sz w:val="28"/>
          <w:szCs w:val="28"/>
        </w:rPr>
        <w:t>59-64</w:t>
      </w:r>
      <w:r w:rsidRPr="00EF6346">
        <w:rPr>
          <w:rFonts w:ascii="Times New Roman" w:hAnsi="Times New Roman" w:cs="Times New Roman"/>
          <w:sz w:val="28"/>
          <w:szCs w:val="28"/>
        </w:rPr>
        <w:t>].</w:t>
      </w:r>
    </w:p>
    <w:p w:rsidR="00061BCF" w:rsidRPr="00EF6346" w:rsidRDefault="00061BCF"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последние годы наблюдается выдающийся прогресс в теории и технологии бетона, что отмечено рядом научных разработок как отечественных, так и зарубежных ученых. Одними из ведущих исследователей в этой области являются </w:t>
      </w:r>
      <w:r w:rsidR="00B012EA" w:rsidRPr="00EF6346">
        <w:rPr>
          <w:rFonts w:ascii="Times New Roman" w:hAnsi="Times New Roman" w:cs="Times New Roman"/>
          <w:sz w:val="28"/>
          <w:szCs w:val="28"/>
        </w:rPr>
        <w:t>Г.И. Горчакова, И.Н. Ахвердов, Ю.М. Баженов, В.Г.</w:t>
      </w:r>
      <w:r w:rsidR="00026672">
        <w:rPr>
          <w:rFonts w:ascii="Times New Roman" w:hAnsi="Times New Roman" w:cs="Times New Roman"/>
          <w:sz w:val="28"/>
          <w:szCs w:val="28"/>
          <w:lang w:val="en-US"/>
        </w:rPr>
        <w:t> </w:t>
      </w:r>
      <w:r w:rsidR="00B012EA" w:rsidRPr="00EF6346">
        <w:rPr>
          <w:rFonts w:ascii="Times New Roman" w:hAnsi="Times New Roman" w:cs="Times New Roman"/>
          <w:sz w:val="28"/>
          <w:szCs w:val="28"/>
        </w:rPr>
        <w:t>Батраков, М.И. Хигеро</w:t>
      </w:r>
      <w:r w:rsidR="005A737C" w:rsidRPr="00EF6346">
        <w:rPr>
          <w:rFonts w:ascii="Times New Roman" w:hAnsi="Times New Roman" w:cs="Times New Roman"/>
          <w:sz w:val="28"/>
          <w:szCs w:val="28"/>
        </w:rPr>
        <w:t>вич, Б.Г. Скрамтаев</w:t>
      </w:r>
      <w:r w:rsidR="00B012EA" w:rsidRPr="00EF6346">
        <w:rPr>
          <w:rFonts w:ascii="Times New Roman" w:hAnsi="Times New Roman" w:cs="Times New Roman"/>
          <w:sz w:val="28"/>
          <w:szCs w:val="28"/>
        </w:rPr>
        <w:t>, Н.Н. Долгополов, С.С.</w:t>
      </w:r>
      <w:r w:rsidR="00026672">
        <w:rPr>
          <w:rFonts w:ascii="Times New Roman" w:hAnsi="Times New Roman" w:cs="Times New Roman"/>
          <w:sz w:val="28"/>
          <w:szCs w:val="28"/>
          <w:lang w:val="en-US"/>
        </w:rPr>
        <w:t> </w:t>
      </w:r>
      <w:r w:rsidR="00B012EA" w:rsidRPr="00EF6346">
        <w:rPr>
          <w:rFonts w:ascii="Times New Roman" w:hAnsi="Times New Roman" w:cs="Times New Roman"/>
          <w:sz w:val="28"/>
          <w:szCs w:val="28"/>
        </w:rPr>
        <w:t xml:space="preserve">Каприелов, П.Г. Комохов, Д.О. Байджанов </w:t>
      </w:r>
      <w:r w:rsidR="003B331B" w:rsidRPr="00EF6346">
        <w:rPr>
          <w:rFonts w:ascii="Times New Roman" w:hAnsi="Times New Roman" w:cs="Times New Roman"/>
          <w:sz w:val="28"/>
          <w:szCs w:val="28"/>
        </w:rPr>
        <w:t>[65-80]</w:t>
      </w:r>
      <w:r w:rsidRPr="00EF6346">
        <w:rPr>
          <w:rFonts w:ascii="Times New Roman" w:hAnsi="Times New Roman" w:cs="Times New Roman"/>
          <w:sz w:val="28"/>
          <w:szCs w:val="28"/>
        </w:rPr>
        <w:t>, а также многие другие выдающиеся ученые в этой области. Научные разработки этих ученых охватывают широкий спектр вопросов, связанных с усовершенствованием свойств и характеристик бетонных материалов. От изучения свойств бетона до прогнозирования его прочностных характеристик в различных условиях, эти ученые внесли значительный вклад в современную науку о строительных материалах.</w:t>
      </w:r>
    </w:p>
    <w:p w:rsidR="00061BCF" w:rsidRPr="00EF6346" w:rsidRDefault="00061BCF"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Зарубежные исследования, прове</w:t>
      </w:r>
      <w:r w:rsidR="00310586">
        <w:rPr>
          <w:rFonts w:ascii="Times New Roman" w:hAnsi="Times New Roman" w:cs="Times New Roman"/>
          <w:sz w:val="28"/>
          <w:szCs w:val="28"/>
        </w:rPr>
        <w:t>денные такими учеными, как Kord</w:t>
      </w:r>
      <w:r w:rsidR="00310586">
        <w:rPr>
          <w:rFonts w:ascii="Times New Roman" w:hAnsi="Times New Roman" w:cs="Times New Roman"/>
          <w:sz w:val="28"/>
          <w:szCs w:val="28"/>
          <w:lang w:val="en-US"/>
        </w:rPr>
        <w:t>m</w:t>
      </w:r>
      <w:r w:rsidRPr="00EF6346">
        <w:rPr>
          <w:rFonts w:ascii="Times New Roman" w:hAnsi="Times New Roman" w:cs="Times New Roman"/>
          <w:sz w:val="28"/>
          <w:szCs w:val="28"/>
        </w:rPr>
        <w:t>s S., Fischer</w:t>
      </w:r>
      <w:r w:rsidR="00026672" w:rsidRPr="00026672">
        <w:rPr>
          <w:rFonts w:ascii="Times New Roman" w:hAnsi="Times New Roman" w:cs="Times New Roman"/>
          <w:sz w:val="28"/>
          <w:szCs w:val="28"/>
        </w:rPr>
        <w:t xml:space="preserve"> </w:t>
      </w:r>
      <w:r w:rsidR="00026672" w:rsidRPr="00EF6346">
        <w:rPr>
          <w:rFonts w:ascii="Times New Roman" w:hAnsi="Times New Roman" w:cs="Times New Roman"/>
          <w:sz w:val="28"/>
          <w:szCs w:val="28"/>
        </w:rPr>
        <w:t>H.B.</w:t>
      </w:r>
      <w:r w:rsidRPr="00EF6346">
        <w:rPr>
          <w:rFonts w:ascii="Times New Roman" w:hAnsi="Times New Roman" w:cs="Times New Roman"/>
          <w:sz w:val="28"/>
          <w:szCs w:val="28"/>
        </w:rPr>
        <w:t>, Wittman F.H., B</w:t>
      </w:r>
      <w:r w:rsidR="003B331B" w:rsidRPr="00EF6346">
        <w:rPr>
          <w:rFonts w:ascii="Times New Roman" w:hAnsi="Times New Roman" w:cs="Times New Roman"/>
          <w:sz w:val="28"/>
          <w:szCs w:val="28"/>
        </w:rPr>
        <w:t>ornemann R. [81-84] и многими другими</w:t>
      </w:r>
      <w:r w:rsidRPr="00EF6346">
        <w:rPr>
          <w:rFonts w:ascii="Times New Roman" w:hAnsi="Times New Roman" w:cs="Times New Roman"/>
          <w:sz w:val="28"/>
          <w:szCs w:val="28"/>
        </w:rPr>
        <w:t>, подчеркивают глобальный характер стремительного развития строительной индустрии. Существующие требования</w:t>
      </w:r>
      <w:r w:rsidR="00FD0CD6" w:rsidRPr="00EF6346">
        <w:rPr>
          <w:rFonts w:ascii="Times New Roman" w:hAnsi="Times New Roman" w:cs="Times New Roman"/>
          <w:sz w:val="28"/>
          <w:szCs w:val="28"/>
        </w:rPr>
        <w:t xml:space="preserve"> [85-93]</w:t>
      </w:r>
      <w:r w:rsidRPr="00EF6346">
        <w:rPr>
          <w:rFonts w:ascii="Times New Roman" w:hAnsi="Times New Roman" w:cs="Times New Roman"/>
          <w:sz w:val="28"/>
          <w:szCs w:val="28"/>
        </w:rPr>
        <w:t xml:space="preserve"> к надежности и долговечности материалов в современных условиях строительства заставляют нас рассматривать бетон не только как обычный строительный материал, но и как технологически сложный и наукоемкий продукт, соответствующий высоким </w:t>
      </w:r>
      <w:r w:rsidR="003B331B" w:rsidRPr="00EF6346">
        <w:rPr>
          <w:rFonts w:ascii="Times New Roman" w:hAnsi="Times New Roman" w:cs="Times New Roman"/>
          <w:sz w:val="28"/>
          <w:szCs w:val="28"/>
        </w:rPr>
        <w:t>стандартам и ожиданиям</w:t>
      </w:r>
      <w:r w:rsidRPr="00EF6346">
        <w:rPr>
          <w:rFonts w:ascii="Times New Roman" w:hAnsi="Times New Roman" w:cs="Times New Roman"/>
          <w:sz w:val="28"/>
          <w:szCs w:val="28"/>
        </w:rPr>
        <w:t>. Это стало основой для создания качественно новых материалов, которые отвечают современным требованиям отрасли.</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настоящее время отмечается значительный опыт исследовательских работ [</w:t>
      </w:r>
      <w:r w:rsidR="00FD0CD6" w:rsidRPr="00EF6346">
        <w:rPr>
          <w:rFonts w:ascii="Times New Roman" w:hAnsi="Times New Roman" w:cs="Times New Roman"/>
          <w:sz w:val="28"/>
          <w:szCs w:val="28"/>
        </w:rPr>
        <w:t>94-96</w:t>
      </w:r>
      <w:r w:rsidRPr="00EF6346">
        <w:rPr>
          <w:rFonts w:ascii="Times New Roman" w:hAnsi="Times New Roman" w:cs="Times New Roman"/>
          <w:sz w:val="28"/>
          <w:szCs w:val="28"/>
        </w:rPr>
        <w:t>], посвященных изучению возможных факторов, способных вызвать коррозионное разрушение зданий и сооружений, в том числе объектов различного назначения. Специалисты проводят анализ воздействия агрессивных сред на материалы, а также изучают процессы, приводящие к деградации строительных конструкций [</w:t>
      </w:r>
      <w:r w:rsidR="00FD0CD6" w:rsidRPr="00EF6346">
        <w:rPr>
          <w:rFonts w:ascii="Times New Roman" w:hAnsi="Times New Roman" w:cs="Times New Roman"/>
          <w:sz w:val="28"/>
          <w:szCs w:val="28"/>
        </w:rPr>
        <w:t>97-100</w:t>
      </w:r>
      <w:r w:rsidRPr="00EF6346">
        <w:rPr>
          <w:rFonts w:ascii="Times New Roman" w:hAnsi="Times New Roman" w:cs="Times New Roman"/>
          <w:sz w:val="28"/>
          <w:szCs w:val="28"/>
        </w:rPr>
        <w:t xml:space="preserve">]. При правильной реализации антикоррозионных мероприятий бетонные конструкции, как правило, успешно сохраняют свои эксплуатационные характеристики в течение всего расчетного срока службы. Это подтверждается научно-исследовательской практикой, где успешные примеры поддержания устойчивости бетонных элементов зафиксированы при правильном управлении </w:t>
      </w:r>
      <w:r w:rsidR="00FD0CD6" w:rsidRPr="00EF6346">
        <w:rPr>
          <w:rFonts w:ascii="Times New Roman" w:hAnsi="Times New Roman" w:cs="Times New Roman"/>
          <w:sz w:val="28"/>
          <w:szCs w:val="28"/>
        </w:rPr>
        <w:t>воздействием агрессивных сред</w:t>
      </w:r>
      <w:r w:rsidRPr="00EF6346">
        <w:rPr>
          <w:rFonts w:ascii="Times New Roman" w:hAnsi="Times New Roman" w:cs="Times New Roman"/>
          <w:sz w:val="28"/>
          <w:szCs w:val="28"/>
        </w:rPr>
        <w:t>.</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Развитие представлений о коррозионных процессах, вызванных воздействием на бетонные конструкции различных агрессивных сред, а также прогнозирование их долговечности, представляют собой объект интенсивных исследовательских работ. Ученые, такие как </w:t>
      </w:r>
      <w:r w:rsidR="00FD0CD6" w:rsidRPr="00EF6346">
        <w:rPr>
          <w:rFonts w:ascii="Times New Roman" w:hAnsi="Times New Roman" w:cs="Times New Roman"/>
          <w:sz w:val="28"/>
          <w:szCs w:val="28"/>
        </w:rPr>
        <w:t>А.В. Волженский</w:t>
      </w:r>
      <w:r w:rsidR="00B012EA" w:rsidRPr="00EF6346">
        <w:rPr>
          <w:rFonts w:ascii="Times New Roman" w:hAnsi="Times New Roman" w:cs="Times New Roman"/>
          <w:sz w:val="28"/>
          <w:szCs w:val="28"/>
        </w:rPr>
        <w:t>, О.П. Мчедлова-Петросян, А.Е. Шейкин, П.Г. Комохов</w:t>
      </w:r>
      <w:r w:rsidRPr="00EF6346">
        <w:rPr>
          <w:rFonts w:ascii="Times New Roman" w:hAnsi="Times New Roman" w:cs="Times New Roman"/>
          <w:sz w:val="28"/>
          <w:szCs w:val="28"/>
        </w:rPr>
        <w:t>,</w:t>
      </w:r>
      <w:r w:rsidR="00B012EA" w:rsidRPr="00EF6346">
        <w:rPr>
          <w:rFonts w:ascii="Times New Roman" w:hAnsi="Times New Roman" w:cs="Times New Roman"/>
          <w:sz w:val="28"/>
          <w:szCs w:val="28"/>
        </w:rPr>
        <w:t xml:space="preserve"> В.И. Соломатов</w:t>
      </w:r>
      <w:r w:rsidR="00FD0CD6" w:rsidRPr="00EF6346">
        <w:rPr>
          <w:rFonts w:ascii="Times New Roman" w:hAnsi="Times New Roman" w:cs="Times New Roman"/>
          <w:sz w:val="28"/>
          <w:szCs w:val="28"/>
        </w:rPr>
        <w:t xml:space="preserve"> [</w:t>
      </w:r>
      <w:r w:rsidR="001B2FAD" w:rsidRPr="00EF6346">
        <w:rPr>
          <w:rFonts w:ascii="Times New Roman" w:hAnsi="Times New Roman" w:cs="Times New Roman"/>
          <w:sz w:val="28"/>
          <w:szCs w:val="28"/>
        </w:rPr>
        <w:t>101-106</w:t>
      </w:r>
      <w:r w:rsidR="00FD0CD6" w:rsidRPr="00EF6346">
        <w:rPr>
          <w:rFonts w:ascii="Times New Roman" w:hAnsi="Times New Roman" w:cs="Times New Roman"/>
          <w:sz w:val="28"/>
          <w:szCs w:val="28"/>
        </w:rPr>
        <w:t>]</w:t>
      </w:r>
      <w:r w:rsidRPr="00EF6346">
        <w:rPr>
          <w:rFonts w:ascii="Times New Roman" w:hAnsi="Times New Roman" w:cs="Times New Roman"/>
          <w:sz w:val="28"/>
          <w:szCs w:val="28"/>
        </w:rPr>
        <w:t>, внесли существенный вклад в эти исследования, расширяя знания о факторах, влияющих на долговечность строительных конструкций в условиях коррозионной среды.</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Существует специальный вид бетона, который подчиняется особым требованиям, исключительно актуальным при строительстве подземных сооружений. Конструкции, предназначенные для таких подземных объектов, сталкиваются с уникальными вызовами, связанными с повышенной влажностью и более сложными условиями эксплуатации по сравнению с сооружениями над землей [</w:t>
      </w:r>
      <w:r w:rsidR="00CC4BA1" w:rsidRPr="00EF6346">
        <w:rPr>
          <w:rFonts w:ascii="Times New Roman" w:hAnsi="Times New Roman" w:cs="Times New Roman"/>
          <w:sz w:val="28"/>
          <w:szCs w:val="28"/>
        </w:rPr>
        <w:t>107, 108</w:t>
      </w:r>
      <w:r w:rsidRPr="00EF6346">
        <w:rPr>
          <w:rFonts w:ascii="Times New Roman" w:hAnsi="Times New Roman" w:cs="Times New Roman"/>
          <w:sz w:val="28"/>
          <w:szCs w:val="28"/>
        </w:rPr>
        <w:t>]. В связи с этим в специальных нормах, регламентирующих использование бетона при возведении подземных сооружений, устанавливаются более жесткие требования к качеству и техническим характеристикам исходных строительных материалов. В противовес строительству надземных объектов, где для увеличения прочности строительного материала достаточно применения арматуры или увеличения сечения конструкции, в случае подземного строительства эти методы ограничены ограниченными объемами построенных сооружений [</w:t>
      </w:r>
      <w:r w:rsidR="00CC4BA1" w:rsidRPr="00EF6346">
        <w:rPr>
          <w:rFonts w:ascii="Times New Roman" w:hAnsi="Times New Roman" w:cs="Times New Roman"/>
          <w:sz w:val="28"/>
          <w:szCs w:val="28"/>
        </w:rPr>
        <w:t>109-115</w:t>
      </w:r>
      <w:r w:rsidRPr="00EF6346">
        <w:rPr>
          <w:rFonts w:ascii="Times New Roman" w:hAnsi="Times New Roman" w:cs="Times New Roman"/>
          <w:sz w:val="28"/>
          <w:szCs w:val="28"/>
        </w:rPr>
        <w:t>]. Поэтому условия строительства подземных объектов вынуждают применять бетоны, обладающие повышенной прочностью. Технические особенности и агрессивные условия, с которыми сталкиваются подземные сооружения, делают необходимым использование бетонов, специально разработанных для обеспечения высокой прочности и устойчивости в сложных условиях. Это подчеркивает не только требования к самому бетону, но и к его составляющим компонентам, что является важным аспектом в контексте обеспечения надежности и долговечности подземных строений [</w:t>
      </w:r>
      <w:r w:rsidR="00CC4BA1" w:rsidRPr="00EF6346">
        <w:rPr>
          <w:rFonts w:ascii="Times New Roman" w:hAnsi="Times New Roman" w:cs="Times New Roman"/>
          <w:sz w:val="28"/>
          <w:szCs w:val="28"/>
        </w:rPr>
        <w:t>116-118</w:t>
      </w:r>
      <w:r w:rsidRPr="00EF6346">
        <w:rPr>
          <w:rFonts w:ascii="Times New Roman" w:hAnsi="Times New Roman" w:cs="Times New Roman"/>
          <w:sz w:val="28"/>
          <w:szCs w:val="28"/>
        </w:rPr>
        <w:t>].</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истории строительной индустрии, применение бетонов повышенной прочности стало заметным в первой половине 60-х годов прошлого века. Этот период сопровождался значительными инновациями, где производство бетона с прочностью более 40 МПа начало активно развиваться в различных частях мира, таких как США, Норвегия и другие страны [</w:t>
      </w:r>
      <w:r w:rsidR="00B30375" w:rsidRPr="00EF6346">
        <w:rPr>
          <w:rFonts w:ascii="Times New Roman" w:hAnsi="Times New Roman" w:cs="Times New Roman"/>
          <w:sz w:val="28"/>
          <w:szCs w:val="28"/>
        </w:rPr>
        <w:t>11</w:t>
      </w:r>
      <w:r w:rsidR="00952B2E">
        <w:rPr>
          <w:rFonts w:ascii="Times New Roman" w:hAnsi="Times New Roman" w:cs="Times New Roman"/>
          <w:sz w:val="28"/>
          <w:szCs w:val="28"/>
        </w:rPr>
        <w:t>9</w:t>
      </w:r>
      <w:r w:rsidR="00B30375" w:rsidRPr="00EF6346">
        <w:rPr>
          <w:rFonts w:ascii="Times New Roman" w:hAnsi="Times New Roman" w:cs="Times New Roman"/>
          <w:sz w:val="28"/>
          <w:szCs w:val="28"/>
        </w:rPr>
        <w:t>-123</w:t>
      </w:r>
      <w:r w:rsidRPr="00EF6346">
        <w:rPr>
          <w:rFonts w:ascii="Times New Roman" w:hAnsi="Times New Roman" w:cs="Times New Roman"/>
          <w:sz w:val="28"/>
          <w:szCs w:val="28"/>
        </w:rPr>
        <w:t>]</w:t>
      </w:r>
      <w:r w:rsidR="00537424" w:rsidRPr="00EF6346">
        <w:rPr>
          <w:rFonts w:ascii="Times New Roman" w:hAnsi="Times New Roman" w:cs="Times New Roman"/>
          <w:sz w:val="28"/>
          <w:szCs w:val="28"/>
        </w:rPr>
        <w:t xml:space="preserve">. </w:t>
      </w:r>
      <w:r w:rsidRPr="00EF6346">
        <w:rPr>
          <w:rFonts w:ascii="Times New Roman" w:hAnsi="Times New Roman" w:cs="Times New Roman"/>
          <w:sz w:val="28"/>
          <w:szCs w:val="28"/>
        </w:rPr>
        <w:t>В Соединенных Штатах, Норвегии и нескольких других странах зародилась промышленная практика производства бетона повышенной прочности в масштабах, обеспечивающих строительство высокофункциональных и надежных сооружений. Эти инновации были стимулированы необходимостью создания материалов, способных выдерживать значительные механические и технологические нагрузки, что особенно актуально для современных высотных и монолитных зданий.</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 течением времени как отечественные, так и зарубежные исследователи и ученые внесли вклад в разработку новых составов бетона</w:t>
      </w:r>
      <w:r w:rsidR="00B30375" w:rsidRPr="00EF6346">
        <w:rPr>
          <w:rFonts w:ascii="Times New Roman" w:hAnsi="Times New Roman" w:cs="Times New Roman"/>
          <w:sz w:val="28"/>
          <w:szCs w:val="28"/>
        </w:rPr>
        <w:t xml:space="preserve"> [124-126]</w:t>
      </w:r>
      <w:r w:rsidRPr="00EF6346">
        <w:rPr>
          <w:rFonts w:ascii="Times New Roman" w:hAnsi="Times New Roman" w:cs="Times New Roman"/>
          <w:sz w:val="28"/>
          <w:szCs w:val="28"/>
        </w:rPr>
        <w:t>, адаптированных к современным требованиям строительства. Сегодняшние составы бетонов повышенной прочности отличаются многокомпонентностью, включая в себя различные химические и минеральные добавки разнообразного происхождения. Эти инновационные составы обеспечивают бетону уникальные свойства, позволяя создавать более долговечные, надежные и функциональные конструкции. Введение разнообразных добавок в состав бетона стало ключевым моментом в эволюции строительных материалов, предоставляя инженерам и строителям эффективные средства для решения разнообразных задач в сфере современного строительства.</w:t>
      </w:r>
    </w:p>
    <w:p w:rsidR="00061BCF" w:rsidRPr="00EF6346" w:rsidRDefault="00061BC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Элементарные и фундаментальные характеристики бетонных изделий коренным образом определяются тщательно изученной и оптимизированной структурой, формирование которой представляет собой многолетний технологический цикл</w:t>
      </w:r>
      <w:r w:rsidR="00B30375" w:rsidRPr="00EF6346">
        <w:rPr>
          <w:rFonts w:ascii="Times New Roman" w:hAnsi="Times New Roman" w:cs="Times New Roman"/>
          <w:sz w:val="28"/>
          <w:szCs w:val="28"/>
        </w:rPr>
        <w:t xml:space="preserve"> [127-129]</w:t>
      </w:r>
      <w:r w:rsidRPr="00EF6346">
        <w:rPr>
          <w:rFonts w:ascii="Times New Roman" w:hAnsi="Times New Roman" w:cs="Times New Roman"/>
          <w:sz w:val="28"/>
          <w:szCs w:val="28"/>
        </w:rPr>
        <w:t>. Этот процесс включает в себя разнообразные этапы, начиная от научно обоснованного выбора сырьевых материалов и детальной оптимизации рецептурных составов, и завершаясь подготовкой, укладкой и уплотнением бетонной смеси, последующим сх</w:t>
      </w:r>
      <w:r w:rsidR="00537424" w:rsidRPr="00EF6346">
        <w:rPr>
          <w:rFonts w:ascii="Times New Roman" w:hAnsi="Times New Roman" w:cs="Times New Roman"/>
          <w:sz w:val="28"/>
          <w:szCs w:val="28"/>
        </w:rPr>
        <w:t xml:space="preserve">ватыванием и твердением бетона. </w:t>
      </w:r>
      <w:r w:rsidRPr="00EF6346">
        <w:rPr>
          <w:rFonts w:ascii="Times New Roman" w:hAnsi="Times New Roman" w:cs="Times New Roman"/>
          <w:sz w:val="28"/>
          <w:szCs w:val="28"/>
        </w:rPr>
        <w:t>Для обеспечения необходимой прочности конструкции требуется систематический и активный контроль за формированием внутренней структуры бетона на всех технологических стадиях. Это включает в себя мониторинг параметров сырьевых компонентов, тщательную адаптацию рецептурных составов под конкретные условия, точное соблюдение процессов подготовки и укладки смеси, а также строгий контроль за процессами схватывания и твердения.</w:t>
      </w:r>
    </w:p>
    <w:p w:rsidR="00061BCF" w:rsidRPr="00241821" w:rsidRDefault="00061BCF" w:rsidP="003538D4">
      <w:pPr>
        <w:autoSpaceDE w:val="0"/>
        <w:autoSpaceDN w:val="0"/>
        <w:adjustRightInd w:val="0"/>
        <w:spacing w:after="0" w:line="240" w:lineRule="auto"/>
        <w:ind w:firstLine="709"/>
        <w:jc w:val="both"/>
        <w:rPr>
          <w:rFonts w:ascii="Times New Roman" w:hAnsi="Times New Roman" w:cs="Times New Roman"/>
          <w:sz w:val="28"/>
          <w:szCs w:val="28"/>
        </w:rPr>
      </w:pPr>
    </w:p>
    <w:p w:rsidR="00061BCF" w:rsidRPr="00FB6957" w:rsidRDefault="0086278B" w:rsidP="00241821">
      <w:pPr>
        <w:autoSpaceDE w:val="0"/>
        <w:autoSpaceDN w:val="0"/>
        <w:adjustRightInd w:val="0"/>
        <w:spacing w:after="0" w:line="240" w:lineRule="auto"/>
        <w:jc w:val="center"/>
        <w:rPr>
          <w:rFonts w:ascii="Times New Roman" w:hAnsi="Times New Roman" w:cs="Times New Roman"/>
          <w:sz w:val="16"/>
          <w:szCs w:val="16"/>
        </w:rPr>
      </w:pPr>
      <w:r w:rsidRPr="00EF6346">
        <w:rPr>
          <w:rFonts w:ascii="Times New Roman" w:hAnsi="Times New Roman" w:cs="Times New Roman"/>
          <w:noProof/>
          <w:sz w:val="24"/>
          <w:szCs w:val="24"/>
        </w:rPr>
        <w:object w:dxaOrig="11745" w:dyaOrig="5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45pt;height:207.75pt" o:ole="">
            <v:imagedata r:id="rId11" o:title=""/>
          </v:shape>
          <o:OLEObject Type="Embed" ProgID="Visio.Drawing.15" ShapeID="_x0000_i1025" DrawAspect="Content" ObjectID="_1776496634" r:id="rId12"/>
        </w:object>
      </w:r>
    </w:p>
    <w:p w:rsidR="00241821" w:rsidRPr="00241821" w:rsidRDefault="00241821" w:rsidP="00FB6957">
      <w:pPr>
        <w:autoSpaceDE w:val="0"/>
        <w:autoSpaceDN w:val="0"/>
        <w:adjustRightInd w:val="0"/>
        <w:spacing w:after="0" w:line="240" w:lineRule="auto"/>
        <w:jc w:val="center"/>
        <w:rPr>
          <w:rFonts w:ascii="Times New Roman" w:hAnsi="Times New Roman" w:cs="Times New Roman"/>
          <w:sz w:val="16"/>
          <w:szCs w:val="16"/>
        </w:rPr>
      </w:pPr>
    </w:p>
    <w:p w:rsidR="00061BCF" w:rsidRPr="00EF6346" w:rsidRDefault="00061BCF" w:rsidP="00FB6957">
      <w:pPr>
        <w:autoSpaceDE w:val="0"/>
        <w:autoSpaceDN w:val="0"/>
        <w:adjustRightInd w:val="0"/>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1.2 </w:t>
      </w:r>
      <w:r w:rsidR="00241821">
        <w:rPr>
          <w:rFonts w:ascii="Times New Roman" w:hAnsi="Times New Roman" w:cs="Times New Roman"/>
          <w:sz w:val="28"/>
          <w:szCs w:val="28"/>
        </w:rPr>
        <w:t>–</w:t>
      </w:r>
      <w:r w:rsidRPr="00EF6346">
        <w:rPr>
          <w:rFonts w:ascii="Times New Roman" w:hAnsi="Times New Roman" w:cs="Times New Roman"/>
          <w:sz w:val="28"/>
          <w:szCs w:val="28"/>
        </w:rPr>
        <w:t xml:space="preserve"> Технологический процесс производства бетонной смеси</w:t>
      </w:r>
    </w:p>
    <w:p w:rsidR="00FB6957" w:rsidRDefault="00FB6957" w:rsidP="003538D4">
      <w:pPr>
        <w:spacing w:after="0" w:line="240" w:lineRule="auto"/>
        <w:ind w:firstLine="709"/>
        <w:jc w:val="both"/>
        <w:rPr>
          <w:rFonts w:ascii="Times New Roman" w:hAnsi="Times New Roman" w:cs="Times New Roman"/>
          <w:sz w:val="28"/>
          <w:szCs w:val="28"/>
        </w:rPr>
      </w:pP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На рисунке 1.2. представлена схема технологического процесса производства бетонной смеси, которая служит важным руководством для системного осуществления производства. Приведенные этапы выполняются в четко установленной последовательности, формируя единый и непрерывный цикл производства. Этот цикл охватывает различные ключевые этапы, от начального этапа доставки материалов до заключительного контроля качества</w:t>
      </w:r>
      <w:r w:rsidR="004073B8" w:rsidRPr="00FB6957">
        <w:rPr>
          <w:rFonts w:ascii="Times New Roman" w:hAnsi="Times New Roman" w:cs="Times New Roman"/>
          <w:sz w:val="28"/>
          <w:szCs w:val="28"/>
        </w:rPr>
        <w:t>:</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1 этап. Доставка материалов:</w:t>
      </w:r>
      <w:r w:rsidRPr="00FB6957">
        <w:rPr>
          <w:rFonts w:ascii="Times New Roman" w:hAnsi="Times New Roman" w:cs="Times New Roman"/>
          <w:sz w:val="28"/>
          <w:szCs w:val="28"/>
        </w:rPr>
        <w:t xml:space="preserve"> Этот этап предполагает точное и своевременное поступление сырьевых материалов, включая цемент, щебень, песок и воду, необходимых для подготовки бетонной смеси.</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2 этап. Прием и хранение материалов:</w:t>
      </w:r>
      <w:r w:rsidRPr="00FB6957">
        <w:rPr>
          <w:rFonts w:ascii="Times New Roman" w:hAnsi="Times New Roman" w:cs="Times New Roman"/>
          <w:sz w:val="28"/>
          <w:szCs w:val="28"/>
        </w:rPr>
        <w:t xml:space="preserve"> После поставки материалы принимаются, проходят контроль качества и подвергаются правильному хранению для обеспечения их оптимального состояния.</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3 этап. Подготовка материалов:</w:t>
      </w:r>
      <w:r w:rsidRPr="00FB6957">
        <w:rPr>
          <w:rFonts w:ascii="Times New Roman" w:hAnsi="Times New Roman" w:cs="Times New Roman"/>
          <w:sz w:val="28"/>
          <w:szCs w:val="28"/>
        </w:rPr>
        <w:t xml:space="preserve"> Сырьевые материалы подвергаются необходимой обработке и подготовке, включая измельчение, сортировку и дозировку, чтобы обеспечить требуемые характеристики бетонной смеси.</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4 этап. Приготовление бетона:</w:t>
      </w:r>
      <w:r w:rsidRPr="00FB6957">
        <w:rPr>
          <w:rFonts w:ascii="Times New Roman" w:hAnsi="Times New Roman" w:cs="Times New Roman"/>
          <w:sz w:val="28"/>
          <w:szCs w:val="28"/>
        </w:rPr>
        <w:t xml:space="preserve"> На этом этапе осуществляется смешивание предварительно подготовленных материалов с использованием тщательно сбалансированных рецептур, где точность и пропорции играют решающую роль.</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5 этап. Транспортирование бетона:</w:t>
      </w:r>
      <w:r w:rsidRPr="00FB6957">
        <w:rPr>
          <w:rFonts w:ascii="Times New Roman" w:hAnsi="Times New Roman" w:cs="Times New Roman"/>
          <w:sz w:val="28"/>
          <w:szCs w:val="28"/>
        </w:rPr>
        <w:t xml:space="preserve"> После приготовления бетонная смесь транспортируется на место будущего использования с использованием специализированных транспортных средств.</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6 этап. Подготовка форм:</w:t>
      </w:r>
      <w:r w:rsidRPr="00FB6957">
        <w:rPr>
          <w:rFonts w:ascii="Times New Roman" w:hAnsi="Times New Roman" w:cs="Times New Roman"/>
          <w:sz w:val="28"/>
          <w:szCs w:val="28"/>
        </w:rPr>
        <w:t xml:space="preserve"> Формы для изделий подвергаются подготовке, включая очистку, смазку и настройку, готовясь к последующему процессу формования.</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7 этап. Армирование изделий:</w:t>
      </w:r>
      <w:r w:rsidRPr="00FB6957">
        <w:rPr>
          <w:rFonts w:ascii="Times New Roman" w:hAnsi="Times New Roman" w:cs="Times New Roman"/>
          <w:sz w:val="28"/>
          <w:szCs w:val="28"/>
        </w:rPr>
        <w:t xml:space="preserve"> На этом этапе в подготовленные формы вносится арматура, создавая основу для будущей бетонной конструкции.</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8 этап. Формование изделий:</w:t>
      </w:r>
      <w:r w:rsidRPr="00FB6957">
        <w:rPr>
          <w:rFonts w:ascii="Times New Roman" w:hAnsi="Times New Roman" w:cs="Times New Roman"/>
          <w:sz w:val="28"/>
          <w:szCs w:val="28"/>
        </w:rPr>
        <w:t xml:space="preserve"> Смесь заливается в подготовленные формы, обеспечивая точную геометрию и структуру будущих бетонных изделий.</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9 этап. Твердение бетона:</w:t>
      </w:r>
      <w:r w:rsidRPr="00FB6957">
        <w:rPr>
          <w:rFonts w:ascii="Times New Roman" w:hAnsi="Times New Roman" w:cs="Times New Roman"/>
          <w:sz w:val="28"/>
          <w:szCs w:val="28"/>
        </w:rPr>
        <w:t xml:space="preserve"> Процесс схватывания и твердения бетона находится под внимательным контролем для гарантирования его прочности и устойчивости.</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10 этап. Контроль качества бетона:</w:t>
      </w:r>
      <w:r w:rsidRPr="00FB6957">
        <w:rPr>
          <w:rFonts w:ascii="Times New Roman" w:hAnsi="Times New Roman" w:cs="Times New Roman"/>
          <w:sz w:val="28"/>
          <w:szCs w:val="28"/>
        </w:rPr>
        <w:t xml:space="preserve"> Важным моментом в технологическом цикле является систематический контроль качества бетона, включая физические, химические и механические параметры.</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bCs/>
          <w:sz w:val="28"/>
          <w:szCs w:val="28"/>
        </w:rPr>
        <w:t>11 этап. Контроль качества:</w:t>
      </w:r>
      <w:r w:rsidRPr="00FB6957">
        <w:rPr>
          <w:rFonts w:ascii="Times New Roman" w:hAnsi="Times New Roman" w:cs="Times New Roman"/>
          <w:sz w:val="28"/>
          <w:szCs w:val="28"/>
        </w:rPr>
        <w:t xml:space="preserve"> Завершающий этап цикла включает обширные меры по контролю качества всех производственных процессов, подтверждая соответствие бетонных изделий высоким стандартам.</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В процессе научно-исследовательских исследований выявлено, что применение многокомпонентных бетонных смесей</w:t>
      </w:r>
      <w:r w:rsidR="00B30375" w:rsidRPr="00FB6957">
        <w:rPr>
          <w:rFonts w:ascii="Times New Roman" w:hAnsi="Times New Roman" w:cs="Times New Roman"/>
          <w:sz w:val="28"/>
          <w:szCs w:val="28"/>
        </w:rPr>
        <w:t xml:space="preserve"> [130]</w:t>
      </w:r>
      <w:r w:rsidRPr="00FB6957">
        <w:rPr>
          <w:rFonts w:ascii="Times New Roman" w:hAnsi="Times New Roman" w:cs="Times New Roman"/>
          <w:sz w:val="28"/>
          <w:szCs w:val="28"/>
        </w:rPr>
        <w:t xml:space="preserve"> открывает новые возможности для тщательного контроля формирования структуры на всех этапах образования цементного камня. Этот подход также обеспечивает получение строительных материалов с необходимым набором характеристик, что особенно критично для высококачественных бетонов.</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Требования к материалам, применяемым в высококачественных бетонах, существенно превышают стандарты, предъявляемые к компонентам обычных бетонов. В этом контексте, необходимость обеспечения требуемых показателей эффективности с минимальными затратами становится ключевой задачей исследования. Одним из важных аспектов достижения необходимых характеристик является корректировка рецептуры бетона. Этот процесс включает в себя учет использования различных химических и минеральных добавок, которые активно внедряются для достижения оптимальных свойств бетонных смесей. Такой подход позволяет эффективно балансировать требования к конечному продукту, обеспечивая высокие показатели качества с учетом минимальных затрат.</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В рамках методов первостепенной защиты бетонов и сооружений от коррозии общепринято внедрение в рецептуру бетонных смесей специальных добавок различной природы, что направлено на изменение как минералогического состава, так и микроструктуры бетона. Эти добавки включают химические модификаторы, пластифицирующие и стабилизирующие компоненты, выполняя разнообразные функции в процессе формовки и прокладки бетонных изделий.</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Химические модификаторы</w:t>
      </w:r>
      <w:r w:rsidR="00DB581E" w:rsidRPr="00FB6957">
        <w:rPr>
          <w:rFonts w:ascii="Times New Roman" w:hAnsi="Times New Roman" w:cs="Times New Roman"/>
          <w:sz w:val="28"/>
          <w:szCs w:val="28"/>
        </w:rPr>
        <w:t xml:space="preserve"> [131-137]</w:t>
      </w:r>
      <w:r w:rsidRPr="00FB6957">
        <w:rPr>
          <w:rFonts w:ascii="Times New Roman" w:hAnsi="Times New Roman" w:cs="Times New Roman"/>
          <w:sz w:val="28"/>
          <w:szCs w:val="28"/>
        </w:rPr>
        <w:t>, вводимые в состав бетонных смесей, способны воздействовать на минералогический состав материала, обеспечивая ему дополнительную устойчивость к воздействию коррозийных факторов. Пластифицирующие добавки применяются для улучшения текучести и уплотнения бетонной массы, что важно как для легкости процесса формовки, так и для предотвращения возможных дефектов в структуре бетонных изделий. Стабилизирующие компоненты, в свою очередь, способствуют укреплению структуры бетона, делая его более устойчивым к в</w:t>
      </w:r>
      <w:r w:rsidR="00537424" w:rsidRPr="00FB6957">
        <w:rPr>
          <w:rFonts w:ascii="Times New Roman" w:hAnsi="Times New Roman" w:cs="Times New Roman"/>
          <w:sz w:val="28"/>
          <w:szCs w:val="28"/>
        </w:rPr>
        <w:t xml:space="preserve">оздействию внешних воздействий. </w:t>
      </w:r>
      <w:r w:rsidRPr="00FB6957">
        <w:rPr>
          <w:rFonts w:ascii="Times New Roman" w:hAnsi="Times New Roman" w:cs="Times New Roman"/>
          <w:sz w:val="28"/>
          <w:szCs w:val="28"/>
        </w:rPr>
        <w:t>Эффективное внедрение разнообразных химических добавок существенно повышает технологические и эксплуатационные характеристики бетонных смесей и, соответственно, конечных бетонных изделий. Подобный подход не только обеспечивает высокую производительность и прочность строительных материалов, но и способствует продлению срока службы сооружений, предотвращая преждевременное старение и разрушение материала.</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color w:val="000000"/>
          <w:sz w:val="28"/>
          <w:szCs w:val="28"/>
          <w:lang w:eastAsia="ru-RU"/>
        </w:rPr>
        <w:t>При разработке рецептуры подвижных составов, предназначенных для транспортировки бетононасосами, особое внимание следует уделять выбору и дозировке компонентов, влияющих на качество и производительность бетонной смеси. Важными параметрами являются тип и количество вяжущего вещества, характеристики мелких и крупных заполнителей, а также правильность применения химических добавок.</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color w:val="000000"/>
          <w:sz w:val="28"/>
          <w:szCs w:val="28"/>
          <w:lang w:eastAsia="ru-RU"/>
        </w:rPr>
        <w:t>Для бетонных смесей, предназначенных для изготовления БНС, используются определенные материалы, каждый из которых играет ключевую роль в формировании качественного строительного материала:</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bCs/>
          <w:color w:val="000000"/>
          <w:sz w:val="28"/>
          <w:szCs w:val="28"/>
          <w:lang w:eastAsia="ru-RU"/>
        </w:rPr>
        <w:t>1. Цемент:</w:t>
      </w:r>
      <w:r w:rsidRPr="00FB6957">
        <w:rPr>
          <w:rFonts w:ascii="Times New Roman" w:eastAsia="Times New Roman" w:hAnsi="Times New Roman" w:cs="Times New Roman"/>
          <w:color w:val="000000"/>
          <w:sz w:val="28"/>
          <w:szCs w:val="28"/>
          <w:lang w:eastAsia="ru-RU"/>
        </w:rPr>
        <w:t xml:space="preserve"> Марка цемента должна быть не менее 300, а срок схватывания – не менее 2 часов. Свойства цемента должны соответствовать требованиям, установленным в соответствии с ГОСТ 310.1-76 </w:t>
      </w:r>
      <w:r w:rsidRPr="00FB6957">
        <w:rPr>
          <w:rFonts w:ascii="Times New Roman" w:hAnsi="Times New Roman" w:cs="Times New Roman"/>
          <w:sz w:val="28"/>
          <w:szCs w:val="28"/>
        </w:rPr>
        <w:t>«Цементы. Методы испытаний. Общие положения»</w:t>
      </w:r>
      <w:r w:rsidRPr="00FB6957">
        <w:rPr>
          <w:rFonts w:ascii="Times New Roman" w:eastAsia="Times New Roman" w:hAnsi="Times New Roman" w:cs="Times New Roman"/>
          <w:color w:val="000000"/>
          <w:sz w:val="28"/>
          <w:szCs w:val="28"/>
          <w:lang w:eastAsia="ru-RU"/>
        </w:rPr>
        <w:t xml:space="preserve"> и  ГОСТ 310.4-81 </w:t>
      </w:r>
      <w:r w:rsidRPr="00FB6957">
        <w:rPr>
          <w:rFonts w:ascii="Times New Roman" w:hAnsi="Times New Roman" w:cs="Times New Roman"/>
          <w:sz w:val="28"/>
          <w:szCs w:val="28"/>
        </w:rPr>
        <w:t>«Цементы. Методы определения предела прочности при изгибе и сжатии»</w:t>
      </w:r>
      <w:r w:rsidRPr="00FB6957">
        <w:rPr>
          <w:rFonts w:ascii="Times New Roman" w:eastAsia="Times New Roman" w:hAnsi="Times New Roman" w:cs="Times New Roman"/>
          <w:color w:val="000000"/>
          <w:sz w:val="28"/>
          <w:szCs w:val="28"/>
          <w:lang w:eastAsia="ru-RU"/>
        </w:rPr>
        <w:t>. Это обеспечивает необходимую прочность и устойчивость бетонной смеси.</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bCs/>
          <w:color w:val="000000"/>
          <w:sz w:val="28"/>
          <w:szCs w:val="28"/>
          <w:lang w:eastAsia="ru-RU"/>
        </w:rPr>
        <w:t>2. Мелкий и крупный заполнители:</w:t>
      </w:r>
      <w:r w:rsidRPr="00FB6957">
        <w:rPr>
          <w:rFonts w:ascii="Times New Roman" w:eastAsia="Times New Roman" w:hAnsi="Times New Roman" w:cs="Times New Roman"/>
          <w:color w:val="000000"/>
          <w:sz w:val="28"/>
          <w:szCs w:val="28"/>
          <w:lang w:eastAsia="ru-RU"/>
        </w:rPr>
        <w:t xml:space="preserve"> Фракция крупного заполнителей не должна превышать 20 мм. Прочность крупного заполнителя должна быть не менее 800 кгс/см</w:t>
      </w:r>
      <w:r w:rsidRPr="00FB6957">
        <w:rPr>
          <w:rFonts w:ascii="Times New Roman" w:eastAsia="Times New Roman" w:hAnsi="Times New Roman" w:cs="Times New Roman"/>
          <w:color w:val="000000"/>
          <w:sz w:val="28"/>
          <w:szCs w:val="28"/>
          <w:vertAlign w:val="superscript"/>
          <w:lang w:eastAsia="ru-RU"/>
        </w:rPr>
        <w:t>2</w:t>
      </w:r>
      <w:r w:rsidRPr="00FB6957">
        <w:rPr>
          <w:rFonts w:ascii="Times New Roman" w:eastAsia="Times New Roman" w:hAnsi="Times New Roman" w:cs="Times New Roman"/>
          <w:color w:val="000000"/>
          <w:sz w:val="28"/>
          <w:szCs w:val="28"/>
          <w:lang w:eastAsia="ru-RU"/>
        </w:rPr>
        <w:t>. Это гарантирует правильное соотношение между частицами, способствуя оптимальной компактности и прочности бетона.</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bCs/>
          <w:color w:val="000000"/>
          <w:sz w:val="28"/>
          <w:szCs w:val="28"/>
          <w:lang w:eastAsia="ru-RU"/>
        </w:rPr>
        <w:t>3. Химические добавки:</w:t>
      </w:r>
      <w:r w:rsidRPr="00FB6957">
        <w:rPr>
          <w:rFonts w:ascii="Times New Roman" w:eastAsia="Times New Roman" w:hAnsi="Times New Roman" w:cs="Times New Roman"/>
          <w:color w:val="000000"/>
          <w:sz w:val="28"/>
          <w:szCs w:val="28"/>
          <w:lang w:eastAsia="ru-RU"/>
        </w:rPr>
        <w:t xml:space="preserve"> Использование химических добавок регулируется Руководством по применению химических добавок. Эти добавки выполняют различные функции, такие как управление временем схватывания бетона, улучшение текучести смеси и контроль ее свойств. Применение этих добавок требует строгого соблюдения рекомендаций и стандартов.</w:t>
      </w:r>
    </w:p>
    <w:p w:rsidR="00537424"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color w:val="000000"/>
          <w:sz w:val="28"/>
          <w:szCs w:val="28"/>
          <w:lang w:eastAsia="ru-RU"/>
        </w:rPr>
        <w:t>Общее сочетание этих компонентов в рецептуре бетонной смеси обеспечивает не только высокие технические характеристики, но и оптимальные свойства для успешного производств</w:t>
      </w:r>
      <w:r w:rsidR="00DB581E" w:rsidRPr="00FB6957">
        <w:rPr>
          <w:rFonts w:ascii="Times New Roman" w:eastAsia="Times New Roman" w:hAnsi="Times New Roman" w:cs="Times New Roman"/>
          <w:color w:val="000000"/>
          <w:sz w:val="28"/>
          <w:szCs w:val="28"/>
          <w:lang w:eastAsia="ru-RU"/>
        </w:rPr>
        <w:t xml:space="preserve">а БНС. </w:t>
      </w:r>
      <w:r w:rsidRPr="00FB6957">
        <w:rPr>
          <w:rFonts w:ascii="Times New Roman" w:eastAsia="Times New Roman" w:hAnsi="Times New Roman" w:cs="Times New Roman"/>
          <w:color w:val="000000"/>
          <w:sz w:val="28"/>
          <w:szCs w:val="28"/>
          <w:lang w:eastAsia="ru-RU"/>
        </w:rPr>
        <w:t xml:space="preserve">Подбор компонентов бетонной смеси для изготовления БНС является критическим этапом, обусловленным необходимостью строгого соблюдения нормативов, установленных в соответствии </w:t>
      </w:r>
      <w:r w:rsidR="004A7644" w:rsidRPr="00FB6957">
        <w:rPr>
          <w:rFonts w:ascii="Times New Roman" w:eastAsia="Times New Roman" w:hAnsi="Times New Roman" w:cs="Times New Roman"/>
          <w:color w:val="000000"/>
          <w:sz w:val="28"/>
          <w:szCs w:val="28"/>
          <w:lang w:eastAsia="ru-RU"/>
        </w:rPr>
        <w:t>с ГОСТ 26633-2015</w:t>
      </w:r>
      <w:r w:rsidRPr="00FB6957">
        <w:rPr>
          <w:rFonts w:ascii="Times New Roman" w:eastAsia="Times New Roman" w:hAnsi="Times New Roman" w:cs="Times New Roman"/>
          <w:color w:val="000000"/>
          <w:sz w:val="28"/>
          <w:szCs w:val="28"/>
          <w:lang w:eastAsia="ru-RU"/>
        </w:rPr>
        <w:t xml:space="preserve"> </w:t>
      </w:r>
      <w:r w:rsidRPr="00FB6957">
        <w:rPr>
          <w:rFonts w:ascii="Times New Roman" w:hAnsi="Times New Roman" w:cs="Times New Roman"/>
          <w:sz w:val="28"/>
          <w:szCs w:val="28"/>
        </w:rPr>
        <w:t>«Бетоны тяжелые и мелкозернистые Технические условия»</w:t>
      </w:r>
      <w:r w:rsidRPr="00FB6957">
        <w:rPr>
          <w:rFonts w:ascii="Times New Roman" w:eastAsia="Times New Roman" w:hAnsi="Times New Roman" w:cs="Times New Roman"/>
          <w:color w:val="000000"/>
          <w:sz w:val="28"/>
          <w:szCs w:val="28"/>
          <w:lang w:eastAsia="ru-RU"/>
        </w:rPr>
        <w:t>. Эти стандарты представляют собой фундаментальные требования к качеству бетонов, используемых в строительстве фундаментальных сооружений, таких как БНС</w:t>
      </w:r>
      <w:r w:rsidR="00537424" w:rsidRPr="00FB6957">
        <w:rPr>
          <w:rFonts w:ascii="Times New Roman" w:eastAsia="Times New Roman" w:hAnsi="Times New Roman" w:cs="Times New Roman"/>
          <w:color w:val="000000"/>
          <w:sz w:val="28"/>
          <w:szCs w:val="28"/>
          <w:lang w:eastAsia="ru-RU"/>
        </w:rPr>
        <w:t xml:space="preserve">. </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color w:val="000000"/>
          <w:sz w:val="28"/>
          <w:szCs w:val="28"/>
          <w:lang w:eastAsia="ru-RU"/>
        </w:rPr>
        <w:t>Одним из ключевых аспектов обеспечения эффективного строительного процесса является непрерывная подача бетонной смеси на место заливки, что требует применения специализированного оборудования</w:t>
      </w:r>
      <w:r w:rsidR="00DB581E" w:rsidRPr="00FB6957">
        <w:rPr>
          <w:rFonts w:ascii="Times New Roman" w:eastAsia="Times New Roman" w:hAnsi="Times New Roman" w:cs="Times New Roman"/>
          <w:color w:val="000000"/>
          <w:sz w:val="28"/>
          <w:szCs w:val="28"/>
          <w:lang w:eastAsia="ru-RU"/>
        </w:rPr>
        <w:t xml:space="preserve"> [137, </w:t>
      </w:r>
      <w:r w:rsidR="00026672">
        <w:rPr>
          <w:rFonts w:ascii="Times New Roman" w:eastAsia="Times New Roman" w:hAnsi="Times New Roman" w:cs="Times New Roman"/>
          <w:color w:val="000000"/>
          <w:sz w:val="28"/>
          <w:szCs w:val="28"/>
          <w:lang w:val="en-US" w:eastAsia="ru-RU"/>
        </w:rPr>
        <w:t>c</w:t>
      </w:r>
      <w:r w:rsidR="00026672" w:rsidRPr="00026672">
        <w:rPr>
          <w:rFonts w:ascii="Times New Roman" w:eastAsia="Times New Roman" w:hAnsi="Times New Roman" w:cs="Times New Roman"/>
          <w:color w:val="000000"/>
          <w:sz w:val="28"/>
          <w:szCs w:val="28"/>
          <w:lang w:eastAsia="ru-RU"/>
        </w:rPr>
        <w:t xml:space="preserve">. 1723; </w:t>
      </w:r>
      <w:r w:rsidR="00DB581E" w:rsidRPr="00FB6957">
        <w:rPr>
          <w:rFonts w:ascii="Times New Roman" w:eastAsia="Times New Roman" w:hAnsi="Times New Roman" w:cs="Times New Roman"/>
          <w:color w:val="000000"/>
          <w:sz w:val="28"/>
          <w:szCs w:val="28"/>
          <w:lang w:eastAsia="ru-RU"/>
        </w:rPr>
        <w:t>138]</w:t>
      </w:r>
      <w:r w:rsidRPr="00FB6957">
        <w:rPr>
          <w:rFonts w:ascii="Times New Roman" w:eastAsia="Times New Roman" w:hAnsi="Times New Roman" w:cs="Times New Roman"/>
          <w:color w:val="000000"/>
          <w:sz w:val="28"/>
          <w:szCs w:val="28"/>
          <w:lang w:eastAsia="ru-RU"/>
        </w:rPr>
        <w:t>. Прежде чем начать процесс заливки, необходимо внимательно проверить работоспособность и соответствие оборудования всем техническим требованиям.</w:t>
      </w:r>
      <w:r w:rsidR="00537424" w:rsidRPr="00FB6957">
        <w:rPr>
          <w:rFonts w:ascii="Times New Roman" w:eastAsia="Times New Roman" w:hAnsi="Times New Roman" w:cs="Times New Roman"/>
          <w:color w:val="000000"/>
          <w:sz w:val="28"/>
          <w:szCs w:val="28"/>
          <w:lang w:eastAsia="ru-RU"/>
        </w:rPr>
        <w:t xml:space="preserve"> </w:t>
      </w:r>
      <w:r w:rsidRPr="00FB6957">
        <w:rPr>
          <w:rFonts w:ascii="Times New Roman" w:eastAsia="Times New Roman" w:hAnsi="Times New Roman" w:cs="Times New Roman"/>
          <w:color w:val="000000"/>
          <w:sz w:val="28"/>
          <w:szCs w:val="28"/>
          <w:lang w:eastAsia="ru-RU"/>
        </w:rPr>
        <w:t>В процессе заливки бетонной смеси в скважину через бетонолитную трубу, необходимо стремиться к обеспечению подвижности смеси, соответствующей марке П-4, что выражается в осадке конуса в пределах 16-20 см. Это требование обеспечивает не только эффективное распределение бетонной массы внутри сваи, но и гарантирует устойчивость ее физико-механических характеристик.</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eastAsia="Times New Roman" w:hAnsi="Times New Roman" w:cs="Times New Roman"/>
          <w:color w:val="000000"/>
          <w:sz w:val="28"/>
          <w:szCs w:val="28"/>
          <w:lang w:eastAsia="ru-RU"/>
        </w:rPr>
        <w:t xml:space="preserve">При подборе рецептуры бетона и подготовке смеси необходимо стремиться к соответствию проектному классу бетона по физико-механическим показателям в соответствии с требованиями </w:t>
      </w:r>
      <w:r w:rsidRPr="00FB6957">
        <w:rPr>
          <w:rFonts w:ascii="Times New Roman" w:hAnsi="Times New Roman" w:cs="Times New Roman"/>
          <w:sz w:val="28"/>
          <w:szCs w:val="28"/>
        </w:rPr>
        <w:t>ГОСТ 10181.1-81 «Смеси бетонные. Методы определения удо</w:t>
      </w:r>
      <w:r w:rsidR="004A7644" w:rsidRPr="00FB6957">
        <w:rPr>
          <w:rFonts w:ascii="Times New Roman" w:hAnsi="Times New Roman" w:cs="Times New Roman"/>
          <w:sz w:val="28"/>
          <w:szCs w:val="28"/>
        </w:rPr>
        <w:t>боукладываемости», ГОСТ 26633-2015</w:t>
      </w:r>
      <w:r w:rsidRPr="00FB6957">
        <w:rPr>
          <w:rFonts w:ascii="Times New Roman" w:hAnsi="Times New Roman" w:cs="Times New Roman"/>
          <w:sz w:val="28"/>
          <w:szCs w:val="28"/>
        </w:rPr>
        <w:t xml:space="preserve"> «Бетоны тяжелые и мелкозернистые Те</w:t>
      </w:r>
      <w:r w:rsidR="004A7644" w:rsidRPr="00FB6957">
        <w:rPr>
          <w:rFonts w:ascii="Times New Roman" w:hAnsi="Times New Roman" w:cs="Times New Roman"/>
          <w:sz w:val="28"/>
          <w:szCs w:val="28"/>
        </w:rPr>
        <w:t>хнические условия», ГОСТ 1006-2012</w:t>
      </w:r>
      <w:r w:rsidRPr="00FB6957">
        <w:rPr>
          <w:rFonts w:ascii="Times New Roman" w:hAnsi="Times New Roman" w:cs="Times New Roman"/>
          <w:sz w:val="28"/>
          <w:szCs w:val="28"/>
        </w:rPr>
        <w:t>. Бетоны. Методы определения морозостойкости. Общие требования», ГОСТ 12730.0-78</w:t>
      </w:r>
      <w:r w:rsidR="00026672" w:rsidRPr="005103DC">
        <w:rPr>
          <w:rFonts w:ascii="Times New Roman" w:hAnsi="Times New Roman" w:cs="Times New Roman"/>
          <w:sz w:val="28"/>
          <w:szCs w:val="28"/>
        </w:rPr>
        <w:t xml:space="preserve"> </w:t>
      </w:r>
      <w:r w:rsidRPr="00FB6957">
        <w:rPr>
          <w:rFonts w:ascii="Times New Roman" w:hAnsi="Times New Roman" w:cs="Times New Roman"/>
          <w:sz w:val="28"/>
          <w:szCs w:val="28"/>
        </w:rPr>
        <w:t>«Бетоны. Общие требования к методам определения плотности, влажности, водопоглощения, пористости и вод</w:t>
      </w:r>
      <w:r w:rsidR="004A7644" w:rsidRPr="00FB6957">
        <w:rPr>
          <w:rFonts w:ascii="Times New Roman" w:hAnsi="Times New Roman" w:cs="Times New Roman"/>
          <w:sz w:val="28"/>
          <w:szCs w:val="28"/>
        </w:rPr>
        <w:t>онепроницаемости» и ГОСТ 12730.0-2020</w:t>
      </w:r>
      <w:r w:rsidRPr="00FB6957">
        <w:rPr>
          <w:rFonts w:ascii="Times New Roman" w:hAnsi="Times New Roman" w:cs="Times New Roman"/>
          <w:sz w:val="28"/>
          <w:szCs w:val="28"/>
        </w:rPr>
        <w:t xml:space="preserve"> «Бетоны. Методы определения водопронецаемости»</w:t>
      </w:r>
      <w:r w:rsidRPr="00FB6957">
        <w:rPr>
          <w:rFonts w:ascii="Times New Roman" w:eastAsia="Times New Roman" w:hAnsi="Times New Roman" w:cs="Times New Roman"/>
          <w:color w:val="000000"/>
          <w:sz w:val="28"/>
          <w:szCs w:val="28"/>
          <w:lang w:eastAsia="ru-RU"/>
        </w:rPr>
        <w:t>. Это обеспечивает высокие стандарты качества и долговечности бетонов, используемых в строительстве БНС, и гарантирует их эффективное функционирование в течение всего срока службы.</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color w:val="000000"/>
          <w:sz w:val="28"/>
          <w:szCs w:val="28"/>
          <w:lang w:eastAsia="ru-RU"/>
        </w:rPr>
        <w:t>В современной технологии бетонирования, правильный выбор вяжущего – один из определяющих факторов, влияющих на качество конечного продукта. В этом контексте, крупный заполнитель заслуживает особого внимания, особенно в отношении контроля за содержанием воды в бетонной смеси. Этот аспект считается ключевым, так как вода играет существенную роль в формирова</w:t>
      </w:r>
      <w:r w:rsidR="00537424" w:rsidRPr="00FB6957">
        <w:rPr>
          <w:rFonts w:ascii="Times New Roman" w:eastAsia="Times New Roman" w:hAnsi="Times New Roman" w:cs="Times New Roman"/>
          <w:color w:val="000000"/>
          <w:sz w:val="28"/>
          <w:szCs w:val="28"/>
          <w:lang w:eastAsia="ru-RU"/>
        </w:rPr>
        <w:t xml:space="preserve">нии структуры и свойств бетона. </w:t>
      </w:r>
      <w:r w:rsidRPr="00FB6957">
        <w:rPr>
          <w:rFonts w:ascii="Times New Roman" w:eastAsia="Times New Roman" w:hAnsi="Times New Roman" w:cs="Times New Roman"/>
          <w:color w:val="000000"/>
          <w:sz w:val="28"/>
          <w:szCs w:val="28"/>
          <w:lang w:eastAsia="ru-RU"/>
        </w:rPr>
        <w:t>Одним из приоритетных моментов в использовании крупных заполнителей является стремление к обеспечению оптимального содержания воды в бетонной смеси. Это, в свою очередь, предполагает не только тщательный подбор соотношения компонентов, но и активный контроль над процессом смешивания, чтобы достичь необходимой консистенции.</w:t>
      </w:r>
      <w:r w:rsidR="00537424" w:rsidRPr="00FB6957">
        <w:rPr>
          <w:rFonts w:ascii="Times New Roman" w:eastAsia="Times New Roman" w:hAnsi="Times New Roman" w:cs="Times New Roman"/>
          <w:color w:val="000000"/>
          <w:sz w:val="28"/>
          <w:szCs w:val="28"/>
          <w:lang w:eastAsia="ru-RU"/>
        </w:rPr>
        <w:t xml:space="preserve"> </w:t>
      </w:r>
      <w:r w:rsidRPr="00FB6957">
        <w:rPr>
          <w:rFonts w:ascii="Times New Roman" w:eastAsia="Times New Roman" w:hAnsi="Times New Roman" w:cs="Times New Roman"/>
          <w:color w:val="000000"/>
          <w:sz w:val="28"/>
          <w:szCs w:val="28"/>
          <w:lang w:eastAsia="ru-RU"/>
        </w:rPr>
        <w:t>Считается, что высококачественные заполнители являются обязательным условием для формирования прочной контактной зоны в структуре бетона. Это особенно актуально в случае создания бетонных композиций, где контактная зона играет важную роль в передаче нагрузок и обеспечении стойкости конструкции.</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color w:val="000000"/>
          <w:sz w:val="28"/>
          <w:szCs w:val="28"/>
          <w:lang w:eastAsia="ru-RU"/>
        </w:rPr>
        <w:t>Техническая вода, вводимая в смесь для достижения необходимой консистенции, оказывает существенное воздействие на общие характеристики бетона. Контроль за процессом введения воды требует не только строгого соблюдения технологических норм, но и глубокого понимания влияния влажности на свойства бетонной смеси. Такой подход позволяет обеспечить не только высокую прочность, но и долговечность бетонных конструкций.</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color w:val="000000"/>
          <w:sz w:val="28"/>
          <w:szCs w:val="28"/>
          <w:lang w:eastAsia="ru-RU"/>
        </w:rPr>
        <w:t xml:space="preserve">Производство БНС </w:t>
      </w:r>
      <w:r w:rsidR="004073B8" w:rsidRPr="00FB6957">
        <w:rPr>
          <w:rFonts w:ascii="Times New Roman" w:eastAsia="Times New Roman" w:hAnsi="Times New Roman" w:cs="Times New Roman"/>
          <w:color w:val="000000"/>
          <w:sz w:val="28"/>
          <w:szCs w:val="28"/>
          <w:lang w:eastAsia="ru-RU"/>
        </w:rPr>
        <w:t>–</w:t>
      </w:r>
      <w:r w:rsidRPr="00FB6957">
        <w:rPr>
          <w:rFonts w:ascii="Times New Roman" w:eastAsia="Times New Roman" w:hAnsi="Times New Roman" w:cs="Times New Roman"/>
          <w:color w:val="000000"/>
          <w:sz w:val="28"/>
          <w:szCs w:val="28"/>
          <w:lang w:eastAsia="ru-RU"/>
        </w:rPr>
        <w:t xml:space="preserve"> это сложный технологический процесс, включающий в себя применение подвижных составов, особенно в случае использования бетононасосов. Эти составы должны обладать несколькими ключевыми характеристиками, чтобы обеспечить эффективное и безпроблемное бетонировани</w:t>
      </w:r>
      <w:r w:rsidR="00537424" w:rsidRPr="00FB6957">
        <w:rPr>
          <w:rFonts w:ascii="Times New Roman" w:eastAsia="Times New Roman" w:hAnsi="Times New Roman" w:cs="Times New Roman"/>
          <w:color w:val="000000"/>
          <w:sz w:val="28"/>
          <w:szCs w:val="28"/>
          <w:lang w:eastAsia="ru-RU"/>
        </w:rPr>
        <w:t xml:space="preserve">е. </w:t>
      </w:r>
      <w:r w:rsidRPr="00FB6957">
        <w:rPr>
          <w:rFonts w:ascii="Times New Roman" w:eastAsia="Times New Roman" w:hAnsi="Times New Roman" w:cs="Times New Roman"/>
          <w:color w:val="000000"/>
          <w:sz w:val="28"/>
          <w:szCs w:val="28"/>
          <w:lang w:eastAsia="ru-RU"/>
        </w:rPr>
        <w:t>Важным условием является достижение однородности, недиспергируемости и перекачиваемости бетонной смеси, чтобы она свободно прокачивалась через трубы. Отметим, что водоотделение в пределах 1-2% является оптимальным для поддержания необходимой консистенции смеси.</w:t>
      </w:r>
      <w:r w:rsidR="00537424" w:rsidRPr="00FB6957">
        <w:rPr>
          <w:rFonts w:ascii="Times New Roman" w:eastAsia="Times New Roman" w:hAnsi="Times New Roman" w:cs="Times New Roman"/>
          <w:color w:val="000000"/>
          <w:sz w:val="28"/>
          <w:szCs w:val="28"/>
          <w:lang w:eastAsia="ru-RU"/>
        </w:rPr>
        <w:t xml:space="preserve"> </w:t>
      </w:r>
      <w:r w:rsidRPr="00FB6957">
        <w:rPr>
          <w:rFonts w:ascii="Times New Roman" w:eastAsia="Times New Roman" w:hAnsi="Times New Roman" w:cs="Times New Roman"/>
          <w:color w:val="000000"/>
          <w:sz w:val="28"/>
          <w:szCs w:val="28"/>
          <w:lang w:eastAsia="ru-RU"/>
        </w:rPr>
        <w:t>Особое внимание следует уделять предотвращению дисперсии бетонной смеси при транспортировке. Необходимо обеспечить однородную консистенцию и предотвратить расслаивание для эффективной подачи смеси на место заливки.</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color w:val="000000"/>
          <w:sz w:val="28"/>
          <w:szCs w:val="28"/>
          <w:lang w:eastAsia="ru-RU"/>
        </w:rPr>
        <w:t>Важным моментом в технологии бурения свай является предотвращение застывания материала в трубах в процессе бетонирования. Особенно это актуально для свай длиной более 15 метров</w:t>
      </w:r>
      <w:r w:rsidR="00DB581E" w:rsidRPr="00FB6957">
        <w:rPr>
          <w:rFonts w:ascii="Times New Roman" w:eastAsia="Times New Roman" w:hAnsi="Times New Roman" w:cs="Times New Roman"/>
          <w:color w:val="000000"/>
          <w:sz w:val="28"/>
          <w:szCs w:val="28"/>
          <w:lang w:eastAsia="ru-RU"/>
        </w:rPr>
        <w:t xml:space="preserve"> [139]</w:t>
      </w:r>
      <w:r w:rsidRPr="00FB6957">
        <w:rPr>
          <w:rFonts w:ascii="Times New Roman" w:eastAsia="Times New Roman" w:hAnsi="Times New Roman" w:cs="Times New Roman"/>
          <w:color w:val="000000"/>
          <w:sz w:val="28"/>
          <w:szCs w:val="28"/>
          <w:lang w:eastAsia="ru-RU"/>
        </w:rPr>
        <w:t>. Для решения этой проблемы рекомендуется введение замедляющих схватывание добавок в состав бетона. Это позволяет предотвратить преждевременное застывание, обеспечивая нормальное движение бетонной смеси в трубах.</w:t>
      </w:r>
    </w:p>
    <w:p w:rsidR="00061BCF" w:rsidRPr="00FB6957" w:rsidRDefault="00061BCF" w:rsidP="00FB6957">
      <w:pPr>
        <w:spacing w:after="0" w:line="240" w:lineRule="auto"/>
        <w:ind w:firstLine="709"/>
        <w:jc w:val="both"/>
        <w:rPr>
          <w:rFonts w:ascii="Times New Roman" w:eastAsia="Times New Roman" w:hAnsi="Times New Roman" w:cs="Times New Roman"/>
          <w:color w:val="000000"/>
          <w:sz w:val="28"/>
          <w:szCs w:val="28"/>
          <w:lang w:eastAsia="ru-RU"/>
        </w:rPr>
      </w:pPr>
      <w:r w:rsidRPr="00FB6957">
        <w:rPr>
          <w:rFonts w:ascii="Times New Roman" w:eastAsia="Times New Roman" w:hAnsi="Times New Roman" w:cs="Times New Roman"/>
          <w:color w:val="000000"/>
          <w:sz w:val="28"/>
          <w:szCs w:val="28"/>
          <w:lang w:eastAsia="ru-RU"/>
        </w:rPr>
        <w:t>Важным этапом в процессе производства качественных БНС является тщательная подготовка, укладка и уплотнение бетонной смеси. Эти процессы необходимы для обеспечения высокого качества и долговечно</w:t>
      </w:r>
      <w:r w:rsidR="00537424" w:rsidRPr="00FB6957">
        <w:rPr>
          <w:rFonts w:ascii="Times New Roman" w:eastAsia="Times New Roman" w:hAnsi="Times New Roman" w:cs="Times New Roman"/>
          <w:color w:val="000000"/>
          <w:sz w:val="28"/>
          <w:szCs w:val="28"/>
          <w:lang w:eastAsia="ru-RU"/>
        </w:rPr>
        <w:t xml:space="preserve">сти бетонированных конструкций. </w:t>
      </w:r>
      <w:r w:rsidRPr="00FB6957">
        <w:rPr>
          <w:rFonts w:ascii="Times New Roman" w:hAnsi="Times New Roman" w:cs="Times New Roman"/>
          <w:spacing w:val="1"/>
          <w:sz w:val="28"/>
          <w:szCs w:val="28"/>
        </w:rPr>
        <w:t>При изготовлении высокопрочного бетона, предназначенного для работы в условиях повышенных нагрузок и агрессивных сред, критическое значение имеет использование не только высококачественных материалов, но и специальных добавок, соответствующих строгим нормативам.</w:t>
      </w:r>
    </w:p>
    <w:p w:rsidR="00061BCF" w:rsidRPr="00FB6957" w:rsidRDefault="00061BCF" w:rsidP="00FB6957">
      <w:pPr>
        <w:pStyle w:val="af"/>
        <w:ind w:firstLine="709"/>
        <w:jc w:val="both"/>
        <w:rPr>
          <w:spacing w:val="1"/>
          <w:szCs w:val="28"/>
        </w:rPr>
      </w:pPr>
      <w:r w:rsidRPr="00FB6957">
        <w:rPr>
          <w:spacing w:val="1"/>
          <w:szCs w:val="28"/>
        </w:rPr>
        <w:t>Перечень обязательных условий включает в себя:</w:t>
      </w:r>
    </w:p>
    <w:p w:rsidR="00061BCF" w:rsidRPr="00FB6957" w:rsidRDefault="00061BCF" w:rsidP="00FB6957">
      <w:pPr>
        <w:pStyle w:val="af"/>
        <w:ind w:firstLine="709"/>
        <w:jc w:val="both"/>
        <w:rPr>
          <w:spacing w:val="1"/>
          <w:szCs w:val="28"/>
        </w:rPr>
      </w:pPr>
      <w:r w:rsidRPr="00FB6957">
        <w:rPr>
          <w:bCs/>
          <w:spacing w:val="1"/>
          <w:szCs w:val="28"/>
        </w:rPr>
        <w:t>1. Активный цемент</w:t>
      </w:r>
      <w:r w:rsidRPr="00FB6957">
        <w:rPr>
          <w:spacing w:val="1"/>
          <w:szCs w:val="28"/>
        </w:rPr>
        <w:t>: Он служит основой для формирования прочной и устойчивой структуры бетона под воздействием экстремальных условий.</w:t>
      </w:r>
    </w:p>
    <w:p w:rsidR="00061BCF" w:rsidRPr="00FB6957" w:rsidRDefault="00061BCF" w:rsidP="00FB6957">
      <w:pPr>
        <w:pStyle w:val="af"/>
        <w:ind w:firstLine="709"/>
        <w:jc w:val="both"/>
        <w:rPr>
          <w:spacing w:val="1"/>
          <w:szCs w:val="28"/>
        </w:rPr>
      </w:pPr>
      <w:r w:rsidRPr="00FB6957">
        <w:rPr>
          <w:bCs/>
          <w:spacing w:val="1"/>
          <w:szCs w:val="28"/>
        </w:rPr>
        <w:t>2. Качественные заполнители</w:t>
      </w:r>
      <w:r w:rsidRPr="00FB6957">
        <w:rPr>
          <w:spacing w:val="1"/>
          <w:szCs w:val="28"/>
        </w:rPr>
        <w:t>: Использование высококачественных материалов в роли заполнителей важно для обеспечения не только прочности, но и химической стойкости материала.</w:t>
      </w:r>
    </w:p>
    <w:p w:rsidR="00061BCF" w:rsidRPr="00FB6957" w:rsidRDefault="00061BCF" w:rsidP="00FB6957">
      <w:pPr>
        <w:pStyle w:val="af"/>
        <w:ind w:firstLine="709"/>
        <w:jc w:val="both"/>
        <w:rPr>
          <w:spacing w:val="1"/>
          <w:szCs w:val="28"/>
        </w:rPr>
      </w:pPr>
      <w:r w:rsidRPr="00FB6957">
        <w:rPr>
          <w:bCs/>
          <w:spacing w:val="1"/>
          <w:szCs w:val="28"/>
        </w:rPr>
        <w:t>3. Минимальное В/Ц (вода/цемент) отношение</w:t>
      </w:r>
      <w:r w:rsidRPr="00FB6957">
        <w:rPr>
          <w:spacing w:val="1"/>
          <w:szCs w:val="28"/>
        </w:rPr>
        <w:t>: Это обеспечивает высокую начальную плотность материала и предотвращает разрушение под воздействием агрессивных факторов.</w:t>
      </w:r>
    </w:p>
    <w:p w:rsidR="00061BCF" w:rsidRPr="00FB6957" w:rsidRDefault="00061BCF" w:rsidP="00FB6957">
      <w:pPr>
        <w:pStyle w:val="af"/>
        <w:ind w:firstLine="709"/>
        <w:jc w:val="both"/>
        <w:rPr>
          <w:spacing w:val="1"/>
          <w:szCs w:val="28"/>
        </w:rPr>
      </w:pPr>
      <w:r w:rsidRPr="00FB6957">
        <w:rPr>
          <w:bCs/>
          <w:spacing w:val="1"/>
          <w:szCs w:val="28"/>
        </w:rPr>
        <w:t>4. Оптимальный подбор компонентов плотной фазы</w:t>
      </w:r>
      <w:r w:rsidRPr="00FB6957">
        <w:rPr>
          <w:spacing w:val="1"/>
          <w:szCs w:val="28"/>
        </w:rPr>
        <w:t>: Гарантирует высокоплотную укладку зерен заполнителя, создавая прочное основание для бетонной структуры.</w:t>
      </w:r>
    </w:p>
    <w:p w:rsidR="00061BCF" w:rsidRPr="00FB6957" w:rsidRDefault="00061BCF" w:rsidP="00FB6957">
      <w:pPr>
        <w:pStyle w:val="af"/>
        <w:ind w:firstLine="709"/>
        <w:jc w:val="both"/>
        <w:rPr>
          <w:spacing w:val="1"/>
          <w:szCs w:val="28"/>
        </w:rPr>
      </w:pPr>
      <w:r w:rsidRPr="00FB6957">
        <w:rPr>
          <w:bCs/>
          <w:spacing w:val="1"/>
          <w:szCs w:val="28"/>
        </w:rPr>
        <w:t>5. Химические добавки-модификаторы</w:t>
      </w:r>
      <w:r w:rsidRPr="00FB6957">
        <w:rPr>
          <w:spacing w:val="1"/>
          <w:szCs w:val="28"/>
        </w:rPr>
        <w:t>: Введение разнообразных химических добавок, включая комплексные и полифункциональные, способствует достижению требуемых характеристик бетона, включая повышенную прочность.</w:t>
      </w:r>
    </w:p>
    <w:p w:rsidR="00061BCF" w:rsidRPr="00FB6957" w:rsidRDefault="00061BCF" w:rsidP="00FB6957">
      <w:pPr>
        <w:pStyle w:val="af"/>
        <w:ind w:firstLine="709"/>
        <w:jc w:val="both"/>
        <w:rPr>
          <w:spacing w:val="1"/>
          <w:szCs w:val="28"/>
        </w:rPr>
      </w:pPr>
      <w:r w:rsidRPr="00FB6957">
        <w:rPr>
          <w:bCs/>
          <w:spacing w:val="1"/>
          <w:szCs w:val="28"/>
        </w:rPr>
        <w:t>6. Тщательное смешивание и уплотнение</w:t>
      </w:r>
      <w:r w:rsidRPr="00FB6957">
        <w:rPr>
          <w:spacing w:val="1"/>
          <w:szCs w:val="28"/>
        </w:rPr>
        <w:t>: Ключевые этапы, где обеспечивается однородность массы и достигается требуемая плотность, гомогенность и прочность конечного бетона.</w:t>
      </w:r>
    </w:p>
    <w:p w:rsidR="00061BCF" w:rsidRPr="00FB6957" w:rsidRDefault="00061BCF" w:rsidP="00FB6957">
      <w:pPr>
        <w:pStyle w:val="af"/>
        <w:ind w:firstLine="709"/>
        <w:jc w:val="both"/>
        <w:rPr>
          <w:spacing w:val="1"/>
          <w:szCs w:val="28"/>
        </w:rPr>
      </w:pPr>
      <w:r w:rsidRPr="00FB6957">
        <w:rPr>
          <w:bCs/>
          <w:spacing w:val="1"/>
          <w:szCs w:val="28"/>
        </w:rPr>
        <w:t>7. Надлежащий уход за бетоном</w:t>
      </w:r>
      <w:r w:rsidRPr="00FB6957">
        <w:rPr>
          <w:spacing w:val="1"/>
          <w:szCs w:val="28"/>
        </w:rPr>
        <w:t>: Это включает в себя правильные условия выдерживания и защиты бетона в период его зрелости.</w:t>
      </w:r>
    </w:p>
    <w:p w:rsidR="00061BCF" w:rsidRPr="00FB6957" w:rsidRDefault="00061BCF" w:rsidP="00FB6957">
      <w:pPr>
        <w:pStyle w:val="af"/>
        <w:ind w:firstLine="709"/>
        <w:jc w:val="both"/>
        <w:rPr>
          <w:spacing w:val="1"/>
          <w:szCs w:val="28"/>
        </w:rPr>
      </w:pPr>
      <w:r w:rsidRPr="00FB6957">
        <w:rPr>
          <w:spacing w:val="1"/>
          <w:szCs w:val="28"/>
        </w:rPr>
        <w:t>В контексте технологии производства высокопрочного бетона, эти аспекты играют решающую роль в формировании прочной и плотной бетонной конструкции, способной выдерживать экстремальные условия и обесп</w:t>
      </w:r>
      <w:r w:rsidR="00537424" w:rsidRPr="00FB6957">
        <w:rPr>
          <w:spacing w:val="1"/>
          <w:szCs w:val="28"/>
        </w:rPr>
        <w:t>ечивать требуемую прочность. Уче</w:t>
      </w:r>
      <w:r w:rsidRPr="00FB6957">
        <w:rPr>
          <w:spacing w:val="1"/>
          <w:szCs w:val="28"/>
        </w:rPr>
        <w:t>т этих требований к сырью, эффективное использование добавок и применение современных технологий бетонирования совместно позволяют получить выдающийся бетон-композит с повышенной прочностью и отличными реотехнологическими характеристиками.</w:t>
      </w:r>
    </w:p>
    <w:p w:rsidR="004073B8" w:rsidRPr="00FB6957" w:rsidRDefault="004073B8" w:rsidP="00FB6957">
      <w:pPr>
        <w:spacing w:after="0" w:line="240" w:lineRule="auto"/>
        <w:ind w:firstLine="709"/>
        <w:jc w:val="both"/>
        <w:rPr>
          <w:rFonts w:ascii="Times New Roman" w:hAnsi="Times New Roman" w:cs="Times New Roman"/>
          <w:b/>
          <w:sz w:val="28"/>
          <w:szCs w:val="28"/>
        </w:rPr>
      </w:pPr>
    </w:p>
    <w:p w:rsidR="00061BCF" w:rsidRPr="00FB6957" w:rsidRDefault="00061BCF" w:rsidP="00FB6957">
      <w:pPr>
        <w:spacing w:after="0" w:line="240" w:lineRule="auto"/>
        <w:ind w:firstLine="709"/>
        <w:jc w:val="both"/>
        <w:rPr>
          <w:rFonts w:ascii="Times New Roman" w:hAnsi="Times New Roman" w:cs="Times New Roman"/>
          <w:b/>
          <w:sz w:val="28"/>
          <w:szCs w:val="28"/>
        </w:rPr>
      </w:pPr>
      <w:r w:rsidRPr="00FB6957">
        <w:rPr>
          <w:rFonts w:ascii="Times New Roman" w:hAnsi="Times New Roman" w:cs="Times New Roman"/>
          <w:b/>
          <w:sz w:val="28"/>
          <w:szCs w:val="28"/>
        </w:rPr>
        <w:t>1.3 Добавки в бетоны и их влияние на повышение свойств бетона</w:t>
      </w:r>
    </w:p>
    <w:p w:rsidR="00061BCF" w:rsidRPr="00FB6957" w:rsidRDefault="00061BCF" w:rsidP="00FB6957">
      <w:pPr>
        <w:pStyle w:val="af"/>
        <w:ind w:firstLine="709"/>
        <w:jc w:val="both"/>
        <w:rPr>
          <w:spacing w:val="1"/>
          <w:szCs w:val="28"/>
        </w:rPr>
      </w:pPr>
      <w:r w:rsidRPr="00FB6957">
        <w:rPr>
          <w:spacing w:val="1"/>
          <w:szCs w:val="28"/>
        </w:rPr>
        <w:t>В современной строительной индустрии, где требуется сочетание высокой производительности и качества бетонов, особенно в контексте строительства фундаментов, стремятся к использованию новейших технологий и материалов. Эти технологии направлены на гарантирование расчетного срока службы бетонных изделий и конструкций. Важными аспектами в этом процессе являются обеспечение прочности и долговечности бетона, а также сокращение трудозатрат и энергозатр</w:t>
      </w:r>
      <w:r w:rsidR="00537424" w:rsidRPr="00FB6957">
        <w:rPr>
          <w:spacing w:val="1"/>
          <w:szCs w:val="28"/>
        </w:rPr>
        <w:t xml:space="preserve">ат в процессе его производства. </w:t>
      </w:r>
      <w:r w:rsidRPr="00FB6957">
        <w:rPr>
          <w:spacing w:val="1"/>
          <w:szCs w:val="28"/>
        </w:rPr>
        <w:t>Однако, долгое время существовали противоречия между этими двумя факторами. Для достижения высокой прочности и долговечности бетонов, рецептуры часто разрабатывались с пониженным значением соотношения воды и цемента</w:t>
      </w:r>
      <w:r w:rsidR="00A958B6" w:rsidRPr="00FB6957">
        <w:rPr>
          <w:spacing w:val="1"/>
          <w:szCs w:val="28"/>
        </w:rPr>
        <w:t xml:space="preserve"> [140]</w:t>
      </w:r>
      <w:r w:rsidRPr="00FB6957">
        <w:rPr>
          <w:spacing w:val="1"/>
          <w:szCs w:val="28"/>
        </w:rPr>
        <w:t>. Это, в свою очередь, приводило к производству жестких смесей, которые требовали значительных материальных затрат как на этапе замеса, так и при уплотнении в формах. Такие смеси усложняли процесс производства и снижали его производительность, увеличивая затраты на труд. Попытки обеспечить подвижность смесей, в основном, осуществлялись путем увеличения количества используемой воды, что, в свою очередь, приводило к ухудшению прочностных и долговечных характеристик бетона.</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Строительная индустрия постоянно стремится к совершенствованию свойств строительных материалов, и этот процесс обозначается как модификация. Исследователи в основном придерживаются традиционной точки зрения, согласно которой для повышения прочности бетона необходимо в первую очередь снизить соотношение воды и цемента. Для достижения этой цели широко используются разнообразные пластификаторы, которые в современных терминах получили</w:t>
      </w:r>
      <w:r w:rsidR="00537424" w:rsidRPr="00FB6957">
        <w:rPr>
          <w:rFonts w:ascii="Times New Roman" w:hAnsi="Times New Roman" w:cs="Times New Roman"/>
          <w:sz w:val="28"/>
          <w:szCs w:val="28"/>
        </w:rPr>
        <w:t xml:space="preserve"> название модификаторов бетона. </w:t>
      </w:r>
      <w:r w:rsidRPr="00FB6957">
        <w:rPr>
          <w:rFonts w:ascii="Times New Roman" w:hAnsi="Times New Roman" w:cs="Times New Roman"/>
          <w:sz w:val="28"/>
          <w:szCs w:val="28"/>
        </w:rPr>
        <w:t>Однако, развиваясь, строительная индустрия сталкивается с вызовами, требующими нового взгляда на процесс модификации бетона. В последние годы появились новые подходы, основанные не только на снижении водоцементного коэффициента, но и на использовании специальных добавок и технологий, направленных на изменение внутренней структуры бетона. Модификация бетона теперь охватывает широкий спектр инновационных методов, предназначенных для улучшения не только его прочностных характеристик, но и других важных свойств.</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Использование современных модификаторов бетона становится неотъемлемой частью строительных практик, привнося в процесс новаторские технологии и подходы. Эти модификаторы не только повышают прочность бетона, но и улучшают его работоспособность, устойчивость к воздействию агрессивных сред, а также обеспечивают возможность экономии ресурсов и сниже</w:t>
      </w:r>
      <w:r w:rsidR="00537424" w:rsidRPr="00FB6957">
        <w:rPr>
          <w:rFonts w:ascii="Times New Roman" w:hAnsi="Times New Roman" w:cs="Times New Roman"/>
          <w:sz w:val="28"/>
          <w:szCs w:val="28"/>
        </w:rPr>
        <w:t xml:space="preserve">ния экологического воздействия. </w:t>
      </w:r>
      <w:r w:rsidRPr="00FB6957">
        <w:rPr>
          <w:rFonts w:ascii="Times New Roman" w:hAnsi="Times New Roman" w:cs="Times New Roman"/>
          <w:sz w:val="28"/>
          <w:szCs w:val="28"/>
        </w:rPr>
        <w:t>Пластификаторы и суперпластификаторы</w:t>
      </w:r>
      <w:r w:rsidR="00FD351E" w:rsidRPr="00FB6957">
        <w:rPr>
          <w:rFonts w:ascii="Times New Roman" w:hAnsi="Times New Roman" w:cs="Times New Roman"/>
          <w:sz w:val="28"/>
          <w:szCs w:val="28"/>
        </w:rPr>
        <w:t xml:space="preserve"> [141-144]</w:t>
      </w:r>
      <w:r w:rsidRPr="00FB6957">
        <w:rPr>
          <w:rFonts w:ascii="Times New Roman" w:hAnsi="Times New Roman" w:cs="Times New Roman"/>
          <w:sz w:val="28"/>
          <w:szCs w:val="28"/>
        </w:rPr>
        <w:t xml:space="preserve"> играют важную роль в современной технологии производства цементно-бетонных смесей. Основная цель этих добавок заключается в улучшении подвижности цементно-бетонной массы, что приводит к снижению энергетических и трудовых затрат при укладке смеси в процессе возведения монолитных конструкций и изготовления сборных изделий из бетона.</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Применение пластификаторов в рецептурах бетона приводит к значительному улучшению характеристик бетонной смеси</w:t>
      </w:r>
      <w:r w:rsidR="00FD351E" w:rsidRPr="00FB6957">
        <w:rPr>
          <w:rFonts w:ascii="Times New Roman" w:hAnsi="Times New Roman" w:cs="Times New Roman"/>
          <w:sz w:val="28"/>
          <w:szCs w:val="28"/>
        </w:rPr>
        <w:t xml:space="preserve"> [145, 146]</w:t>
      </w:r>
      <w:r w:rsidRPr="00FB6957">
        <w:rPr>
          <w:rFonts w:ascii="Times New Roman" w:hAnsi="Times New Roman" w:cs="Times New Roman"/>
          <w:sz w:val="28"/>
          <w:szCs w:val="28"/>
        </w:rPr>
        <w:t>. В результате этого достигается не только увеличение подвижности смеси, но и повышение уровня интенсивности производственного процесса. Это особенно важно при работе с монолитными конструкциями, где требуется высокая мобильность смеси для равномерного распреде</w:t>
      </w:r>
      <w:r w:rsidR="00537424" w:rsidRPr="00FB6957">
        <w:rPr>
          <w:rFonts w:ascii="Times New Roman" w:hAnsi="Times New Roman" w:cs="Times New Roman"/>
          <w:sz w:val="28"/>
          <w:szCs w:val="28"/>
        </w:rPr>
        <w:t xml:space="preserve">ления бетона и заполнения форм. </w:t>
      </w:r>
      <w:r w:rsidRPr="00FB6957">
        <w:rPr>
          <w:rFonts w:ascii="Times New Roman" w:hAnsi="Times New Roman" w:cs="Times New Roman"/>
          <w:sz w:val="28"/>
          <w:szCs w:val="28"/>
        </w:rPr>
        <w:t>Суперпластификаторы, в свою очередь, обеспечивают не только улучшенную подвижность, но также снижают водоцементное отношение, что является ключевым фактором для повышения прочности и долговечности конечного продукта. Их воздействие можно разделить на два основных аспекта: водоредуцирующий и пластифицирующий</w:t>
      </w:r>
      <w:r w:rsidR="00FD351E" w:rsidRPr="00FB6957">
        <w:rPr>
          <w:rFonts w:ascii="Times New Roman" w:hAnsi="Times New Roman" w:cs="Times New Roman"/>
          <w:sz w:val="28"/>
          <w:szCs w:val="28"/>
        </w:rPr>
        <w:t xml:space="preserve"> [147]</w:t>
      </w:r>
      <w:r w:rsidRPr="00FB6957">
        <w:rPr>
          <w:rFonts w:ascii="Times New Roman" w:hAnsi="Times New Roman" w:cs="Times New Roman"/>
          <w:sz w:val="28"/>
          <w:szCs w:val="28"/>
        </w:rPr>
        <w:t>. Эти два воздействия взаимодействуют, обеспечивая оптимальные условия для формирования высококачественного бетона.</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6957">
        <w:rPr>
          <w:rFonts w:ascii="Times New Roman" w:eastAsia="TimesNewRomanPSMT" w:hAnsi="Times New Roman" w:cs="Times New Roman"/>
          <w:sz w:val="28"/>
          <w:szCs w:val="28"/>
        </w:rPr>
        <w:t>В работе над созданием высокоподвижных бетонных смесей были достигнуты значительные успехи</w:t>
      </w:r>
      <w:r w:rsidR="00537424" w:rsidRPr="00FB6957">
        <w:rPr>
          <w:rFonts w:ascii="Times New Roman" w:eastAsia="TimesNewRomanPSMT" w:hAnsi="Times New Roman" w:cs="Times New Roman"/>
          <w:sz w:val="28"/>
          <w:szCs w:val="28"/>
        </w:rPr>
        <w:t xml:space="preserve"> [</w:t>
      </w:r>
      <w:r w:rsidR="00FD351E" w:rsidRPr="00FB6957">
        <w:rPr>
          <w:rFonts w:ascii="Times New Roman" w:eastAsia="TimesNewRomanPSMT" w:hAnsi="Times New Roman" w:cs="Times New Roman"/>
          <w:sz w:val="28"/>
          <w:szCs w:val="28"/>
        </w:rPr>
        <w:t>147</w:t>
      </w:r>
      <w:r w:rsidR="00026672" w:rsidRPr="00026672">
        <w:rPr>
          <w:rFonts w:ascii="Times New Roman" w:eastAsia="TimesNewRomanPSMT" w:hAnsi="Times New Roman" w:cs="Times New Roman"/>
          <w:sz w:val="28"/>
          <w:szCs w:val="28"/>
        </w:rPr>
        <w:t xml:space="preserve">, </w:t>
      </w:r>
      <w:r w:rsidR="00026672">
        <w:rPr>
          <w:rFonts w:ascii="Times New Roman" w:eastAsia="TimesNewRomanPSMT" w:hAnsi="Times New Roman" w:cs="Times New Roman"/>
          <w:sz w:val="28"/>
          <w:szCs w:val="28"/>
          <w:lang w:val="en-US"/>
        </w:rPr>
        <w:t>c</w:t>
      </w:r>
      <w:r w:rsidR="00026672" w:rsidRPr="00026672">
        <w:rPr>
          <w:rFonts w:ascii="Times New Roman" w:eastAsia="TimesNewRomanPSMT" w:hAnsi="Times New Roman" w:cs="Times New Roman"/>
          <w:sz w:val="28"/>
          <w:szCs w:val="28"/>
        </w:rPr>
        <w:t>. 173-174; 148</w:t>
      </w:r>
      <w:r w:rsidR="00FD351E" w:rsidRPr="00FB6957">
        <w:rPr>
          <w:rFonts w:ascii="Times New Roman" w:eastAsia="TimesNewRomanPSMT" w:hAnsi="Times New Roman" w:cs="Times New Roman"/>
          <w:sz w:val="28"/>
          <w:szCs w:val="28"/>
        </w:rPr>
        <w:t>-150</w:t>
      </w:r>
      <w:r w:rsidR="00537424" w:rsidRPr="00FB6957">
        <w:rPr>
          <w:rFonts w:ascii="Times New Roman" w:eastAsia="TimesNewRomanPSMT" w:hAnsi="Times New Roman" w:cs="Times New Roman"/>
          <w:sz w:val="28"/>
          <w:szCs w:val="28"/>
        </w:rPr>
        <w:t>]</w:t>
      </w:r>
      <w:r w:rsidRPr="00FB6957">
        <w:rPr>
          <w:rFonts w:ascii="Times New Roman" w:eastAsia="TimesNewRomanPSMT" w:hAnsi="Times New Roman" w:cs="Times New Roman"/>
          <w:sz w:val="28"/>
          <w:szCs w:val="28"/>
        </w:rPr>
        <w:t>, однако вместе с их очевидными преимуществами выявились и определенные недостатки. Особенно следует отметить, что большинство использованных пластификаторов и суперпластификаторов обладали свойством замедления процесса схватывания и застывания бетонной смеси, что становится критичным при исп</w:t>
      </w:r>
      <w:r w:rsidR="00537424" w:rsidRPr="00FB6957">
        <w:rPr>
          <w:rFonts w:ascii="Times New Roman" w:eastAsia="TimesNewRomanPSMT" w:hAnsi="Times New Roman" w:cs="Times New Roman"/>
          <w:sz w:val="28"/>
          <w:szCs w:val="28"/>
        </w:rPr>
        <w:t xml:space="preserve">ользовании высоких соотношений. </w:t>
      </w:r>
      <w:r w:rsidRPr="00FB6957">
        <w:rPr>
          <w:rFonts w:ascii="Times New Roman" w:eastAsia="TimesNewRomanPSMT" w:hAnsi="Times New Roman" w:cs="Times New Roman"/>
          <w:sz w:val="28"/>
          <w:szCs w:val="28"/>
        </w:rPr>
        <w:t>Один из значительных недостатков связан с тем, что многие пластификаторы и суперпластификаторы, применяемые в составах бетона, оказывают замедляющее воздействие на процессы схватывания и застывания смеси. Это особенно актуально при использовании высоких соотношений добавок к общему объему бетонной массы. Пластификаторы 1-го и 2-го поколений не всегда эффективно обеспечивали стабильность смесей в течение необходимого времени, особенно при транспортировке бетона на большие расстояния. Эти добавки, как правило, не всегда эффективно обеспечивают стабильность смесей в течение времени доставки на место бетонирования, особенно в случае, когда этот период превышает 60-90 минут. При использовании бетононасосов для подачи смесей на расстояние более 200-250 м, наблюдались явления расслоения, что часто приводило к неоднородностям в конструкциях.</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6957">
        <w:rPr>
          <w:rFonts w:ascii="Times New Roman" w:eastAsia="TimesNewRomanPSMT" w:hAnsi="Times New Roman" w:cs="Times New Roman"/>
          <w:sz w:val="28"/>
          <w:szCs w:val="28"/>
        </w:rPr>
        <w:t xml:space="preserve">Важным аспектом технологии высокоподвижных смесей для бетонов является соответствие размера гранул минеральной части </w:t>
      </w:r>
      <w:r w:rsidR="00B03EF2" w:rsidRPr="00FB6957">
        <w:rPr>
          <w:rFonts w:ascii="Times New Roman" w:eastAsia="TimesNewRomanPSMT" w:hAnsi="Times New Roman" w:cs="Times New Roman"/>
          <w:sz w:val="28"/>
          <w:szCs w:val="28"/>
        </w:rPr>
        <w:t>бетона,</w:t>
      </w:r>
      <w:r w:rsidRPr="00FB6957">
        <w:rPr>
          <w:rFonts w:ascii="Times New Roman" w:eastAsia="TimesNewRomanPSMT" w:hAnsi="Times New Roman" w:cs="Times New Roman"/>
          <w:sz w:val="28"/>
          <w:szCs w:val="28"/>
        </w:rPr>
        <w:t xml:space="preserve"> установленным стандартам. Это особенно актуально при перекачивании смесей на большие расстояния. Исследования указывают на то, что во время деформации бетонной смеси с плотной структурой, обусловленной непрерывной зернистостью заполнителя, фракции компонентов способны перемещаться относительно друг друга, не о</w:t>
      </w:r>
      <w:r w:rsidR="00537424" w:rsidRPr="00FB6957">
        <w:rPr>
          <w:rFonts w:ascii="Times New Roman" w:eastAsia="TimesNewRomanPSMT" w:hAnsi="Times New Roman" w:cs="Times New Roman"/>
          <w:sz w:val="28"/>
          <w:szCs w:val="28"/>
        </w:rPr>
        <w:t xml:space="preserve">ставаясь застрятыми в пустотах. </w:t>
      </w:r>
      <w:r w:rsidRPr="00FB6957">
        <w:rPr>
          <w:rFonts w:ascii="Times New Roman" w:eastAsia="TimesNewRomanPSMT" w:hAnsi="Times New Roman" w:cs="Times New Roman"/>
          <w:sz w:val="28"/>
          <w:szCs w:val="28"/>
        </w:rPr>
        <w:t>Научно-практические разработки</w:t>
      </w:r>
      <w:r w:rsidR="00537424" w:rsidRPr="00FB6957">
        <w:rPr>
          <w:rFonts w:ascii="Times New Roman" w:eastAsia="TimesNewRomanPSMT" w:hAnsi="Times New Roman" w:cs="Times New Roman"/>
          <w:sz w:val="28"/>
          <w:szCs w:val="28"/>
        </w:rPr>
        <w:t xml:space="preserve"> [</w:t>
      </w:r>
      <w:r w:rsidR="00FD351E" w:rsidRPr="00FB6957">
        <w:rPr>
          <w:rFonts w:ascii="Times New Roman" w:eastAsia="TimesNewRomanPSMT" w:hAnsi="Times New Roman" w:cs="Times New Roman"/>
          <w:sz w:val="28"/>
          <w:szCs w:val="28"/>
        </w:rPr>
        <w:t>151</w:t>
      </w:r>
      <w:r w:rsidR="00537424" w:rsidRPr="00FB6957">
        <w:rPr>
          <w:rFonts w:ascii="Times New Roman" w:eastAsia="TimesNewRomanPSMT" w:hAnsi="Times New Roman" w:cs="Times New Roman"/>
          <w:sz w:val="28"/>
          <w:szCs w:val="28"/>
        </w:rPr>
        <w:t>]</w:t>
      </w:r>
      <w:r w:rsidRPr="00FB6957">
        <w:rPr>
          <w:rFonts w:ascii="Times New Roman" w:eastAsia="TimesNewRomanPSMT" w:hAnsi="Times New Roman" w:cs="Times New Roman"/>
          <w:sz w:val="28"/>
          <w:szCs w:val="28"/>
        </w:rPr>
        <w:t xml:space="preserve">, такие как модификация </w:t>
      </w:r>
      <w:r w:rsidR="00B03EF2" w:rsidRPr="00FB6957">
        <w:rPr>
          <w:rFonts w:ascii="Times New Roman" w:eastAsia="TimesNewRomanPSMT" w:hAnsi="Times New Roman" w:cs="Times New Roman"/>
          <w:sz w:val="28"/>
          <w:szCs w:val="28"/>
        </w:rPr>
        <w:t>бетонов,</w:t>
      </w:r>
      <w:r w:rsidRPr="00FB6957">
        <w:rPr>
          <w:rFonts w:ascii="Times New Roman" w:eastAsia="TimesNewRomanPSMT" w:hAnsi="Times New Roman" w:cs="Times New Roman"/>
          <w:sz w:val="28"/>
          <w:szCs w:val="28"/>
        </w:rPr>
        <w:t xml:space="preserve"> комплексными добавками-модификаторами, представляют собой важный вклад в разработку технологии подвижных смесей для бетонов. Эти исследования, основанные на тщательных анализах, получили практическое подтверждение и способствовали формированию эффективных стратегий в области бетонирования.</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B6957">
        <w:rPr>
          <w:rFonts w:ascii="Times New Roman" w:hAnsi="Times New Roman" w:cs="Times New Roman"/>
          <w:color w:val="000000"/>
          <w:sz w:val="28"/>
          <w:szCs w:val="28"/>
        </w:rPr>
        <w:t>С начала 1962-х годов в строительной индустрии активно внедряются нафталинсульфонаты, в частности, добавка С-3, полученная в результате реакции сульфата нафталина с формальдегидом</w:t>
      </w:r>
      <w:r w:rsidR="00FD351E" w:rsidRPr="00FB6957">
        <w:rPr>
          <w:rFonts w:ascii="Times New Roman" w:hAnsi="Times New Roman" w:cs="Times New Roman"/>
          <w:color w:val="000000"/>
          <w:sz w:val="28"/>
          <w:szCs w:val="28"/>
        </w:rPr>
        <w:t xml:space="preserve"> [152]</w:t>
      </w:r>
      <w:r w:rsidRPr="00FB6957">
        <w:rPr>
          <w:rFonts w:ascii="Times New Roman" w:hAnsi="Times New Roman" w:cs="Times New Roman"/>
          <w:color w:val="000000"/>
          <w:sz w:val="28"/>
          <w:szCs w:val="28"/>
        </w:rPr>
        <w:t>. Этот класс добавок привлек внимание исследователей, таких как С.С. Каприелов</w:t>
      </w:r>
      <w:r w:rsidR="00FD351E" w:rsidRPr="00FB6957">
        <w:rPr>
          <w:rFonts w:ascii="Times New Roman" w:hAnsi="Times New Roman" w:cs="Times New Roman"/>
          <w:color w:val="000000"/>
          <w:sz w:val="28"/>
          <w:szCs w:val="28"/>
        </w:rPr>
        <w:t xml:space="preserve"> [</w:t>
      </w:r>
      <w:r w:rsidR="00EE62D9" w:rsidRPr="00FB6957">
        <w:rPr>
          <w:rFonts w:ascii="Times New Roman" w:hAnsi="Times New Roman" w:cs="Times New Roman"/>
          <w:color w:val="000000"/>
          <w:sz w:val="28"/>
          <w:szCs w:val="28"/>
        </w:rPr>
        <w:t>153</w:t>
      </w:r>
      <w:r w:rsidR="00FD351E" w:rsidRPr="00FB6957">
        <w:rPr>
          <w:rFonts w:ascii="Times New Roman" w:hAnsi="Times New Roman" w:cs="Times New Roman"/>
          <w:color w:val="000000"/>
          <w:sz w:val="28"/>
          <w:szCs w:val="28"/>
        </w:rPr>
        <w:t>]</w:t>
      </w:r>
      <w:r w:rsidRPr="00FB6957">
        <w:rPr>
          <w:rFonts w:ascii="Times New Roman" w:hAnsi="Times New Roman" w:cs="Times New Roman"/>
          <w:color w:val="000000"/>
          <w:sz w:val="28"/>
          <w:szCs w:val="28"/>
        </w:rPr>
        <w:t xml:space="preserve"> и А.И. Вовк</w:t>
      </w:r>
      <w:r w:rsidR="00EE62D9" w:rsidRPr="00FB6957">
        <w:rPr>
          <w:rFonts w:ascii="Times New Roman" w:hAnsi="Times New Roman" w:cs="Times New Roman"/>
          <w:color w:val="000000"/>
          <w:sz w:val="28"/>
          <w:szCs w:val="28"/>
        </w:rPr>
        <w:t xml:space="preserve"> [154]</w:t>
      </w:r>
      <w:r w:rsidRPr="00FB6957">
        <w:rPr>
          <w:rFonts w:ascii="Times New Roman" w:hAnsi="Times New Roman" w:cs="Times New Roman"/>
          <w:color w:val="000000"/>
          <w:sz w:val="28"/>
          <w:szCs w:val="28"/>
        </w:rPr>
        <w:t>, а также многих других, которые провели обширные исследования по воздействию добавки С-3 на характ</w:t>
      </w:r>
      <w:r w:rsidR="00537424" w:rsidRPr="00FB6957">
        <w:rPr>
          <w:rFonts w:ascii="Times New Roman" w:hAnsi="Times New Roman" w:cs="Times New Roman"/>
          <w:color w:val="000000"/>
          <w:sz w:val="28"/>
          <w:szCs w:val="28"/>
        </w:rPr>
        <w:t>еристики строительных цементов. Р</w:t>
      </w:r>
      <w:r w:rsidRPr="00FB6957">
        <w:rPr>
          <w:rFonts w:ascii="Times New Roman" w:hAnsi="Times New Roman" w:cs="Times New Roman"/>
          <w:color w:val="000000"/>
          <w:sz w:val="28"/>
          <w:szCs w:val="28"/>
        </w:rPr>
        <w:t>езультаты этих исследований раскрывают важные аспекты взаимодействия пластификаторов с добавкой С-3 с компонентами цемента. Оказывается, что эти добавки обладают способностью адсорбироваться на новообразованиях гидрата, но не на минералах безводного клинкера. Это указывает на то, что адсорбция происходит в основном на поверхности образующихся гидратов.</w:t>
      </w:r>
      <w:r w:rsidR="00537424" w:rsidRPr="00FB6957">
        <w:rPr>
          <w:rFonts w:ascii="Times New Roman" w:hAnsi="Times New Roman" w:cs="Times New Roman"/>
          <w:color w:val="000000"/>
          <w:sz w:val="28"/>
          <w:szCs w:val="28"/>
        </w:rPr>
        <w:t xml:space="preserve"> </w:t>
      </w:r>
      <w:r w:rsidRPr="00FB6957">
        <w:rPr>
          <w:rFonts w:ascii="Times New Roman" w:hAnsi="Times New Roman" w:cs="Times New Roman"/>
          <w:color w:val="000000"/>
          <w:sz w:val="28"/>
          <w:szCs w:val="28"/>
        </w:rPr>
        <w:t>Степень гидратации C</w:t>
      </w:r>
      <w:r w:rsidRPr="00FB6957">
        <w:rPr>
          <w:rFonts w:ascii="Times New Roman" w:hAnsi="Times New Roman" w:cs="Times New Roman"/>
          <w:color w:val="000000"/>
          <w:sz w:val="28"/>
          <w:szCs w:val="28"/>
          <w:vertAlign w:val="subscript"/>
        </w:rPr>
        <w:t>3</w:t>
      </w:r>
      <w:r w:rsidRPr="00FB6957">
        <w:rPr>
          <w:rFonts w:ascii="Times New Roman" w:hAnsi="Times New Roman" w:cs="Times New Roman"/>
          <w:color w:val="000000"/>
          <w:sz w:val="28"/>
          <w:szCs w:val="28"/>
        </w:rPr>
        <w:t>S, основного компонента цемента, оказывает значительное влияние на способность адсорбции добавки С-3. Чем выше степень гидратации, тем более эффективно происходит взаимодействие с адсорбентом. Путем предварительной гидратации минералов достигается увеличение их способности к адсорбции.</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B6957">
        <w:rPr>
          <w:rFonts w:ascii="Times New Roman" w:hAnsi="Times New Roman" w:cs="Times New Roman"/>
          <w:color w:val="000000"/>
          <w:sz w:val="28"/>
          <w:szCs w:val="28"/>
        </w:rPr>
        <w:t>В 1980-х годах наступил период заметного развития строительства высоких зданий, что породило новые требования к строительным материалам. С этим восходом строительства возникла потребность в инновационных материалах, способных обеспечить не только высокую прочность, но и более сложные требования к конструкции. Густота распределения арматуры в бетонных конструкциях стала увеличиваться, а структурная сложность и методы укрепления привели к неотложной необходимости в создании новых формул бетона, способных удовлетворить растущие потребности строительной индустрии.</w:t>
      </w:r>
    </w:p>
    <w:p w:rsidR="00354C2C"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color w:val="000000"/>
          <w:sz w:val="28"/>
          <w:szCs w:val="28"/>
        </w:rPr>
        <w:t>С появлением добавок на основе эфиров поликарбоксилатов строительство наиболее масштабных и сложных сооружений XXI века получило новый импульс. Эти добавки стали ключевыми ингредиентами в современных строительных материалах, благодаря своей способности эффективно управлять реологич</w:t>
      </w:r>
      <w:r w:rsidR="00537424" w:rsidRPr="00FB6957">
        <w:rPr>
          <w:rFonts w:ascii="Times New Roman" w:hAnsi="Times New Roman" w:cs="Times New Roman"/>
          <w:color w:val="000000"/>
          <w:sz w:val="28"/>
          <w:szCs w:val="28"/>
        </w:rPr>
        <w:t xml:space="preserve">ескими характеристиками бетона. </w:t>
      </w:r>
      <w:r w:rsidRPr="00FB6957">
        <w:rPr>
          <w:rFonts w:ascii="Times New Roman" w:hAnsi="Times New Roman" w:cs="Times New Roman"/>
          <w:color w:val="000000"/>
          <w:sz w:val="28"/>
          <w:szCs w:val="28"/>
        </w:rPr>
        <w:t>С постоянными исследованиями и разработками в области добавок на основе эфиров поликарбоксилатов</w:t>
      </w:r>
      <w:r w:rsidR="00EE62D9" w:rsidRPr="00FB6957">
        <w:rPr>
          <w:rFonts w:ascii="Times New Roman" w:hAnsi="Times New Roman" w:cs="Times New Roman"/>
          <w:color w:val="000000"/>
          <w:sz w:val="28"/>
          <w:szCs w:val="28"/>
        </w:rPr>
        <w:t xml:space="preserve"> [155-157]</w:t>
      </w:r>
      <w:r w:rsidRPr="00FB6957">
        <w:rPr>
          <w:rFonts w:ascii="Times New Roman" w:hAnsi="Times New Roman" w:cs="Times New Roman"/>
          <w:color w:val="000000"/>
          <w:sz w:val="28"/>
          <w:szCs w:val="28"/>
        </w:rPr>
        <w:t xml:space="preserve"> строительная индустрия продолжает совершенствоваться, стремясь к созданию бетонов, которые не только обеспечивают выдающуюся прочность, но и легко адаптируются к разнообразным требованиям и условиям строительства. Таким образом, эти инновации оставаются в центре внимания строительной общественности, подтверждая свою важность в развитии современной строительной индустрии.</w:t>
      </w:r>
      <w:r w:rsidR="00354C2C" w:rsidRPr="00FB6957">
        <w:rPr>
          <w:rFonts w:ascii="Times New Roman" w:hAnsi="Times New Roman" w:cs="Times New Roman"/>
          <w:color w:val="000000"/>
          <w:sz w:val="28"/>
          <w:szCs w:val="28"/>
        </w:rPr>
        <w:t xml:space="preserve"> </w:t>
      </w:r>
      <w:r w:rsidR="00354C2C" w:rsidRPr="00FB6957">
        <w:rPr>
          <w:rFonts w:ascii="Times New Roman" w:hAnsi="Times New Roman" w:cs="Times New Roman"/>
          <w:sz w:val="28"/>
          <w:szCs w:val="28"/>
        </w:rPr>
        <w:t>В настоящее время при производстве высококачественных бетонов особое внимание уделяется использованию суперпластификаторов на основе поликарбоксилатных эфиров. Продукция таких ведущих компаний, как Sika, BASF</w:t>
      </w:r>
      <w:r w:rsidR="00EE62D9" w:rsidRPr="00FB6957">
        <w:rPr>
          <w:rFonts w:ascii="Times New Roman" w:hAnsi="Times New Roman" w:cs="Times New Roman"/>
          <w:sz w:val="28"/>
          <w:szCs w:val="28"/>
        </w:rPr>
        <w:t xml:space="preserve"> [158]</w:t>
      </w:r>
      <w:r w:rsidR="00354C2C" w:rsidRPr="00FB6957">
        <w:rPr>
          <w:rFonts w:ascii="Times New Roman" w:hAnsi="Times New Roman" w:cs="Times New Roman"/>
          <w:sz w:val="28"/>
          <w:szCs w:val="28"/>
        </w:rPr>
        <w:t xml:space="preserve"> и другие, занимает центральное место в технологии создания бетонных смесей с выдающимися характеристиками. Ключевые параметры этих добавок включают степень водопонижения, устойчивость бетонной смеси и формирование ранней прочности. Суперпластификаторы, основанные на поликарбоксилатных эфирах, обладают рядом преимуществ, прежде всего, повышением подвижности бетонной массы и увеличением прочности бетона на сжатие. Однако следует отметить, что улучшение таких показателей, как коррозионная стойкость, связано, главным образом, с повышением плотности бетона и не связано с характеристиками, присущими самому бетону.</w:t>
      </w:r>
    </w:p>
    <w:p w:rsidR="00354C2C" w:rsidRPr="00FB6957" w:rsidRDefault="00354C2C"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На отечественном рынке, помимо популярных добавок от фирм Sika, BASF и других, по-прежнему широко используются добавки как С-3, ЛСТ и другие. Эти добавки также успешно применяются в российской практике, где оцениваются за свою эффективность в улучшении свойств бетона и обеспечении высоких стандартов качества в строительстве.</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На заре использования химических добавок в бетонной промышленности выдающуюся роль сыграл М.И. Хигерович, чьи исследования стали важным этапом в разработке и классификации модифицирующих добавок для цемента и бетона. Его труды положили начало первому этапу становления использования</w:t>
      </w:r>
      <w:r w:rsidR="00537424" w:rsidRPr="00FB6957">
        <w:rPr>
          <w:rFonts w:ascii="Times New Roman" w:hAnsi="Times New Roman" w:cs="Times New Roman"/>
          <w:sz w:val="28"/>
          <w:szCs w:val="28"/>
        </w:rPr>
        <w:t xml:space="preserve"> этих инновационных материалов. </w:t>
      </w:r>
      <w:r w:rsidRPr="00FB6957">
        <w:rPr>
          <w:rFonts w:ascii="Times New Roman" w:hAnsi="Times New Roman" w:cs="Times New Roman"/>
          <w:sz w:val="28"/>
          <w:szCs w:val="28"/>
        </w:rPr>
        <w:t>Одним из ключевых достижений в области классификации модифицирующих добавок было предложение критериев, основанных на их качественных характеристиках, функциональных свойствах и технологическом воздействии. М.И. Хигерович, В.Е. Байером, Ю.М.</w:t>
      </w:r>
      <w:r w:rsidR="00952B2E">
        <w:rPr>
          <w:rFonts w:ascii="Times New Roman" w:hAnsi="Times New Roman" w:cs="Times New Roman"/>
          <w:sz w:val="28"/>
          <w:szCs w:val="28"/>
        </w:rPr>
        <w:t> </w:t>
      </w:r>
      <w:r w:rsidRPr="00FB6957">
        <w:rPr>
          <w:rFonts w:ascii="Times New Roman" w:hAnsi="Times New Roman" w:cs="Times New Roman"/>
          <w:sz w:val="28"/>
          <w:szCs w:val="28"/>
        </w:rPr>
        <w:t xml:space="preserve">Баженовым и В.Р. Фаликманом выделили несколько основных групп модификаторов, включая пластифицирующие, воздухововлекающие, гидрофобизирующие, регулирующие скорость схватывания и твердения, а также другие, основываясь на их функциональном </w:t>
      </w:r>
      <w:r w:rsidR="008C7EA2" w:rsidRPr="00FB6957">
        <w:rPr>
          <w:rFonts w:ascii="Times New Roman" w:hAnsi="Times New Roman" w:cs="Times New Roman"/>
          <w:sz w:val="28"/>
          <w:szCs w:val="28"/>
        </w:rPr>
        <w:t>влиянии,</w:t>
      </w:r>
      <w:r w:rsidRPr="00FB6957">
        <w:rPr>
          <w:rFonts w:ascii="Times New Roman" w:hAnsi="Times New Roman" w:cs="Times New Roman"/>
          <w:sz w:val="28"/>
          <w:szCs w:val="28"/>
        </w:rPr>
        <w:t xml:space="preserve"> на цементные системы.</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Систематизация добавок согласно ГОСТ 24211</w:t>
      </w:r>
      <w:r w:rsidR="004A7644" w:rsidRPr="00FB6957">
        <w:rPr>
          <w:rFonts w:ascii="Times New Roman" w:hAnsi="Times New Roman" w:cs="Times New Roman"/>
          <w:sz w:val="28"/>
          <w:szCs w:val="28"/>
        </w:rPr>
        <w:t>-2008</w:t>
      </w:r>
      <w:r w:rsidRPr="00FB6957">
        <w:rPr>
          <w:rFonts w:ascii="Times New Roman" w:hAnsi="Times New Roman" w:cs="Times New Roman"/>
          <w:sz w:val="28"/>
          <w:szCs w:val="28"/>
        </w:rPr>
        <w:t xml:space="preserve"> «Добавки для бетонов и строительных растворов» была важным этапом, который позволил упорядочить их в соответствии с их действием. Такое подход обеспечил ясность и стандартизацию в использовании химических добавок в строительной индустрии.</w:t>
      </w:r>
      <w:r w:rsidR="00537424" w:rsidRPr="00FB6957">
        <w:rPr>
          <w:rFonts w:ascii="Times New Roman" w:hAnsi="Times New Roman" w:cs="Times New Roman"/>
          <w:sz w:val="28"/>
          <w:szCs w:val="28"/>
        </w:rPr>
        <w:t xml:space="preserve"> </w:t>
      </w:r>
      <w:r w:rsidRPr="00FB6957">
        <w:rPr>
          <w:rFonts w:ascii="Times New Roman" w:hAnsi="Times New Roman" w:cs="Times New Roman"/>
          <w:sz w:val="28"/>
          <w:szCs w:val="28"/>
        </w:rPr>
        <w:t>Для оценки эффективности химических добавок в соответствии с их предназначением и свойствами были утверждены</w:t>
      </w:r>
      <w:r w:rsidR="004A7644" w:rsidRPr="00FB6957">
        <w:rPr>
          <w:rFonts w:ascii="Times New Roman" w:hAnsi="Times New Roman" w:cs="Times New Roman"/>
          <w:sz w:val="28"/>
          <w:szCs w:val="28"/>
        </w:rPr>
        <w:t xml:space="preserve"> стандарты, такие как ГОСТ 24211-2008</w:t>
      </w:r>
      <w:r w:rsidRPr="00FB6957">
        <w:rPr>
          <w:rFonts w:ascii="Times New Roman" w:hAnsi="Times New Roman" w:cs="Times New Roman"/>
          <w:sz w:val="28"/>
          <w:szCs w:val="28"/>
        </w:rPr>
        <w:t xml:space="preserve"> «Добавки для бетонов и строительных растворов», что способствовало более объективной и систематической оценке их результативности. Эти стандарты стали ключевыми инструментами для индустрии, обеспечивая надежный критерий для выбора и применения химических добавок в производстве цемента и бетона.</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В трудах В.И</w:t>
      </w:r>
      <w:r w:rsidR="00EE62D9" w:rsidRPr="00FB6957">
        <w:rPr>
          <w:rFonts w:ascii="Times New Roman" w:hAnsi="Times New Roman" w:cs="Times New Roman"/>
          <w:sz w:val="28"/>
          <w:szCs w:val="28"/>
        </w:rPr>
        <w:t xml:space="preserve">. Соловьева и Г.И. Горчакова </w:t>
      </w:r>
      <w:r w:rsidRPr="00FB6957">
        <w:rPr>
          <w:rFonts w:ascii="Times New Roman" w:hAnsi="Times New Roman" w:cs="Times New Roman"/>
          <w:sz w:val="28"/>
          <w:szCs w:val="28"/>
        </w:rPr>
        <w:t xml:space="preserve">ярко выявлены перспективы и потенциалы использования химических добавок - модификаторов различного происхождения в строительной индустрии. Эти добавки, начиная от пластифицирующих и заканчивая гидрофобизирующими, представляют собой класс поверхностно-активных веществ (ПАВ) </w:t>
      </w:r>
      <w:r w:rsidR="00EE62D9" w:rsidRPr="00FB6957">
        <w:rPr>
          <w:rFonts w:ascii="Times New Roman" w:hAnsi="Times New Roman" w:cs="Times New Roman"/>
          <w:sz w:val="28"/>
          <w:szCs w:val="28"/>
        </w:rPr>
        <w:t xml:space="preserve">[159] </w:t>
      </w:r>
      <w:r w:rsidRPr="00FB6957">
        <w:rPr>
          <w:rFonts w:ascii="Times New Roman" w:hAnsi="Times New Roman" w:cs="Times New Roman"/>
          <w:sz w:val="28"/>
          <w:szCs w:val="28"/>
        </w:rPr>
        <w:t>более высокой категории по сравнению с принятыми по отдельности гидрофилизаторами и гидрофобизаторами.</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 xml:space="preserve">Одним из важных достижений является совмещение различных химических добавок, что позволяет преобразовать гидрофобизирующий компонент в растворимую в воде жидкость. Это облегчает их введение в смеси для строительства вместе с водой в процессе перемешивания. Такое сочетание добавок существенно улучшает качественные характеристики бетонных смесей, снижая расслаивание и увеличивая их жизнеспособность. Это становится ключевым фактором при производстве товарного бетона </w:t>
      </w:r>
      <w:r w:rsidR="00537424" w:rsidRPr="00FB6957">
        <w:rPr>
          <w:rFonts w:ascii="Times New Roman" w:hAnsi="Times New Roman" w:cs="Times New Roman"/>
          <w:sz w:val="28"/>
          <w:szCs w:val="28"/>
        </w:rPr>
        <w:t xml:space="preserve">методом монолитного возведения. </w:t>
      </w:r>
      <w:r w:rsidRPr="00FB6957">
        <w:rPr>
          <w:rFonts w:ascii="Times New Roman" w:hAnsi="Times New Roman" w:cs="Times New Roman"/>
          <w:sz w:val="28"/>
          <w:szCs w:val="28"/>
        </w:rPr>
        <w:t>Важно отметить, что на начальных этапах применения таких добавок наблюдается временная задержка в росте прочности. Однако при правильном дозировании (в пределах 0,01-0,25%) эти добавки проявляют себя как эффективные регуляторы множества важных характеристик бетона и растворов. Такой подход содействует оптимизации производственных процессов и улучшению свойств строительных материалов.</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B6957">
        <w:rPr>
          <w:rFonts w:ascii="Times New Roman" w:hAnsi="Times New Roman" w:cs="Times New Roman"/>
          <w:color w:val="000000"/>
          <w:sz w:val="28"/>
          <w:szCs w:val="28"/>
        </w:rPr>
        <w:t>По результатам научных исследований, проведенных Ю.С. Малининым</w:t>
      </w:r>
      <w:r w:rsidR="00EE62D9" w:rsidRPr="00FB6957">
        <w:rPr>
          <w:rFonts w:ascii="Times New Roman" w:hAnsi="Times New Roman" w:cs="Times New Roman"/>
          <w:color w:val="000000"/>
          <w:sz w:val="28"/>
          <w:szCs w:val="28"/>
        </w:rPr>
        <w:t xml:space="preserve"> [160], С.М. Роя</w:t>
      </w:r>
      <w:r w:rsidRPr="00FB6957">
        <w:rPr>
          <w:rFonts w:ascii="Times New Roman" w:hAnsi="Times New Roman" w:cs="Times New Roman"/>
          <w:color w:val="000000"/>
          <w:sz w:val="28"/>
          <w:szCs w:val="28"/>
        </w:rPr>
        <w:t>ком</w:t>
      </w:r>
      <w:r w:rsidR="00EE62D9" w:rsidRPr="00FB6957">
        <w:rPr>
          <w:rFonts w:ascii="Times New Roman" w:hAnsi="Times New Roman" w:cs="Times New Roman"/>
          <w:color w:val="000000"/>
          <w:sz w:val="28"/>
          <w:szCs w:val="28"/>
        </w:rPr>
        <w:t xml:space="preserve"> [161]</w:t>
      </w:r>
      <w:r w:rsidRPr="00FB6957">
        <w:rPr>
          <w:rFonts w:ascii="Times New Roman" w:hAnsi="Times New Roman" w:cs="Times New Roman"/>
          <w:color w:val="000000"/>
          <w:sz w:val="28"/>
          <w:szCs w:val="28"/>
        </w:rPr>
        <w:t xml:space="preserve"> и С.В. Шестоперовым</w:t>
      </w:r>
      <w:r w:rsidR="00EE62D9" w:rsidRPr="00FB6957">
        <w:rPr>
          <w:rFonts w:ascii="Times New Roman" w:hAnsi="Times New Roman" w:cs="Times New Roman"/>
          <w:color w:val="000000"/>
          <w:sz w:val="28"/>
          <w:szCs w:val="28"/>
        </w:rPr>
        <w:t xml:space="preserve"> [162]</w:t>
      </w:r>
      <w:r w:rsidRPr="00FB6957">
        <w:rPr>
          <w:rFonts w:ascii="Times New Roman" w:hAnsi="Times New Roman" w:cs="Times New Roman"/>
          <w:color w:val="000000"/>
          <w:sz w:val="28"/>
          <w:szCs w:val="28"/>
        </w:rPr>
        <w:t>, было внесено значительное изменение в производство цемента в стране. В частности, началось внедрение пластифицированного, в ходе которого использовали сульфитно-спиртовую барду (ССБ) в концентрации не превышающей 0,25%, а также лигносульфонаты</w:t>
      </w:r>
      <w:r w:rsidR="00354C2C" w:rsidRPr="00FB6957">
        <w:rPr>
          <w:rFonts w:ascii="Times New Roman" w:hAnsi="Times New Roman" w:cs="Times New Roman"/>
          <w:color w:val="000000"/>
          <w:sz w:val="28"/>
          <w:szCs w:val="28"/>
        </w:rPr>
        <w:t xml:space="preserve"> (ЛСТ) в пределах 0,25-0,35%. </w:t>
      </w:r>
      <w:r w:rsidRPr="00FB6957">
        <w:rPr>
          <w:rFonts w:ascii="Times New Roman" w:hAnsi="Times New Roman" w:cs="Times New Roman"/>
          <w:color w:val="000000"/>
          <w:sz w:val="28"/>
          <w:szCs w:val="28"/>
        </w:rPr>
        <w:t>Тем не менее, практический опыт свидетельствует о том, что использование пластификаторов в ограниченных количествах сопровождается замедлением процессов гидратации и застывания цементного камня. Это происходит из-за низкой способности этих добавок проникать в воду через адсорбционные слои, формируемые на частицах цемента. В результате этого снижаются показатели прочности бетона по с</w:t>
      </w:r>
      <w:r w:rsidR="00537424" w:rsidRPr="00FB6957">
        <w:rPr>
          <w:rFonts w:ascii="Times New Roman" w:hAnsi="Times New Roman" w:cs="Times New Roman"/>
          <w:color w:val="000000"/>
          <w:sz w:val="28"/>
          <w:szCs w:val="28"/>
        </w:rPr>
        <w:t xml:space="preserve">равнению с бетоном без добавок. </w:t>
      </w:r>
      <w:r w:rsidRPr="00FB6957">
        <w:rPr>
          <w:rFonts w:ascii="Times New Roman" w:hAnsi="Times New Roman" w:cs="Times New Roman"/>
          <w:color w:val="000000"/>
          <w:sz w:val="28"/>
          <w:szCs w:val="28"/>
        </w:rPr>
        <w:t>Для преодоления выявленных недостатков необходима дополнительная модификация упомянутых добавок. Это может включать в себя тщательное исследование и оптимизацию составов пластифицированных цементов, а также внедрение новых технологических методов, направленных на улучшение характеристик цементных материалов. Такие усовершенствования существенно повысят эффективность использования пластифицированных цементов в строительной практике.</w:t>
      </w:r>
    </w:p>
    <w:p w:rsidR="00061BCF" w:rsidRPr="00FB6957" w:rsidRDefault="00EE62D9" w:rsidP="00FB6957">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B6957">
        <w:rPr>
          <w:rFonts w:ascii="Times New Roman" w:hAnsi="Times New Roman" w:cs="Times New Roman"/>
          <w:color w:val="000000"/>
          <w:sz w:val="28"/>
          <w:szCs w:val="28"/>
        </w:rPr>
        <w:t>В научных работах [163-166]</w:t>
      </w:r>
      <w:r w:rsidR="00061BCF" w:rsidRPr="00FB6957">
        <w:rPr>
          <w:rFonts w:ascii="Times New Roman" w:hAnsi="Times New Roman" w:cs="Times New Roman"/>
          <w:color w:val="000000"/>
          <w:sz w:val="28"/>
          <w:szCs w:val="28"/>
        </w:rPr>
        <w:t xml:space="preserve"> подробно рассмотрены теоретические основы, лежащие в основе формирования высокоэффективных гидрофобизированных бетонов. Эти материалы обладают уникальной микроструктурой, которая развивается в процессе реакций гидратации цемента. Важные характеристики, определяющие материалы для производства такого цемента, обусловлены несколькими факторами. В первую очередь, особенности минерально-химического анализа клинкера портландцемента занимают центральное место в определении свойств материала. Это включает в себя изучение состава минеральных компонентов и химических элементов, которые оказывают влияние на реакции гидратации. Степень дисперсности, или тонкость помола материала, также играет ключевую роль, поскольку она влияет на поверхностные характеристики частиц, определяя их взаимодействие в процессе гидратации.</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Совместное воздействие пластифицирующих и минеральных добавок на строительные материалы предоставляет возможность добиться значительного повышения их характеристик. Эффективность этого комплексного подхода подтверждается практикой, где создание новых полифункциональных композиций удобно рассматривать согласно классификации, предложенной В.Г. Батраковым</w:t>
      </w:r>
      <w:r w:rsidR="00B012EA" w:rsidRPr="00FB6957">
        <w:rPr>
          <w:rFonts w:ascii="Times New Roman" w:hAnsi="Times New Roman" w:cs="Times New Roman"/>
          <w:sz w:val="28"/>
          <w:szCs w:val="28"/>
        </w:rPr>
        <w:t xml:space="preserve"> [</w:t>
      </w:r>
      <w:r w:rsidR="00EE62D9" w:rsidRPr="00FB6957">
        <w:rPr>
          <w:rFonts w:ascii="Times New Roman" w:hAnsi="Times New Roman" w:cs="Times New Roman"/>
          <w:sz w:val="28"/>
          <w:szCs w:val="28"/>
        </w:rPr>
        <w:t>167</w:t>
      </w:r>
      <w:r w:rsidR="00354C2C" w:rsidRPr="00FB6957">
        <w:rPr>
          <w:rFonts w:ascii="Times New Roman" w:hAnsi="Times New Roman" w:cs="Times New Roman"/>
          <w:sz w:val="28"/>
          <w:szCs w:val="28"/>
        </w:rPr>
        <w:t xml:space="preserve">]. </w:t>
      </w:r>
      <w:r w:rsidRPr="00FB6957">
        <w:rPr>
          <w:rFonts w:ascii="Times New Roman" w:hAnsi="Times New Roman" w:cs="Times New Roman"/>
          <w:sz w:val="28"/>
          <w:szCs w:val="28"/>
        </w:rPr>
        <w:t xml:space="preserve">Согласно предложенной классификации, комплексные добавки условно разделяются на три крупные группы. Первая группа (I) включает электролиты, вторая группа (II) состоит из поверхностно-активных веществ, а третья группа (III) объединяет электролиты и </w:t>
      </w:r>
      <w:r w:rsidR="00354C2C" w:rsidRPr="00FB6957">
        <w:rPr>
          <w:rFonts w:ascii="Times New Roman" w:hAnsi="Times New Roman" w:cs="Times New Roman"/>
          <w:sz w:val="28"/>
          <w:szCs w:val="28"/>
        </w:rPr>
        <w:t xml:space="preserve">поверхностно-активные вещества. </w:t>
      </w:r>
      <w:r w:rsidRPr="00FB6957">
        <w:rPr>
          <w:rFonts w:ascii="Times New Roman" w:hAnsi="Times New Roman" w:cs="Times New Roman"/>
          <w:sz w:val="28"/>
          <w:szCs w:val="28"/>
        </w:rPr>
        <w:t>Такой подход позволяет более системно подходить к формированию составов, обладающих не только одними определенными характеристиками, но и многогранными функциональными свойствами. В результате внедрения таких комплексных добавок в строительные материалы достигается не только улучшение их физико-механических показателей, но и оптимизация технологических процессов в процессе строительства.</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Научные труды К.В. Шульдякова, А.И. Кудякова, Л.Я. Крамара и Б.Ю.</w:t>
      </w:r>
      <w:r w:rsidR="00952B2E">
        <w:rPr>
          <w:rFonts w:ascii="Times New Roman" w:hAnsi="Times New Roman" w:cs="Times New Roman"/>
          <w:sz w:val="28"/>
          <w:szCs w:val="28"/>
        </w:rPr>
        <w:t> </w:t>
      </w:r>
      <w:r w:rsidRPr="00FB6957">
        <w:rPr>
          <w:rFonts w:ascii="Times New Roman" w:hAnsi="Times New Roman" w:cs="Times New Roman"/>
          <w:sz w:val="28"/>
          <w:szCs w:val="28"/>
        </w:rPr>
        <w:t>Трофимова</w:t>
      </w:r>
      <w:r w:rsidR="00721E84" w:rsidRPr="00FB6957">
        <w:rPr>
          <w:rFonts w:ascii="Times New Roman" w:hAnsi="Times New Roman" w:cs="Times New Roman"/>
          <w:sz w:val="28"/>
          <w:szCs w:val="28"/>
          <w:lang w:val="kk-KZ"/>
        </w:rPr>
        <w:t xml:space="preserve"> </w:t>
      </w:r>
      <w:r w:rsidR="00721E84" w:rsidRPr="00FB6957">
        <w:rPr>
          <w:rFonts w:ascii="Times New Roman" w:hAnsi="Times New Roman" w:cs="Times New Roman"/>
          <w:sz w:val="28"/>
          <w:szCs w:val="28"/>
        </w:rPr>
        <w:t>[168, 169]</w:t>
      </w:r>
      <w:r w:rsidRPr="00FB6957">
        <w:rPr>
          <w:rFonts w:ascii="Times New Roman" w:hAnsi="Times New Roman" w:cs="Times New Roman"/>
          <w:sz w:val="28"/>
          <w:szCs w:val="28"/>
        </w:rPr>
        <w:t xml:space="preserve"> представляют собой ценный вклад в исследования, связанные с применением микрокремнезема в составе комплексной пластифицирующей добавки </w:t>
      </w:r>
      <w:r w:rsidR="00721E84" w:rsidRPr="00FB6957">
        <w:rPr>
          <w:rFonts w:ascii="Times New Roman" w:hAnsi="Times New Roman" w:cs="Times New Roman"/>
          <w:sz w:val="28"/>
          <w:szCs w:val="28"/>
        </w:rPr>
        <w:t>ACE</w:t>
      </w:r>
      <w:r w:rsidRPr="00FB6957">
        <w:rPr>
          <w:rFonts w:ascii="Times New Roman" w:hAnsi="Times New Roman" w:cs="Times New Roman"/>
          <w:sz w:val="28"/>
          <w:szCs w:val="28"/>
        </w:rPr>
        <w:t>. А также имеются комплексные добавки содержащие в своем составе комплексную гидрофобизирующую добавку, включающую жирные кислот</w:t>
      </w:r>
      <w:r w:rsidR="00354C2C" w:rsidRPr="00FB6957">
        <w:rPr>
          <w:rFonts w:ascii="Times New Roman" w:hAnsi="Times New Roman" w:cs="Times New Roman"/>
          <w:sz w:val="28"/>
          <w:szCs w:val="28"/>
        </w:rPr>
        <w:t xml:space="preserve">ы и сульфитно-дрожжевую бражку. </w:t>
      </w:r>
      <w:r w:rsidRPr="00FB6957">
        <w:rPr>
          <w:rFonts w:ascii="Times New Roman" w:hAnsi="Times New Roman" w:cs="Times New Roman"/>
          <w:sz w:val="28"/>
          <w:szCs w:val="28"/>
        </w:rPr>
        <w:t>Эффективное сочетание жирных кислот и сульфитно-дрожжевой бражки в составе пластификатора позволяет достигнуть не только повышенной подвижности цементной смеси, но и обеспечить дополнительную гидрофобизацию, улучшая стойко</w:t>
      </w:r>
      <w:r w:rsidR="00721E84" w:rsidRPr="00FB6957">
        <w:rPr>
          <w:rFonts w:ascii="Times New Roman" w:hAnsi="Times New Roman" w:cs="Times New Roman"/>
          <w:sz w:val="28"/>
          <w:szCs w:val="28"/>
        </w:rPr>
        <w:t xml:space="preserve">сть бетона к влажности и воде. </w:t>
      </w:r>
      <w:r w:rsidRPr="00FB6957">
        <w:rPr>
          <w:rFonts w:ascii="Times New Roman" w:hAnsi="Times New Roman" w:cs="Times New Roman"/>
          <w:sz w:val="28"/>
          <w:szCs w:val="28"/>
        </w:rPr>
        <w:t>Результаты проведенных исследований приводят к формированию бетонов, обладающих значительно улучшенными характеристиками качества. Этот успех достигается благодаря активному использованию эффективных химических добавок, таких как пластифицирующие и водоредуцирующие компоненты, а также различные другие добавки. Таким образом, совокупное применение различных химических добавок создает комплексный подход к улучшению бетонов, делая их более прочными, устойчивыми и адаптированными к р</w:t>
      </w:r>
      <w:r w:rsidR="00354C2C" w:rsidRPr="00FB6957">
        <w:rPr>
          <w:rFonts w:ascii="Times New Roman" w:hAnsi="Times New Roman" w:cs="Times New Roman"/>
          <w:sz w:val="28"/>
          <w:szCs w:val="28"/>
        </w:rPr>
        <w:t xml:space="preserve">азличным условиям эксплуатации. </w:t>
      </w:r>
      <w:r w:rsidRPr="00FB6957">
        <w:rPr>
          <w:rFonts w:ascii="Times New Roman" w:hAnsi="Times New Roman" w:cs="Times New Roman"/>
          <w:sz w:val="28"/>
          <w:szCs w:val="28"/>
        </w:rPr>
        <w:t>Физико-химические взаимодействия между неорганическими и органическими добавками, а также их взаимодействие с минеральными компонентами бетона представляют собой важный аспект, тщательно исследованный во множестве научных исследований. Эти взаимодействия играют ключевую роль в формировании свойств и характеристик бетонных смесей, влияя на их консистенцию, прочность, устойчивость к воздействию окружающей среды и другие важные параметры. Фундаментальные исследования в этой области помогают лучше понять механизмы химических реакций и физических изменений, происходящих в бетоне при использовании различных добавок. Эти знания играют важную роль в разработке инновационных строительных материалов и технологий, направленных на повышение качества и устойчивости бетонных конструкций.</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6957">
        <w:rPr>
          <w:rFonts w:ascii="Times New Roman" w:eastAsia="TimesNewRomanPSMT" w:hAnsi="Times New Roman" w:cs="Times New Roman"/>
          <w:sz w:val="28"/>
          <w:szCs w:val="28"/>
        </w:rPr>
        <w:t>Исследование предыдущих научно-исследовательских работ</w:t>
      </w:r>
      <w:r w:rsidR="00354C2C" w:rsidRPr="00FB6957">
        <w:rPr>
          <w:rFonts w:ascii="Times New Roman" w:eastAsia="TimesNewRomanPSMT" w:hAnsi="Times New Roman" w:cs="Times New Roman"/>
          <w:sz w:val="28"/>
          <w:szCs w:val="28"/>
        </w:rPr>
        <w:t xml:space="preserve"> [</w:t>
      </w:r>
      <w:r w:rsidR="00721E84" w:rsidRPr="00FB6957">
        <w:rPr>
          <w:rFonts w:ascii="Times New Roman" w:eastAsia="TimesNewRomanPSMT" w:hAnsi="Times New Roman" w:cs="Times New Roman"/>
          <w:sz w:val="28"/>
          <w:szCs w:val="28"/>
        </w:rPr>
        <w:t>170, 171</w:t>
      </w:r>
      <w:r w:rsidR="00354C2C" w:rsidRPr="00FB6957">
        <w:rPr>
          <w:rFonts w:ascii="Times New Roman" w:eastAsia="TimesNewRomanPSMT" w:hAnsi="Times New Roman" w:cs="Times New Roman"/>
          <w:sz w:val="28"/>
          <w:szCs w:val="28"/>
        </w:rPr>
        <w:t>]</w:t>
      </w:r>
      <w:r w:rsidRPr="00FB6957">
        <w:rPr>
          <w:rFonts w:ascii="Times New Roman" w:eastAsia="TimesNewRomanPSMT" w:hAnsi="Times New Roman" w:cs="Times New Roman"/>
          <w:sz w:val="28"/>
          <w:szCs w:val="28"/>
        </w:rPr>
        <w:t xml:space="preserve"> выявило разнообразие высококачественных химических добавок, предназначенных для улучшения свойств бетона. Существует широкий ассортимент таких добавок, каждая из которых направлена на определенные аспекты улучшения материала. Некоторые добавки предназначены для точечного воздействия, решая конкретные задачи, в то время как другие ориентированы на комплексное воздействие, обеспечивая сбаланси</w:t>
      </w:r>
      <w:r w:rsidR="00354C2C" w:rsidRPr="00FB6957">
        <w:rPr>
          <w:rFonts w:ascii="Times New Roman" w:eastAsia="TimesNewRomanPSMT" w:hAnsi="Times New Roman" w:cs="Times New Roman"/>
          <w:sz w:val="28"/>
          <w:szCs w:val="28"/>
        </w:rPr>
        <w:t xml:space="preserve">рованные характеристики бетона. </w:t>
      </w:r>
      <w:r w:rsidRPr="00FB6957">
        <w:rPr>
          <w:rFonts w:ascii="Times New Roman" w:eastAsia="TimesNewRomanPSMT" w:hAnsi="Times New Roman" w:cs="Times New Roman"/>
          <w:sz w:val="28"/>
          <w:szCs w:val="28"/>
        </w:rPr>
        <w:t>Важно отметить, что у каждой добавки индивидуальные характеристики, включая качество и количество положительных эффектов, а также стоимость. Разработчики строительных материалов и инженеры стремятся подбирать оптимальные химические компоненты, чтобы достичь требуемых свойств бетона с учетом конкретных условий стройки и требований конечного применения. Такой подход позволяет максимизировать эффективность добавок и обеспечивать высокое качество бетонных конструкций. Стремление к инновационным решениям и совершенствованию существующих технологий в области химических добавок способствует постоянному развитию строительной индустрии и улучшению характеристик строительных материалов.</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6957">
        <w:rPr>
          <w:rFonts w:ascii="Times New Roman" w:eastAsia="TimesNewRomanPSMT" w:hAnsi="Times New Roman" w:cs="Times New Roman"/>
          <w:sz w:val="28"/>
          <w:szCs w:val="28"/>
        </w:rPr>
        <w:t>При разработке составов бетона, предназначенных для изготовления БНС</w:t>
      </w:r>
      <w:r w:rsidR="000A12D4" w:rsidRPr="00FB6957">
        <w:rPr>
          <w:rFonts w:ascii="Times New Roman" w:eastAsia="TimesNewRomanPSMT" w:hAnsi="Times New Roman" w:cs="Times New Roman"/>
          <w:sz w:val="28"/>
          <w:szCs w:val="28"/>
        </w:rPr>
        <w:t xml:space="preserve"> [172]</w:t>
      </w:r>
      <w:r w:rsidRPr="00FB6957">
        <w:rPr>
          <w:rFonts w:ascii="Times New Roman" w:eastAsia="TimesNewRomanPSMT" w:hAnsi="Times New Roman" w:cs="Times New Roman"/>
          <w:sz w:val="28"/>
          <w:szCs w:val="28"/>
        </w:rPr>
        <w:t xml:space="preserve">, вопросы выбора подходящих добавок приобретают ключевое значение. Эти добавки должны обеспечивать не только требуемые технологические характеристики, но и высокие качества материала, удовлетворяющие строгим стандартам и </w:t>
      </w:r>
      <w:r w:rsidR="00354C2C" w:rsidRPr="00FB6957">
        <w:rPr>
          <w:rFonts w:ascii="Times New Roman" w:eastAsia="TimesNewRomanPSMT" w:hAnsi="Times New Roman" w:cs="Times New Roman"/>
          <w:sz w:val="28"/>
          <w:szCs w:val="28"/>
        </w:rPr>
        <w:t xml:space="preserve">требованиям инженерных решений. </w:t>
      </w:r>
      <w:r w:rsidRPr="00FB6957">
        <w:rPr>
          <w:rFonts w:ascii="Times New Roman" w:eastAsia="TimesNewRomanPSMT" w:hAnsi="Times New Roman" w:cs="Times New Roman"/>
          <w:sz w:val="28"/>
          <w:szCs w:val="28"/>
        </w:rPr>
        <w:t>Исключительное внимание уделяется использованию комплексных добавок в составе бетона, и это обусловлено необходимостью максимального усиления свойств отдельных добавок, в частности пластификаторов и ускорителей твердения. Эффективность такого подхода объясняется способностью решать сразу несколько задач, связанных с обеспечением высокого качества бетона.</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6957">
        <w:rPr>
          <w:rFonts w:ascii="Times New Roman" w:eastAsia="TimesNewRomanPSMT" w:hAnsi="Times New Roman" w:cs="Times New Roman"/>
          <w:sz w:val="28"/>
          <w:szCs w:val="28"/>
        </w:rPr>
        <w:t xml:space="preserve">Комплексные добавки </w:t>
      </w:r>
      <w:r w:rsidR="000A12D4" w:rsidRPr="00FB6957">
        <w:rPr>
          <w:rFonts w:ascii="Times New Roman" w:eastAsia="TimesNewRomanPSMT" w:hAnsi="Times New Roman" w:cs="Times New Roman"/>
          <w:sz w:val="28"/>
          <w:szCs w:val="28"/>
        </w:rPr>
        <w:t xml:space="preserve">[173, 174] </w:t>
      </w:r>
      <w:r w:rsidRPr="00FB6957">
        <w:rPr>
          <w:rFonts w:ascii="Times New Roman" w:eastAsia="TimesNewRomanPSMT" w:hAnsi="Times New Roman" w:cs="Times New Roman"/>
          <w:sz w:val="28"/>
          <w:szCs w:val="28"/>
        </w:rPr>
        <w:t>способны синергетически взаимодействовать, усиливая положительные свойства друг друга. Например, использование пластификаторов может улучшить подвижность бетонной смеси, а добавка, ускоряющая твердение, способствует быстрому формированию прочной структуры материала. Такой комплексный подход не только повышает эффективность бетонирования БНС, но и способствует достижению высоких показателей прочности и ус</w:t>
      </w:r>
      <w:r w:rsidR="00354C2C" w:rsidRPr="00FB6957">
        <w:rPr>
          <w:rFonts w:ascii="Times New Roman" w:eastAsia="TimesNewRomanPSMT" w:hAnsi="Times New Roman" w:cs="Times New Roman"/>
          <w:sz w:val="28"/>
          <w:szCs w:val="28"/>
        </w:rPr>
        <w:t xml:space="preserve">тойчивости конструкций в целом. </w:t>
      </w:r>
      <w:r w:rsidRPr="00FB6957">
        <w:rPr>
          <w:rFonts w:ascii="Times New Roman" w:hAnsi="Times New Roman" w:cs="Times New Roman"/>
          <w:sz w:val="28"/>
          <w:szCs w:val="28"/>
        </w:rPr>
        <w:t>Решение проблем в сфере технологии бетона приветствует инновационный подход, среди которого особое внимание уделяется разработке совершенно новых комплексных добавок. Эти добавки включают в себя отходы производства, в частности, послеспиртовую барду (ПСБ), полученную в результате спиртового производства. На ранних стадиях введения в состав бетонной смеси такие добавки способствуют улучшению реологических характеристик, таких как подвижность и формуемость. Кроме того, они улучшают плотность, повышают прочностные характеристики и обеспечивают долговечность бетона в целом.</w:t>
      </w:r>
      <w:r w:rsidR="00354C2C" w:rsidRPr="00FB6957">
        <w:rPr>
          <w:rFonts w:ascii="Times New Roman" w:eastAsia="TimesNewRomanPSMT" w:hAnsi="Times New Roman" w:cs="Times New Roman"/>
          <w:sz w:val="28"/>
          <w:szCs w:val="28"/>
        </w:rPr>
        <w:t xml:space="preserve"> </w:t>
      </w:r>
      <w:r w:rsidRPr="00FB6957">
        <w:rPr>
          <w:rFonts w:ascii="Times New Roman" w:hAnsi="Times New Roman" w:cs="Times New Roman"/>
          <w:sz w:val="28"/>
          <w:szCs w:val="28"/>
        </w:rPr>
        <w:t>В процессе формирования бетона важно контролировать продолжительность процессов схватывания и твердения. Для этого в состав бетонных смесей вводятся разнообразные добавки, такие как гипс, жидкое стекло и другие. Эти компоненты активно взаимодействуют, обеспечивая оптимальные условия для формирования прочной и устойчивой бетонной конструкции.</w:t>
      </w:r>
      <w:r w:rsidR="00354C2C" w:rsidRPr="00FB6957">
        <w:rPr>
          <w:rFonts w:ascii="Times New Roman" w:eastAsia="TimesNewRomanPSMT" w:hAnsi="Times New Roman" w:cs="Times New Roman"/>
          <w:sz w:val="28"/>
          <w:szCs w:val="28"/>
        </w:rPr>
        <w:t xml:space="preserve"> </w:t>
      </w:r>
      <w:r w:rsidRPr="00FB6957">
        <w:rPr>
          <w:rFonts w:ascii="Times New Roman" w:hAnsi="Times New Roman" w:cs="Times New Roman"/>
          <w:sz w:val="28"/>
          <w:szCs w:val="28"/>
        </w:rPr>
        <w:t>Снижение затрат на строительство становится возможным за счет использования местных сырьевых ресурсов, включая различные промышленные отходы. Такой подход не только способствует экономии средств, но также поддерживает принцип устойчивого строительства, основанного на эффективном использовании ресурсов и утилизации отходов промышленности.</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6957">
        <w:rPr>
          <w:rFonts w:ascii="Times New Roman" w:eastAsia="TimesNewRomanPSMT" w:hAnsi="Times New Roman" w:cs="Times New Roman"/>
          <w:sz w:val="28"/>
          <w:szCs w:val="28"/>
        </w:rPr>
        <w:t>В современном контексте существует несколько изобретений, в которых успешно используются добавки, содержащие компоненты из промышленных отходов, с целью улучшения свойств бетона. Среди таких изобретений можно выделить ряд патентов, таких как KZ</w:t>
      </w:r>
      <w:r w:rsidR="00B801B9" w:rsidRPr="00FB6957">
        <w:rPr>
          <w:rFonts w:ascii="Times New Roman" w:eastAsia="TimesNewRomanPSMT" w:hAnsi="Times New Roman" w:cs="Times New Roman"/>
          <w:sz w:val="28"/>
          <w:szCs w:val="28"/>
        </w:rPr>
        <w:t>10428, KZ16651, KZ16645, KZ1695</w:t>
      </w:r>
      <w:r w:rsidR="000A12D4" w:rsidRPr="00FB6957">
        <w:rPr>
          <w:rFonts w:ascii="Times New Roman" w:eastAsia="TimesNewRomanPSMT" w:hAnsi="Times New Roman" w:cs="Times New Roman"/>
          <w:sz w:val="28"/>
          <w:szCs w:val="28"/>
        </w:rPr>
        <w:t>2, KZ16295 [175-179]</w:t>
      </w:r>
      <w:r w:rsidRPr="00FB6957">
        <w:rPr>
          <w:rFonts w:ascii="Times New Roman" w:eastAsia="TimesNewRomanPSMT" w:hAnsi="Times New Roman" w:cs="Times New Roman"/>
          <w:sz w:val="28"/>
          <w:szCs w:val="28"/>
        </w:rPr>
        <w:t xml:space="preserve"> и многие другие. Эти изобретения отличаются своими уникальными особенностями и представляют собой ценные разработки в области</w:t>
      </w:r>
      <w:r w:rsidR="00354C2C" w:rsidRPr="00FB6957">
        <w:rPr>
          <w:rFonts w:ascii="Times New Roman" w:eastAsia="TimesNewRomanPSMT" w:hAnsi="Times New Roman" w:cs="Times New Roman"/>
          <w:sz w:val="28"/>
          <w:szCs w:val="28"/>
        </w:rPr>
        <w:t xml:space="preserve"> инновационных стройматериалов. </w:t>
      </w:r>
      <w:r w:rsidRPr="00FB6957">
        <w:rPr>
          <w:rFonts w:ascii="Times New Roman" w:eastAsia="TimesNewRomanPSMT" w:hAnsi="Times New Roman" w:cs="Times New Roman"/>
          <w:sz w:val="28"/>
          <w:szCs w:val="28"/>
        </w:rPr>
        <w:t>Каждое из упомянутых изобретений обладает своими уникальными чертами и характеристиками, которые вносят значительный вклад в улучшение качества бетона. Например, KZ10428</w:t>
      </w:r>
      <w:r w:rsidR="000A12D4" w:rsidRPr="00FB6957">
        <w:rPr>
          <w:rFonts w:ascii="Times New Roman" w:eastAsia="TimesNewRomanPSMT" w:hAnsi="Times New Roman" w:cs="Times New Roman"/>
          <w:sz w:val="28"/>
          <w:szCs w:val="28"/>
        </w:rPr>
        <w:t xml:space="preserve"> [175]</w:t>
      </w:r>
      <w:r w:rsidRPr="00FB6957">
        <w:rPr>
          <w:rFonts w:ascii="Times New Roman" w:eastAsia="TimesNewRomanPSMT" w:hAnsi="Times New Roman" w:cs="Times New Roman"/>
          <w:sz w:val="28"/>
          <w:szCs w:val="28"/>
        </w:rPr>
        <w:t xml:space="preserve"> может предлагать специализированные компоненты, способствующие оптимальному взаимодействию с бетоном, в то время как KZ16651</w:t>
      </w:r>
      <w:r w:rsidR="000A12D4" w:rsidRPr="00FB6957">
        <w:rPr>
          <w:rFonts w:ascii="Times New Roman" w:eastAsia="TimesNewRomanPSMT" w:hAnsi="Times New Roman" w:cs="Times New Roman"/>
          <w:sz w:val="28"/>
          <w:szCs w:val="28"/>
        </w:rPr>
        <w:t xml:space="preserve"> [176]</w:t>
      </w:r>
      <w:r w:rsidRPr="00FB6957">
        <w:rPr>
          <w:rFonts w:ascii="Times New Roman" w:eastAsia="TimesNewRomanPSMT" w:hAnsi="Times New Roman" w:cs="Times New Roman"/>
          <w:sz w:val="28"/>
          <w:szCs w:val="28"/>
        </w:rPr>
        <w:t xml:space="preserve"> может предлагать более эффективные количественные характеристики, обеспечивая выдающиеся результаты в улучшении свойств материала.</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6957">
        <w:rPr>
          <w:rFonts w:ascii="Times New Roman" w:eastAsia="TimesNewRomanPSMT" w:hAnsi="Times New Roman" w:cs="Times New Roman"/>
          <w:sz w:val="28"/>
          <w:szCs w:val="28"/>
        </w:rPr>
        <w:t>Согласно мнению специалиста в области строительных материалов Ю.М.</w:t>
      </w:r>
      <w:r w:rsidR="00952B2E">
        <w:rPr>
          <w:rFonts w:ascii="Times New Roman" w:eastAsia="TimesNewRomanPSMT" w:hAnsi="Times New Roman" w:cs="Times New Roman"/>
          <w:sz w:val="28"/>
          <w:szCs w:val="28"/>
        </w:rPr>
        <w:t> </w:t>
      </w:r>
      <w:r w:rsidRPr="00FB6957">
        <w:rPr>
          <w:rFonts w:ascii="Times New Roman" w:eastAsia="TimesNewRomanPSMT" w:hAnsi="Times New Roman" w:cs="Times New Roman"/>
          <w:sz w:val="28"/>
          <w:szCs w:val="28"/>
        </w:rPr>
        <w:t xml:space="preserve">Баженова, эффективность добавок в бетоне напрямую зависит от метода их введения в материал. Он выделяет, что пластифицирующий эффект достигается в большей степени, когда добавка вводится в бетонную смесь </w:t>
      </w:r>
      <w:r w:rsidR="00354C2C" w:rsidRPr="00FB6957">
        <w:rPr>
          <w:rFonts w:ascii="Times New Roman" w:eastAsia="TimesNewRomanPSMT" w:hAnsi="Times New Roman" w:cs="Times New Roman"/>
          <w:sz w:val="28"/>
          <w:szCs w:val="28"/>
        </w:rPr>
        <w:t xml:space="preserve">в сочетании с водой затворения. </w:t>
      </w:r>
      <w:r w:rsidRPr="00FB6957">
        <w:rPr>
          <w:rFonts w:ascii="Times New Roman" w:eastAsia="TimesNewRomanPSMT" w:hAnsi="Times New Roman" w:cs="Times New Roman"/>
          <w:sz w:val="28"/>
          <w:szCs w:val="28"/>
        </w:rPr>
        <w:t>Данный подход к введению добавок подчеркивает не только важность самого состава добавок, но и технологические аспекты их применения. Результативность бетонных смесей с использованием такого метода введения добавок отражает комплексное воздействие, способствующее повышению манипулируемости и других ключевых характеристик строительного материала.</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6957">
        <w:rPr>
          <w:rFonts w:ascii="Times New Roman" w:eastAsia="TimesNewRomanPSMT" w:hAnsi="Times New Roman" w:cs="Times New Roman"/>
          <w:sz w:val="28"/>
          <w:szCs w:val="28"/>
        </w:rPr>
        <w:t>Согласно последним научным исследованиям</w:t>
      </w:r>
      <w:r w:rsidR="00354C2C" w:rsidRPr="00FB6957">
        <w:rPr>
          <w:rFonts w:ascii="Times New Roman" w:eastAsia="TimesNewRomanPSMT" w:hAnsi="Times New Roman" w:cs="Times New Roman"/>
          <w:sz w:val="28"/>
          <w:szCs w:val="28"/>
        </w:rPr>
        <w:t xml:space="preserve"> [</w:t>
      </w:r>
      <w:r w:rsidR="004F50E1" w:rsidRPr="00FB6957">
        <w:rPr>
          <w:rFonts w:ascii="Times New Roman" w:eastAsia="TimesNewRomanPSMT" w:hAnsi="Times New Roman" w:cs="Times New Roman"/>
          <w:sz w:val="28"/>
          <w:szCs w:val="28"/>
        </w:rPr>
        <w:t>180-184</w:t>
      </w:r>
      <w:r w:rsidR="00354C2C" w:rsidRPr="00FB6957">
        <w:rPr>
          <w:rFonts w:ascii="Times New Roman" w:eastAsia="TimesNewRomanPSMT" w:hAnsi="Times New Roman" w:cs="Times New Roman"/>
          <w:sz w:val="28"/>
          <w:szCs w:val="28"/>
        </w:rPr>
        <w:t>]</w:t>
      </w:r>
      <w:r w:rsidRPr="00FB6957">
        <w:rPr>
          <w:rFonts w:ascii="Times New Roman" w:eastAsia="TimesNewRomanPSMT" w:hAnsi="Times New Roman" w:cs="Times New Roman"/>
          <w:sz w:val="28"/>
          <w:szCs w:val="28"/>
        </w:rPr>
        <w:t>, внесение разнообразных добавок в бетонные смеси играет решающую роль в улучшении характеристик строительного материала. Одним из основных эффектов такого введения является снижение соотношения вода-цемент, что приводит к увеличению плотности формируемого материала. Этот процесс содействует формированию более компактной структуры бетона, что, в свою очередь, существенно повышает его прочностные и эксплуатационные характеристики.</w:t>
      </w:r>
      <w:r w:rsidR="00354C2C" w:rsidRPr="00FB6957">
        <w:rPr>
          <w:rFonts w:ascii="Times New Roman" w:eastAsia="TimesNewRomanPSMT" w:hAnsi="Times New Roman" w:cs="Times New Roman"/>
          <w:sz w:val="28"/>
          <w:szCs w:val="28"/>
        </w:rPr>
        <w:t xml:space="preserve"> </w:t>
      </w:r>
      <w:r w:rsidRPr="00FB6957">
        <w:rPr>
          <w:rFonts w:ascii="Times New Roman" w:eastAsia="TimesNewRomanPSMT" w:hAnsi="Times New Roman" w:cs="Times New Roman"/>
          <w:sz w:val="28"/>
          <w:szCs w:val="28"/>
        </w:rPr>
        <w:t>Однако влияние добавок в бетоне не ограничивается лишь уплотнением. Комплексные добавки обеспечивают также возможность регулирования физико-механических свойств материала путем введения воздушной фазы. Этот аспект придает бетону гибкость, позволяя тонко настраивать его характеристики в зависимости от конкретных требований конструкции. Следовательно, современные технологии позволяют создавать бетон с измененной структурой, отвечающий высоким стандартам качества и прочности.</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FB6957">
        <w:rPr>
          <w:rFonts w:ascii="Times New Roman" w:eastAsia="TimesNewRomanPSMT" w:hAnsi="Times New Roman" w:cs="Times New Roman"/>
          <w:sz w:val="28"/>
          <w:szCs w:val="28"/>
          <w:lang w:val="kk-KZ"/>
        </w:rPr>
        <w:t>В научных исследованиях ведущих специалистов, таких как А.Г. Комар, Ю.М. Баженов, Е.В. Мельникова, В.Г. Батраков, В.П. Попов, В.С. Грызлов, Г.И.</w:t>
      </w:r>
      <w:r w:rsidR="00025497">
        <w:rPr>
          <w:rFonts w:ascii="Times New Roman" w:eastAsia="TimesNewRomanPSMT" w:hAnsi="Times New Roman" w:cs="Times New Roman"/>
          <w:sz w:val="28"/>
          <w:szCs w:val="28"/>
          <w:lang w:val="en-US"/>
        </w:rPr>
        <w:t> </w:t>
      </w:r>
      <w:r w:rsidRPr="00FB6957">
        <w:rPr>
          <w:rFonts w:ascii="Times New Roman" w:eastAsia="TimesNewRomanPSMT" w:hAnsi="Times New Roman" w:cs="Times New Roman"/>
          <w:sz w:val="28"/>
          <w:szCs w:val="28"/>
          <w:lang w:val="kk-KZ"/>
        </w:rPr>
        <w:t xml:space="preserve">Горчаков, П.Г. Комохов, а также в работах других ученых, подробно обсуждается возможность активного контроля над структурой и общими физико-механическими характеристиками строительного материала на основе последних достижений в области физических и механических </w:t>
      </w:r>
      <w:r w:rsidR="00354C2C" w:rsidRPr="00FB6957">
        <w:rPr>
          <w:rFonts w:ascii="Times New Roman" w:eastAsia="TimesNewRomanPSMT" w:hAnsi="Times New Roman" w:cs="Times New Roman"/>
          <w:sz w:val="28"/>
          <w:szCs w:val="28"/>
          <w:lang w:val="kk-KZ"/>
        </w:rPr>
        <w:t>процессов структурообразования.</w:t>
      </w:r>
      <w:r w:rsidR="00FA56AE">
        <w:rPr>
          <w:rFonts w:ascii="Times New Roman" w:eastAsia="TimesNewRomanPSMT" w:hAnsi="Times New Roman" w:cs="Times New Roman"/>
          <w:sz w:val="28"/>
          <w:szCs w:val="28"/>
        </w:rPr>
        <w:t xml:space="preserve"> </w:t>
      </w:r>
      <w:r w:rsidRPr="00FB6957">
        <w:rPr>
          <w:rFonts w:ascii="Times New Roman" w:eastAsia="TimesNewRomanPSMT" w:hAnsi="Times New Roman" w:cs="Times New Roman"/>
          <w:sz w:val="28"/>
          <w:szCs w:val="28"/>
        </w:rPr>
        <w:t>Корректное сочетание различных типов и точное дозирование добавок предоставляют возможность строго контролировать процессы формирования структуры в материалах, таких как цементный камень и бетон. Этот подход ведет к изменению физических и механических свойств материалов, обеспечивая их оптимизацию для конкретных требований и условий эксплуатации.</w:t>
      </w:r>
    </w:p>
    <w:p w:rsidR="00061BCF" w:rsidRPr="00FB6957" w:rsidRDefault="00061BCF" w:rsidP="00FB695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B6957">
        <w:rPr>
          <w:rFonts w:ascii="Times New Roman" w:eastAsia="TimesNewRomanPSMT" w:hAnsi="Times New Roman" w:cs="Times New Roman"/>
          <w:sz w:val="28"/>
          <w:szCs w:val="28"/>
        </w:rPr>
        <w:t>Ключевой принцип разработки комплексных добавок (КД) заключается в тщательном подборе компонентов с учетом их взаимодействия для усиления синергетического эффекта. Это означает, что каждый компонент в составе добавки не только сохраняет свои индивидуальные характеристики, но также улучшает воздействие других компонентов. Важно, чтобы в процессе разработки комплексной добавки учитывалась не только функциональность каждого элемент</w:t>
      </w:r>
      <w:r w:rsidR="00354C2C" w:rsidRPr="00FB6957">
        <w:rPr>
          <w:rFonts w:ascii="Times New Roman" w:eastAsia="TimesNewRomanPSMT" w:hAnsi="Times New Roman" w:cs="Times New Roman"/>
          <w:sz w:val="28"/>
          <w:szCs w:val="28"/>
        </w:rPr>
        <w:t xml:space="preserve">а, но и их взаимосвязь в целом. </w:t>
      </w:r>
      <w:r w:rsidRPr="00FB6957">
        <w:rPr>
          <w:rFonts w:ascii="Times New Roman" w:eastAsia="TimesNewRomanPSMT" w:hAnsi="Times New Roman" w:cs="Times New Roman"/>
          <w:sz w:val="28"/>
          <w:szCs w:val="28"/>
        </w:rPr>
        <w:t>Тем не менее, часто возникает потребность в обеспечении сбалансированности компонентов добавки. В таких случаях внедрение отдельных компонентов может осуществляться поэтапно, что позволяет более точно регулировать и оптимизировать свойства бетона и цементного камня в соответствии с желаемыми характеристиками конечного продукта.</w:t>
      </w:r>
    </w:p>
    <w:p w:rsidR="00061BCF" w:rsidRPr="00FB6957" w:rsidRDefault="00061BCF" w:rsidP="00FB6957">
      <w:pPr>
        <w:autoSpaceDE w:val="0"/>
        <w:autoSpaceDN w:val="0"/>
        <w:adjustRightInd w:val="0"/>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В настоящее время в Казахстане активно осуществляются исследования с целью разработки и внедрения высокоэффективных бетонных составов, превосходящих традиционные в плане качества. Фокус этих научных работ сосредоточен на создании многокомпонентных рецептур, включающих комплексные модификаторы, в том числе те, которые основаны на разнообразных химических добавках и минеральных веществах. Такие усиленные исследования проводятся в ряде стран, включая Казахстан, с целью формирования бетонных смесей, обладающих выдаю</w:t>
      </w:r>
      <w:r w:rsidR="00354C2C" w:rsidRPr="00FB6957">
        <w:rPr>
          <w:rFonts w:ascii="Times New Roman" w:hAnsi="Times New Roman" w:cs="Times New Roman"/>
          <w:sz w:val="28"/>
          <w:szCs w:val="28"/>
        </w:rPr>
        <w:t xml:space="preserve">щейся прочностью и активностью. </w:t>
      </w:r>
      <w:r w:rsidRPr="00FB6957">
        <w:rPr>
          <w:rFonts w:ascii="Times New Roman" w:hAnsi="Times New Roman" w:cs="Times New Roman"/>
          <w:sz w:val="28"/>
          <w:szCs w:val="28"/>
        </w:rPr>
        <w:t>Ключевая задача данных научных исследований заключается в отыскании оптимальных рецептур, способных значительно улучшить характеристики бетона. Это включает в себя использование комплексных модификаторов, которые не только повышают прочность, но и обеспечивают активное взаимодействие различных компонентов бетонной смеси. Такие инновационные подходы стремятся к созданию бетона, который не только соответствует высоким стандартам качества, но и превосходит их, открывая новые перспективы для строительной отрасли.</w:t>
      </w:r>
    </w:p>
    <w:p w:rsidR="00061BCF" w:rsidRPr="00FB6957" w:rsidRDefault="00061BCF"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Для того чтобы создать бетон высокого качества, часто представляется сложным внедрять одну за другой различные добавки в процесс изготовления бетонной смеси. Именно по этой причине предпочтительным является разработка комплексных добавок, состоящих из сбалансированных компонентов, обладающих не только высокой совместимостью, но и способных эффективно решать множество задач, связанных с улучшением прочности, долговечности и друг</w:t>
      </w:r>
      <w:r w:rsidR="00354C2C" w:rsidRPr="00FB6957">
        <w:rPr>
          <w:rFonts w:ascii="Times New Roman" w:hAnsi="Times New Roman" w:cs="Times New Roman"/>
          <w:sz w:val="28"/>
          <w:szCs w:val="28"/>
        </w:rPr>
        <w:t xml:space="preserve">их важных характеристик бетона. </w:t>
      </w:r>
      <w:r w:rsidRPr="00FB6957">
        <w:rPr>
          <w:rFonts w:ascii="Times New Roman" w:hAnsi="Times New Roman" w:cs="Times New Roman"/>
          <w:sz w:val="28"/>
          <w:szCs w:val="28"/>
        </w:rPr>
        <w:t xml:space="preserve">Этот интегрированный подход к созданию химических добавок направлен на максимизацию взаимодействия различных компонентов бетонной смеси. </w:t>
      </w:r>
    </w:p>
    <w:p w:rsidR="00061BCF" w:rsidRPr="00FB6957" w:rsidRDefault="00061BCF" w:rsidP="00FB6957">
      <w:pPr>
        <w:spacing w:after="0" w:line="240" w:lineRule="auto"/>
        <w:ind w:firstLine="709"/>
        <w:jc w:val="both"/>
        <w:rPr>
          <w:rFonts w:ascii="Times New Roman" w:hAnsi="Times New Roman" w:cs="Times New Roman"/>
          <w:b/>
          <w:sz w:val="28"/>
          <w:szCs w:val="28"/>
        </w:rPr>
      </w:pPr>
    </w:p>
    <w:p w:rsidR="00061BCF" w:rsidRPr="00FB6957" w:rsidRDefault="00061BCF" w:rsidP="00FB6957">
      <w:pPr>
        <w:spacing w:after="0" w:line="240" w:lineRule="auto"/>
        <w:ind w:firstLine="709"/>
        <w:rPr>
          <w:rFonts w:ascii="Times New Roman" w:hAnsi="Times New Roman" w:cs="Times New Roman"/>
          <w:sz w:val="28"/>
          <w:szCs w:val="28"/>
        </w:rPr>
      </w:pPr>
      <w:r w:rsidRPr="00FB6957">
        <w:rPr>
          <w:rFonts w:ascii="Times New Roman" w:hAnsi="Times New Roman" w:cs="Times New Roman"/>
          <w:b/>
          <w:sz w:val="28"/>
          <w:szCs w:val="28"/>
        </w:rPr>
        <w:t xml:space="preserve">Выводы по 1 </w:t>
      </w:r>
      <w:r w:rsidR="004073B8" w:rsidRPr="00FB6957">
        <w:rPr>
          <w:rFonts w:ascii="Times New Roman" w:hAnsi="Times New Roman" w:cs="Times New Roman"/>
          <w:b/>
          <w:sz w:val="28"/>
          <w:szCs w:val="28"/>
        </w:rPr>
        <w:t>разделу</w:t>
      </w:r>
      <w:r w:rsidRPr="00FB6957">
        <w:rPr>
          <w:rFonts w:ascii="Times New Roman" w:hAnsi="Times New Roman" w:cs="Times New Roman"/>
          <w:b/>
          <w:sz w:val="28"/>
          <w:szCs w:val="28"/>
        </w:rPr>
        <w:t>:</w:t>
      </w:r>
      <w:r w:rsidRPr="00FB6957">
        <w:rPr>
          <w:rFonts w:ascii="Times New Roman" w:hAnsi="Times New Roman" w:cs="Times New Roman"/>
          <w:sz w:val="28"/>
          <w:szCs w:val="28"/>
        </w:rPr>
        <w:t xml:space="preserve"> </w:t>
      </w:r>
    </w:p>
    <w:p w:rsidR="00C073A0" w:rsidRPr="00FB6957" w:rsidRDefault="005F7000"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 xml:space="preserve">1. </w:t>
      </w:r>
      <w:r w:rsidR="00C073A0" w:rsidRPr="00FB6957">
        <w:rPr>
          <w:rFonts w:ascii="Times New Roman" w:hAnsi="Times New Roman" w:cs="Times New Roman"/>
          <w:sz w:val="28"/>
          <w:szCs w:val="28"/>
        </w:rPr>
        <w:t>Исследование технологии буронабивных свай в контексте их актуальности и применения в городе Астана подчеркивает важность развития инфраструктуры в условиях быстрого городского роста. Применение современных методов и технологий, таких как буронабивные сваи, становится ключевым фактором для обеспечения стабильности и устойчивости строений в условиях переменных климатических и геологических особенностей. Эта технология позволяет эффективно использовать застройческие площадки, обеспечивая безопасность и долговечность сооружений в городе Астана.</w:t>
      </w:r>
    </w:p>
    <w:p w:rsidR="00C073A0" w:rsidRPr="00FB6957" w:rsidRDefault="005F7000"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 xml:space="preserve">2. </w:t>
      </w:r>
      <w:r w:rsidR="00C073A0" w:rsidRPr="00FB6957">
        <w:rPr>
          <w:rFonts w:ascii="Times New Roman" w:hAnsi="Times New Roman" w:cs="Times New Roman"/>
          <w:sz w:val="28"/>
          <w:szCs w:val="28"/>
        </w:rPr>
        <w:t>Изучение современного представления и основных принципов получения бетона подчеркивает его значимость в современной индустрии строительства. Исследование принципов получения бетона подчеркивает важность оптимизации составов смесей, улучшения технологических процессов и повышения качества конечного продукта. Современное представление о бетоне представляет собой комплексный подход к обеспечению надежных и устойчивых строительных конструкций в различных условиях эксплуатации, учитывая современные методы анализа и контроля качества, а также экологические аспекты.</w:t>
      </w:r>
    </w:p>
    <w:p w:rsidR="005C1259" w:rsidRPr="00FB6957" w:rsidRDefault="005F7000"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 xml:space="preserve">3. </w:t>
      </w:r>
      <w:r w:rsidR="005C1259" w:rsidRPr="00FB6957">
        <w:rPr>
          <w:rFonts w:ascii="Times New Roman" w:hAnsi="Times New Roman" w:cs="Times New Roman"/>
          <w:sz w:val="28"/>
          <w:szCs w:val="28"/>
        </w:rPr>
        <w:t>Исследование добавок в бетоны и их воздействия на улучшение свойств бетонных смесей выявляет потенциал для оптимизации и улучшения качества бетонирования. Разнообразные добавки предлагают возможности для улучшения характеристик бетона, таких как прочность, водонепроницаемость, устойчивость к разрушениям и долговечность. Стремительное развитие научных исследований в области строительных материалов позволяет более полно понимать влияние добавок на процессы твердения и свойства готового продукта, открывая новые перспективы в создании более эффективных материалов.</w:t>
      </w:r>
    </w:p>
    <w:p w:rsidR="00C073A0" w:rsidRPr="00FB6957" w:rsidRDefault="005F7000" w:rsidP="00FB6957">
      <w:pPr>
        <w:spacing w:after="0" w:line="240" w:lineRule="auto"/>
        <w:ind w:firstLine="709"/>
        <w:jc w:val="both"/>
        <w:rPr>
          <w:rFonts w:ascii="Times New Roman" w:hAnsi="Times New Roman" w:cs="Times New Roman"/>
          <w:sz w:val="28"/>
          <w:szCs w:val="28"/>
        </w:rPr>
      </w:pPr>
      <w:r w:rsidRPr="00FB6957">
        <w:rPr>
          <w:rFonts w:ascii="Times New Roman" w:hAnsi="Times New Roman" w:cs="Times New Roman"/>
          <w:sz w:val="28"/>
          <w:szCs w:val="28"/>
        </w:rPr>
        <w:t xml:space="preserve">4. </w:t>
      </w:r>
      <w:r w:rsidR="00C073A0" w:rsidRPr="00FB6957">
        <w:rPr>
          <w:rFonts w:ascii="Times New Roman" w:hAnsi="Times New Roman" w:cs="Times New Roman"/>
          <w:sz w:val="28"/>
          <w:szCs w:val="28"/>
        </w:rPr>
        <w:t xml:space="preserve">Исходя из изложенного, выдвигается </w:t>
      </w:r>
      <w:r w:rsidR="00C073A0" w:rsidRPr="00952B2E">
        <w:rPr>
          <w:rFonts w:ascii="Times New Roman" w:hAnsi="Times New Roman" w:cs="Times New Roman"/>
          <w:i/>
          <w:sz w:val="28"/>
          <w:szCs w:val="28"/>
        </w:rPr>
        <w:t>научная гипотеза</w:t>
      </w:r>
      <w:r w:rsidR="00C073A0" w:rsidRPr="00FB6957">
        <w:rPr>
          <w:rFonts w:ascii="Times New Roman" w:hAnsi="Times New Roman" w:cs="Times New Roman"/>
          <w:sz w:val="28"/>
          <w:szCs w:val="28"/>
        </w:rPr>
        <w:t xml:space="preserve"> о том, что при разработке составов бетона для буронабивных свай ключевое значение имеет выбор подходящих добавок. Использование комплексных добавок, способных синергетически взаимодействовать, способствует повышению эффективности бетонирования и достижению высоких показателей прочности и устойчивости конструкций, где в составе такой комплексной модифицированной добавки могут входить ПСБ в качестве модифицирующей добавки, NaOH для обеспечения нейтральной среды ПСБ и гипс в роли регулятора твердения бетона.</w:t>
      </w:r>
    </w:p>
    <w:p w:rsidR="005F7000" w:rsidRPr="00EF6346" w:rsidRDefault="005F7000" w:rsidP="003538D4">
      <w:pPr>
        <w:spacing w:after="0" w:line="240" w:lineRule="auto"/>
        <w:ind w:firstLine="709"/>
        <w:jc w:val="both"/>
        <w:rPr>
          <w:rFonts w:ascii="Times New Roman" w:hAnsi="Times New Roman" w:cs="Times New Roman"/>
          <w:sz w:val="28"/>
          <w:szCs w:val="28"/>
        </w:rPr>
      </w:pPr>
    </w:p>
    <w:p w:rsidR="00061BCF" w:rsidRPr="00EF6346" w:rsidRDefault="00061BCF" w:rsidP="003538D4">
      <w:pPr>
        <w:spacing w:after="0" w:line="240" w:lineRule="auto"/>
        <w:ind w:firstLine="709"/>
        <w:jc w:val="both"/>
        <w:rPr>
          <w:rFonts w:ascii="Times New Roman" w:hAnsi="Times New Roman" w:cs="Times New Roman"/>
          <w:b/>
          <w:sz w:val="24"/>
          <w:szCs w:val="24"/>
        </w:rPr>
      </w:pPr>
    </w:p>
    <w:p w:rsidR="00E606B7" w:rsidRDefault="00E606B7"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4073B8" w:rsidRDefault="004073B8" w:rsidP="003538D4">
      <w:pPr>
        <w:spacing w:after="0" w:line="240" w:lineRule="auto"/>
        <w:ind w:firstLine="709"/>
        <w:jc w:val="both"/>
        <w:rPr>
          <w:rFonts w:ascii="Times New Roman" w:hAnsi="Times New Roman" w:cs="Times New Roman"/>
          <w:b/>
          <w:sz w:val="24"/>
          <w:szCs w:val="24"/>
        </w:rPr>
      </w:pPr>
    </w:p>
    <w:p w:rsidR="00F71C0A" w:rsidRPr="00EF6346" w:rsidRDefault="00F71C0A" w:rsidP="003538D4">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2 ИССЛЕДОВАНИЕ СЫРЬЕВЫХ МАТЕРИАЛОВ ДЛЯ ПРОИЗВОДСТВА ОСНОВНОГО СОСТАВА БЕТОНА</w:t>
      </w:r>
    </w:p>
    <w:p w:rsidR="004073B8" w:rsidRDefault="004073B8" w:rsidP="003538D4">
      <w:pPr>
        <w:spacing w:after="0" w:line="240" w:lineRule="auto"/>
        <w:ind w:firstLine="709"/>
        <w:rPr>
          <w:rFonts w:ascii="Times New Roman" w:hAnsi="Times New Roman" w:cs="Times New Roman"/>
          <w:b/>
          <w:sz w:val="28"/>
          <w:szCs w:val="28"/>
        </w:rPr>
      </w:pPr>
    </w:p>
    <w:p w:rsidR="00F71C0A" w:rsidRPr="00EF6346" w:rsidRDefault="00046E28" w:rsidP="003538D4">
      <w:pPr>
        <w:spacing w:after="0" w:line="240" w:lineRule="auto"/>
        <w:ind w:firstLine="709"/>
        <w:rPr>
          <w:rFonts w:ascii="Times New Roman" w:hAnsi="Times New Roman" w:cs="Times New Roman"/>
          <w:b/>
          <w:sz w:val="28"/>
          <w:szCs w:val="28"/>
        </w:rPr>
      </w:pPr>
      <w:r w:rsidRPr="00EF6346">
        <w:rPr>
          <w:rFonts w:ascii="Times New Roman" w:hAnsi="Times New Roman" w:cs="Times New Roman"/>
          <w:b/>
          <w:sz w:val="28"/>
          <w:szCs w:val="28"/>
        </w:rPr>
        <w:t>2.1</w:t>
      </w:r>
      <w:r w:rsidR="008666E6" w:rsidRPr="00EF6346">
        <w:rPr>
          <w:rFonts w:ascii="Times New Roman" w:hAnsi="Times New Roman" w:cs="Times New Roman"/>
          <w:b/>
          <w:sz w:val="28"/>
          <w:szCs w:val="28"/>
        </w:rPr>
        <w:t xml:space="preserve"> </w:t>
      </w:r>
      <w:r w:rsidR="00F71C0A" w:rsidRPr="00EF6346">
        <w:rPr>
          <w:rFonts w:ascii="Times New Roman" w:hAnsi="Times New Roman" w:cs="Times New Roman"/>
          <w:b/>
          <w:sz w:val="28"/>
          <w:szCs w:val="28"/>
        </w:rPr>
        <w:t>Методы и методика исследований</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ходе данного исследования были осуществлены испытания, направленные на определение основных физико-механических характеристик сырьевых материалов, включая цемент, песок и щебень. Используются соответствующие методы испытания, определенные </w:t>
      </w:r>
      <w:r w:rsidR="00253C89" w:rsidRPr="00EF6346">
        <w:rPr>
          <w:rFonts w:ascii="Times New Roman" w:hAnsi="Times New Roman" w:cs="Times New Roman"/>
          <w:sz w:val="28"/>
          <w:szCs w:val="28"/>
        </w:rPr>
        <w:t>в ГОСТ</w:t>
      </w:r>
      <w:r w:rsidRPr="00EF6346">
        <w:rPr>
          <w:rFonts w:ascii="Times New Roman" w:hAnsi="Times New Roman" w:cs="Times New Roman"/>
          <w:sz w:val="28"/>
          <w:szCs w:val="28"/>
        </w:rPr>
        <w:t xml:space="preserve"> 310.1-76</w:t>
      </w:r>
      <w:r w:rsidR="00253C89" w:rsidRPr="00EF6346">
        <w:rPr>
          <w:rFonts w:ascii="Times New Roman" w:hAnsi="Times New Roman" w:cs="Times New Roman"/>
          <w:sz w:val="28"/>
          <w:szCs w:val="28"/>
        </w:rPr>
        <w:t xml:space="preserve"> «Цементы. Методы испытаний. Общие положения»</w:t>
      </w:r>
      <w:r w:rsidRPr="00EF6346">
        <w:rPr>
          <w:rFonts w:ascii="Times New Roman" w:hAnsi="Times New Roman" w:cs="Times New Roman"/>
          <w:sz w:val="28"/>
          <w:szCs w:val="28"/>
        </w:rPr>
        <w:t xml:space="preserve">, </w:t>
      </w:r>
      <w:r w:rsidR="00253C89" w:rsidRPr="00EF6346">
        <w:rPr>
          <w:rFonts w:ascii="Times New Roman" w:hAnsi="Times New Roman" w:cs="Times New Roman"/>
          <w:sz w:val="28"/>
          <w:szCs w:val="28"/>
        </w:rPr>
        <w:t xml:space="preserve">ГОСТ </w:t>
      </w:r>
      <w:r w:rsidRPr="00EF6346">
        <w:rPr>
          <w:rFonts w:ascii="Times New Roman" w:hAnsi="Times New Roman" w:cs="Times New Roman"/>
          <w:sz w:val="28"/>
          <w:szCs w:val="28"/>
        </w:rPr>
        <w:t>310.2-76</w:t>
      </w:r>
      <w:r w:rsidR="00253C89" w:rsidRPr="00EF6346">
        <w:rPr>
          <w:rFonts w:ascii="Times New Roman" w:hAnsi="Times New Roman" w:cs="Times New Roman"/>
          <w:sz w:val="28"/>
          <w:szCs w:val="28"/>
        </w:rPr>
        <w:t xml:space="preserve"> «Цементы. Метод определения тонкости помола»</w:t>
      </w:r>
      <w:r w:rsidRPr="00EF6346">
        <w:rPr>
          <w:rFonts w:ascii="Times New Roman" w:hAnsi="Times New Roman" w:cs="Times New Roman"/>
          <w:sz w:val="28"/>
          <w:szCs w:val="28"/>
        </w:rPr>
        <w:t xml:space="preserve">, </w:t>
      </w:r>
      <w:r w:rsidR="00253C89" w:rsidRPr="00EF6346">
        <w:rPr>
          <w:rFonts w:ascii="Times New Roman" w:hAnsi="Times New Roman" w:cs="Times New Roman"/>
          <w:sz w:val="28"/>
          <w:szCs w:val="28"/>
        </w:rPr>
        <w:t xml:space="preserve">ГОСТ </w:t>
      </w:r>
      <w:r w:rsidRPr="00EF6346">
        <w:rPr>
          <w:rFonts w:ascii="Times New Roman" w:hAnsi="Times New Roman" w:cs="Times New Roman"/>
          <w:sz w:val="28"/>
          <w:szCs w:val="28"/>
        </w:rPr>
        <w:t>310.3-76</w:t>
      </w:r>
      <w:r w:rsidR="00253C89" w:rsidRPr="00EF6346">
        <w:rPr>
          <w:rFonts w:ascii="Times New Roman" w:hAnsi="Times New Roman" w:cs="Times New Roman"/>
          <w:sz w:val="28"/>
          <w:szCs w:val="28"/>
        </w:rPr>
        <w:t xml:space="preserve"> «Цементы. Методы определения нормальной густоты, сроков схватывания и равномерности изменения объема»</w:t>
      </w:r>
      <w:r w:rsidRPr="00EF6346">
        <w:rPr>
          <w:rFonts w:ascii="Times New Roman" w:hAnsi="Times New Roman" w:cs="Times New Roman"/>
          <w:sz w:val="28"/>
          <w:szCs w:val="28"/>
        </w:rPr>
        <w:t xml:space="preserve">, </w:t>
      </w:r>
      <w:r w:rsidR="00253C89" w:rsidRPr="00EF6346">
        <w:rPr>
          <w:rFonts w:ascii="Times New Roman" w:hAnsi="Times New Roman" w:cs="Times New Roman"/>
          <w:sz w:val="28"/>
          <w:szCs w:val="28"/>
        </w:rPr>
        <w:t xml:space="preserve">ГОСТ </w:t>
      </w:r>
      <w:r w:rsidRPr="00EF6346">
        <w:rPr>
          <w:rFonts w:ascii="Times New Roman" w:hAnsi="Times New Roman" w:cs="Times New Roman"/>
          <w:sz w:val="28"/>
          <w:szCs w:val="28"/>
        </w:rPr>
        <w:t>310.4-81</w:t>
      </w:r>
      <w:r w:rsidR="00253C89" w:rsidRPr="00EF6346">
        <w:rPr>
          <w:rFonts w:ascii="Times New Roman" w:hAnsi="Times New Roman" w:cs="Times New Roman"/>
          <w:sz w:val="28"/>
          <w:szCs w:val="28"/>
        </w:rPr>
        <w:t xml:space="preserve"> «Цементы. Методы определения предела прочности при изгибе и сжатии»</w:t>
      </w:r>
      <w:r w:rsidRPr="00EF6346">
        <w:rPr>
          <w:rFonts w:ascii="Times New Roman" w:hAnsi="Times New Roman" w:cs="Times New Roman"/>
          <w:sz w:val="28"/>
          <w:szCs w:val="28"/>
        </w:rPr>
        <w:t xml:space="preserve">, </w:t>
      </w:r>
      <w:r w:rsidR="00253C89" w:rsidRPr="00EF6346">
        <w:rPr>
          <w:rFonts w:ascii="Times New Roman" w:hAnsi="Times New Roman" w:cs="Times New Roman"/>
          <w:sz w:val="28"/>
          <w:szCs w:val="28"/>
        </w:rPr>
        <w:t xml:space="preserve">ГОСТ </w:t>
      </w:r>
      <w:r w:rsidRPr="00EF6346">
        <w:rPr>
          <w:rFonts w:ascii="Times New Roman" w:hAnsi="Times New Roman" w:cs="Times New Roman"/>
          <w:sz w:val="28"/>
          <w:szCs w:val="28"/>
        </w:rPr>
        <w:t>8735-88</w:t>
      </w:r>
      <w:r w:rsidR="00253C89" w:rsidRPr="00EF6346">
        <w:rPr>
          <w:rFonts w:ascii="Times New Roman" w:hAnsi="Times New Roman" w:cs="Times New Roman"/>
          <w:sz w:val="28"/>
          <w:szCs w:val="28"/>
        </w:rPr>
        <w:t xml:space="preserve"> «Песок для строительных работ. Методы испытаний» и ГОСТ 8267-93 «Щебень и гравий из плотных горных пород для строительных работ. Технические условия»</w:t>
      </w:r>
      <w:r w:rsidRPr="00EF6346">
        <w:rPr>
          <w:rFonts w:ascii="Times New Roman" w:hAnsi="Times New Roman" w:cs="Times New Roman"/>
          <w:sz w:val="28"/>
          <w:szCs w:val="28"/>
        </w:rPr>
        <w:t>.</w:t>
      </w:r>
    </w:p>
    <w:p w:rsidR="000856DA" w:rsidRPr="00EF6346" w:rsidRDefault="000856DA" w:rsidP="003538D4">
      <w:pPr>
        <w:spacing w:after="0" w:line="240" w:lineRule="auto"/>
        <w:ind w:firstLine="709"/>
        <w:jc w:val="both"/>
        <w:rPr>
          <w:rFonts w:ascii="Times New Roman" w:hAnsi="Times New Roman" w:cs="Times New Roman"/>
          <w:sz w:val="28"/>
          <w:szCs w:val="28"/>
        </w:rPr>
      </w:pPr>
    </w:p>
    <w:p w:rsidR="00F71C0A" w:rsidRPr="004073B8" w:rsidRDefault="00046E28" w:rsidP="003538D4">
      <w:pPr>
        <w:spacing w:after="0" w:line="240" w:lineRule="auto"/>
        <w:ind w:firstLine="709"/>
        <w:rPr>
          <w:rFonts w:ascii="Times New Roman" w:hAnsi="Times New Roman" w:cs="Times New Roman"/>
          <w:sz w:val="28"/>
          <w:szCs w:val="28"/>
        </w:rPr>
      </w:pPr>
      <w:r w:rsidRPr="004073B8">
        <w:rPr>
          <w:rFonts w:ascii="Times New Roman" w:hAnsi="Times New Roman" w:cs="Times New Roman"/>
          <w:sz w:val="28"/>
          <w:szCs w:val="28"/>
        </w:rPr>
        <w:t>2.1</w:t>
      </w:r>
      <w:r w:rsidR="008666E6" w:rsidRPr="004073B8">
        <w:rPr>
          <w:rFonts w:ascii="Times New Roman" w:hAnsi="Times New Roman" w:cs="Times New Roman"/>
          <w:sz w:val="28"/>
          <w:szCs w:val="28"/>
        </w:rPr>
        <w:t xml:space="preserve">.1 </w:t>
      </w:r>
      <w:r w:rsidR="00F71C0A" w:rsidRPr="004073B8">
        <w:rPr>
          <w:rFonts w:ascii="Times New Roman" w:hAnsi="Times New Roman" w:cs="Times New Roman"/>
          <w:sz w:val="28"/>
          <w:szCs w:val="28"/>
        </w:rPr>
        <w:t>Определение физико-механических характеристик цемента</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 помощью методик, возможно, определить ряд важных параметров и характеристик цементного материала, что включает следующие этапы и исследования:</w:t>
      </w:r>
    </w:p>
    <w:p w:rsidR="00FB6957"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Отбор и подготовка проб</w:t>
      </w:r>
      <w:r w:rsidR="000856DA" w:rsidRPr="00EF6346">
        <w:rPr>
          <w:rFonts w:ascii="Times New Roman" w:hAnsi="Times New Roman" w:cs="Times New Roman"/>
          <w:sz w:val="28"/>
          <w:szCs w:val="28"/>
        </w:rPr>
        <w:t xml:space="preserve"> (рисунок 2.1)</w:t>
      </w:r>
      <w:r w:rsidRPr="00EF6346">
        <w:rPr>
          <w:rFonts w:ascii="Times New Roman" w:hAnsi="Times New Roman" w:cs="Times New Roman"/>
          <w:sz w:val="28"/>
          <w:szCs w:val="28"/>
        </w:rPr>
        <w:t xml:space="preserve"> каждого из сравниваемых типов цемента являются важными этапами исследования его физико-механических свойств. Для обеспечения объективности и точности результатов, необходимо строго соблюдать следующие процедуры: </w:t>
      </w:r>
    </w:p>
    <w:p w:rsidR="00FB6957" w:rsidRDefault="00F71C0A" w:rsidP="00025497">
      <w:pPr>
        <w:spacing w:after="0" w:line="240" w:lineRule="auto"/>
        <w:ind w:firstLine="851"/>
        <w:jc w:val="both"/>
        <w:rPr>
          <w:rFonts w:ascii="Times New Roman" w:hAnsi="Times New Roman" w:cs="Times New Roman"/>
          <w:sz w:val="28"/>
          <w:szCs w:val="28"/>
        </w:rPr>
      </w:pPr>
      <w:r w:rsidRPr="00EF6346">
        <w:rPr>
          <w:rFonts w:ascii="Times New Roman" w:hAnsi="Times New Roman" w:cs="Times New Roman"/>
          <w:sz w:val="28"/>
          <w:szCs w:val="28"/>
        </w:rPr>
        <w:t xml:space="preserve">а) </w:t>
      </w:r>
      <w:r w:rsidR="00025497" w:rsidRPr="00EF6346">
        <w:rPr>
          <w:rFonts w:ascii="Times New Roman" w:hAnsi="Times New Roman" w:cs="Times New Roman"/>
          <w:bCs/>
          <w:sz w:val="28"/>
          <w:szCs w:val="28"/>
        </w:rPr>
        <w:t xml:space="preserve">отбор </w:t>
      </w:r>
      <w:r w:rsidRPr="00EF6346">
        <w:rPr>
          <w:rFonts w:ascii="Times New Roman" w:hAnsi="Times New Roman" w:cs="Times New Roman"/>
          <w:bCs/>
          <w:sz w:val="28"/>
          <w:szCs w:val="28"/>
        </w:rPr>
        <w:t>проб:</w:t>
      </w:r>
      <w:r w:rsidRPr="00EF6346">
        <w:rPr>
          <w:rFonts w:ascii="Times New Roman" w:hAnsi="Times New Roman" w:cs="Times New Roman"/>
          <w:sz w:val="28"/>
          <w:szCs w:val="28"/>
        </w:rPr>
        <w:t xml:space="preserve"> Из каждого сравниваемого типа цемента необходимо взять несколько проб, представляющих различные партии или серии; </w:t>
      </w:r>
    </w:p>
    <w:p w:rsidR="00F71C0A" w:rsidRPr="00EF6346" w:rsidRDefault="00F71C0A" w:rsidP="00025497">
      <w:pPr>
        <w:spacing w:after="0" w:line="240" w:lineRule="auto"/>
        <w:ind w:firstLine="851"/>
        <w:jc w:val="both"/>
        <w:rPr>
          <w:rFonts w:ascii="Times New Roman" w:hAnsi="Times New Roman" w:cs="Times New Roman"/>
          <w:sz w:val="28"/>
          <w:szCs w:val="28"/>
        </w:rPr>
      </w:pPr>
      <w:r w:rsidRPr="00EF6346">
        <w:rPr>
          <w:rFonts w:ascii="Times New Roman" w:hAnsi="Times New Roman" w:cs="Times New Roman"/>
          <w:bCs/>
          <w:sz w:val="28"/>
          <w:szCs w:val="28"/>
        </w:rPr>
        <w:t>б)</w:t>
      </w:r>
      <w:r w:rsidRPr="00EF6346">
        <w:rPr>
          <w:rFonts w:ascii="Times New Roman" w:hAnsi="Times New Roman" w:cs="Times New Roman"/>
          <w:b/>
          <w:bCs/>
          <w:sz w:val="28"/>
          <w:szCs w:val="28"/>
        </w:rPr>
        <w:t xml:space="preserve"> </w:t>
      </w:r>
      <w:r w:rsidR="00025497" w:rsidRPr="00EF6346">
        <w:rPr>
          <w:rFonts w:ascii="Times New Roman" w:hAnsi="Times New Roman" w:cs="Times New Roman"/>
          <w:bCs/>
          <w:sz w:val="28"/>
          <w:szCs w:val="28"/>
        </w:rPr>
        <w:t>п</w:t>
      </w:r>
      <w:r w:rsidRPr="00EF6346">
        <w:rPr>
          <w:rFonts w:ascii="Times New Roman" w:hAnsi="Times New Roman" w:cs="Times New Roman"/>
          <w:bCs/>
          <w:sz w:val="28"/>
          <w:szCs w:val="28"/>
        </w:rPr>
        <w:t>одготовка проб:</w:t>
      </w:r>
      <w:r w:rsidRPr="00EF6346">
        <w:rPr>
          <w:rFonts w:ascii="Times New Roman" w:hAnsi="Times New Roman" w:cs="Times New Roman"/>
          <w:sz w:val="28"/>
          <w:szCs w:val="28"/>
        </w:rPr>
        <w:t xml:space="preserve"> Пробы цемента подвергаются необходимой предварительной подготовке перед проведением испытаний. Это включает сушку проб при температуре 105-110</w:t>
      </w:r>
      <w:r w:rsidR="00FB6957">
        <w:rPr>
          <w:rFonts w:ascii="Times New Roman" w:hAnsi="Times New Roman" w:cs="Times New Roman"/>
          <w:sz w:val="28"/>
          <w:szCs w:val="28"/>
        </w:rPr>
        <w:t>°</w:t>
      </w:r>
      <w:r w:rsidRPr="00EF6346">
        <w:rPr>
          <w:rFonts w:ascii="Times New Roman" w:hAnsi="Times New Roman" w:cs="Times New Roman"/>
          <w:sz w:val="28"/>
          <w:szCs w:val="28"/>
        </w:rPr>
        <w:t>С для удаления избыточной влаги, чтобы избежать возможных искажений результатов.</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241821">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40FFE069" wp14:editId="3350E221">
            <wp:extent cx="2095500" cy="2057400"/>
            <wp:effectExtent l="0" t="0" r="0" b="0"/>
            <wp:docPr id="331" name="Рисунок 331" descr="C:\Users\Lenovo\Desktop\цемент — копия\WhatsApp Image 2023-08-19 at 20.3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Desktop\цемент — копия\WhatsApp Image 2023-08-19 at 20.31.08.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96830" cy="2058706"/>
                    </a:xfrm>
                    <a:prstGeom prst="rect">
                      <a:avLst/>
                    </a:prstGeom>
                    <a:noFill/>
                    <a:ln>
                      <a:noFill/>
                    </a:ln>
                  </pic:spPr>
                </pic:pic>
              </a:graphicData>
            </a:graphic>
          </wp:inline>
        </w:drawing>
      </w:r>
      <w:r w:rsidRPr="00EF6346">
        <w:rPr>
          <w:rFonts w:ascii="Times New Roman" w:hAnsi="Times New Roman" w:cs="Times New Roman"/>
          <w:b/>
          <w:noProof/>
          <w:sz w:val="24"/>
          <w:szCs w:val="24"/>
          <w:lang w:eastAsia="ru-RU"/>
        </w:rPr>
        <w:drawing>
          <wp:inline distT="0" distB="0" distL="0" distR="0" wp14:anchorId="40FFD87E" wp14:editId="32211EB5">
            <wp:extent cx="3676650" cy="2057400"/>
            <wp:effectExtent l="0" t="0" r="0" b="0"/>
            <wp:docPr id="332" name="Рисунок 332" descr="C:\Users\Lenovo\Desktop\цемент\WhatsApp Image 2023-08-19 at 20.3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enovo\Desktop\цемент\WhatsApp Image 2023-08-19 at 20.31.47.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78484" cy="2058426"/>
                    </a:xfrm>
                    <a:prstGeom prst="rect">
                      <a:avLst/>
                    </a:prstGeom>
                    <a:noFill/>
                    <a:ln>
                      <a:noFill/>
                    </a:ln>
                  </pic:spPr>
                </pic:pic>
              </a:graphicData>
            </a:graphic>
          </wp:inline>
        </w:drawing>
      </w:r>
    </w:p>
    <w:p w:rsidR="00F71C0A" w:rsidRPr="00EF6346" w:rsidRDefault="00025497" w:rsidP="00025497">
      <w:pPr>
        <w:spacing w:after="0" w:line="240" w:lineRule="auto"/>
        <w:ind w:firstLine="1985"/>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jc w:val="center"/>
        <w:rPr>
          <w:rFonts w:ascii="Times New Roman" w:hAnsi="Times New Roman" w:cs="Times New Roman"/>
          <w:sz w:val="16"/>
          <w:szCs w:val="16"/>
        </w:rPr>
      </w:pPr>
    </w:p>
    <w:p w:rsidR="000856DA" w:rsidRPr="00EF6346" w:rsidRDefault="000856DA"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2.1 – Отбор и подготовка проб цемента</w:t>
      </w:r>
    </w:p>
    <w:p w:rsidR="004073B8" w:rsidRDefault="004073B8" w:rsidP="003538D4">
      <w:pPr>
        <w:spacing w:after="0" w:line="240" w:lineRule="auto"/>
        <w:ind w:firstLine="709"/>
        <w:jc w:val="both"/>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Измерение тонкости помола (%)</w:t>
      </w:r>
      <w:r w:rsidR="00371E9A" w:rsidRPr="00EF6346">
        <w:rPr>
          <w:rFonts w:ascii="Times New Roman" w:hAnsi="Times New Roman" w:cs="Times New Roman"/>
          <w:sz w:val="28"/>
          <w:szCs w:val="28"/>
        </w:rPr>
        <w:t>, рисунок 2.2</w:t>
      </w:r>
      <w:r w:rsidRPr="00EF6346">
        <w:rPr>
          <w:rFonts w:ascii="Times New Roman" w:hAnsi="Times New Roman" w:cs="Times New Roman"/>
          <w:sz w:val="28"/>
          <w:szCs w:val="28"/>
        </w:rPr>
        <w:t xml:space="preserve">. Тонкость помола была определена с помощью ситового метода, при котором измерялся остаток на сите №008. Остаток на сите №008 не должен превышать 15%, что указывает на степень измельченности частиц цемента. </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3BA3E3CA" wp14:editId="196694A7">
            <wp:extent cx="3752850" cy="2074275"/>
            <wp:effectExtent l="0" t="0" r="0" b="2540"/>
            <wp:docPr id="4" name="Рисунок 4" descr="C:\Users\Lenovo\Desktop\фото ко 2 главе\WhatsApp Image 2023-08-19 at 20.31.4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фото ко 2 главе\WhatsApp Image 2023-08-19 at 20.31.47(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62336" cy="2079518"/>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0F617D19" wp14:editId="2A08E4ED">
            <wp:extent cx="2038350" cy="2073277"/>
            <wp:effectExtent l="0" t="0" r="0" b="3175"/>
            <wp:docPr id="6" name="Рисунок 6" descr="C:\Users\Lenovo\Desktop\фото ко 2 главе\WhatsApp Image 2023-08-19 at 20.3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фото ко 2 главе\WhatsApp Image 2023-08-19 at 20.32.14.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37260" cy="2072168"/>
                    </a:xfrm>
                    <a:prstGeom prst="rect">
                      <a:avLst/>
                    </a:prstGeom>
                    <a:noFill/>
                    <a:ln>
                      <a:noFill/>
                    </a:ln>
                  </pic:spPr>
                </pic:pic>
              </a:graphicData>
            </a:graphic>
          </wp:inline>
        </w:drawing>
      </w:r>
    </w:p>
    <w:p w:rsidR="00F71C0A" w:rsidRPr="00025497" w:rsidRDefault="00025497" w:rsidP="00025497">
      <w:pPr>
        <w:spacing w:after="0" w:line="240" w:lineRule="auto"/>
        <w:ind w:firstLine="2410"/>
        <w:jc w:val="both"/>
        <w:rPr>
          <w:rFonts w:ascii="Times New Roman" w:hAnsi="Times New Roman" w:cs="Times New Roman"/>
          <w:sz w:val="24"/>
          <w:szCs w:val="24"/>
        </w:rPr>
      </w:pPr>
      <w:r w:rsidRPr="00025497">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02549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2549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25497">
        <w:rPr>
          <w:rFonts w:ascii="Times New Roman" w:hAnsi="Times New Roman" w:cs="Times New Roman"/>
          <w:sz w:val="24"/>
          <w:szCs w:val="24"/>
        </w:rPr>
        <w:t xml:space="preserve">                                 б</w:t>
      </w:r>
    </w:p>
    <w:p w:rsidR="00025497" w:rsidRPr="00025497" w:rsidRDefault="00025497" w:rsidP="00025497">
      <w:pPr>
        <w:spacing w:after="0" w:line="240" w:lineRule="auto"/>
        <w:jc w:val="center"/>
        <w:rPr>
          <w:rFonts w:ascii="Times New Roman" w:hAnsi="Times New Roman" w:cs="Times New Roman"/>
          <w:sz w:val="16"/>
          <w:szCs w:val="16"/>
          <w:lang w:val="kk-KZ"/>
        </w:rPr>
      </w:pPr>
    </w:p>
    <w:p w:rsidR="00371E9A" w:rsidRPr="00EF6346" w:rsidRDefault="00371E9A" w:rsidP="00025497">
      <w:pPr>
        <w:spacing w:after="0" w:line="240" w:lineRule="auto"/>
        <w:jc w:val="center"/>
        <w:rPr>
          <w:rFonts w:ascii="Times New Roman" w:hAnsi="Times New Roman" w:cs="Times New Roman"/>
          <w:sz w:val="28"/>
          <w:szCs w:val="28"/>
          <w:lang w:val="kk-KZ"/>
        </w:rPr>
      </w:pPr>
      <w:r w:rsidRPr="00EF6346">
        <w:rPr>
          <w:rFonts w:ascii="Times New Roman" w:hAnsi="Times New Roman" w:cs="Times New Roman"/>
          <w:sz w:val="28"/>
          <w:szCs w:val="28"/>
          <w:lang w:val="kk-KZ"/>
        </w:rPr>
        <w:t>Рисунок 2.2 – Измерение тонкости помола цемента</w:t>
      </w:r>
    </w:p>
    <w:p w:rsidR="00371E9A" w:rsidRPr="00EF6346" w:rsidRDefault="00371E9A" w:rsidP="003538D4">
      <w:pPr>
        <w:spacing w:after="0" w:line="240" w:lineRule="auto"/>
        <w:ind w:firstLine="709"/>
        <w:jc w:val="both"/>
        <w:rPr>
          <w:rFonts w:ascii="Times New Roman" w:hAnsi="Times New Roman" w:cs="Times New Roman"/>
          <w:sz w:val="24"/>
          <w:szCs w:val="24"/>
          <w:lang w:val="kk-KZ"/>
        </w:rPr>
      </w:pPr>
    </w:p>
    <w:p w:rsidR="00D66BCE" w:rsidRPr="00EF6346" w:rsidRDefault="00F71C0A" w:rsidP="003538D4">
      <w:pPr>
        <w:spacing w:after="0" w:line="240" w:lineRule="auto"/>
        <w:ind w:firstLine="709"/>
        <w:jc w:val="both"/>
        <w:rPr>
          <w:rFonts w:ascii="Times New Roman" w:hAnsi="Times New Roman" w:cs="Times New Roman"/>
          <w:sz w:val="28"/>
          <w:szCs w:val="28"/>
          <w:lang w:val="kk-KZ"/>
        </w:rPr>
      </w:pPr>
      <w:r w:rsidRPr="00EF6346">
        <w:rPr>
          <w:rFonts w:ascii="Times New Roman" w:hAnsi="Times New Roman" w:cs="Times New Roman"/>
          <w:sz w:val="28"/>
          <w:szCs w:val="28"/>
          <w:lang w:val="kk-KZ"/>
        </w:rPr>
        <w:t xml:space="preserve">3. Определение истинной плотности цемента </w:t>
      </w:r>
      <w:r w:rsidRPr="00EF6346">
        <w:rPr>
          <w:rFonts w:ascii="Times New Roman" w:hAnsi="Times New Roman" w:cs="Times New Roman"/>
          <w:sz w:val="28"/>
          <w:szCs w:val="28"/>
        </w:rPr>
        <w:t>(кг/м</w:t>
      </w:r>
      <w:r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w:t>
      </w:r>
      <w:r w:rsidR="00371E9A" w:rsidRPr="00EF6346">
        <w:rPr>
          <w:rFonts w:ascii="Times New Roman" w:hAnsi="Times New Roman" w:cs="Times New Roman"/>
          <w:sz w:val="28"/>
          <w:szCs w:val="28"/>
        </w:rPr>
        <w:t>, рисунок 2.3.</w:t>
      </w:r>
      <w:r w:rsidR="00D66BCE" w:rsidRPr="00EF6346">
        <w:rPr>
          <w:rFonts w:ascii="Times New Roman" w:hAnsi="Times New Roman" w:cs="Times New Roman"/>
          <w:sz w:val="28"/>
          <w:szCs w:val="28"/>
        </w:rPr>
        <w:t xml:space="preserve"> Для определения истинной плотности цемента использовался прибор Ле-Шателье. Для проведения измерений пробы цемента предварительно высушивали в сушильном шкафу при температуре 105-110°C.</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b/>
          <w:noProof/>
          <w:sz w:val="24"/>
          <w:szCs w:val="24"/>
          <w:lang w:eastAsia="ru-RU"/>
        </w:rPr>
      </w:pPr>
      <w:r w:rsidRPr="00EF6346">
        <w:rPr>
          <w:rFonts w:ascii="Times New Roman" w:hAnsi="Times New Roman" w:cs="Times New Roman"/>
          <w:b/>
          <w:noProof/>
          <w:sz w:val="24"/>
          <w:szCs w:val="24"/>
          <w:lang w:eastAsia="ru-RU"/>
        </w:rPr>
        <w:drawing>
          <wp:inline distT="0" distB="0" distL="0" distR="0" wp14:anchorId="32431E75" wp14:editId="53F4377C">
            <wp:extent cx="3543300" cy="2066925"/>
            <wp:effectExtent l="0" t="0" r="0" b="9525"/>
            <wp:docPr id="1" name="Рисунок 1" descr="C:\Users\Lenovo\Desktop\фото ко 2 главе\WhatsApp Image 2023-08-19 at 20.31.0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фото ко 2 главе\WhatsApp Image 2023-08-19 at 20.31.07(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41408" cy="2065821"/>
                    </a:xfrm>
                    <a:prstGeom prst="rect">
                      <a:avLst/>
                    </a:prstGeom>
                    <a:noFill/>
                    <a:ln>
                      <a:noFill/>
                    </a:ln>
                  </pic:spPr>
                </pic:pic>
              </a:graphicData>
            </a:graphic>
          </wp:inline>
        </w:drawing>
      </w:r>
      <w:r w:rsidR="00025497">
        <w:rPr>
          <w:rFonts w:ascii="Times New Roman" w:hAnsi="Times New Roman" w:cs="Times New Roman"/>
          <w:b/>
          <w:noProof/>
          <w:sz w:val="24"/>
          <w:szCs w:val="24"/>
          <w:lang w:eastAsia="ru-RU"/>
        </w:rPr>
        <w:t xml:space="preserve">  </w:t>
      </w:r>
      <w:r w:rsidRPr="00EF6346">
        <w:rPr>
          <w:rFonts w:ascii="Times New Roman" w:hAnsi="Times New Roman" w:cs="Times New Roman"/>
          <w:b/>
          <w:noProof/>
          <w:sz w:val="24"/>
          <w:szCs w:val="24"/>
          <w:lang w:eastAsia="ru-RU"/>
        </w:rPr>
        <w:drawing>
          <wp:inline distT="0" distB="0" distL="0" distR="0" wp14:anchorId="5B0166BD" wp14:editId="5FCF4091">
            <wp:extent cx="2219325" cy="2066925"/>
            <wp:effectExtent l="0" t="0" r="9525" b="9525"/>
            <wp:docPr id="3" name="Рисунок 3" descr="C:\Users\Lenovo\Desktop\фото ко 2 главе\WhatsApp Image 2023-08-19 at 20.3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фото ко 2 главе\WhatsApp Image 2023-08-19 at 20.31.16.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6713" cy="2083119"/>
                    </a:xfrm>
                    <a:prstGeom prst="rect">
                      <a:avLst/>
                    </a:prstGeom>
                    <a:noFill/>
                    <a:ln>
                      <a:noFill/>
                    </a:ln>
                  </pic:spPr>
                </pic:pic>
              </a:graphicData>
            </a:graphic>
          </wp:inline>
        </w:drawing>
      </w:r>
    </w:p>
    <w:p w:rsidR="00064038" w:rsidRPr="00EF6346" w:rsidRDefault="00064038" w:rsidP="00064038">
      <w:pPr>
        <w:spacing w:after="0" w:line="240" w:lineRule="auto"/>
        <w:ind w:firstLine="2268"/>
        <w:jc w:val="both"/>
        <w:rPr>
          <w:rFonts w:ascii="Times New Roman" w:hAnsi="Times New Roman" w:cs="Times New Roman"/>
          <w:sz w:val="24"/>
          <w:szCs w:val="24"/>
        </w:rPr>
      </w:pPr>
      <w:r>
        <w:rPr>
          <w:rFonts w:ascii="Times New Roman" w:hAnsi="Times New Roman" w:cs="Times New Roman"/>
          <w:sz w:val="24"/>
          <w:szCs w:val="24"/>
        </w:rPr>
        <w:t>а                                                                              б</w:t>
      </w:r>
    </w:p>
    <w:p w:rsidR="00064038" w:rsidRPr="00025497" w:rsidRDefault="00064038" w:rsidP="00064038">
      <w:pPr>
        <w:spacing w:after="0" w:line="240" w:lineRule="auto"/>
        <w:jc w:val="center"/>
        <w:rPr>
          <w:rFonts w:ascii="Times New Roman" w:hAnsi="Times New Roman" w:cs="Times New Roman"/>
          <w:sz w:val="16"/>
          <w:szCs w:val="16"/>
        </w:rPr>
      </w:pPr>
    </w:p>
    <w:p w:rsidR="00371E9A" w:rsidRPr="00EF6346" w:rsidRDefault="00371E9A"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2.3 – Определение </w:t>
      </w:r>
      <w:r w:rsidR="00C0140B" w:rsidRPr="00EF6346">
        <w:rPr>
          <w:rFonts w:ascii="Times New Roman" w:hAnsi="Times New Roman" w:cs="Times New Roman"/>
          <w:sz w:val="28"/>
          <w:szCs w:val="28"/>
        </w:rPr>
        <w:t>и</w:t>
      </w:r>
      <w:r w:rsidRPr="00EF6346">
        <w:rPr>
          <w:rFonts w:ascii="Times New Roman" w:hAnsi="Times New Roman" w:cs="Times New Roman"/>
          <w:sz w:val="28"/>
          <w:szCs w:val="28"/>
        </w:rPr>
        <w:t>стинной плотности цемента</w:t>
      </w:r>
    </w:p>
    <w:p w:rsidR="00D66BCE" w:rsidRPr="00EF6346" w:rsidRDefault="00D66BCE" w:rsidP="003538D4">
      <w:pPr>
        <w:spacing w:after="0" w:line="240" w:lineRule="auto"/>
        <w:ind w:firstLine="709"/>
        <w:jc w:val="center"/>
        <w:rPr>
          <w:rFonts w:ascii="Times New Roman" w:hAnsi="Times New Roman" w:cs="Times New Roman"/>
          <w:sz w:val="28"/>
          <w:szCs w:val="28"/>
        </w:rPr>
      </w:pPr>
    </w:p>
    <w:p w:rsidR="00F71C0A"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4. Определение насыпной плотности цемента (кг/м³)</w:t>
      </w:r>
      <w:r w:rsidR="00371E9A" w:rsidRPr="00EF6346">
        <w:rPr>
          <w:rFonts w:ascii="Times New Roman" w:hAnsi="Times New Roman" w:cs="Times New Roman"/>
          <w:sz w:val="28"/>
          <w:szCs w:val="28"/>
        </w:rPr>
        <w:t>, рисунок 2.4</w:t>
      </w:r>
      <w:r w:rsidRPr="00EF6346">
        <w:rPr>
          <w:rFonts w:ascii="Times New Roman" w:hAnsi="Times New Roman" w:cs="Times New Roman"/>
          <w:sz w:val="28"/>
          <w:szCs w:val="28"/>
        </w:rPr>
        <w:t>. Для проведения данного измерения использовался мерный цилиндр. Процедура измерения насыпной плотности цемента включала следующие шаги: 1) подготовка пробы цемента и предварительное высушивание в сушильном шкафу при температуре 105-110°C для удаления лишней влаги; 2) заполнение мерного цилиндра пробой цемента до определенного уровня без плотного уплотнения; 3) взвешивание мерного цилиндра с наполненной пробой цемента; 4) расчет насыпной плотности цемента.</w:t>
      </w: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2CECE7B3" wp14:editId="17817C85">
            <wp:extent cx="2245766" cy="1816697"/>
            <wp:effectExtent l="0" t="0" r="2540" b="0"/>
            <wp:docPr id="5" name="Рисунок 5" descr="C:\Users\Lenovo\Desktop\фото ко 2 главе\WhatsApp Image 2023-08-19 at 20.3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фото ко 2 главе\WhatsApp Image 2023-08-19 at 20.31.48.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902" r="9180"/>
                    <a:stretch/>
                  </pic:blipFill>
                  <pic:spPr bwMode="auto">
                    <a:xfrm>
                      <a:off x="0" y="0"/>
                      <a:ext cx="2249138" cy="1819425"/>
                    </a:xfrm>
                    <a:prstGeom prst="rect">
                      <a:avLst/>
                    </a:prstGeom>
                    <a:noFill/>
                    <a:ln>
                      <a:noFill/>
                    </a:ln>
                    <a:extLst>
                      <a:ext uri="{53640926-AAD7-44D8-BBD7-CCE9431645EC}">
                        <a14:shadowObscured xmlns:a14="http://schemas.microsoft.com/office/drawing/2010/main"/>
                      </a:ext>
                    </a:extLst>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5D92C086" wp14:editId="61F0B616">
            <wp:extent cx="1667865" cy="1819764"/>
            <wp:effectExtent l="0" t="0" r="8890" b="9525"/>
            <wp:docPr id="11" name="Рисунок 11" descr="C:\Users\Lenovo\Desktop\фото ко 2 главе\WhatsApp Image 2023-08-19 at 20.3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фото ко 2 главе\WhatsApp Image 2023-08-19 at 20.31.52.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73298" cy="1825692"/>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6A8648ED" wp14:editId="3CA88B42">
            <wp:extent cx="1566476" cy="1821485"/>
            <wp:effectExtent l="0" t="0" r="0" b="7620"/>
            <wp:docPr id="10" name="Рисунок 10" descr="C:\Users\Lenovo\Desktop\фото ко 2 главе\WhatsApp Image 2023-08-19 at 20.32.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фото ко 2 главе\WhatsApp Image 2023-08-19 at 20.32.13(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68149" cy="1823430"/>
                    </a:xfrm>
                    <a:prstGeom prst="rect">
                      <a:avLst/>
                    </a:prstGeom>
                    <a:noFill/>
                    <a:ln>
                      <a:noFill/>
                    </a:ln>
                  </pic:spPr>
                </pic:pic>
              </a:graphicData>
            </a:graphic>
          </wp:inline>
        </w:drawing>
      </w:r>
    </w:p>
    <w:p w:rsidR="00F71C0A" w:rsidRPr="00EF6346" w:rsidRDefault="00025497" w:rsidP="00025497">
      <w:pPr>
        <w:spacing w:after="0" w:line="240" w:lineRule="auto"/>
        <w:ind w:firstLine="2268"/>
        <w:jc w:val="both"/>
        <w:rPr>
          <w:rFonts w:ascii="Times New Roman" w:hAnsi="Times New Roman" w:cs="Times New Roman"/>
          <w:sz w:val="24"/>
          <w:szCs w:val="24"/>
        </w:rPr>
      </w:pPr>
      <w:r>
        <w:rPr>
          <w:rFonts w:ascii="Times New Roman" w:hAnsi="Times New Roman" w:cs="Times New Roman"/>
          <w:sz w:val="24"/>
          <w:szCs w:val="24"/>
        </w:rPr>
        <w:t>а                                                 б                                               в</w:t>
      </w:r>
    </w:p>
    <w:p w:rsidR="00025497" w:rsidRPr="00025497" w:rsidRDefault="00025497" w:rsidP="00025497">
      <w:pPr>
        <w:spacing w:after="0" w:line="240" w:lineRule="auto"/>
        <w:jc w:val="center"/>
        <w:rPr>
          <w:rFonts w:ascii="Times New Roman" w:hAnsi="Times New Roman" w:cs="Times New Roman"/>
          <w:sz w:val="16"/>
          <w:szCs w:val="16"/>
        </w:rPr>
      </w:pPr>
    </w:p>
    <w:p w:rsidR="00371E9A" w:rsidRPr="00EF6346" w:rsidRDefault="00371E9A"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2.4 </w:t>
      </w:r>
      <w:r w:rsidR="00025497">
        <w:rPr>
          <w:rFonts w:ascii="Times New Roman" w:hAnsi="Times New Roman" w:cs="Times New Roman"/>
          <w:sz w:val="28"/>
          <w:szCs w:val="28"/>
        </w:rPr>
        <w:t>–</w:t>
      </w:r>
      <w:r w:rsidRPr="00EF6346">
        <w:rPr>
          <w:rFonts w:ascii="Times New Roman" w:hAnsi="Times New Roman" w:cs="Times New Roman"/>
          <w:sz w:val="28"/>
          <w:szCs w:val="28"/>
        </w:rPr>
        <w:t xml:space="preserve"> Определение насыпной плотности цемента</w:t>
      </w:r>
    </w:p>
    <w:p w:rsidR="00371E9A" w:rsidRPr="00EF6346" w:rsidRDefault="00371E9A" w:rsidP="003538D4">
      <w:pPr>
        <w:spacing w:after="0" w:line="240" w:lineRule="auto"/>
        <w:ind w:firstLine="709"/>
        <w:jc w:val="center"/>
        <w:rPr>
          <w:rFonts w:ascii="Times New Roman" w:hAnsi="Times New Roman" w:cs="Times New Roman"/>
          <w:sz w:val="28"/>
          <w:szCs w:val="28"/>
        </w:rPr>
      </w:pPr>
    </w:p>
    <w:p w:rsidR="00D66BCE"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5. Определение нормальной густоты (%) и сроков схватывания цементного теста (ч-мин)</w:t>
      </w:r>
      <w:r w:rsidR="00371E9A" w:rsidRPr="00EF6346">
        <w:rPr>
          <w:rFonts w:ascii="Times New Roman" w:hAnsi="Times New Roman" w:cs="Times New Roman"/>
          <w:sz w:val="28"/>
          <w:szCs w:val="28"/>
        </w:rPr>
        <w:t>, рисунок 2.5</w:t>
      </w:r>
      <w:r w:rsidRPr="00EF6346">
        <w:rPr>
          <w:rFonts w:ascii="Times New Roman" w:hAnsi="Times New Roman" w:cs="Times New Roman"/>
          <w:sz w:val="28"/>
          <w:szCs w:val="28"/>
        </w:rPr>
        <w:t xml:space="preserve">. </w:t>
      </w:r>
      <w:r w:rsidR="00D66BCE" w:rsidRPr="00EF6346">
        <w:rPr>
          <w:rFonts w:ascii="Times New Roman" w:hAnsi="Times New Roman" w:cs="Times New Roman"/>
          <w:sz w:val="28"/>
          <w:szCs w:val="28"/>
        </w:rPr>
        <w:t xml:space="preserve">Для определения нормальной густоты и сроков схватывания цементного теста использовался прибор Вика, который обеспечивает точные измерения этих характеристик. </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28F330AE" wp14:editId="149F448D">
            <wp:extent cx="1768576" cy="1849564"/>
            <wp:effectExtent l="0" t="2222" r="952" b="953"/>
            <wp:docPr id="328" name="Рисунок 328" descr="C:\Users\Lenovo\Desktop\лаборатория\IMG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novo\Desktop\лаборатория\IMG_01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785459" cy="1867220"/>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3D1597AF" wp14:editId="0068F2D7">
            <wp:extent cx="1866266" cy="1810377"/>
            <wp:effectExtent l="9208" t="0" r="0" b="0"/>
            <wp:docPr id="329" name="Рисунок 329" descr="C:\Users\Lenovo\Desktop\лаборатория\IMG_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novo\Desktop\лаборатория\IMG_03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883012" cy="1826622"/>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5538C28C" wp14:editId="7D8C67A6">
            <wp:extent cx="1868501" cy="1917381"/>
            <wp:effectExtent l="0" t="5398" r="0" b="0"/>
            <wp:docPr id="330" name="Рисунок 330" descr="C:\Users\Lenovo\Desktop\лаборатория\IMG_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enovo\Desktop\лаборатория\IMG_01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901929" cy="1951683"/>
                    </a:xfrm>
                    <a:prstGeom prst="rect">
                      <a:avLst/>
                    </a:prstGeom>
                    <a:noFill/>
                    <a:ln>
                      <a:noFill/>
                    </a:ln>
                  </pic:spPr>
                </pic:pic>
              </a:graphicData>
            </a:graphic>
          </wp:inline>
        </w:drawing>
      </w:r>
    </w:p>
    <w:p w:rsidR="00025497" w:rsidRPr="00EF6346" w:rsidRDefault="00025497" w:rsidP="00025497">
      <w:pPr>
        <w:spacing w:after="0" w:line="240" w:lineRule="auto"/>
        <w:ind w:firstLine="2268"/>
        <w:jc w:val="both"/>
        <w:rPr>
          <w:rFonts w:ascii="Times New Roman" w:hAnsi="Times New Roman" w:cs="Times New Roman"/>
          <w:sz w:val="24"/>
          <w:szCs w:val="24"/>
        </w:rPr>
      </w:pPr>
      <w:r>
        <w:rPr>
          <w:rFonts w:ascii="Times New Roman" w:hAnsi="Times New Roman" w:cs="Times New Roman"/>
          <w:sz w:val="24"/>
          <w:szCs w:val="24"/>
        </w:rPr>
        <w:t>а                                                 б                                               в</w:t>
      </w:r>
    </w:p>
    <w:p w:rsidR="00025497" w:rsidRPr="00025497" w:rsidRDefault="00025497" w:rsidP="00025497">
      <w:pPr>
        <w:spacing w:after="0" w:line="240" w:lineRule="auto"/>
        <w:jc w:val="center"/>
        <w:rPr>
          <w:rFonts w:ascii="Times New Roman" w:hAnsi="Times New Roman" w:cs="Times New Roman"/>
          <w:sz w:val="16"/>
          <w:szCs w:val="16"/>
        </w:rPr>
      </w:pPr>
    </w:p>
    <w:p w:rsidR="00371E9A" w:rsidRPr="00EF6346" w:rsidRDefault="00371E9A"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2.5 </w:t>
      </w:r>
      <w:r w:rsidR="004D495A" w:rsidRPr="00EF6346">
        <w:rPr>
          <w:rFonts w:ascii="Times New Roman" w:hAnsi="Times New Roman" w:cs="Times New Roman"/>
          <w:sz w:val="28"/>
          <w:szCs w:val="28"/>
        </w:rPr>
        <w:t>–</w:t>
      </w:r>
      <w:r w:rsidRPr="00EF6346">
        <w:rPr>
          <w:rFonts w:ascii="Times New Roman" w:hAnsi="Times New Roman" w:cs="Times New Roman"/>
          <w:sz w:val="28"/>
          <w:szCs w:val="28"/>
        </w:rPr>
        <w:t xml:space="preserve"> </w:t>
      </w:r>
      <w:r w:rsidR="004D495A" w:rsidRPr="00EF6346">
        <w:rPr>
          <w:rFonts w:ascii="Times New Roman" w:hAnsi="Times New Roman" w:cs="Times New Roman"/>
          <w:sz w:val="28"/>
          <w:szCs w:val="28"/>
        </w:rPr>
        <w:t>Испытание составов</w:t>
      </w:r>
    </w:p>
    <w:p w:rsidR="00C957AE" w:rsidRPr="00EF6346" w:rsidRDefault="00C957AE" w:rsidP="003538D4">
      <w:pPr>
        <w:spacing w:after="0" w:line="240" w:lineRule="auto"/>
        <w:ind w:firstLine="709"/>
        <w:jc w:val="center"/>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6. Подготовка образцов-балочек стандартного размера (40х40х160), изготовленных из цементно-песчаного раствора 1:3 в количестве не менее 6 штук для каждого из сравниваемого типа цемента</w:t>
      </w:r>
      <w:r w:rsidR="00371E9A" w:rsidRPr="00EF6346">
        <w:rPr>
          <w:rFonts w:ascii="Times New Roman" w:hAnsi="Times New Roman" w:cs="Times New Roman"/>
          <w:sz w:val="28"/>
          <w:szCs w:val="28"/>
        </w:rPr>
        <w:t>, рисунок 2.6</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DE031B">
      <w:pPr>
        <w:spacing w:after="0" w:line="240" w:lineRule="auto"/>
        <w:jc w:val="both"/>
        <w:rPr>
          <w:rFonts w:ascii="Times New Roman" w:hAnsi="Times New Roman" w:cs="Times New Roman"/>
          <w:sz w:val="24"/>
          <w:szCs w:val="24"/>
        </w:rPr>
      </w:pPr>
      <w:r w:rsidRPr="00EF6346">
        <w:rPr>
          <w:rFonts w:ascii="Times New Roman" w:eastAsia="NewtonC" w:hAnsi="Times New Roman" w:cs="Times New Roman"/>
          <w:noProof/>
          <w:sz w:val="24"/>
          <w:szCs w:val="24"/>
          <w:lang w:eastAsia="ru-RU"/>
        </w:rPr>
        <w:drawing>
          <wp:inline distT="0" distB="0" distL="0" distR="0" wp14:anchorId="0E713E06" wp14:editId="29652341">
            <wp:extent cx="1563992" cy="2847074"/>
            <wp:effectExtent l="6032" t="0" r="4763" b="4762"/>
            <wp:docPr id="65" name="Рисунок 65" descr="C:\Users\Lenovo\Desktop\лаборатория\WhatsApp Image 2023-02-26 at 10.4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лаборатория\WhatsApp Image 2023-02-26 at 10.45.55.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6616" t="649" r="10690" b="9782"/>
                    <a:stretch/>
                  </pic:blipFill>
                  <pic:spPr bwMode="auto">
                    <a:xfrm rot="5400000">
                      <a:off x="0" y="0"/>
                      <a:ext cx="1585656" cy="2886511"/>
                    </a:xfrm>
                    <a:prstGeom prst="rect">
                      <a:avLst/>
                    </a:prstGeom>
                    <a:noFill/>
                    <a:ln>
                      <a:noFill/>
                    </a:ln>
                    <a:extLst>
                      <a:ext uri="{53640926-AAD7-44D8-BBD7-CCE9431645EC}">
                        <a14:shadowObscured xmlns:a14="http://schemas.microsoft.com/office/drawing/2010/main"/>
                      </a:ext>
                    </a:extLst>
                  </pic:spPr>
                </pic:pic>
              </a:graphicData>
            </a:graphic>
          </wp:inline>
        </w:drawing>
      </w:r>
      <w:r w:rsidRPr="00EF6346">
        <w:rPr>
          <w:rFonts w:ascii="Times New Roman" w:eastAsia="NewtonC" w:hAnsi="Times New Roman" w:cs="Times New Roman"/>
          <w:noProof/>
          <w:sz w:val="24"/>
          <w:szCs w:val="24"/>
          <w:lang w:eastAsia="ru-RU"/>
        </w:rPr>
        <w:t xml:space="preserve"> </w:t>
      </w:r>
      <w:r w:rsidR="00025497">
        <w:rPr>
          <w:rFonts w:ascii="Times New Roman" w:eastAsia="NewtonC" w:hAnsi="Times New Roman" w:cs="Times New Roman"/>
          <w:noProof/>
          <w:sz w:val="24"/>
          <w:szCs w:val="24"/>
          <w:lang w:eastAsia="ru-RU"/>
        </w:rPr>
        <w:t xml:space="preserve">      </w:t>
      </w:r>
      <w:r w:rsidRPr="00EF6346">
        <w:rPr>
          <w:rFonts w:ascii="Times New Roman" w:eastAsia="NewtonC" w:hAnsi="Times New Roman" w:cs="Times New Roman"/>
          <w:noProof/>
          <w:sz w:val="24"/>
          <w:szCs w:val="24"/>
          <w:lang w:eastAsia="ru-RU"/>
        </w:rPr>
        <w:drawing>
          <wp:inline distT="0" distB="0" distL="0" distR="0" wp14:anchorId="28063B7F" wp14:editId="12254A89">
            <wp:extent cx="2523744" cy="1543507"/>
            <wp:effectExtent l="0" t="0" r="0" b="0"/>
            <wp:docPr id="38" name="Рисунок 38" descr="C:\Users\Lenovo\Desktop\лаборатория\WhatsApp Image 2023-02-26 at 10.4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лаборатория\WhatsApp Image 2023-02-26 at 10.45.12.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8846" r="3496"/>
                    <a:stretch/>
                  </pic:blipFill>
                  <pic:spPr bwMode="auto">
                    <a:xfrm>
                      <a:off x="0" y="0"/>
                      <a:ext cx="2529896" cy="1547269"/>
                    </a:xfrm>
                    <a:prstGeom prst="rect">
                      <a:avLst/>
                    </a:prstGeom>
                    <a:noFill/>
                    <a:ln>
                      <a:noFill/>
                    </a:ln>
                    <a:extLst>
                      <a:ext uri="{53640926-AAD7-44D8-BBD7-CCE9431645EC}">
                        <a14:shadowObscured xmlns:a14="http://schemas.microsoft.com/office/drawing/2010/main"/>
                      </a:ext>
                    </a:extLst>
                  </pic:spPr>
                </pic:pic>
              </a:graphicData>
            </a:graphic>
          </wp:inline>
        </w:drawing>
      </w:r>
    </w:p>
    <w:p w:rsidR="00025497" w:rsidRPr="00EF6346" w:rsidRDefault="00025497" w:rsidP="00025497">
      <w:pPr>
        <w:spacing w:after="0" w:line="240" w:lineRule="auto"/>
        <w:ind w:firstLine="2268"/>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jc w:val="center"/>
        <w:rPr>
          <w:rFonts w:ascii="Times New Roman" w:hAnsi="Times New Roman" w:cs="Times New Roman"/>
          <w:sz w:val="16"/>
          <w:szCs w:val="16"/>
        </w:rPr>
      </w:pPr>
    </w:p>
    <w:p w:rsidR="00371E9A" w:rsidRPr="00EF6346" w:rsidRDefault="00371E9A"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2.6 </w:t>
      </w:r>
      <w:r w:rsidR="00025497">
        <w:rPr>
          <w:rFonts w:ascii="Times New Roman" w:hAnsi="Times New Roman" w:cs="Times New Roman"/>
          <w:sz w:val="28"/>
          <w:szCs w:val="28"/>
        </w:rPr>
        <w:t>–</w:t>
      </w:r>
      <w:r w:rsidRPr="00EF6346">
        <w:rPr>
          <w:rFonts w:ascii="Times New Roman" w:hAnsi="Times New Roman" w:cs="Times New Roman"/>
          <w:sz w:val="28"/>
          <w:szCs w:val="28"/>
        </w:rPr>
        <w:t xml:space="preserve"> Подготовка образцов</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7. Определение марочной прочности цемента при изгибе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кгс/см², МПа) и при сжатии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кгс/см², МПа)</w:t>
      </w:r>
      <w:r w:rsidR="00371E9A" w:rsidRPr="00EF6346">
        <w:rPr>
          <w:rFonts w:ascii="Times New Roman" w:hAnsi="Times New Roman" w:cs="Times New Roman"/>
          <w:sz w:val="28"/>
          <w:szCs w:val="28"/>
        </w:rPr>
        <w:t>, рисунок 2.7</w:t>
      </w:r>
      <w:r w:rsidRPr="00EF6346">
        <w:rPr>
          <w:rFonts w:ascii="Times New Roman" w:hAnsi="Times New Roman" w:cs="Times New Roman"/>
          <w:sz w:val="28"/>
          <w:szCs w:val="28"/>
        </w:rPr>
        <w:t xml:space="preserve">. Для определения марочной прочности цемента </w:t>
      </w:r>
      <w:r w:rsidR="004D495A" w:rsidRPr="00EF6346">
        <w:rPr>
          <w:rFonts w:ascii="Times New Roman" w:hAnsi="Times New Roman" w:cs="Times New Roman"/>
          <w:sz w:val="28"/>
          <w:szCs w:val="28"/>
        </w:rPr>
        <w:t>образцы испытаны</w:t>
      </w:r>
      <w:r w:rsidRPr="00EF6346">
        <w:rPr>
          <w:rFonts w:ascii="Times New Roman" w:hAnsi="Times New Roman" w:cs="Times New Roman"/>
          <w:sz w:val="28"/>
          <w:szCs w:val="28"/>
        </w:rPr>
        <w:t xml:space="preserve"> в течение 7, 14 и 28 суток после формирования. Испытания проводились с помощью оборудования Press Automatic Pilot с общей сжимающей нагрузкой 500 кН (50 тонн).  </w:t>
      </w:r>
    </w:p>
    <w:p w:rsidR="00F71C0A" w:rsidRPr="00EF6346" w:rsidRDefault="00025497" w:rsidP="003538D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BA9239D" wp14:editId="62C82090">
            <wp:extent cx="3505200" cy="1857375"/>
            <wp:effectExtent l="0" t="0" r="0" b="9525"/>
            <wp:docPr id="2" name="Рисунок 2" descr="C:\Users\Lenovo\Desktop\ФОТОГРАФИИ\2022 DCIM\DCIM\DCIM\202210__\IMG_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ФОТОГРАФИИ\2022 DCIM\DCIM\DCIM\202210__\IMG_039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03329" cy="1856384"/>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noProof/>
          <w:sz w:val="24"/>
          <w:szCs w:val="24"/>
          <w:lang w:eastAsia="ru-RU"/>
        </w:rPr>
        <w:drawing>
          <wp:inline distT="0" distB="0" distL="0" distR="0" wp14:anchorId="32962F0C" wp14:editId="4697A711">
            <wp:extent cx="2276475" cy="1866899"/>
            <wp:effectExtent l="0" t="0" r="0" b="635"/>
            <wp:docPr id="14" name="Рисунок 14" descr="C:\Users\Lenovo\Desktop\ФОТОГРАФИИ\2022 DCIM\DCIM\DCIM\202210__\ILEC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ФОТОГРАФИИ\2022 DCIM\DCIM\DCIM\202210__\ILEC05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77106" cy="1867416"/>
                    </a:xfrm>
                    <a:prstGeom prst="rect">
                      <a:avLst/>
                    </a:prstGeom>
                    <a:noFill/>
                    <a:ln>
                      <a:noFill/>
                    </a:ln>
                  </pic:spPr>
                </pic:pic>
              </a:graphicData>
            </a:graphic>
          </wp:inline>
        </w:drawing>
      </w:r>
    </w:p>
    <w:p w:rsidR="00025497" w:rsidRPr="00EF6346" w:rsidRDefault="00025497" w:rsidP="00025497">
      <w:pPr>
        <w:spacing w:after="0" w:line="240" w:lineRule="auto"/>
        <w:ind w:firstLine="1560"/>
        <w:jc w:val="both"/>
        <w:rPr>
          <w:rFonts w:ascii="Times New Roman" w:hAnsi="Times New Roman" w:cs="Times New Roman"/>
          <w:sz w:val="24"/>
          <w:szCs w:val="24"/>
        </w:rPr>
      </w:pPr>
      <w:r>
        <w:rPr>
          <w:rFonts w:ascii="Times New Roman" w:hAnsi="Times New Roman" w:cs="Times New Roman"/>
          <w:sz w:val="24"/>
          <w:szCs w:val="24"/>
        </w:rPr>
        <w:t>а                                                 б                                               в</w:t>
      </w:r>
    </w:p>
    <w:p w:rsidR="00025497" w:rsidRPr="00025497" w:rsidRDefault="00025497" w:rsidP="00025497">
      <w:pPr>
        <w:spacing w:after="0" w:line="240" w:lineRule="auto"/>
        <w:jc w:val="center"/>
        <w:rPr>
          <w:rFonts w:ascii="Times New Roman" w:hAnsi="Times New Roman" w:cs="Times New Roman"/>
          <w:sz w:val="16"/>
          <w:szCs w:val="16"/>
        </w:rPr>
      </w:pPr>
    </w:p>
    <w:p w:rsidR="00371E9A" w:rsidRPr="00EF6346" w:rsidRDefault="00371E9A"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2.7 – Определение марочной прочности цемента</w:t>
      </w:r>
    </w:p>
    <w:p w:rsidR="00241821" w:rsidRDefault="00241821" w:rsidP="003538D4">
      <w:pPr>
        <w:spacing w:after="0" w:line="240" w:lineRule="auto"/>
        <w:ind w:firstLine="709"/>
        <w:rPr>
          <w:rFonts w:ascii="Times New Roman" w:hAnsi="Times New Roman" w:cs="Times New Roman"/>
          <w:sz w:val="28"/>
          <w:szCs w:val="28"/>
        </w:rPr>
      </w:pPr>
    </w:p>
    <w:p w:rsidR="00F71C0A" w:rsidRPr="004073B8" w:rsidRDefault="00046E28" w:rsidP="003538D4">
      <w:pPr>
        <w:spacing w:after="0" w:line="240" w:lineRule="auto"/>
        <w:ind w:firstLine="709"/>
        <w:rPr>
          <w:rFonts w:ascii="Times New Roman" w:hAnsi="Times New Roman" w:cs="Times New Roman"/>
          <w:sz w:val="28"/>
          <w:szCs w:val="28"/>
        </w:rPr>
      </w:pPr>
      <w:r w:rsidRPr="004073B8">
        <w:rPr>
          <w:rFonts w:ascii="Times New Roman" w:hAnsi="Times New Roman" w:cs="Times New Roman"/>
          <w:sz w:val="28"/>
          <w:szCs w:val="28"/>
        </w:rPr>
        <w:t>2.1</w:t>
      </w:r>
      <w:r w:rsidR="00F71C0A" w:rsidRPr="004073B8">
        <w:rPr>
          <w:rFonts w:ascii="Times New Roman" w:hAnsi="Times New Roman" w:cs="Times New Roman"/>
          <w:sz w:val="28"/>
          <w:szCs w:val="28"/>
        </w:rPr>
        <w:t>.2</w:t>
      </w:r>
      <w:r w:rsidR="008666E6" w:rsidRPr="004073B8">
        <w:rPr>
          <w:rFonts w:ascii="Times New Roman" w:hAnsi="Times New Roman" w:cs="Times New Roman"/>
          <w:sz w:val="28"/>
          <w:szCs w:val="28"/>
        </w:rPr>
        <w:t xml:space="preserve"> </w:t>
      </w:r>
      <w:r w:rsidR="00F71C0A" w:rsidRPr="004073B8">
        <w:rPr>
          <w:rFonts w:ascii="Times New Roman" w:hAnsi="Times New Roman" w:cs="Times New Roman"/>
          <w:sz w:val="28"/>
          <w:szCs w:val="28"/>
        </w:rPr>
        <w:t xml:space="preserve">Определение физико-механических характеристик песка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рамках исследования физико-механических свойств песка проводятся следующие основные испытания:</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Отбор и подготовка проб</w:t>
      </w:r>
      <w:r w:rsidR="00D66BCE" w:rsidRPr="00EF6346">
        <w:rPr>
          <w:rFonts w:ascii="Times New Roman" w:hAnsi="Times New Roman" w:cs="Times New Roman"/>
          <w:sz w:val="28"/>
          <w:szCs w:val="28"/>
        </w:rPr>
        <w:t>, рисунок 2.8</w:t>
      </w:r>
      <w:r w:rsidRPr="00EF6346">
        <w:rPr>
          <w:rFonts w:ascii="Times New Roman" w:hAnsi="Times New Roman" w:cs="Times New Roman"/>
          <w:sz w:val="28"/>
          <w:szCs w:val="28"/>
        </w:rPr>
        <w:t>. Для исследования различных типов песка отбираются пробы, которые высушивают до постоянной массы при температуре 105±5°C.</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DE031B">
      <w:pPr>
        <w:spacing w:after="0" w:line="240" w:lineRule="auto"/>
        <w:jc w:val="both"/>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42F10A7F" wp14:editId="342C8361">
            <wp:extent cx="3352800" cy="1943099"/>
            <wp:effectExtent l="0" t="0" r="0" b="635"/>
            <wp:docPr id="8" name="Рисунок 8" descr="C:\Users\Lenovo\Desktop\фото ко 2 главе\WhatsApp Image 2023-08-19 at 20.32.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фото ко 2 главе\WhatsApp Image 2023-08-19 at 20.32.17(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58327" cy="1946302"/>
                    </a:xfrm>
                    <a:prstGeom prst="rect">
                      <a:avLst/>
                    </a:prstGeom>
                    <a:noFill/>
                    <a:ln>
                      <a:noFill/>
                    </a:ln>
                  </pic:spPr>
                </pic:pic>
              </a:graphicData>
            </a:graphic>
          </wp:inline>
        </w:drawing>
      </w:r>
      <w:r w:rsidRPr="00EF6346">
        <w:rPr>
          <w:rFonts w:ascii="Times New Roman" w:hAnsi="Times New Roman" w:cs="Times New Roman"/>
          <w:b/>
          <w:noProof/>
          <w:sz w:val="24"/>
          <w:szCs w:val="24"/>
          <w:lang w:eastAsia="ru-RU"/>
        </w:rPr>
        <w:t xml:space="preserve"> </w:t>
      </w:r>
      <w:r w:rsidRPr="00EF6346">
        <w:rPr>
          <w:rFonts w:ascii="Times New Roman" w:hAnsi="Times New Roman" w:cs="Times New Roman"/>
          <w:b/>
          <w:noProof/>
          <w:sz w:val="24"/>
          <w:szCs w:val="24"/>
          <w:lang w:eastAsia="ru-RU"/>
        </w:rPr>
        <w:drawing>
          <wp:inline distT="0" distB="0" distL="0" distR="0" wp14:anchorId="2AB8E087" wp14:editId="118A6F0A">
            <wp:extent cx="2419350" cy="1939924"/>
            <wp:effectExtent l="0" t="0" r="0" b="3810"/>
            <wp:docPr id="327" name="Рисунок 327" descr="C:\Users\Lenovo\Desktop\песок — копия\WhatsApp Image 2023-08-19 at 20.3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enovo\Desktop\песок — копия\WhatsApp Image 2023-08-19 at 20.31.39.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18058" cy="1938888"/>
                    </a:xfrm>
                    <a:prstGeom prst="rect">
                      <a:avLst/>
                    </a:prstGeom>
                    <a:noFill/>
                    <a:ln>
                      <a:noFill/>
                    </a:ln>
                  </pic:spPr>
                </pic:pic>
              </a:graphicData>
            </a:graphic>
          </wp:inline>
        </w:drawing>
      </w:r>
    </w:p>
    <w:p w:rsidR="00025497" w:rsidRPr="00EF6346" w:rsidRDefault="00025497" w:rsidP="00025497">
      <w:pPr>
        <w:spacing w:after="0" w:line="240" w:lineRule="auto"/>
        <w:ind w:firstLine="2268"/>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jc w:val="center"/>
        <w:rPr>
          <w:rFonts w:ascii="Times New Roman" w:hAnsi="Times New Roman" w:cs="Times New Roman"/>
          <w:sz w:val="16"/>
          <w:szCs w:val="16"/>
        </w:rPr>
      </w:pPr>
    </w:p>
    <w:p w:rsidR="00450D7B" w:rsidRPr="00EF6346" w:rsidRDefault="00450D7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2.8 – Отбор и подготовка проб песка</w:t>
      </w:r>
    </w:p>
    <w:p w:rsidR="00450D7B" w:rsidRPr="00EF6346" w:rsidRDefault="00450D7B" w:rsidP="003538D4">
      <w:pPr>
        <w:spacing w:after="0" w:line="240" w:lineRule="auto"/>
        <w:ind w:firstLine="709"/>
        <w:jc w:val="center"/>
        <w:rPr>
          <w:rFonts w:ascii="Times New Roman" w:hAnsi="Times New Roman" w:cs="Times New Roman"/>
          <w:sz w:val="24"/>
          <w:szCs w:val="24"/>
        </w:rPr>
      </w:pPr>
    </w:p>
    <w:p w:rsidR="004D495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Определение гранулометрического анализа и модуля крупности (Мк, бар)</w:t>
      </w:r>
      <w:r w:rsidR="00450D7B" w:rsidRPr="00EF6346">
        <w:rPr>
          <w:rFonts w:ascii="Times New Roman" w:hAnsi="Times New Roman" w:cs="Times New Roman"/>
          <w:sz w:val="28"/>
          <w:szCs w:val="28"/>
        </w:rPr>
        <w:t>, рисунок 2.9</w:t>
      </w:r>
      <w:r w:rsidR="00B012EA" w:rsidRPr="00EF6346">
        <w:rPr>
          <w:rFonts w:ascii="Times New Roman" w:hAnsi="Times New Roman" w:cs="Times New Roman"/>
          <w:sz w:val="28"/>
          <w:szCs w:val="28"/>
        </w:rPr>
        <w:t xml:space="preserve">. </w:t>
      </w:r>
      <w:r w:rsidR="004D495A" w:rsidRPr="00EF6346">
        <w:rPr>
          <w:rFonts w:ascii="Times New Roman" w:hAnsi="Times New Roman" w:cs="Times New Roman"/>
          <w:sz w:val="28"/>
          <w:szCs w:val="28"/>
        </w:rPr>
        <w:t xml:space="preserve">Для оценки размерного состава применялся гранулометрический анализ, который осуществлялся с помощью механического просеивания на оборудовании Test Sieve Shaker-Analysensiebmaschine с использованием стандартных сит с заданными размерами отверстий (№0,16; 0,315; 0,63; 1,25; 2,5). </w:t>
      </w:r>
    </w:p>
    <w:p w:rsidR="00F71C0A" w:rsidRPr="00EF6346" w:rsidRDefault="00F71C0A" w:rsidP="00DE031B">
      <w:pPr>
        <w:spacing w:after="0" w:line="240" w:lineRule="auto"/>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06D29DDD" wp14:editId="58FEE8D9">
            <wp:extent cx="2752725" cy="1914525"/>
            <wp:effectExtent l="0" t="0" r="0" b="9525"/>
            <wp:docPr id="299" name="Рисунок 299" descr="C:\Users\Lenovo\Desktop\лаборатория\WhatsApp Image 2023-02-16 at 22.33.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лаборатория\WhatsApp Image 2023-02-16 at 22.33.55 (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6165" cy="1916918"/>
                    </a:xfrm>
                    <a:prstGeom prst="rect">
                      <a:avLst/>
                    </a:prstGeom>
                    <a:noFill/>
                    <a:ln>
                      <a:noFill/>
                    </a:ln>
                  </pic:spPr>
                </pic:pic>
              </a:graphicData>
            </a:graphic>
          </wp:inline>
        </w:drawing>
      </w:r>
      <w:r w:rsidRPr="00EF6346">
        <w:rPr>
          <w:rFonts w:ascii="Times New Roman" w:hAnsi="Times New Roman" w:cs="Times New Roman"/>
          <w:b/>
          <w:noProof/>
          <w:sz w:val="24"/>
          <w:szCs w:val="24"/>
          <w:lang w:eastAsia="ru-RU"/>
        </w:rPr>
        <w:t xml:space="preserve"> </w:t>
      </w:r>
      <w:r w:rsidRPr="00EF6346">
        <w:rPr>
          <w:rFonts w:ascii="Times New Roman" w:hAnsi="Times New Roman" w:cs="Times New Roman"/>
          <w:b/>
          <w:noProof/>
          <w:sz w:val="24"/>
          <w:szCs w:val="24"/>
          <w:lang w:eastAsia="ru-RU"/>
        </w:rPr>
        <w:drawing>
          <wp:inline distT="0" distB="0" distL="0" distR="0" wp14:anchorId="4637A433" wp14:editId="5FA30A6C">
            <wp:extent cx="3048000" cy="1924050"/>
            <wp:effectExtent l="0" t="0" r="0" b="0"/>
            <wp:docPr id="325" name="Рисунок 325" descr="C:\Users\Lenovo\Desktop\песок — копия\WhatsApp Image 2023-08-19 at 20.32.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novo\Desktop\песок — копия\WhatsApp Image 2023-08-19 at 20.32.20(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8000" cy="1924050"/>
                    </a:xfrm>
                    <a:prstGeom prst="rect">
                      <a:avLst/>
                    </a:prstGeom>
                    <a:noFill/>
                    <a:ln>
                      <a:noFill/>
                    </a:ln>
                  </pic:spPr>
                </pic:pic>
              </a:graphicData>
            </a:graphic>
          </wp:inline>
        </w:drawing>
      </w:r>
    </w:p>
    <w:p w:rsidR="00025497" w:rsidRPr="00EF6346" w:rsidRDefault="00025497" w:rsidP="00025497">
      <w:pPr>
        <w:spacing w:after="0" w:line="240" w:lineRule="auto"/>
        <w:ind w:firstLine="2268"/>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jc w:val="center"/>
        <w:rPr>
          <w:rFonts w:ascii="Times New Roman" w:hAnsi="Times New Roman" w:cs="Times New Roman"/>
          <w:sz w:val="16"/>
          <w:szCs w:val="16"/>
        </w:rPr>
      </w:pPr>
    </w:p>
    <w:p w:rsidR="00450D7B" w:rsidRPr="00EF6346" w:rsidRDefault="00450D7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w:t>
      </w:r>
      <w:r w:rsidR="00D66BCE" w:rsidRPr="00EF6346">
        <w:rPr>
          <w:rFonts w:ascii="Times New Roman" w:hAnsi="Times New Roman" w:cs="Times New Roman"/>
          <w:sz w:val="28"/>
          <w:szCs w:val="28"/>
        </w:rPr>
        <w:t>сунок 2.9 – Определение грануло</w:t>
      </w:r>
      <w:r w:rsidRPr="00EF6346">
        <w:rPr>
          <w:rFonts w:ascii="Times New Roman" w:hAnsi="Times New Roman" w:cs="Times New Roman"/>
          <w:sz w:val="28"/>
          <w:szCs w:val="28"/>
        </w:rPr>
        <w:t>метрического анализа</w:t>
      </w:r>
      <w:r w:rsidR="00C0140B" w:rsidRPr="00EF6346">
        <w:rPr>
          <w:rFonts w:ascii="Times New Roman" w:hAnsi="Times New Roman" w:cs="Times New Roman"/>
          <w:sz w:val="28"/>
          <w:szCs w:val="28"/>
        </w:rPr>
        <w:t xml:space="preserve"> песка</w:t>
      </w:r>
    </w:p>
    <w:p w:rsidR="00B012EA" w:rsidRPr="00EF6346" w:rsidRDefault="00B012EA" w:rsidP="003538D4">
      <w:pPr>
        <w:spacing w:after="0" w:line="240" w:lineRule="auto"/>
        <w:ind w:firstLine="709"/>
        <w:jc w:val="both"/>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3. Содержание глины в комках (%)</w:t>
      </w:r>
      <w:r w:rsidR="00450D7B" w:rsidRPr="00EF6346">
        <w:rPr>
          <w:rFonts w:ascii="Times New Roman" w:hAnsi="Times New Roman" w:cs="Times New Roman"/>
          <w:sz w:val="28"/>
          <w:szCs w:val="28"/>
        </w:rPr>
        <w:t>, рисунок 2.10</w:t>
      </w:r>
      <w:r w:rsidRPr="00EF6346">
        <w:rPr>
          <w:rFonts w:ascii="Times New Roman" w:hAnsi="Times New Roman" w:cs="Times New Roman"/>
          <w:sz w:val="28"/>
          <w:szCs w:val="28"/>
        </w:rPr>
        <w:t>. Путем отбора частиц песка определяется содержание глин</w:t>
      </w:r>
      <w:r w:rsidR="00450D7B" w:rsidRPr="00EF6346">
        <w:rPr>
          <w:rFonts w:ascii="Times New Roman" w:hAnsi="Times New Roman" w:cs="Times New Roman"/>
          <w:sz w:val="28"/>
          <w:szCs w:val="28"/>
        </w:rPr>
        <w:t>ы в комках. Согласно норме ГОСТ</w:t>
      </w:r>
      <w:r w:rsidRPr="00EF6346">
        <w:rPr>
          <w:rFonts w:ascii="Times New Roman" w:hAnsi="Times New Roman" w:cs="Times New Roman"/>
          <w:sz w:val="28"/>
          <w:szCs w:val="28"/>
        </w:rPr>
        <w:t xml:space="preserve"> 8735-88</w:t>
      </w:r>
      <w:r w:rsidR="00450D7B" w:rsidRPr="00EF6346">
        <w:rPr>
          <w:rFonts w:ascii="Times New Roman" w:hAnsi="Times New Roman" w:cs="Times New Roman"/>
          <w:sz w:val="28"/>
          <w:szCs w:val="28"/>
        </w:rPr>
        <w:t xml:space="preserve"> «Песок для строительных работ. Методы испытаний»</w:t>
      </w:r>
      <w:r w:rsidRPr="00EF6346">
        <w:rPr>
          <w:rFonts w:ascii="Times New Roman" w:hAnsi="Times New Roman" w:cs="Times New Roman"/>
          <w:sz w:val="28"/>
          <w:szCs w:val="28"/>
        </w:rPr>
        <w:t>, это значение не должно превышать 0,5%.</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DE031B">
      <w:pPr>
        <w:spacing w:after="0" w:line="240" w:lineRule="auto"/>
        <w:jc w:val="both"/>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0CD3BF88" wp14:editId="32678645">
            <wp:extent cx="2867025" cy="1876425"/>
            <wp:effectExtent l="0" t="0" r="9525" b="9525"/>
            <wp:docPr id="19" name="Рисунок 19" descr="C:\Users\Lenovo\Desktop\фото ко 2 главе\WhatsApp Image 2023-08-19 at 20.32.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esktop\фото ко 2 главе\WhatsApp Image 2023-08-19 at 20.32.23(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5494" cy="1875423"/>
                    </a:xfrm>
                    <a:prstGeom prst="rect">
                      <a:avLst/>
                    </a:prstGeom>
                    <a:noFill/>
                    <a:ln>
                      <a:noFill/>
                    </a:ln>
                  </pic:spPr>
                </pic:pic>
              </a:graphicData>
            </a:graphic>
          </wp:inline>
        </w:drawing>
      </w:r>
      <w:r w:rsidRPr="00EF6346">
        <w:rPr>
          <w:rFonts w:ascii="Times New Roman" w:hAnsi="Times New Roman" w:cs="Times New Roman"/>
          <w:b/>
          <w:noProof/>
          <w:sz w:val="24"/>
          <w:szCs w:val="24"/>
          <w:lang w:eastAsia="ru-RU"/>
        </w:rPr>
        <w:t xml:space="preserve"> </w:t>
      </w:r>
      <w:r w:rsidRPr="00EF6346">
        <w:rPr>
          <w:rFonts w:ascii="Times New Roman" w:hAnsi="Times New Roman" w:cs="Times New Roman"/>
          <w:b/>
          <w:noProof/>
          <w:sz w:val="24"/>
          <w:szCs w:val="24"/>
          <w:lang w:eastAsia="ru-RU"/>
        </w:rPr>
        <w:drawing>
          <wp:inline distT="0" distB="0" distL="0" distR="0" wp14:anchorId="4896D1F1" wp14:editId="5D00F253">
            <wp:extent cx="2981325" cy="1883569"/>
            <wp:effectExtent l="0" t="0" r="0" b="2540"/>
            <wp:docPr id="20" name="Рисунок 20" descr="C:\Users\Lenovo\Desktop\фото ко 2 главе\WhatsApp Image 2023-08-19 at 20.32.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esktop\фото ко 2 главе\WhatsApp Image 2023-08-19 at 20.32.25(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81325" cy="1883569"/>
                    </a:xfrm>
                    <a:prstGeom prst="rect">
                      <a:avLst/>
                    </a:prstGeom>
                    <a:noFill/>
                    <a:ln>
                      <a:noFill/>
                    </a:ln>
                  </pic:spPr>
                </pic:pic>
              </a:graphicData>
            </a:graphic>
          </wp:inline>
        </w:drawing>
      </w:r>
    </w:p>
    <w:p w:rsidR="00025497" w:rsidRPr="00EF6346" w:rsidRDefault="00025497" w:rsidP="00025497">
      <w:pPr>
        <w:spacing w:after="0" w:line="240" w:lineRule="auto"/>
        <w:ind w:firstLine="2268"/>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jc w:val="center"/>
        <w:rPr>
          <w:rFonts w:ascii="Times New Roman" w:hAnsi="Times New Roman" w:cs="Times New Roman"/>
          <w:sz w:val="16"/>
          <w:szCs w:val="16"/>
        </w:rPr>
      </w:pPr>
    </w:p>
    <w:p w:rsidR="00450D7B" w:rsidRPr="00EF6346" w:rsidRDefault="00450D7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2.10 – Определение содержания глины в комках</w:t>
      </w:r>
    </w:p>
    <w:p w:rsidR="00450D7B" w:rsidRPr="00EF6346" w:rsidRDefault="00450D7B" w:rsidP="003538D4">
      <w:pPr>
        <w:spacing w:after="0" w:line="240" w:lineRule="auto"/>
        <w:ind w:firstLine="709"/>
        <w:jc w:val="both"/>
        <w:rPr>
          <w:rFonts w:ascii="Times New Roman" w:hAnsi="Times New Roman" w:cs="Times New Roman"/>
          <w:sz w:val="24"/>
          <w:szCs w:val="24"/>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4. Содержание пылевидных и глинистых частиц (%)</w:t>
      </w:r>
      <w:r w:rsidR="00450D7B" w:rsidRPr="00EF6346">
        <w:rPr>
          <w:rFonts w:ascii="Times New Roman" w:hAnsi="Times New Roman" w:cs="Times New Roman"/>
          <w:sz w:val="28"/>
          <w:szCs w:val="28"/>
        </w:rPr>
        <w:t>, рисунок 2.11</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085D49F3" wp14:editId="7DEAA30D">
            <wp:extent cx="3438525" cy="1838325"/>
            <wp:effectExtent l="0" t="0" r="9525" b="9525"/>
            <wp:docPr id="323" name="Рисунок 323" descr="C:\Users\Lenovo\Desktop\песок — копия\WhatsApp Image 2023-08-19 at 20.32.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Desktop\песок — копия\WhatsApp Image 2023-08-19 at 20.32.19(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36690" cy="1837344"/>
                    </a:xfrm>
                    <a:prstGeom prst="rect">
                      <a:avLst/>
                    </a:prstGeom>
                    <a:noFill/>
                    <a:ln>
                      <a:noFill/>
                    </a:ln>
                  </pic:spPr>
                </pic:pic>
              </a:graphicData>
            </a:graphic>
          </wp:inline>
        </w:drawing>
      </w:r>
      <w:r w:rsidRPr="00EF6346">
        <w:rPr>
          <w:rFonts w:ascii="Times New Roman" w:hAnsi="Times New Roman" w:cs="Times New Roman"/>
          <w:b/>
          <w:noProof/>
          <w:sz w:val="24"/>
          <w:szCs w:val="24"/>
          <w:lang w:eastAsia="ru-RU"/>
        </w:rPr>
        <w:drawing>
          <wp:inline distT="0" distB="0" distL="0" distR="0" wp14:anchorId="2D7E1745" wp14:editId="594F7AF8">
            <wp:extent cx="2390775" cy="1847850"/>
            <wp:effectExtent l="0" t="0" r="9525" b="0"/>
            <wp:docPr id="324" name="Рисунок 324" descr="C:\Users\Lenovo\Desktop\песок — копия\WhatsApp Image 2023-08-19 at 20.32.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Desktop\песок — копия\WhatsApp Image 2023-08-19 at 20.32.22(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89499" cy="1846864"/>
                    </a:xfrm>
                    <a:prstGeom prst="rect">
                      <a:avLst/>
                    </a:prstGeom>
                    <a:noFill/>
                    <a:ln>
                      <a:noFill/>
                    </a:ln>
                  </pic:spPr>
                </pic:pic>
              </a:graphicData>
            </a:graphic>
          </wp:inline>
        </w:drawing>
      </w:r>
    </w:p>
    <w:p w:rsidR="00025497" w:rsidRPr="00EF6346" w:rsidRDefault="00025497" w:rsidP="00025497">
      <w:pPr>
        <w:spacing w:after="0" w:line="240" w:lineRule="auto"/>
        <w:ind w:firstLine="2268"/>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jc w:val="center"/>
        <w:rPr>
          <w:rFonts w:ascii="Times New Roman" w:hAnsi="Times New Roman" w:cs="Times New Roman"/>
          <w:sz w:val="16"/>
          <w:szCs w:val="16"/>
        </w:rPr>
      </w:pPr>
    </w:p>
    <w:p w:rsidR="00450D7B" w:rsidRPr="00EF6346" w:rsidRDefault="00450D7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2.11 – Определение содержания пылевидных и глинистых частиц</w:t>
      </w:r>
    </w:p>
    <w:p w:rsidR="00FA7D22" w:rsidRPr="00EF6346" w:rsidRDefault="00FA7D22" w:rsidP="003538D4">
      <w:pPr>
        <w:spacing w:after="0" w:line="240" w:lineRule="auto"/>
        <w:ind w:firstLine="709"/>
        <w:jc w:val="both"/>
        <w:rPr>
          <w:rFonts w:ascii="Times New Roman" w:hAnsi="Times New Roman" w:cs="Times New Roman"/>
          <w:sz w:val="28"/>
          <w:szCs w:val="28"/>
        </w:rPr>
      </w:pPr>
    </w:p>
    <w:p w:rsidR="00FA7D22" w:rsidRPr="00EF6346" w:rsidRDefault="00FA7D22"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определения этого параметра проводится отмучивание частиц песка размером до 0,05 мм, и затем определяется изменение массы песка. Содержание пылевидных и глинистых частиц также не должно превышать 3% по норме ГОСТ 8735-88 «Песок для строительных работ. Методы испытаний».</w:t>
      </w:r>
    </w:p>
    <w:p w:rsidR="00F71C0A" w:rsidRPr="00EF6346" w:rsidRDefault="00F71C0A" w:rsidP="003538D4">
      <w:pPr>
        <w:spacing w:after="0" w:line="240" w:lineRule="auto"/>
        <w:ind w:firstLineChars="253" w:firstLine="708"/>
        <w:jc w:val="both"/>
        <w:rPr>
          <w:rFonts w:ascii="Times New Roman" w:hAnsi="Times New Roman" w:cs="Times New Roman"/>
          <w:sz w:val="28"/>
          <w:szCs w:val="28"/>
        </w:rPr>
      </w:pPr>
      <w:r w:rsidRPr="00EF6346">
        <w:rPr>
          <w:rFonts w:ascii="Times New Roman" w:hAnsi="Times New Roman" w:cs="Times New Roman"/>
          <w:sz w:val="28"/>
          <w:szCs w:val="28"/>
        </w:rPr>
        <w:t>5. Определение истинной плотности (кг/м</w:t>
      </w:r>
      <w:r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w:t>
      </w:r>
      <w:r w:rsidR="00450D7B" w:rsidRPr="00EF6346">
        <w:rPr>
          <w:rFonts w:ascii="Times New Roman" w:hAnsi="Times New Roman" w:cs="Times New Roman"/>
          <w:sz w:val="28"/>
          <w:szCs w:val="28"/>
        </w:rPr>
        <w:t>, рисунок 2.12</w:t>
      </w:r>
      <w:r w:rsidRPr="00EF6346">
        <w:rPr>
          <w:rFonts w:ascii="Times New Roman" w:hAnsi="Times New Roman" w:cs="Times New Roman"/>
          <w:sz w:val="28"/>
          <w:szCs w:val="28"/>
        </w:rPr>
        <w:t>. Истинная плотность песка определяется с помощью прибора Ле-Шателье.</w:t>
      </w:r>
    </w:p>
    <w:p w:rsidR="00F71C0A" w:rsidRPr="00EF6346" w:rsidRDefault="00F71C0A" w:rsidP="003538D4">
      <w:pPr>
        <w:spacing w:after="0" w:line="240" w:lineRule="auto"/>
        <w:ind w:firstLineChars="709" w:firstLine="1985"/>
        <w:jc w:val="both"/>
        <w:rPr>
          <w:rFonts w:ascii="Times New Roman" w:hAnsi="Times New Roman" w:cs="Times New Roman"/>
          <w:sz w:val="28"/>
          <w:szCs w:val="28"/>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592D722E" wp14:editId="3F8232BE">
            <wp:extent cx="3543300" cy="1962150"/>
            <wp:effectExtent l="0" t="0" r="0" b="0"/>
            <wp:docPr id="17" name="Рисунок 17" descr="C:\Users\Lenovo\Desktop\фото ко 2 главе\WhatsApp Image 2023-08-19 at 20.31.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фото ко 2 главе\WhatsApp Image 2023-08-19 at 20.31.39(1).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43300" cy="1962150"/>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00E1694F" wp14:editId="6291BDB6">
            <wp:extent cx="2095500" cy="1962150"/>
            <wp:effectExtent l="0" t="0" r="0" b="0"/>
            <wp:docPr id="18" name="Рисунок 18" descr="C:\Users\Lenovo\Desktop\фото ко 2 главе\WhatsApp Image 2023-08-19 at 20.31.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esktop\фото ко 2 главе\WhatsApp Image 2023-08-19 at 20.31.41(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5500" cy="1962150"/>
                    </a:xfrm>
                    <a:prstGeom prst="rect">
                      <a:avLst/>
                    </a:prstGeom>
                    <a:noFill/>
                    <a:ln>
                      <a:noFill/>
                    </a:ln>
                  </pic:spPr>
                </pic:pic>
              </a:graphicData>
            </a:graphic>
          </wp:inline>
        </w:drawing>
      </w:r>
    </w:p>
    <w:p w:rsidR="00025497" w:rsidRPr="00EF6346" w:rsidRDefault="00025497" w:rsidP="00025497">
      <w:pPr>
        <w:spacing w:after="0" w:line="240" w:lineRule="auto"/>
        <w:ind w:firstLine="2268"/>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jc w:val="center"/>
        <w:rPr>
          <w:rFonts w:ascii="Times New Roman" w:hAnsi="Times New Roman" w:cs="Times New Roman"/>
          <w:sz w:val="16"/>
          <w:szCs w:val="16"/>
        </w:rPr>
      </w:pPr>
    </w:p>
    <w:p w:rsidR="00450D7B" w:rsidRPr="00EF6346" w:rsidRDefault="00450D7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2.12 </w:t>
      </w:r>
      <w:r w:rsidR="00025497">
        <w:rPr>
          <w:rFonts w:ascii="Times New Roman" w:hAnsi="Times New Roman" w:cs="Times New Roman"/>
          <w:sz w:val="28"/>
          <w:szCs w:val="28"/>
        </w:rPr>
        <w:t>–</w:t>
      </w:r>
      <w:r w:rsidRPr="00EF6346">
        <w:rPr>
          <w:rFonts w:ascii="Times New Roman" w:hAnsi="Times New Roman" w:cs="Times New Roman"/>
          <w:sz w:val="28"/>
          <w:szCs w:val="28"/>
        </w:rPr>
        <w:t xml:space="preserve"> Определение истинной плотности</w:t>
      </w:r>
    </w:p>
    <w:p w:rsidR="00241821" w:rsidRDefault="00241821" w:rsidP="003538D4">
      <w:pPr>
        <w:spacing w:after="0" w:line="240" w:lineRule="auto"/>
        <w:ind w:firstLine="709"/>
        <w:jc w:val="both"/>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6. Определение насыпной плотности (кг/м</w:t>
      </w:r>
      <w:r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 и пустотности (%)</w:t>
      </w:r>
      <w:r w:rsidR="00450D7B" w:rsidRPr="00EF6346">
        <w:rPr>
          <w:rFonts w:ascii="Times New Roman" w:hAnsi="Times New Roman" w:cs="Times New Roman"/>
          <w:sz w:val="28"/>
          <w:szCs w:val="28"/>
        </w:rPr>
        <w:t>, рисунок 2.13</w:t>
      </w:r>
      <w:r w:rsidRPr="00EF6346">
        <w:rPr>
          <w:rFonts w:ascii="Times New Roman" w:hAnsi="Times New Roman" w:cs="Times New Roman"/>
          <w:sz w:val="28"/>
          <w:szCs w:val="28"/>
        </w:rPr>
        <w:t>. Насыпную плотность определяют путем взвешивания песка в мерных сосудах, а просеивание песка проводится через сито с диаметром 5 мм. Пустотность песка (%) определяется на основании полученных значений насыпной и истинной плотности песка.</w:t>
      </w:r>
    </w:p>
    <w:p w:rsidR="00F71C0A" w:rsidRPr="00025497" w:rsidRDefault="00F71C0A" w:rsidP="003538D4">
      <w:pPr>
        <w:spacing w:after="0" w:line="240" w:lineRule="auto"/>
        <w:ind w:firstLine="709"/>
        <w:jc w:val="both"/>
        <w:rPr>
          <w:rFonts w:ascii="Times New Roman" w:hAnsi="Times New Roman" w:cs="Times New Roman"/>
          <w:sz w:val="28"/>
          <w:szCs w:val="28"/>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0C27C9EF" wp14:editId="6D7A9A75">
            <wp:extent cx="2114550" cy="2047875"/>
            <wp:effectExtent l="0" t="0" r="0" b="9525"/>
            <wp:docPr id="7" name="Рисунок 7" descr="C:\Users\Lenovo\Desktop\фото ко 2 главе\WhatsApp Image 2023-08-19 at 20.3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фото ко 2 главе\WhatsApp Image 2023-08-19 at 20.32.15.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293" r="12292"/>
                    <a:stretch/>
                  </pic:blipFill>
                  <pic:spPr bwMode="auto">
                    <a:xfrm>
                      <a:off x="0" y="0"/>
                      <a:ext cx="2115688" cy="2048977"/>
                    </a:xfrm>
                    <a:prstGeom prst="rect">
                      <a:avLst/>
                    </a:prstGeom>
                    <a:noFill/>
                    <a:ln>
                      <a:noFill/>
                    </a:ln>
                    <a:extLst>
                      <a:ext uri="{53640926-AAD7-44D8-BBD7-CCE9431645EC}">
                        <a14:shadowObscured xmlns:a14="http://schemas.microsoft.com/office/drawing/2010/main"/>
                      </a:ext>
                    </a:extLst>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13846308" wp14:editId="58D7EC5E">
            <wp:extent cx="1800225" cy="2054226"/>
            <wp:effectExtent l="0" t="0" r="0" b="3175"/>
            <wp:docPr id="12" name="Рисунок 12" descr="C:\Users\Lenovo\Desktop\фото ко 2 главе\WhatsApp Image 2023-08-19 at 20.3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фото ко 2 главе\WhatsApp Image 2023-08-19 at 20.32.16.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0325" cy="2054340"/>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6E93B068" wp14:editId="32E372F4">
            <wp:extent cx="1781175" cy="2057400"/>
            <wp:effectExtent l="0" t="0" r="0" b="0"/>
            <wp:docPr id="13" name="Рисунок 13" descr="C:\Users\Lenovo\Desktop\фото ко 2 главе\WhatsApp Image 2023-08-19 at 20.32.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фото ко 2 главе\WhatsApp Image 2023-08-19 at 20.32.16(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80223" cy="2056301"/>
                    </a:xfrm>
                    <a:prstGeom prst="rect">
                      <a:avLst/>
                    </a:prstGeom>
                    <a:noFill/>
                    <a:ln>
                      <a:noFill/>
                    </a:ln>
                  </pic:spPr>
                </pic:pic>
              </a:graphicData>
            </a:graphic>
          </wp:inline>
        </w:drawing>
      </w:r>
    </w:p>
    <w:p w:rsidR="00025497" w:rsidRPr="00EF6346" w:rsidRDefault="00025497" w:rsidP="00025497">
      <w:pPr>
        <w:spacing w:after="0" w:line="240" w:lineRule="auto"/>
        <w:ind w:firstLine="1560"/>
        <w:jc w:val="both"/>
        <w:rPr>
          <w:rFonts w:ascii="Times New Roman" w:hAnsi="Times New Roman" w:cs="Times New Roman"/>
          <w:sz w:val="24"/>
          <w:szCs w:val="24"/>
        </w:rPr>
      </w:pPr>
      <w:r>
        <w:rPr>
          <w:rFonts w:ascii="Times New Roman" w:hAnsi="Times New Roman" w:cs="Times New Roman"/>
          <w:sz w:val="24"/>
          <w:szCs w:val="24"/>
        </w:rPr>
        <w:t>а                                                 б                                               в</w:t>
      </w:r>
    </w:p>
    <w:p w:rsidR="00025497" w:rsidRPr="00025497" w:rsidRDefault="00025497" w:rsidP="00025497">
      <w:pPr>
        <w:spacing w:after="0" w:line="240" w:lineRule="auto"/>
        <w:jc w:val="center"/>
        <w:rPr>
          <w:rFonts w:ascii="Times New Roman" w:hAnsi="Times New Roman" w:cs="Times New Roman"/>
          <w:sz w:val="16"/>
          <w:szCs w:val="16"/>
        </w:rPr>
      </w:pPr>
    </w:p>
    <w:p w:rsidR="00450D7B" w:rsidRPr="00EF6346" w:rsidRDefault="00450D7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2.13 </w:t>
      </w:r>
      <w:r w:rsidR="00025497">
        <w:rPr>
          <w:rFonts w:ascii="Times New Roman" w:hAnsi="Times New Roman" w:cs="Times New Roman"/>
          <w:sz w:val="28"/>
          <w:szCs w:val="28"/>
        </w:rPr>
        <w:t>–</w:t>
      </w:r>
      <w:r w:rsidRPr="00EF6346">
        <w:rPr>
          <w:rFonts w:ascii="Times New Roman" w:hAnsi="Times New Roman" w:cs="Times New Roman"/>
          <w:sz w:val="28"/>
          <w:szCs w:val="28"/>
        </w:rPr>
        <w:t xml:space="preserve"> Определение насыпной плотности и пустотности</w:t>
      </w:r>
    </w:p>
    <w:p w:rsidR="00450D7B" w:rsidRPr="00EF6346" w:rsidRDefault="00450D7B" w:rsidP="003538D4">
      <w:pPr>
        <w:spacing w:after="0" w:line="240" w:lineRule="auto"/>
        <w:ind w:firstLine="709"/>
        <w:rPr>
          <w:rFonts w:ascii="Times New Roman" w:hAnsi="Times New Roman" w:cs="Times New Roman"/>
          <w:b/>
          <w:sz w:val="24"/>
          <w:szCs w:val="24"/>
        </w:rPr>
      </w:pPr>
    </w:p>
    <w:p w:rsidR="00F71C0A" w:rsidRPr="004073B8" w:rsidRDefault="00046E28" w:rsidP="003538D4">
      <w:pPr>
        <w:spacing w:after="0" w:line="240" w:lineRule="auto"/>
        <w:ind w:firstLine="709"/>
        <w:rPr>
          <w:rFonts w:ascii="Times New Roman" w:hAnsi="Times New Roman" w:cs="Times New Roman"/>
          <w:sz w:val="28"/>
          <w:szCs w:val="28"/>
        </w:rPr>
      </w:pPr>
      <w:r w:rsidRPr="004073B8">
        <w:rPr>
          <w:rFonts w:ascii="Times New Roman" w:hAnsi="Times New Roman" w:cs="Times New Roman"/>
          <w:sz w:val="28"/>
          <w:szCs w:val="28"/>
        </w:rPr>
        <w:t>2.1</w:t>
      </w:r>
      <w:r w:rsidR="008666E6" w:rsidRPr="004073B8">
        <w:rPr>
          <w:rFonts w:ascii="Times New Roman" w:hAnsi="Times New Roman" w:cs="Times New Roman"/>
          <w:sz w:val="28"/>
          <w:szCs w:val="28"/>
        </w:rPr>
        <w:t xml:space="preserve">.3 </w:t>
      </w:r>
      <w:r w:rsidR="00F71C0A" w:rsidRPr="004073B8">
        <w:rPr>
          <w:rFonts w:ascii="Times New Roman" w:hAnsi="Times New Roman" w:cs="Times New Roman"/>
          <w:sz w:val="28"/>
          <w:szCs w:val="28"/>
        </w:rPr>
        <w:t xml:space="preserve">Определение физико-механических характеристик щебня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процессе исследования проводятся следующие основные испытания:</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Отбор и подготовка проб</w:t>
      </w:r>
      <w:r w:rsidR="00C0140B" w:rsidRPr="00EF6346">
        <w:rPr>
          <w:rFonts w:ascii="Times New Roman" w:hAnsi="Times New Roman" w:cs="Times New Roman"/>
          <w:sz w:val="28"/>
          <w:szCs w:val="28"/>
        </w:rPr>
        <w:t>, рисунок 2.14</w:t>
      </w:r>
      <w:r w:rsidRPr="00EF6346">
        <w:rPr>
          <w:rFonts w:ascii="Times New Roman" w:hAnsi="Times New Roman" w:cs="Times New Roman"/>
          <w:sz w:val="28"/>
          <w:szCs w:val="28"/>
        </w:rPr>
        <w:t>. Для исследования различных типов щебня отбираются пробы, которые высушивают до постоянной массы при температуре 105±5°C.</w:t>
      </w: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5ABDC724" wp14:editId="3D8D9B60">
            <wp:extent cx="2984499" cy="2047875"/>
            <wp:effectExtent l="0" t="0" r="6985" b="0"/>
            <wp:docPr id="317" name="Рисунок 317" descr="C:\Users\Lenovo\Desktop\щебень — копия\WhatsApp Image 2023-08-19 at 20.32.4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Desktop\щебень — копия\WhatsApp Image 2023-08-19 at 20.32.48(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9252" cy="2051137"/>
                    </a:xfrm>
                    <a:prstGeom prst="rect">
                      <a:avLst/>
                    </a:prstGeom>
                    <a:noFill/>
                    <a:ln>
                      <a:noFill/>
                    </a:ln>
                  </pic:spPr>
                </pic:pic>
              </a:graphicData>
            </a:graphic>
          </wp:inline>
        </w:drawing>
      </w:r>
      <w:r w:rsidRPr="00EF6346">
        <w:rPr>
          <w:rFonts w:ascii="Times New Roman" w:hAnsi="Times New Roman" w:cs="Times New Roman"/>
          <w:b/>
          <w:noProof/>
          <w:sz w:val="24"/>
          <w:szCs w:val="24"/>
          <w:lang w:eastAsia="ru-RU"/>
        </w:rPr>
        <w:drawing>
          <wp:inline distT="0" distB="0" distL="0" distR="0" wp14:anchorId="7C8E8FE8" wp14:editId="0433B5EA">
            <wp:extent cx="2876549" cy="2038350"/>
            <wp:effectExtent l="0" t="0" r="635" b="0"/>
            <wp:docPr id="318" name="Рисунок 318" descr="C:\Users\Lenovo\Desktop\щебень — копия\WhatsApp Image 2023-08-19 at 20.3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Desktop\щебень — копия\WhatsApp Image 2023-08-19 at 20.32.56.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5014" cy="2037262"/>
                    </a:xfrm>
                    <a:prstGeom prst="rect">
                      <a:avLst/>
                    </a:prstGeom>
                    <a:noFill/>
                    <a:ln>
                      <a:noFill/>
                    </a:ln>
                  </pic:spPr>
                </pic:pic>
              </a:graphicData>
            </a:graphic>
          </wp:inline>
        </w:drawing>
      </w:r>
    </w:p>
    <w:p w:rsidR="00025497" w:rsidRPr="00EF6346" w:rsidRDefault="00025497" w:rsidP="00025497">
      <w:pPr>
        <w:spacing w:after="0" w:line="240" w:lineRule="auto"/>
        <w:ind w:firstLine="1560"/>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jc w:val="center"/>
        <w:rPr>
          <w:rFonts w:ascii="Times New Roman" w:hAnsi="Times New Roman" w:cs="Times New Roman"/>
          <w:sz w:val="16"/>
          <w:szCs w:val="16"/>
        </w:rPr>
      </w:pPr>
    </w:p>
    <w:p w:rsidR="00C0140B" w:rsidRPr="00EF6346" w:rsidRDefault="00C0140B" w:rsidP="00025497">
      <w:pPr>
        <w:spacing w:after="0" w:line="240" w:lineRule="auto"/>
        <w:jc w:val="center"/>
        <w:rPr>
          <w:rFonts w:ascii="Times New Roman" w:hAnsi="Times New Roman" w:cs="Times New Roman"/>
          <w:bCs/>
          <w:sz w:val="28"/>
          <w:szCs w:val="28"/>
        </w:rPr>
      </w:pPr>
      <w:r w:rsidRPr="00EF6346">
        <w:rPr>
          <w:rFonts w:ascii="Times New Roman" w:hAnsi="Times New Roman" w:cs="Times New Roman"/>
          <w:bCs/>
          <w:sz w:val="28"/>
          <w:szCs w:val="28"/>
        </w:rPr>
        <w:t xml:space="preserve">Рисунок 2.14 </w:t>
      </w:r>
      <w:r w:rsidR="00025497">
        <w:rPr>
          <w:rFonts w:ascii="Times New Roman" w:hAnsi="Times New Roman" w:cs="Times New Roman"/>
          <w:bCs/>
          <w:sz w:val="28"/>
          <w:szCs w:val="28"/>
        </w:rPr>
        <w:t xml:space="preserve">– </w:t>
      </w:r>
      <w:r w:rsidRPr="00EF6346">
        <w:rPr>
          <w:rFonts w:ascii="Times New Roman" w:hAnsi="Times New Roman" w:cs="Times New Roman"/>
          <w:sz w:val="28"/>
          <w:szCs w:val="28"/>
        </w:rPr>
        <w:t>Отбор и подготовка проб</w:t>
      </w:r>
    </w:p>
    <w:p w:rsidR="00C0140B" w:rsidRPr="00EF6346" w:rsidRDefault="00C0140B" w:rsidP="003538D4">
      <w:pPr>
        <w:spacing w:after="0" w:line="240" w:lineRule="auto"/>
        <w:ind w:firstLine="709"/>
        <w:jc w:val="both"/>
        <w:rPr>
          <w:rFonts w:ascii="Times New Roman" w:hAnsi="Times New Roman" w:cs="Times New Roman"/>
          <w:bCs/>
          <w:sz w:val="24"/>
          <w:szCs w:val="24"/>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bCs/>
          <w:sz w:val="28"/>
          <w:szCs w:val="28"/>
        </w:rPr>
        <w:t>2. Гранулометрический анализ</w:t>
      </w:r>
      <w:r w:rsidR="00C0140B" w:rsidRPr="00EF6346">
        <w:rPr>
          <w:rFonts w:ascii="Times New Roman" w:hAnsi="Times New Roman" w:cs="Times New Roman"/>
          <w:bCs/>
          <w:sz w:val="28"/>
          <w:szCs w:val="28"/>
        </w:rPr>
        <w:t>, рисунок 2.15</w:t>
      </w:r>
      <w:r w:rsidRPr="00EF6346">
        <w:rPr>
          <w:rFonts w:ascii="Times New Roman" w:hAnsi="Times New Roman" w:cs="Times New Roman"/>
          <w:sz w:val="28"/>
          <w:szCs w:val="28"/>
        </w:rPr>
        <w:t>. Для оценки размерного состава крупного заполнителя используется гранулометрический анализ. Этот анализ проводится с помощью механического просеивания на специальном оборудовании Test Sieve Shaker-Analysensiebmaschine, с применением стандартных сит (1,25D; D; 0,5(D+d); d, а также 2,5 и &lt;2,5 мм), согласно требованиям ГОСТ</w:t>
      </w:r>
      <w:r w:rsidR="00C0140B" w:rsidRPr="00EF6346">
        <w:rPr>
          <w:rFonts w:ascii="Times New Roman" w:hAnsi="Times New Roman" w:cs="Times New Roman"/>
          <w:sz w:val="28"/>
          <w:szCs w:val="28"/>
        </w:rPr>
        <w:t xml:space="preserve"> 8267-93  «Щебень и гравий из плотных горных пород для строительных работ. Технические условия»</w:t>
      </w:r>
      <w:r w:rsidRPr="00EF6346">
        <w:rPr>
          <w:rFonts w:ascii="Times New Roman" w:hAnsi="Times New Roman" w:cs="Times New Roman"/>
          <w:sz w:val="28"/>
          <w:szCs w:val="28"/>
        </w:rPr>
        <w:t>.</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4ED6846F" wp14:editId="16A37988">
            <wp:extent cx="2533649" cy="2057400"/>
            <wp:effectExtent l="0" t="0" r="635" b="0"/>
            <wp:docPr id="311" name="Рисунок 311" descr="C:\Users\Lenovo\Desktop\щебень — копия\WhatsApp Image 2023-08-19 at 20.32.4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Desktop\щебень — копия\WhatsApp Image 2023-08-19 at 20.32.49(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5101" cy="2058579"/>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187A1CC4" wp14:editId="1FAE5430">
            <wp:extent cx="3314699" cy="2047875"/>
            <wp:effectExtent l="0" t="0" r="635" b="0"/>
            <wp:docPr id="321" name="Рисунок 321" descr="C:\Users\Lenovo\Desktop\щебень — копия\WhatsApp Image 2023-08-19 at 20.3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Desktop\щебень — копия\WhatsApp Image 2023-08-19 at 20.32.49.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16599" cy="2049049"/>
                    </a:xfrm>
                    <a:prstGeom prst="rect">
                      <a:avLst/>
                    </a:prstGeom>
                    <a:noFill/>
                    <a:ln>
                      <a:noFill/>
                    </a:ln>
                  </pic:spPr>
                </pic:pic>
              </a:graphicData>
            </a:graphic>
          </wp:inline>
        </w:drawing>
      </w:r>
    </w:p>
    <w:p w:rsidR="00F71C0A" w:rsidRPr="00EF6346" w:rsidRDefault="00025497" w:rsidP="00025497">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3538D4">
      <w:pPr>
        <w:spacing w:after="0" w:line="240" w:lineRule="auto"/>
        <w:ind w:firstLine="709"/>
        <w:jc w:val="center"/>
        <w:rPr>
          <w:rFonts w:ascii="Times New Roman" w:hAnsi="Times New Roman" w:cs="Times New Roman"/>
          <w:sz w:val="16"/>
          <w:szCs w:val="16"/>
        </w:rPr>
      </w:pPr>
    </w:p>
    <w:p w:rsidR="00C0140B" w:rsidRPr="00EF6346" w:rsidRDefault="00C0140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2.15 </w:t>
      </w:r>
      <w:r w:rsidR="00025497">
        <w:rPr>
          <w:rFonts w:ascii="Times New Roman" w:hAnsi="Times New Roman" w:cs="Times New Roman"/>
          <w:sz w:val="28"/>
          <w:szCs w:val="28"/>
        </w:rPr>
        <w:t>–</w:t>
      </w:r>
      <w:r w:rsidRPr="00EF6346">
        <w:rPr>
          <w:rFonts w:ascii="Times New Roman" w:hAnsi="Times New Roman" w:cs="Times New Roman"/>
          <w:sz w:val="28"/>
          <w:szCs w:val="28"/>
        </w:rPr>
        <w:t xml:space="preserve"> Определение гранулотметрического анализа щебня</w:t>
      </w:r>
    </w:p>
    <w:p w:rsidR="00C0140B" w:rsidRPr="00EF6346" w:rsidRDefault="00C0140B" w:rsidP="003538D4">
      <w:pPr>
        <w:spacing w:after="0" w:line="240" w:lineRule="auto"/>
        <w:ind w:firstLine="709"/>
        <w:jc w:val="both"/>
        <w:rPr>
          <w:rFonts w:ascii="Times New Roman" w:hAnsi="Times New Roman" w:cs="Times New Roman"/>
          <w:sz w:val="24"/>
          <w:szCs w:val="24"/>
        </w:rPr>
      </w:pPr>
    </w:p>
    <w:p w:rsidR="00F71C0A" w:rsidRPr="00EF6346" w:rsidRDefault="00F71C0A" w:rsidP="003538D4">
      <w:pPr>
        <w:spacing w:after="0" w:line="240" w:lineRule="auto"/>
        <w:ind w:firstLineChars="253" w:firstLine="708"/>
        <w:jc w:val="both"/>
        <w:rPr>
          <w:rFonts w:ascii="Times New Roman" w:hAnsi="Times New Roman" w:cs="Times New Roman"/>
          <w:sz w:val="28"/>
          <w:szCs w:val="28"/>
        </w:rPr>
      </w:pPr>
      <w:r w:rsidRPr="00EF6346">
        <w:rPr>
          <w:rFonts w:ascii="Times New Roman" w:hAnsi="Times New Roman" w:cs="Times New Roman"/>
          <w:sz w:val="28"/>
          <w:szCs w:val="28"/>
        </w:rPr>
        <w:t>3. Содержание дробленных зерен (%). Определение доля дробленых зерен в общем составе щебня, которая должна быть не менее 80% согласно нормам ГОСТ</w:t>
      </w:r>
      <w:r w:rsidR="00C0140B" w:rsidRPr="00EF6346">
        <w:rPr>
          <w:rFonts w:ascii="Times New Roman" w:hAnsi="Times New Roman" w:cs="Times New Roman"/>
          <w:sz w:val="28"/>
          <w:szCs w:val="28"/>
        </w:rPr>
        <w:t xml:space="preserve"> 8267-93 «Щебень и гравий из плотных горных пород для строительных работ. Технические условия»</w:t>
      </w:r>
      <w:r w:rsidRPr="00EF6346">
        <w:rPr>
          <w:rFonts w:ascii="Times New Roman" w:hAnsi="Times New Roman" w:cs="Times New Roman"/>
          <w:sz w:val="28"/>
          <w:szCs w:val="28"/>
        </w:rPr>
        <w:t>.</w:t>
      </w:r>
    </w:p>
    <w:p w:rsidR="00F71C0A" w:rsidRPr="00EF6346" w:rsidRDefault="00F71C0A" w:rsidP="003538D4">
      <w:pPr>
        <w:spacing w:after="0" w:line="240" w:lineRule="auto"/>
        <w:ind w:firstLineChars="253" w:firstLine="708"/>
        <w:jc w:val="both"/>
        <w:rPr>
          <w:rFonts w:ascii="Times New Roman" w:hAnsi="Times New Roman" w:cs="Times New Roman"/>
          <w:sz w:val="28"/>
          <w:szCs w:val="28"/>
        </w:rPr>
      </w:pPr>
      <w:r w:rsidRPr="00EF6346">
        <w:rPr>
          <w:rFonts w:ascii="Times New Roman" w:hAnsi="Times New Roman" w:cs="Times New Roman"/>
          <w:sz w:val="28"/>
          <w:szCs w:val="28"/>
        </w:rPr>
        <w:t>4. Определение истинной плотности (кг/м</w:t>
      </w:r>
      <w:r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w:t>
      </w:r>
      <w:r w:rsidR="00C0140B" w:rsidRPr="00EF6346">
        <w:rPr>
          <w:rFonts w:ascii="Times New Roman" w:hAnsi="Times New Roman" w:cs="Times New Roman"/>
          <w:sz w:val="28"/>
          <w:szCs w:val="28"/>
        </w:rPr>
        <w:t>, рисунок 2.16</w:t>
      </w:r>
      <w:r w:rsidRPr="00EF6346">
        <w:rPr>
          <w:rFonts w:ascii="Times New Roman" w:hAnsi="Times New Roman" w:cs="Times New Roman"/>
          <w:sz w:val="28"/>
          <w:szCs w:val="28"/>
        </w:rPr>
        <w:t>. Истинная плотность щебня определяет</w:t>
      </w:r>
      <w:r w:rsidR="00FA7D22" w:rsidRPr="00EF6346">
        <w:rPr>
          <w:rFonts w:ascii="Times New Roman" w:hAnsi="Times New Roman" w:cs="Times New Roman"/>
          <w:sz w:val="28"/>
          <w:szCs w:val="28"/>
        </w:rPr>
        <w:t>ся с помощью прибора Ле-Шателье.</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7DE065C3" wp14:editId="24ACF01D">
            <wp:extent cx="3533775" cy="1971675"/>
            <wp:effectExtent l="0" t="0" r="0" b="9525"/>
            <wp:docPr id="15" name="Рисунок 15" descr="C:\Users\Lenovo\Desktop\фото ко 2 главе\WhatsApp Image 2023-08-19 at 20.3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фото ко 2 главе\WhatsApp Image 2023-08-19 at 20.32.47.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34034" cy="1971820"/>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19844F32" wp14:editId="03DEEFA9">
            <wp:extent cx="2228849" cy="1981200"/>
            <wp:effectExtent l="0" t="0" r="635" b="0"/>
            <wp:docPr id="16" name="Рисунок 16" descr="C:\Users\Lenovo\Desktop\фото ко 2 главе\WhatsApp Image 2023-08-19 at 20.3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фото ко 2 главе\WhatsApp Image 2023-08-19 at 20.32.48.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34919" cy="1986595"/>
                    </a:xfrm>
                    <a:prstGeom prst="rect">
                      <a:avLst/>
                    </a:prstGeom>
                    <a:noFill/>
                    <a:ln>
                      <a:noFill/>
                    </a:ln>
                  </pic:spPr>
                </pic:pic>
              </a:graphicData>
            </a:graphic>
          </wp:inline>
        </w:drawing>
      </w:r>
    </w:p>
    <w:p w:rsidR="00025497" w:rsidRPr="00EF6346" w:rsidRDefault="00025497" w:rsidP="00025497">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ind w:firstLine="709"/>
        <w:jc w:val="center"/>
        <w:rPr>
          <w:rFonts w:ascii="Times New Roman" w:hAnsi="Times New Roman" w:cs="Times New Roman"/>
          <w:sz w:val="16"/>
          <w:szCs w:val="16"/>
        </w:rPr>
      </w:pPr>
    </w:p>
    <w:p w:rsidR="00C0140B" w:rsidRPr="00EF6346" w:rsidRDefault="00C0140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2.16 </w:t>
      </w:r>
      <w:r w:rsidR="00025497">
        <w:rPr>
          <w:rFonts w:ascii="Times New Roman" w:hAnsi="Times New Roman" w:cs="Times New Roman"/>
          <w:sz w:val="28"/>
          <w:szCs w:val="28"/>
        </w:rPr>
        <w:t>–</w:t>
      </w:r>
      <w:r w:rsidRPr="00EF6346">
        <w:rPr>
          <w:rFonts w:ascii="Times New Roman" w:hAnsi="Times New Roman" w:cs="Times New Roman"/>
          <w:sz w:val="28"/>
          <w:szCs w:val="28"/>
        </w:rPr>
        <w:t xml:space="preserve"> Определение истинной плотности щебня</w:t>
      </w:r>
    </w:p>
    <w:p w:rsidR="00C0140B" w:rsidRPr="00EF6346" w:rsidRDefault="00C0140B" w:rsidP="003538D4">
      <w:pPr>
        <w:spacing w:after="0" w:line="240" w:lineRule="auto"/>
        <w:ind w:firstLine="709"/>
        <w:jc w:val="both"/>
        <w:rPr>
          <w:rFonts w:ascii="Times New Roman" w:hAnsi="Times New Roman" w:cs="Times New Roman"/>
          <w:sz w:val="24"/>
          <w:szCs w:val="24"/>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5. Определение насыпной плотности (кг/м</w:t>
      </w:r>
      <w:r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w:t>
      </w:r>
      <w:r w:rsidR="00C0140B" w:rsidRPr="00EF6346">
        <w:rPr>
          <w:rFonts w:ascii="Times New Roman" w:hAnsi="Times New Roman" w:cs="Times New Roman"/>
          <w:sz w:val="28"/>
          <w:szCs w:val="28"/>
        </w:rPr>
        <w:t>, рисунок 2.17</w:t>
      </w:r>
      <w:r w:rsidRPr="00EF6346">
        <w:rPr>
          <w:rFonts w:ascii="Times New Roman" w:hAnsi="Times New Roman" w:cs="Times New Roman"/>
          <w:sz w:val="28"/>
          <w:szCs w:val="28"/>
        </w:rPr>
        <w:t>. Насыпную плотность определяют путем взвешивания щебня в мерных сосудах, а просеивание щебня проводится через сито.</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noProof/>
          <w:sz w:val="24"/>
          <w:szCs w:val="24"/>
          <w:lang w:eastAsia="ru-RU"/>
        </w:rPr>
        <w:drawing>
          <wp:inline distT="0" distB="0" distL="0" distR="0" wp14:anchorId="1A9CC63E" wp14:editId="0B6DF392">
            <wp:extent cx="3581400" cy="2057400"/>
            <wp:effectExtent l="0" t="0" r="0" b="0"/>
            <wp:docPr id="308" name="Рисунок 308" descr="C:\Users\Lenovo\Desktop\фото ко 2 главе\WhatsApp Image 2023-08-19 at 20.32.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Desktop\фото ко 2 главе\WhatsApp Image 2023-08-19 at 20.32.52(1).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79487" cy="2056301"/>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noProof/>
          <w:sz w:val="24"/>
          <w:szCs w:val="24"/>
          <w:lang w:eastAsia="ru-RU"/>
        </w:rPr>
        <w:drawing>
          <wp:inline distT="0" distB="0" distL="0" distR="0" wp14:anchorId="1425E09D" wp14:editId="0C269FD6">
            <wp:extent cx="2162175" cy="2054225"/>
            <wp:effectExtent l="0" t="0" r="9525" b="3175"/>
            <wp:docPr id="309" name="Рисунок 309" descr="C:\Users\Lenovo\Desktop\фото ко 2 главе\WhatsApp Image 2023-08-19 at 20.32.5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Desktop\фото ко 2 главе\WhatsApp Image 2023-08-19 at 20.32.53(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61020" cy="2053128"/>
                    </a:xfrm>
                    <a:prstGeom prst="rect">
                      <a:avLst/>
                    </a:prstGeom>
                    <a:noFill/>
                    <a:ln>
                      <a:noFill/>
                    </a:ln>
                  </pic:spPr>
                </pic:pic>
              </a:graphicData>
            </a:graphic>
          </wp:inline>
        </w:drawing>
      </w:r>
    </w:p>
    <w:p w:rsidR="00025497" w:rsidRPr="00EF6346" w:rsidRDefault="00025497" w:rsidP="00025497">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ind w:firstLine="709"/>
        <w:jc w:val="center"/>
        <w:rPr>
          <w:rFonts w:ascii="Times New Roman" w:hAnsi="Times New Roman" w:cs="Times New Roman"/>
          <w:sz w:val="16"/>
          <w:szCs w:val="16"/>
        </w:rPr>
      </w:pPr>
    </w:p>
    <w:p w:rsidR="00C0140B" w:rsidRPr="00EF6346" w:rsidRDefault="00C0140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2.17 </w:t>
      </w:r>
      <w:r w:rsidR="00025497">
        <w:rPr>
          <w:rFonts w:ascii="Times New Roman" w:hAnsi="Times New Roman" w:cs="Times New Roman"/>
          <w:sz w:val="28"/>
          <w:szCs w:val="28"/>
        </w:rPr>
        <w:t>–</w:t>
      </w:r>
      <w:r w:rsidRPr="00EF6346">
        <w:rPr>
          <w:rFonts w:ascii="Times New Roman" w:hAnsi="Times New Roman" w:cs="Times New Roman"/>
          <w:sz w:val="28"/>
          <w:szCs w:val="28"/>
        </w:rPr>
        <w:t xml:space="preserve"> Определение насыпной плотности щебня</w:t>
      </w:r>
    </w:p>
    <w:p w:rsidR="00C0140B" w:rsidRPr="00EF6346" w:rsidRDefault="00C0140B" w:rsidP="003538D4">
      <w:pPr>
        <w:spacing w:after="0" w:line="240" w:lineRule="auto"/>
        <w:ind w:firstLine="709"/>
        <w:jc w:val="both"/>
        <w:rPr>
          <w:rFonts w:ascii="Times New Roman" w:hAnsi="Times New Roman" w:cs="Times New Roman"/>
          <w:sz w:val="24"/>
          <w:szCs w:val="24"/>
        </w:rPr>
      </w:pPr>
    </w:p>
    <w:p w:rsidR="00F71C0A" w:rsidRPr="00EF6346" w:rsidRDefault="00F71C0A" w:rsidP="003538D4">
      <w:pPr>
        <w:spacing w:after="0" w:line="240" w:lineRule="auto"/>
        <w:ind w:firstLine="709"/>
        <w:jc w:val="both"/>
        <w:rPr>
          <w:rFonts w:ascii="Times New Roman" w:hAnsi="Times New Roman" w:cs="Times New Roman"/>
          <w:color w:val="374151"/>
          <w:sz w:val="28"/>
          <w:szCs w:val="28"/>
          <w:shd w:val="clear" w:color="auto" w:fill="F7F7F8"/>
        </w:rPr>
      </w:pPr>
      <w:r w:rsidRPr="00EF6346">
        <w:rPr>
          <w:rFonts w:ascii="Times New Roman" w:hAnsi="Times New Roman" w:cs="Times New Roman"/>
          <w:sz w:val="28"/>
          <w:szCs w:val="28"/>
        </w:rPr>
        <w:t>6. Содержание зерен пластинчатой</w:t>
      </w:r>
      <w:r w:rsidR="00C0140B" w:rsidRPr="00EF6346">
        <w:rPr>
          <w:rFonts w:ascii="Times New Roman" w:hAnsi="Times New Roman" w:cs="Times New Roman"/>
          <w:sz w:val="28"/>
          <w:szCs w:val="28"/>
        </w:rPr>
        <w:t xml:space="preserve"> и игловатой форм (лещадность, </w:t>
      </w:r>
      <w:r w:rsidRPr="00EF6346">
        <w:rPr>
          <w:rFonts w:ascii="Times New Roman" w:hAnsi="Times New Roman" w:cs="Times New Roman"/>
          <w:sz w:val="28"/>
          <w:szCs w:val="28"/>
        </w:rPr>
        <w:t>%)</w:t>
      </w:r>
      <w:r w:rsidR="00C0140B" w:rsidRPr="00EF6346">
        <w:rPr>
          <w:rFonts w:ascii="Times New Roman" w:hAnsi="Times New Roman" w:cs="Times New Roman"/>
          <w:sz w:val="28"/>
          <w:szCs w:val="28"/>
        </w:rPr>
        <w:t>, рисунок 2.18</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color w:val="374151"/>
          <w:sz w:val="24"/>
          <w:szCs w:val="24"/>
          <w:shd w:val="clear" w:color="auto" w:fill="F7F7F8"/>
        </w:rPr>
      </w:pPr>
    </w:p>
    <w:p w:rsidR="00F71C0A" w:rsidRPr="00EF6346" w:rsidRDefault="00F71C0A" w:rsidP="00025497">
      <w:pPr>
        <w:spacing w:after="0" w:line="240" w:lineRule="auto"/>
        <w:jc w:val="center"/>
        <w:rPr>
          <w:rFonts w:ascii="Times New Roman" w:hAnsi="Times New Roman" w:cs="Times New Roman"/>
          <w:color w:val="374151"/>
          <w:sz w:val="24"/>
          <w:szCs w:val="24"/>
          <w:shd w:val="clear" w:color="auto" w:fill="F7F7F8"/>
        </w:rPr>
      </w:pPr>
      <w:r w:rsidRPr="00EF6346">
        <w:rPr>
          <w:rFonts w:ascii="Times New Roman" w:hAnsi="Times New Roman" w:cs="Times New Roman"/>
          <w:b/>
          <w:bCs/>
          <w:noProof/>
          <w:sz w:val="24"/>
          <w:szCs w:val="24"/>
          <w:lang w:eastAsia="ru-RU"/>
        </w:rPr>
        <w:drawing>
          <wp:inline distT="0" distB="0" distL="0" distR="0" wp14:anchorId="40CE7C14" wp14:editId="4C7AF2F7">
            <wp:extent cx="1797570" cy="2743200"/>
            <wp:effectExtent l="3175" t="0" r="0" b="0"/>
            <wp:docPr id="28" name="Рисунок 28" descr="C:\Users\Lenovo\Desktop\фото ко 2 главе\WhatsApp Image 2023-08-19 at 20.3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Desktop\фото ко 2 главе\WhatsApp Image 2023-08-19 at 20.32.50.jpe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220" b="10279"/>
                    <a:stretch/>
                  </pic:blipFill>
                  <pic:spPr bwMode="auto">
                    <a:xfrm rot="5400000" flipV="1">
                      <a:off x="0" y="0"/>
                      <a:ext cx="1827571" cy="2788984"/>
                    </a:xfrm>
                    <a:prstGeom prst="rect">
                      <a:avLst/>
                    </a:prstGeom>
                    <a:noFill/>
                    <a:ln>
                      <a:noFill/>
                    </a:ln>
                    <a:extLst>
                      <a:ext uri="{53640926-AAD7-44D8-BBD7-CCE9431645EC}">
                        <a14:shadowObscured xmlns:a14="http://schemas.microsoft.com/office/drawing/2010/main"/>
                      </a:ext>
                    </a:extLst>
                  </pic:spPr>
                </pic:pic>
              </a:graphicData>
            </a:graphic>
          </wp:inline>
        </w:drawing>
      </w:r>
      <w:r w:rsidR="00025497">
        <w:rPr>
          <w:rFonts w:ascii="Times New Roman" w:hAnsi="Times New Roman" w:cs="Times New Roman"/>
          <w:color w:val="374151"/>
          <w:sz w:val="24"/>
          <w:szCs w:val="24"/>
          <w:shd w:val="clear" w:color="auto" w:fill="F7F7F8"/>
        </w:rPr>
        <w:t xml:space="preserve"> </w:t>
      </w:r>
      <w:r w:rsidRPr="00EF6346">
        <w:rPr>
          <w:rFonts w:ascii="Times New Roman" w:hAnsi="Times New Roman" w:cs="Times New Roman"/>
          <w:b/>
          <w:bCs/>
          <w:noProof/>
          <w:sz w:val="24"/>
          <w:szCs w:val="24"/>
          <w:lang w:eastAsia="ru-RU"/>
        </w:rPr>
        <w:drawing>
          <wp:inline distT="0" distB="0" distL="0" distR="0" wp14:anchorId="23C7D68F" wp14:editId="447EE3D9">
            <wp:extent cx="1806191" cy="3078987"/>
            <wp:effectExtent l="0" t="7620" r="0" b="0"/>
            <wp:docPr id="307" name="Рисунок 307" descr="C:\Users\Lenovo\Desktop\фото ко 2 главе\WhatsApp Image 2023-08-19 at 20.3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Desktop\фото ко 2 главе\WhatsApp Image 2023-08-19 at 20.32.51.jpe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3824" r="17530"/>
                    <a:stretch/>
                  </pic:blipFill>
                  <pic:spPr bwMode="auto">
                    <a:xfrm rot="16200000">
                      <a:off x="0" y="0"/>
                      <a:ext cx="1840824" cy="3138026"/>
                    </a:xfrm>
                    <a:prstGeom prst="rect">
                      <a:avLst/>
                    </a:prstGeom>
                    <a:noFill/>
                    <a:ln>
                      <a:noFill/>
                    </a:ln>
                    <a:extLst>
                      <a:ext uri="{53640926-AAD7-44D8-BBD7-CCE9431645EC}">
                        <a14:shadowObscured xmlns:a14="http://schemas.microsoft.com/office/drawing/2010/main"/>
                      </a:ext>
                    </a:extLst>
                  </pic:spPr>
                </pic:pic>
              </a:graphicData>
            </a:graphic>
          </wp:inline>
        </w:drawing>
      </w:r>
    </w:p>
    <w:p w:rsidR="00025497" w:rsidRPr="00EF6346" w:rsidRDefault="00025497" w:rsidP="00025497">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ind w:firstLine="709"/>
        <w:jc w:val="center"/>
        <w:rPr>
          <w:rFonts w:ascii="Times New Roman" w:hAnsi="Times New Roman" w:cs="Times New Roman"/>
          <w:sz w:val="16"/>
          <w:szCs w:val="16"/>
        </w:rPr>
      </w:pPr>
    </w:p>
    <w:p w:rsidR="00C957AE" w:rsidRPr="00EF6346" w:rsidRDefault="00C0140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2.18 – Определение содержания зерен пластинчатой и игловатой форм</w:t>
      </w:r>
    </w:p>
    <w:p w:rsidR="00C957AE" w:rsidRPr="00EF6346" w:rsidRDefault="00C957AE" w:rsidP="003538D4">
      <w:pPr>
        <w:spacing w:after="0" w:line="240" w:lineRule="auto"/>
        <w:ind w:firstLine="709"/>
        <w:jc w:val="both"/>
        <w:rPr>
          <w:rFonts w:ascii="Times New Roman" w:hAnsi="Times New Roman" w:cs="Times New Roman"/>
          <w:color w:val="374151"/>
          <w:sz w:val="28"/>
          <w:szCs w:val="28"/>
          <w:shd w:val="clear" w:color="auto" w:fill="F7F7F8"/>
        </w:rPr>
      </w:pPr>
      <w:r w:rsidRPr="00EF6346">
        <w:rPr>
          <w:rFonts w:ascii="Times New Roman" w:hAnsi="Times New Roman" w:cs="Times New Roman"/>
          <w:sz w:val="28"/>
          <w:szCs w:val="28"/>
        </w:rPr>
        <w:t>Расчет доли зерен, имеющих определенную геометрическую форму, осуществляемый согласно требованиям  ГОСТ 8267-93  «Щебень и гравий из плотных горных пород для строительных работ. Технические условия».</w:t>
      </w:r>
      <w:r w:rsidRPr="00EF6346">
        <w:rPr>
          <w:rFonts w:ascii="Times New Roman" w:hAnsi="Times New Roman" w:cs="Times New Roman"/>
          <w:color w:val="374151"/>
          <w:sz w:val="28"/>
          <w:szCs w:val="28"/>
          <w:shd w:val="clear" w:color="auto" w:fill="F7F7F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7. Марка по дробимости</w:t>
      </w:r>
      <w:r w:rsidR="00C0140B" w:rsidRPr="00EF6346">
        <w:rPr>
          <w:rFonts w:ascii="Times New Roman" w:hAnsi="Times New Roman" w:cs="Times New Roman"/>
          <w:sz w:val="28"/>
          <w:szCs w:val="28"/>
        </w:rPr>
        <w:t>, рисунок 2.19</w:t>
      </w:r>
      <w:r w:rsidRPr="00EF6346">
        <w:rPr>
          <w:rFonts w:ascii="Times New Roman" w:hAnsi="Times New Roman" w:cs="Times New Roman"/>
          <w:sz w:val="28"/>
          <w:szCs w:val="28"/>
        </w:rPr>
        <w:t>. Определение марки материала на основе его дробимости, сравниваемой с установленными ГОСТ</w:t>
      </w:r>
      <w:r w:rsidR="00C0140B" w:rsidRPr="00EF6346">
        <w:rPr>
          <w:rFonts w:ascii="Times New Roman" w:hAnsi="Times New Roman" w:cs="Times New Roman"/>
          <w:sz w:val="28"/>
          <w:szCs w:val="28"/>
        </w:rPr>
        <w:t xml:space="preserve"> 8267-93 «Щебень и гравий из плотных горных пород для строительных работ. Технические условия» </w:t>
      </w:r>
      <w:r w:rsidRPr="00EF6346">
        <w:rPr>
          <w:rFonts w:ascii="Times New Roman" w:hAnsi="Times New Roman" w:cs="Times New Roman"/>
          <w:sz w:val="28"/>
          <w:szCs w:val="28"/>
        </w:rPr>
        <w:t>значениями.</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DE031B">
      <w:pPr>
        <w:spacing w:after="0" w:line="240" w:lineRule="auto"/>
        <w:jc w:val="both"/>
        <w:rPr>
          <w:rFonts w:ascii="Times New Roman" w:hAnsi="Times New Roman" w:cs="Times New Roman"/>
          <w:sz w:val="24"/>
          <w:szCs w:val="24"/>
        </w:rPr>
      </w:pPr>
      <w:r w:rsidRPr="00EF6346">
        <w:rPr>
          <w:rFonts w:ascii="Times New Roman" w:hAnsi="Times New Roman" w:cs="Times New Roman"/>
          <w:b/>
          <w:bCs/>
          <w:noProof/>
          <w:sz w:val="24"/>
          <w:szCs w:val="24"/>
          <w:lang w:eastAsia="ru-RU"/>
        </w:rPr>
        <w:drawing>
          <wp:inline distT="0" distB="0" distL="0" distR="0" wp14:anchorId="52F7C2A3" wp14:editId="05F2DA02">
            <wp:extent cx="3705225" cy="2038350"/>
            <wp:effectExtent l="0" t="0" r="9525" b="0"/>
            <wp:docPr id="24" name="Рисунок 24" descr="C:\Users\Lenovo\Desktop\фото ко 2 главе\WhatsApp Image 2023-08-19 at 20.3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esktop\фото ко 2 главе\WhatsApp Image 2023-08-19 at 20.33.0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11228" cy="2041652"/>
                    </a:xfrm>
                    <a:prstGeom prst="rect">
                      <a:avLst/>
                    </a:prstGeom>
                    <a:noFill/>
                    <a:ln>
                      <a:noFill/>
                    </a:ln>
                  </pic:spPr>
                </pic:pic>
              </a:graphicData>
            </a:graphic>
          </wp:inline>
        </w:drawing>
      </w:r>
      <w:r w:rsidRPr="00EF6346">
        <w:rPr>
          <w:rFonts w:ascii="Times New Roman" w:hAnsi="Times New Roman" w:cs="Times New Roman"/>
          <w:b/>
          <w:bCs/>
          <w:noProof/>
          <w:sz w:val="24"/>
          <w:szCs w:val="24"/>
          <w:lang w:eastAsia="ru-RU"/>
        </w:rPr>
        <w:t xml:space="preserve"> </w:t>
      </w:r>
      <w:r w:rsidRPr="00EF6346">
        <w:rPr>
          <w:rFonts w:ascii="Times New Roman" w:hAnsi="Times New Roman" w:cs="Times New Roman"/>
          <w:b/>
          <w:bCs/>
          <w:noProof/>
          <w:sz w:val="24"/>
          <w:szCs w:val="24"/>
          <w:lang w:eastAsia="ru-RU"/>
        </w:rPr>
        <w:drawing>
          <wp:inline distT="0" distB="0" distL="0" distR="0" wp14:anchorId="50A23CB1" wp14:editId="7AFF3474">
            <wp:extent cx="2152650" cy="2035175"/>
            <wp:effectExtent l="0" t="0" r="0" b="3175"/>
            <wp:docPr id="25" name="Рисунок 25" descr="C:\Users\Lenovo\Desktop\фото ко 2 главе\WhatsApp Image 2023-08-19 at 20.3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Desktop\фото ко 2 главе\WhatsApp Image 2023-08-19 at 20.33.00.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1500" cy="2034088"/>
                    </a:xfrm>
                    <a:prstGeom prst="rect">
                      <a:avLst/>
                    </a:prstGeom>
                    <a:noFill/>
                    <a:ln>
                      <a:noFill/>
                    </a:ln>
                  </pic:spPr>
                </pic:pic>
              </a:graphicData>
            </a:graphic>
          </wp:inline>
        </w:drawing>
      </w:r>
    </w:p>
    <w:p w:rsidR="00025497" w:rsidRPr="00EF6346" w:rsidRDefault="00025497" w:rsidP="00025497">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ind w:firstLine="709"/>
        <w:jc w:val="center"/>
        <w:rPr>
          <w:rFonts w:ascii="Times New Roman" w:hAnsi="Times New Roman" w:cs="Times New Roman"/>
          <w:sz w:val="16"/>
          <w:szCs w:val="16"/>
        </w:rPr>
      </w:pPr>
    </w:p>
    <w:p w:rsidR="00C0140B" w:rsidRPr="00EF6346" w:rsidRDefault="00C0140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2.19 – Определение марки по дробимости</w:t>
      </w:r>
    </w:p>
    <w:p w:rsidR="00C0140B" w:rsidRPr="00025497" w:rsidRDefault="00C0140B" w:rsidP="003538D4">
      <w:pPr>
        <w:spacing w:after="0" w:line="240" w:lineRule="auto"/>
        <w:ind w:firstLine="709"/>
        <w:jc w:val="both"/>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8. Марка по истираемости</w:t>
      </w:r>
      <w:r w:rsidR="00C0140B" w:rsidRPr="00EF6346">
        <w:rPr>
          <w:rFonts w:ascii="Times New Roman" w:hAnsi="Times New Roman" w:cs="Times New Roman"/>
          <w:sz w:val="28"/>
          <w:szCs w:val="28"/>
        </w:rPr>
        <w:t>, рисунок 2.20</w:t>
      </w:r>
      <w:r w:rsidRPr="00EF6346">
        <w:rPr>
          <w:rFonts w:ascii="Times New Roman" w:hAnsi="Times New Roman" w:cs="Times New Roman"/>
          <w:sz w:val="28"/>
          <w:szCs w:val="28"/>
        </w:rPr>
        <w:t>. Оценка марки материала с учетом его износостойкости, должны  соответствоват</w:t>
      </w:r>
      <w:r w:rsidR="00C0140B" w:rsidRPr="00EF6346">
        <w:rPr>
          <w:rFonts w:ascii="Times New Roman" w:hAnsi="Times New Roman" w:cs="Times New Roman"/>
          <w:sz w:val="28"/>
          <w:szCs w:val="28"/>
        </w:rPr>
        <w:t>ь требованиям, указанным в ГОСТ 8267-93 «Щебень и гравий из плотных горных пород для строительных работ. Технические условия»</w:t>
      </w:r>
      <w:r w:rsidRPr="00EF6346">
        <w:rPr>
          <w:rFonts w:ascii="Times New Roman" w:hAnsi="Times New Roman" w:cs="Times New Roman"/>
          <w:sz w:val="28"/>
          <w:szCs w:val="28"/>
        </w:rPr>
        <w:t>.</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bCs/>
          <w:noProof/>
          <w:sz w:val="24"/>
          <w:szCs w:val="24"/>
          <w:lang w:eastAsia="ru-RU"/>
        </w:rPr>
        <w:drawing>
          <wp:inline distT="0" distB="0" distL="0" distR="0" wp14:anchorId="2B8C4465" wp14:editId="3F28B314">
            <wp:extent cx="2946400" cy="2066925"/>
            <wp:effectExtent l="0" t="0" r="6350" b="9525"/>
            <wp:docPr id="316" name="Рисунок 316" descr="C:\Users\Lenovo\Desktop\щебень — копия\WhatsApp Image 2023-08-19 at 20.32.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Desktop\щебень — копия\WhatsApp Image 2023-08-19 at 20.32.54(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51173" cy="2070274"/>
                    </a:xfrm>
                    <a:prstGeom prst="rect">
                      <a:avLst/>
                    </a:prstGeom>
                    <a:noFill/>
                    <a:ln>
                      <a:noFill/>
                    </a:ln>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bCs/>
          <w:noProof/>
          <w:sz w:val="24"/>
          <w:szCs w:val="24"/>
          <w:lang w:eastAsia="ru-RU"/>
        </w:rPr>
        <w:drawing>
          <wp:inline distT="0" distB="0" distL="0" distR="0" wp14:anchorId="176ADEAF" wp14:editId="79ED9FEF">
            <wp:extent cx="2905125" cy="2074069"/>
            <wp:effectExtent l="0" t="0" r="0" b="2540"/>
            <wp:docPr id="320" name="Рисунок 320" descr="C:\Users\Lenovo\Desktop\щебень — копия\WhatsApp Image 2023-08-19 at 20.32.5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novo\Desktop\щебень — копия\WhatsApp Image 2023-08-19 at 20.32.59(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03573" cy="2072961"/>
                    </a:xfrm>
                    <a:prstGeom prst="rect">
                      <a:avLst/>
                    </a:prstGeom>
                    <a:noFill/>
                    <a:ln>
                      <a:noFill/>
                    </a:ln>
                  </pic:spPr>
                </pic:pic>
              </a:graphicData>
            </a:graphic>
          </wp:inline>
        </w:drawing>
      </w:r>
    </w:p>
    <w:p w:rsidR="00025497" w:rsidRPr="00EF6346" w:rsidRDefault="00025497" w:rsidP="00025497">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ind w:firstLine="709"/>
        <w:jc w:val="center"/>
        <w:rPr>
          <w:rFonts w:ascii="Times New Roman" w:hAnsi="Times New Roman" w:cs="Times New Roman"/>
          <w:sz w:val="16"/>
          <w:szCs w:val="16"/>
        </w:rPr>
      </w:pPr>
    </w:p>
    <w:p w:rsidR="00C0140B" w:rsidRPr="00EF6346" w:rsidRDefault="00C0140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2.20 – Определение марки по истираемости</w:t>
      </w:r>
    </w:p>
    <w:p w:rsidR="00C0140B" w:rsidRPr="00EF6346" w:rsidRDefault="00C0140B" w:rsidP="003538D4">
      <w:pPr>
        <w:spacing w:after="0" w:line="240" w:lineRule="auto"/>
        <w:ind w:firstLine="709"/>
        <w:jc w:val="both"/>
        <w:rPr>
          <w:rFonts w:ascii="Times New Roman" w:hAnsi="Times New Roman" w:cs="Times New Roman"/>
          <w:sz w:val="24"/>
          <w:szCs w:val="24"/>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9. Содержание зерен слабых пород (%). Вычисление доли зерен, представляющих слабые породы, с учетом категории материала по его дробимости и требованиям ГОСТ</w:t>
      </w:r>
      <w:r w:rsidR="00C0140B" w:rsidRPr="00EF6346">
        <w:rPr>
          <w:rFonts w:ascii="Times New Roman" w:hAnsi="Times New Roman" w:cs="Times New Roman"/>
          <w:sz w:val="28"/>
          <w:szCs w:val="28"/>
        </w:rPr>
        <w:t xml:space="preserve"> 8267-93 «Щебень и гравий из плотных горных пород для строительных работ. Технические условия»</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10. Морозостойкость (</w:t>
      </w:r>
      <w:r w:rsidRPr="00EF6346">
        <w:rPr>
          <w:rFonts w:ascii="Times New Roman" w:hAnsi="Times New Roman" w:cs="Times New Roman"/>
          <w:sz w:val="28"/>
          <w:szCs w:val="28"/>
          <w:lang w:val="en-US"/>
        </w:rPr>
        <w:t>F</w:t>
      </w:r>
      <w:r w:rsidRPr="00EF6346">
        <w:rPr>
          <w:rFonts w:ascii="Times New Roman" w:hAnsi="Times New Roman" w:cs="Times New Roman"/>
          <w:sz w:val="28"/>
          <w:szCs w:val="28"/>
        </w:rPr>
        <w:t>)</w:t>
      </w:r>
      <w:r w:rsidR="00C0140B" w:rsidRPr="00EF6346">
        <w:rPr>
          <w:rFonts w:ascii="Times New Roman" w:hAnsi="Times New Roman" w:cs="Times New Roman"/>
          <w:sz w:val="28"/>
          <w:szCs w:val="28"/>
        </w:rPr>
        <w:t>, рисунок 2.21</w:t>
      </w:r>
      <w:r w:rsidRPr="00EF6346">
        <w:rPr>
          <w:rFonts w:ascii="Times New Roman" w:hAnsi="Times New Roman" w:cs="Times New Roman"/>
          <w:sz w:val="28"/>
          <w:szCs w:val="28"/>
        </w:rPr>
        <w:t>. Оценка способности материала сохранять свои свойства при воздействии низких температур, значения должны со</w:t>
      </w:r>
      <w:r w:rsidR="00C0140B" w:rsidRPr="00EF6346">
        <w:rPr>
          <w:rFonts w:ascii="Times New Roman" w:hAnsi="Times New Roman" w:cs="Times New Roman"/>
          <w:sz w:val="28"/>
          <w:szCs w:val="28"/>
        </w:rPr>
        <w:t>ответствовать, указанным в ГОСТ 8267-93 «Щебень и гравий из плотных горных пород для строительных работ. Технические условия»</w:t>
      </w:r>
      <w:r w:rsidRPr="00EF6346">
        <w:rPr>
          <w:rFonts w:ascii="Times New Roman" w:hAnsi="Times New Roman" w:cs="Times New Roman"/>
          <w:sz w:val="28"/>
          <w:szCs w:val="28"/>
        </w:rPr>
        <w:t>.</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bCs/>
          <w:noProof/>
          <w:sz w:val="24"/>
          <w:szCs w:val="24"/>
          <w:lang w:eastAsia="ru-RU"/>
        </w:rPr>
        <w:drawing>
          <wp:inline distT="0" distB="0" distL="0" distR="0" wp14:anchorId="2C1D9527" wp14:editId="05EFC047">
            <wp:extent cx="2443277" cy="1537203"/>
            <wp:effectExtent l="0" t="0" r="0" b="6350"/>
            <wp:docPr id="22" name="Рисунок 22" descr="C:\Users\Lenovo\Desktop\фото ко 2 главе\WhatsApp Image 2023-08-19 at 20.3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esktop\фото ко 2 главе\WhatsApp Image 2023-08-19 at 20.33.03.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 t="5019" r="1177"/>
                    <a:stretch/>
                  </pic:blipFill>
                  <pic:spPr bwMode="auto">
                    <a:xfrm>
                      <a:off x="0" y="0"/>
                      <a:ext cx="2446236" cy="1539065"/>
                    </a:xfrm>
                    <a:prstGeom prst="rect">
                      <a:avLst/>
                    </a:prstGeom>
                    <a:noFill/>
                    <a:ln>
                      <a:noFill/>
                    </a:ln>
                    <a:extLst>
                      <a:ext uri="{53640926-AAD7-44D8-BBD7-CCE9431645EC}">
                        <a14:shadowObscured xmlns:a14="http://schemas.microsoft.com/office/drawing/2010/main"/>
                      </a:ext>
                    </a:extLst>
                  </pic:spPr>
                </pic:pic>
              </a:graphicData>
            </a:graphic>
          </wp:inline>
        </w:drawing>
      </w:r>
      <w:r w:rsidR="00025497">
        <w:rPr>
          <w:rFonts w:ascii="Times New Roman" w:hAnsi="Times New Roman" w:cs="Times New Roman"/>
          <w:sz w:val="24"/>
          <w:szCs w:val="24"/>
        </w:rPr>
        <w:t xml:space="preserve">  </w:t>
      </w:r>
      <w:r w:rsidR="00CE6366">
        <w:rPr>
          <w:rFonts w:ascii="Times New Roman" w:hAnsi="Times New Roman" w:cs="Times New Roman"/>
          <w:sz w:val="24"/>
          <w:szCs w:val="24"/>
        </w:rPr>
        <w:t xml:space="preserve"> </w:t>
      </w:r>
      <w:r w:rsidR="00025497">
        <w:rPr>
          <w:rFonts w:ascii="Times New Roman" w:hAnsi="Times New Roman" w:cs="Times New Roman"/>
          <w:sz w:val="24"/>
          <w:szCs w:val="24"/>
        </w:rPr>
        <w:t xml:space="preserve"> </w:t>
      </w:r>
      <w:r w:rsidRPr="00EF6346">
        <w:rPr>
          <w:rFonts w:ascii="Times New Roman" w:hAnsi="Times New Roman" w:cs="Times New Roman"/>
          <w:b/>
          <w:bCs/>
          <w:noProof/>
          <w:sz w:val="24"/>
          <w:szCs w:val="24"/>
          <w:lang w:eastAsia="ru-RU"/>
        </w:rPr>
        <w:drawing>
          <wp:inline distT="0" distB="0" distL="0" distR="0" wp14:anchorId="59B025BB" wp14:editId="55A44AC7">
            <wp:extent cx="2494484" cy="1520741"/>
            <wp:effectExtent l="0" t="0" r="1270" b="3810"/>
            <wp:docPr id="21" name="Рисунок 21" descr="C:\Users\Lenovo\Desktop\фото ко 2 главе\WhatsApp Image 2023-08-19 at 20.3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esktop\фото ко 2 главе\WhatsApp Image 2023-08-19 at 20.33.06.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7347" r="2239"/>
                    <a:stretch/>
                  </pic:blipFill>
                  <pic:spPr bwMode="auto">
                    <a:xfrm>
                      <a:off x="0" y="0"/>
                      <a:ext cx="2503426" cy="1526192"/>
                    </a:xfrm>
                    <a:prstGeom prst="rect">
                      <a:avLst/>
                    </a:prstGeom>
                    <a:noFill/>
                    <a:ln>
                      <a:noFill/>
                    </a:ln>
                    <a:extLst>
                      <a:ext uri="{53640926-AAD7-44D8-BBD7-CCE9431645EC}">
                        <a14:shadowObscured xmlns:a14="http://schemas.microsoft.com/office/drawing/2010/main"/>
                      </a:ext>
                    </a:extLst>
                  </pic:spPr>
                </pic:pic>
              </a:graphicData>
            </a:graphic>
          </wp:inline>
        </w:drawing>
      </w:r>
    </w:p>
    <w:p w:rsidR="00025497" w:rsidRPr="00EF6346" w:rsidRDefault="00025497" w:rsidP="00025497">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ind w:firstLine="709"/>
        <w:jc w:val="center"/>
        <w:rPr>
          <w:rFonts w:ascii="Times New Roman" w:hAnsi="Times New Roman" w:cs="Times New Roman"/>
          <w:sz w:val="16"/>
          <w:szCs w:val="16"/>
        </w:rPr>
      </w:pPr>
    </w:p>
    <w:p w:rsidR="00C0140B" w:rsidRPr="00EF6346" w:rsidRDefault="00C0140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2.21 – Определение </w:t>
      </w:r>
      <w:r w:rsidR="004B775B" w:rsidRPr="00EF6346">
        <w:rPr>
          <w:rFonts w:ascii="Times New Roman" w:hAnsi="Times New Roman" w:cs="Times New Roman"/>
          <w:sz w:val="28"/>
          <w:szCs w:val="28"/>
        </w:rPr>
        <w:t>морозостойко</w:t>
      </w:r>
      <w:r w:rsidRPr="00EF6346">
        <w:rPr>
          <w:rFonts w:ascii="Times New Roman" w:hAnsi="Times New Roman" w:cs="Times New Roman"/>
          <w:sz w:val="28"/>
          <w:szCs w:val="28"/>
        </w:rPr>
        <w:t>сти</w:t>
      </w:r>
    </w:p>
    <w:p w:rsidR="00C0140B" w:rsidRPr="00EF6346" w:rsidRDefault="00C0140B" w:rsidP="003538D4">
      <w:pPr>
        <w:spacing w:after="0" w:line="240" w:lineRule="auto"/>
        <w:ind w:firstLine="709"/>
        <w:jc w:val="both"/>
        <w:rPr>
          <w:rFonts w:ascii="Times New Roman" w:hAnsi="Times New Roman" w:cs="Times New Roman"/>
          <w:sz w:val="24"/>
          <w:szCs w:val="24"/>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11. Содержание пылевитых и глинистых частиц (%)</w:t>
      </w:r>
      <w:r w:rsidR="004B775B" w:rsidRPr="00EF6346">
        <w:rPr>
          <w:rFonts w:ascii="Times New Roman" w:hAnsi="Times New Roman" w:cs="Times New Roman"/>
          <w:sz w:val="28"/>
          <w:szCs w:val="28"/>
        </w:rPr>
        <w:t>, рисунок 2.22</w:t>
      </w:r>
      <w:r w:rsidRPr="00EF6346">
        <w:rPr>
          <w:rFonts w:ascii="Times New Roman" w:hAnsi="Times New Roman" w:cs="Times New Roman"/>
          <w:sz w:val="28"/>
          <w:szCs w:val="28"/>
        </w:rPr>
        <w:t>. Определение доли мельчайших частиц и глинистых включений в общем составе материала, значения должны соо</w:t>
      </w:r>
      <w:r w:rsidR="004B775B" w:rsidRPr="00EF6346">
        <w:rPr>
          <w:rFonts w:ascii="Times New Roman" w:hAnsi="Times New Roman" w:cs="Times New Roman"/>
          <w:sz w:val="28"/>
          <w:szCs w:val="28"/>
        </w:rPr>
        <w:t>тветствовать, указанным в ГОСТ  8267-93 «Щебень и гравий из плотных горных пород для строительных работ. Технические условия».</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025497">
      <w:pPr>
        <w:spacing w:after="0" w:line="240" w:lineRule="auto"/>
        <w:jc w:val="center"/>
        <w:rPr>
          <w:rFonts w:ascii="Times New Roman" w:hAnsi="Times New Roman" w:cs="Times New Roman"/>
          <w:sz w:val="24"/>
          <w:szCs w:val="24"/>
        </w:rPr>
      </w:pPr>
      <w:r w:rsidRPr="00EF6346">
        <w:rPr>
          <w:rFonts w:ascii="Times New Roman" w:hAnsi="Times New Roman" w:cs="Times New Roman"/>
          <w:b/>
          <w:bCs/>
          <w:noProof/>
          <w:sz w:val="24"/>
          <w:szCs w:val="24"/>
          <w:lang w:eastAsia="ru-RU"/>
        </w:rPr>
        <w:drawing>
          <wp:inline distT="0" distB="0" distL="0" distR="0" wp14:anchorId="1AD597F3" wp14:editId="0F330F16">
            <wp:extent cx="3247949" cy="1511977"/>
            <wp:effectExtent l="0" t="0" r="0" b="0"/>
            <wp:docPr id="313" name="Рисунок 313" descr="C:\Users\Lenovo\Desktop\щебень — копия\WhatsApp Image 2023-08-19 at 20.32.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Desktop\щебень — копия\WhatsApp Image 2023-08-19 at 20.32.58(1).jpe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2551" r="-259"/>
                    <a:stretch/>
                  </pic:blipFill>
                  <pic:spPr bwMode="auto">
                    <a:xfrm>
                      <a:off x="0" y="0"/>
                      <a:ext cx="3258338" cy="1516813"/>
                    </a:xfrm>
                    <a:prstGeom prst="rect">
                      <a:avLst/>
                    </a:prstGeom>
                    <a:noFill/>
                    <a:ln>
                      <a:noFill/>
                    </a:ln>
                    <a:extLst>
                      <a:ext uri="{53640926-AAD7-44D8-BBD7-CCE9431645EC}">
                        <a14:shadowObscured xmlns:a14="http://schemas.microsoft.com/office/drawing/2010/main"/>
                      </a:ext>
                    </a:extLst>
                  </pic:spPr>
                </pic:pic>
              </a:graphicData>
            </a:graphic>
          </wp:inline>
        </w:drawing>
      </w:r>
      <w:r w:rsidR="00025497">
        <w:rPr>
          <w:rFonts w:ascii="Times New Roman" w:hAnsi="Times New Roman" w:cs="Times New Roman"/>
          <w:sz w:val="24"/>
          <w:szCs w:val="24"/>
        </w:rPr>
        <w:t xml:space="preserve">    </w:t>
      </w:r>
      <w:r w:rsidRPr="00EF6346">
        <w:rPr>
          <w:rFonts w:ascii="Times New Roman" w:hAnsi="Times New Roman" w:cs="Times New Roman"/>
          <w:b/>
          <w:bCs/>
          <w:noProof/>
          <w:sz w:val="24"/>
          <w:szCs w:val="24"/>
          <w:lang w:eastAsia="ru-RU"/>
        </w:rPr>
        <w:drawing>
          <wp:inline distT="0" distB="0" distL="0" distR="0" wp14:anchorId="34D66F3F" wp14:editId="21769CD4">
            <wp:extent cx="2260397" cy="1516293"/>
            <wp:effectExtent l="0" t="0" r="6985" b="8255"/>
            <wp:docPr id="322" name="Рисунок 322" descr="C:\Users\Lenovo\Desktop\фото ко 2 главе\WhatsApp Image 2023-08-19 at 20.3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novo\Desktop\фото ко 2 главе\WhatsApp Image 2023-08-19 at 20.32.20.jpe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2551" r="2098"/>
                    <a:stretch/>
                  </pic:blipFill>
                  <pic:spPr bwMode="auto">
                    <a:xfrm>
                      <a:off x="0" y="0"/>
                      <a:ext cx="2264019" cy="1518723"/>
                    </a:xfrm>
                    <a:prstGeom prst="rect">
                      <a:avLst/>
                    </a:prstGeom>
                    <a:noFill/>
                    <a:ln>
                      <a:noFill/>
                    </a:ln>
                    <a:extLst>
                      <a:ext uri="{53640926-AAD7-44D8-BBD7-CCE9431645EC}">
                        <a14:shadowObscured xmlns:a14="http://schemas.microsoft.com/office/drawing/2010/main"/>
                      </a:ext>
                    </a:extLst>
                  </pic:spPr>
                </pic:pic>
              </a:graphicData>
            </a:graphic>
          </wp:inline>
        </w:drawing>
      </w:r>
    </w:p>
    <w:p w:rsidR="00025497" w:rsidRPr="00EF6346" w:rsidRDefault="00025497" w:rsidP="00025497">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ind w:firstLine="709"/>
        <w:jc w:val="center"/>
        <w:rPr>
          <w:rFonts w:ascii="Times New Roman" w:hAnsi="Times New Roman" w:cs="Times New Roman"/>
          <w:sz w:val="16"/>
          <w:szCs w:val="16"/>
        </w:rPr>
      </w:pPr>
    </w:p>
    <w:p w:rsidR="004B775B" w:rsidRPr="00EF6346" w:rsidRDefault="004B775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2.22 </w:t>
      </w:r>
      <w:r w:rsidR="00025497">
        <w:rPr>
          <w:rFonts w:ascii="Times New Roman" w:hAnsi="Times New Roman" w:cs="Times New Roman"/>
          <w:sz w:val="28"/>
          <w:szCs w:val="28"/>
        </w:rPr>
        <w:t>–</w:t>
      </w:r>
      <w:r w:rsidRPr="00EF6346">
        <w:rPr>
          <w:rFonts w:ascii="Times New Roman" w:hAnsi="Times New Roman" w:cs="Times New Roman"/>
          <w:sz w:val="28"/>
          <w:szCs w:val="28"/>
        </w:rPr>
        <w:t xml:space="preserve"> Содержание пылевитых и глинистых частиц щебня</w:t>
      </w:r>
    </w:p>
    <w:p w:rsidR="004B775B" w:rsidRPr="00EF6346" w:rsidRDefault="004B775B" w:rsidP="003538D4">
      <w:pPr>
        <w:spacing w:after="0" w:line="240" w:lineRule="auto"/>
        <w:ind w:firstLine="709"/>
        <w:jc w:val="both"/>
        <w:rPr>
          <w:rFonts w:ascii="Times New Roman" w:hAnsi="Times New Roman" w:cs="Times New Roman"/>
          <w:sz w:val="24"/>
          <w:szCs w:val="24"/>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12</w:t>
      </w:r>
      <w:r w:rsidR="004B775B" w:rsidRPr="00EF6346">
        <w:rPr>
          <w:rFonts w:ascii="Times New Roman" w:hAnsi="Times New Roman" w:cs="Times New Roman"/>
          <w:sz w:val="28"/>
          <w:szCs w:val="28"/>
        </w:rPr>
        <w:t>. Содержание глины в комках (%), рисунок 2.23.</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F71C0A" w:rsidP="00CE6366">
      <w:pPr>
        <w:spacing w:after="0" w:line="240" w:lineRule="auto"/>
        <w:jc w:val="center"/>
        <w:rPr>
          <w:rFonts w:ascii="Times New Roman" w:hAnsi="Times New Roman" w:cs="Times New Roman"/>
          <w:sz w:val="24"/>
          <w:szCs w:val="24"/>
        </w:rPr>
      </w:pPr>
      <w:r w:rsidRPr="00EF6346">
        <w:rPr>
          <w:rFonts w:ascii="Times New Roman" w:hAnsi="Times New Roman" w:cs="Times New Roman"/>
          <w:b/>
          <w:bCs/>
          <w:noProof/>
          <w:sz w:val="24"/>
          <w:szCs w:val="24"/>
          <w:lang w:eastAsia="ru-RU"/>
        </w:rPr>
        <w:drawing>
          <wp:inline distT="0" distB="0" distL="0" distR="0" wp14:anchorId="5E6B3BCB" wp14:editId="52E1BF39">
            <wp:extent cx="2969971" cy="1632984"/>
            <wp:effectExtent l="0" t="0" r="1905" b="5715"/>
            <wp:docPr id="26" name="Рисунок 26" descr="C:\Users\Lenovo\Desktop\фото ко 2 главе\WhatsApp Image 2023-08-19 at 20.32.5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esktop\фото ко 2 главе\WhatsApp Image 2023-08-19 at 20.32.56(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5527" cy="1636039"/>
                    </a:xfrm>
                    <a:prstGeom prst="rect">
                      <a:avLst/>
                    </a:prstGeom>
                    <a:noFill/>
                    <a:ln>
                      <a:noFill/>
                    </a:ln>
                  </pic:spPr>
                </pic:pic>
              </a:graphicData>
            </a:graphic>
          </wp:inline>
        </w:drawing>
      </w:r>
      <w:r w:rsidR="00CE6366">
        <w:rPr>
          <w:rFonts w:ascii="Times New Roman" w:hAnsi="Times New Roman" w:cs="Times New Roman"/>
          <w:sz w:val="24"/>
          <w:szCs w:val="24"/>
        </w:rPr>
        <w:t xml:space="preserve">  </w:t>
      </w:r>
      <w:r w:rsidRPr="00EF6346">
        <w:rPr>
          <w:rFonts w:ascii="Times New Roman" w:hAnsi="Times New Roman" w:cs="Times New Roman"/>
          <w:b/>
          <w:bCs/>
          <w:noProof/>
          <w:sz w:val="24"/>
          <w:szCs w:val="24"/>
          <w:lang w:eastAsia="ru-RU"/>
        </w:rPr>
        <w:drawing>
          <wp:inline distT="0" distB="0" distL="0" distR="0" wp14:anchorId="3971DDCD" wp14:editId="6056D11F">
            <wp:extent cx="2121408" cy="1634528"/>
            <wp:effectExtent l="0" t="0" r="0" b="3810"/>
            <wp:docPr id="27" name="Рисунок 27" descr="C:\Users\Lenovo\Desktop\фото ко 2 главе\WhatsApp Image 2023-08-19 at 20.3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esktop\фото ко 2 главе\WhatsApp Image 2023-08-19 at 20.32.58.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24296" cy="1636753"/>
                    </a:xfrm>
                    <a:prstGeom prst="rect">
                      <a:avLst/>
                    </a:prstGeom>
                    <a:noFill/>
                    <a:ln>
                      <a:noFill/>
                    </a:ln>
                  </pic:spPr>
                </pic:pic>
              </a:graphicData>
            </a:graphic>
          </wp:inline>
        </w:drawing>
      </w:r>
    </w:p>
    <w:p w:rsidR="00025497" w:rsidRPr="00EF6346" w:rsidRDefault="00025497" w:rsidP="00025497">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025497" w:rsidRPr="00025497" w:rsidRDefault="00025497" w:rsidP="00025497">
      <w:pPr>
        <w:spacing w:after="0" w:line="240" w:lineRule="auto"/>
        <w:ind w:firstLine="709"/>
        <w:jc w:val="center"/>
        <w:rPr>
          <w:rFonts w:ascii="Times New Roman" w:hAnsi="Times New Roman" w:cs="Times New Roman"/>
          <w:sz w:val="16"/>
          <w:szCs w:val="16"/>
        </w:rPr>
      </w:pPr>
    </w:p>
    <w:p w:rsidR="00F71C0A" w:rsidRPr="00EF6346" w:rsidRDefault="004B775B" w:rsidP="00025497">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2.23 </w:t>
      </w:r>
      <w:r w:rsidR="00025497">
        <w:rPr>
          <w:rFonts w:ascii="Times New Roman" w:hAnsi="Times New Roman" w:cs="Times New Roman"/>
          <w:sz w:val="28"/>
          <w:szCs w:val="28"/>
        </w:rPr>
        <w:t>–</w:t>
      </w:r>
      <w:r w:rsidRPr="00EF6346">
        <w:rPr>
          <w:rFonts w:ascii="Times New Roman" w:hAnsi="Times New Roman" w:cs="Times New Roman"/>
          <w:sz w:val="28"/>
          <w:szCs w:val="28"/>
        </w:rPr>
        <w:t xml:space="preserve"> Содержание глины в комках щебня</w:t>
      </w:r>
    </w:p>
    <w:p w:rsidR="00FA7D22" w:rsidRPr="00EF6346" w:rsidRDefault="00FA7D22"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Оценка доли глинистых включений, имеющихся в виде комков, согласно требованиям ГОСТ 8267-93 «Щебень и гравий из плотных горных пород для строительных работ. Технические условия».</w:t>
      </w:r>
    </w:p>
    <w:p w:rsidR="004B775B" w:rsidRPr="00EF6346" w:rsidRDefault="004B775B" w:rsidP="003538D4">
      <w:pPr>
        <w:spacing w:after="0" w:line="240" w:lineRule="auto"/>
        <w:ind w:firstLine="709"/>
        <w:rPr>
          <w:rFonts w:ascii="Times New Roman" w:hAnsi="Times New Roman" w:cs="Times New Roman"/>
          <w:sz w:val="24"/>
          <w:szCs w:val="24"/>
        </w:rPr>
      </w:pPr>
    </w:p>
    <w:p w:rsidR="00F71C0A" w:rsidRPr="00EF6346" w:rsidRDefault="00046E28" w:rsidP="003538D4">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2.2</w:t>
      </w:r>
      <w:r w:rsidR="008666E6" w:rsidRPr="00EF6346">
        <w:rPr>
          <w:rFonts w:ascii="Times New Roman" w:hAnsi="Times New Roman" w:cs="Times New Roman"/>
          <w:b/>
          <w:sz w:val="28"/>
          <w:szCs w:val="28"/>
        </w:rPr>
        <w:t xml:space="preserve"> </w:t>
      </w:r>
      <w:r w:rsidR="00F71C0A" w:rsidRPr="00EF6346">
        <w:rPr>
          <w:rFonts w:ascii="Times New Roman" w:hAnsi="Times New Roman" w:cs="Times New Roman"/>
          <w:b/>
          <w:sz w:val="28"/>
          <w:szCs w:val="28"/>
        </w:rPr>
        <w:t>Результаты исследования компонентов сырьевых материалов</w:t>
      </w:r>
    </w:p>
    <w:p w:rsidR="004073B8" w:rsidRPr="004073B8" w:rsidRDefault="004073B8" w:rsidP="003538D4">
      <w:pPr>
        <w:tabs>
          <w:tab w:val="left" w:pos="4140"/>
        </w:tabs>
        <w:spacing w:after="0" w:line="240" w:lineRule="auto"/>
        <w:ind w:firstLine="709"/>
        <w:jc w:val="both"/>
        <w:rPr>
          <w:rFonts w:ascii="Times New Roman" w:hAnsi="Times New Roman" w:cs="Times New Roman"/>
          <w:b/>
          <w:sz w:val="16"/>
          <w:szCs w:val="16"/>
        </w:rPr>
      </w:pPr>
    </w:p>
    <w:p w:rsidR="00F71C0A" w:rsidRPr="004073B8" w:rsidRDefault="00046E28" w:rsidP="003538D4">
      <w:pPr>
        <w:tabs>
          <w:tab w:val="left" w:pos="4140"/>
        </w:tabs>
        <w:spacing w:after="0" w:line="240" w:lineRule="auto"/>
        <w:ind w:firstLine="709"/>
        <w:jc w:val="both"/>
        <w:rPr>
          <w:rFonts w:ascii="Times New Roman" w:hAnsi="Times New Roman" w:cs="Times New Roman"/>
          <w:sz w:val="28"/>
          <w:szCs w:val="28"/>
        </w:rPr>
      </w:pPr>
      <w:r w:rsidRPr="004073B8">
        <w:rPr>
          <w:rFonts w:ascii="Times New Roman" w:hAnsi="Times New Roman" w:cs="Times New Roman"/>
          <w:sz w:val="28"/>
          <w:szCs w:val="28"/>
        </w:rPr>
        <w:t>2.2</w:t>
      </w:r>
      <w:r w:rsidR="00F71C0A" w:rsidRPr="004073B8">
        <w:rPr>
          <w:rFonts w:ascii="Times New Roman" w:hAnsi="Times New Roman" w:cs="Times New Roman"/>
          <w:sz w:val="28"/>
          <w:szCs w:val="28"/>
        </w:rPr>
        <w:t>.1 Результаты исследований физико-механических характеристик цемента</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bCs/>
          <w:sz w:val="28"/>
          <w:szCs w:val="28"/>
        </w:rPr>
        <w:t>В</w:t>
      </w:r>
      <w:r w:rsidRPr="00EF6346">
        <w:rPr>
          <w:rFonts w:ascii="Times New Roman" w:hAnsi="Times New Roman" w:cs="Times New Roman"/>
          <w:b/>
          <w:bCs/>
          <w:sz w:val="28"/>
          <w:szCs w:val="28"/>
        </w:rPr>
        <w:t xml:space="preserve"> </w:t>
      </w:r>
      <w:r w:rsidRPr="00EF6346">
        <w:rPr>
          <w:rFonts w:ascii="Times New Roman" w:hAnsi="Times New Roman" w:cs="Times New Roman"/>
          <w:sz w:val="28"/>
          <w:szCs w:val="28"/>
        </w:rPr>
        <w:t>рамках исследования были проведены испытания по 4 образцам каждого типа цемента с целью определения сроков схватывания. Полученные резу</w:t>
      </w:r>
      <w:r w:rsidR="008D7860" w:rsidRPr="00EF6346">
        <w:rPr>
          <w:rFonts w:ascii="Times New Roman" w:hAnsi="Times New Roman" w:cs="Times New Roman"/>
          <w:sz w:val="28"/>
          <w:szCs w:val="28"/>
        </w:rPr>
        <w:t>льтаты представлены на рисунке 2.24</w:t>
      </w:r>
      <w:r w:rsidRPr="00EF6346">
        <w:rPr>
          <w:rFonts w:ascii="Times New Roman" w:hAnsi="Times New Roman" w:cs="Times New Roman"/>
          <w:sz w:val="28"/>
          <w:szCs w:val="28"/>
        </w:rPr>
        <w:t xml:space="preserve"> в виде графика. На данной диаграмме отмечены две важные временные точки сроков схватывания: первая отметка отражает начало процесса схватывания цемента, а вторая - момент его завершения.</w:t>
      </w:r>
    </w:p>
    <w:p w:rsidR="00F71C0A" w:rsidRPr="00EF6346" w:rsidRDefault="00F71C0A" w:rsidP="003538D4">
      <w:pPr>
        <w:spacing w:after="0" w:line="240" w:lineRule="auto"/>
        <w:ind w:firstLine="709"/>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96"/>
      </w:tblGrid>
      <w:tr w:rsidR="00F71C0A" w:rsidRPr="00EF6346" w:rsidTr="00CE6366">
        <w:tc>
          <w:tcPr>
            <w:tcW w:w="4806" w:type="dxa"/>
          </w:tcPr>
          <w:p w:rsidR="00F71C0A" w:rsidRDefault="00F71C0A" w:rsidP="00DE031B">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7DA16F52" wp14:editId="35388D8F">
                      <wp:simplePos x="0" y="0"/>
                      <wp:positionH relativeFrom="column">
                        <wp:posOffset>1313180</wp:posOffset>
                      </wp:positionH>
                      <wp:positionV relativeFrom="paragraph">
                        <wp:posOffset>-1270</wp:posOffset>
                      </wp:positionV>
                      <wp:extent cx="542925" cy="1403985"/>
                      <wp:effectExtent l="0" t="0" r="0" b="0"/>
                      <wp:wrapNone/>
                      <wp:docPr id="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solidFill>
                                <a:srgbClr val="FFFFFF">
                                  <a:alpha val="0"/>
                                </a:srgbClr>
                              </a:solidFill>
                              <a:ln w="9525">
                                <a:noFill/>
                                <a:miter lim="800000"/>
                                <a:headEnd/>
                                <a:tailEnd/>
                              </a:ln>
                            </wps:spPr>
                            <wps:txbx>
                              <w:txbxContent>
                                <w:p w:rsidR="002671BB" w:rsidRPr="00404DF8" w:rsidRDefault="002671BB" w:rsidP="00F71C0A">
                                  <w:pPr>
                                    <w:spacing w:after="0" w:line="240" w:lineRule="auto"/>
                                    <w:rPr>
                                      <w:rFonts w:ascii="Arial Narrow" w:hAnsi="Arial Narrow"/>
                                    </w:rPr>
                                  </w:pPr>
                                  <w:r w:rsidRPr="00404DF8">
                                    <w:rPr>
                                      <w:rFonts w:ascii="Arial Narrow" w:hAnsi="Arial Narrow"/>
                                    </w:rPr>
                                    <w:t>Тип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A16F52" id="_x0000_t202" coordsize="21600,21600" o:spt="202" path="m,l,21600r21600,l21600,xe">
                      <v:stroke joinstyle="miter"/>
                      <v:path gradientshapeok="t" o:connecttype="rect"/>
                    </v:shapetype>
                    <v:shape id="Надпись 2" o:spid="_x0000_s1026" type="#_x0000_t202" style="position:absolute;left:0;text-align:left;margin-left:103.4pt;margin-top:-.1pt;width:42.7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" stroked="f">
                      <v:fill opacity="0"/>
                      <v:textbox style="mso-fit-shape-to-text:t">
                        <w:txbxContent>
                          <w:p w:rsidR="002671BB" w:rsidRPr="00404DF8" w:rsidRDefault="002671BB" w:rsidP="00F71C0A">
                            <w:pPr>
                              <w:spacing w:after="0" w:line="240" w:lineRule="auto"/>
                              <w:rPr>
                                <w:rFonts w:ascii="Arial Narrow" w:hAnsi="Arial Narrow"/>
                              </w:rPr>
                            </w:pPr>
                            <w:r w:rsidRPr="00404DF8">
                              <w:rPr>
                                <w:rFonts w:ascii="Arial Narrow" w:hAnsi="Arial Narrow"/>
                              </w:rPr>
                              <w:t>Тип 1</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559B68A9" wp14:editId="460B00B3">
                  <wp:extent cx="2914650" cy="2638425"/>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E6366" w:rsidRPr="00EF6346" w:rsidRDefault="00CE6366" w:rsidP="00CE6366">
            <w:pPr>
              <w:jc w:val="center"/>
              <w:rPr>
                <w:rFonts w:ascii="Times New Roman" w:hAnsi="Times New Roman" w:cs="Times New Roman"/>
                <w:sz w:val="24"/>
                <w:szCs w:val="24"/>
              </w:rPr>
            </w:pPr>
            <w:r>
              <w:rPr>
                <w:rFonts w:ascii="Times New Roman" w:hAnsi="Times New Roman" w:cs="Times New Roman"/>
                <w:sz w:val="24"/>
                <w:szCs w:val="24"/>
              </w:rPr>
              <w:t>а</w:t>
            </w:r>
          </w:p>
        </w:tc>
        <w:tc>
          <w:tcPr>
            <w:tcW w:w="4896" w:type="dxa"/>
          </w:tcPr>
          <w:p w:rsidR="00F71C0A" w:rsidRDefault="00F71C0A" w:rsidP="00DE031B">
            <w:pPr>
              <w:ind w:firstLine="14"/>
              <w:jc w:val="both"/>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2F269CAF" wp14:editId="7755AE40">
                      <wp:simplePos x="0" y="0"/>
                      <wp:positionH relativeFrom="column">
                        <wp:posOffset>1383665</wp:posOffset>
                      </wp:positionH>
                      <wp:positionV relativeFrom="paragraph">
                        <wp:posOffset>4445</wp:posOffset>
                      </wp:positionV>
                      <wp:extent cx="542925" cy="1403985"/>
                      <wp:effectExtent l="0" t="0" r="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solidFill>
                                <a:srgbClr val="FFFFFF">
                                  <a:alpha val="0"/>
                                </a:srgbClr>
                              </a:solidFill>
                              <a:ln w="9525">
                                <a:noFill/>
                                <a:miter lim="800000"/>
                                <a:headEnd/>
                                <a:tailEnd/>
                              </a:ln>
                            </wps:spPr>
                            <wps:txbx>
                              <w:txbxContent>
                                <w:p w:rsidR="002671BB" w:rsidRPr="00404DF8" w:rsidRDefault="002671BB" w:rsidP="00F71C0A">
                                  <w:pPr>
                                    <w:spacing w:after="0" w:line="240" w:lineRule="auto"/>
                                    <w:rPr>
                                      <w:rFonts w:ascii="Arial Narrow" w:hAnsi="Arial Narrow"/>
                                    </w:rPr>
                                  </w:pPr>
                                  <w:r w:rsidRPr="00404DF8">
                                    <w:rPr>
                                      <w:rFonts w:ascii="Arial Narrow" w:hAnsi="Arial Narrow"/>
                                    </w:rPr>
                                    <w:t>Тип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269CAF" id="_x0000_s1027" type="#_x0000_t202" style="position:absolute;left:0;text-align:left;margin-left:108.95pt;margin-top:.35pt;width:42.7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" stroked="f">
                      <v:fill opacity="0"/>
                      <v:textbox style="mso-fit-shape-to-text:t">
                        <w:txbxContent>
                          <w:p w:rsidR="002671BB" w:rsidRPr="00404DF8" w:rsidRDefault="002671BB" w:rsidP="00F71C0A">
                            <w:pPr>
                              <w:spacing w:after="0" w:line="240" w:lineRule="auto"/>
                              <w:rPr>
                                <w:rFonts w:ascii="Arial Narrow" w:hAnsi="Arial Narrow"/>
                              </w:rPr>
                            </w:pPr>
                            <w:r w:rsidRPr="00404DF8">
                              <w:rPr>
                                <w:rFonts w:ascii="Arial Narrow" w:hAnsi="Arial Narrow"/>
                              </w:rPr>
                              <w:t>Тип 2</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2D0AD4CC" wp14:editId="13926037">
                  <wp:extent cx="2914650" cy="2638425"/>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E6366" w:rsidRPr="00EF6346" w:rsidRDefault="00CE6366" w:rsidP="00CE6366">
            <w:pPr>
              <w:ind w:firstLine="14"/>
              <w:jc w:val="center"/>
              <w:rPr>
                <w:rFonts w:ascii="Times New Roman" w:hAnsi="Times New Roman" w:cs="Times New Roman"/>
                <w:sz w:val="24"/>
                <w:szCs w:val="24"/>
              </w:rPr>
            </w:pPr>
            <w:r>
              <w:rPr>
                <w:rFonts w:ascii="Times New Roman" w:hAnsi="Times New Roman" w:cs="Times New Roman"/>
                <w:sz w:val="24"/>
                <w:szCs w:val="24"/>
              </w:rPr>
              <w:t>б</w:t>
            </w:r>
          </w:p>
        </w:tc>
      </w:tr>
      <w:tr w:rsidR="00F71C0A" w:rsidRPr="00EF6346" w:rsidTr="00CE6366">
        <w:tc>
          <w:tcPr>
            <w:tcW w:w="4806" w:type="dxa"/>
          </w:tcPr>
          <w:p w:rsidR="00F71C0A" w:rsidRDefault="00F71C0A" w:rsidP="00DE031B">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7181EA1B" wp14:editId="1FFEFCA1">
                      <wp:simplePos x="0" y="0"/>
                      <wp:positionH relativeFrom="column">
                        <wp:posOffset>1398270</wp:posOffset>
                      </wp:positionH>
                      <wp:positionV relativeFrom="paragraph">
                        <wp:posOffset>9525</wp:posOffset>
                      </wp:positionV>
                      <wp:extent cx="523875" cy="1403985"/>
                      <wp:effectExtent l="0" t="0" r="0" b="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403985"/>
                              </a:xfrm>
                              <a:prstGeom prst="rect">
                                <a:avLst/>
                              </a:prstGeom>
                              <a:noFill/>
                              <a:ln w="9525">
                                <a:noFill/>
                                <a:miter lim="800000"/>
                                <a:headEnd/>
                                <a:tailEnd/>
                              </a:ln>
                            </wps:spPr>
                            <wps:txbx>
                              <w:txbxContent>
                                <w:p w:rsidR="002671BB" w:rsidRDefault="002671BB" w:rsidP="00F71C0A">
                                  <w:pPr>
                                    <w:spacing w:after="0" w:line="240" w:lineRule="auto"/>
                                  </w:pPr>
                                  <w:r>
                                    <w:t>Тип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81EA1B" id="_x0000_s1028" type="#_x0000_t202" style="position:absolute;left:0;text-align:left;margin-left:110.1pt;margin-top:.75pt;width:41.2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" filled="f" stroked="f">
                      <v:textbox style="mso-fit-shape-to-text:t">
                        <w:txbxContent>
                          <w:p w:rsidR="002671BB" w:rsidRDefault="002671BB" w:rsidP="00F71C0A">
                            <w:pPr>
                              <w:spacing w:after="0" w:line="240" w:lineRule="auto"/>
                            </w:pPr>
                            <w:r>
                              <w:t>Тип 3</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142E78D8" wp14:editId="55DEAD77">
                  <wp:extent cx="2914650" cy="2638425"/>
                  <wp:effectExtent l="0" t="0" r="0" b="0"/>
                  <wp:docPr id="289" name="Диаграмма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E6366" w:rsidRPr="00EF6346" w:rsidRDefault="00CE6366" w:rsidP="00CE6366">
            <w:pPr>
              <w:jc w:val="center"/>
              <w:rPr>
                <w:rFonts w:ascii="Times New Roman" w:hAnsi="Times New Roman" w:cs="Times New Roman"/>
                <w:sz w:val="24"/>
                <w:szCs w:val="24"/>
              </w:rPr>
            </w:pPr>
            <w:r>
              <w:rPr>
                <w:rFonts w:ascii="Times New Roman" w:hAnsi="Times New Roman" w:cs="Times New Roman"/>
                <w:sz w:val="24"/>
                <w:szCs w:val="24"/>
              </w:rPr>
              <w:t>в</w:t>
            </w:r>
          </w:p>
        </w:tc>
        <w:tc>
          <w:tcPr>
            <w:tcW w:w="4896" w:type="dxa"/>
          </w:tcPr>
          <w:p w:rsidR="00F71C0A" w:rsidRDefault="00F71C0A" w:rsidP="00DE031B">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5AB19482" wp14:editId="699B16BE">
                      <wp:simplePos x="0" y="0"/>
                      <wp:positionH relativeFrom="column">
                        <wp:posOffset>1383665</wp:posOffset>
                      </wp:positionH>
                      <wp:positionV relativeFrom="paragraph">
                        <wp:posOffset>-5080</wp:posOffset>
                      </wp:positionV>
                      <wp:extent cx="542925" cy="1403985"/>
                      <wp:effectExtent l="0" t="0" r="0" b="0"/>
                      <wp:wrapNone/>
                      <wp:docPr id="2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noFill/>
                              <a:ln w="9525">
                                <a:noFill/>
                                <a:miter lim="800000"/>
                                <a:headEnd/>
                                <a:tailEnd/>
                              </a:ln>
                            </wps:spPr>
                            <wps:txbx>
                              <w:txbxContent>
                                <w:p w:rsidR="002671BB" w:rsidRDefault="002671BB" w:rsidP="00F71C0A">
                                  <w:pPr>
                                    <w:spacing w:after="0" w:line="240" w:lineRule="auto"/>
                                  </w:pPr>
                                  <w:r>
                                    <w:t>Тип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B19482" id="_x0000_s1029" type="#_x0000_t202" style="position:absolute;left:0;text-align:left;margin-left:108.95pt;margin-top:-.4pt;width:42.75pt;height:110.5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" filled="f" stroked="f">
                      <v:textbox style="mso-fit-shape-to-text:t">
                        <w:txbxContent>
                          <w:p w:rsidR="002671BB" w:rsidRDefault="002671BB" w:rsidP="00F71C0A">
                            <w:pPr>
                              <w:spacing w:after="0" w:line="240" w:lineRule="auto"/>
                            </w:pPr>
                            <w:r>
                              <w:t>Тип 4</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7DC456DA" wp14:editId="7044F59C">
                  <wp:extent cx="2971800" cy="2638425"/>
                  <wp:effectExtent l="0" t="0" r="0" b="0"/>
                  <wp:docPr id="294" name="Диаграмма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E6366" w:rsidRPr="00EF6346" w:rsidRDefault="00CE6366" w:rsidP="00CE6366">
            <w:pPr>
              <w:jc w:val="center"/>
              <w:rPr>
                <w:rFonts w:ascii="Times New Roman" w:hAnsi="Times New Roman" w:cs="Times New Roman"/>
                <w:sz w:val="24"/>
                <w:szCs w:val="24"/>
              </w:rPr>
            </w:pPr>
            <w:r>
              <w:rPr>
                <w:rFonts w:ascii="Times New Roman" w:hAnsi="Times New Roman" w:cs="Times New Roman"/>
                <w:sz w:val="24"/>
                <w:szCs w:val="24"/>
              </w:rPr>
              <w:t>г</w:t>
            </w:r>
          </w:p>
        </w:tc>
      </w:tr>
    </w:tbl>
    <w:p w:rsidR="00F71C0A" w:rsidRPr="00CE6366" w:rsidRDefault="00F71C0A" w:rsidP="003538D4">
      <w:pPr>
        <w:spacing w:after="0" w:line="240" w:lineRule="auto"/>
        <w:ind w:firstLine="709"/>
        <w:jc w:val="both"/>
        <w:rPr>
          <w:rFonts w:ascii="Times New Roman" w:hAnsi="Times New Roman" w:cs="Times New Roman"/>
          <w:sz w:val="16"/>
          <w:szCs w:val="16"/>
        </w:rPr>
      </w:pPr>
    </w:p>
    <w:p w:rsidR="00F71C0A" w:rsidRPr="00EF6346" w:rsidRDefault="008D7860" w:rsidP="00CE6366">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2.24 </w:t>
      </w:r>
      <w:r w:rsidR="00CE6366">
        <w:rPr>
          <w:rFonts w:ascii="Times New Roman" w:hAnsi="Times New Roman" w:cs="Times New Roman"/>
          <w:sz w:val="28"/>
          <w:szCs w:val="28"/>
        </w:rPr>
        <w:t>–</w:t>
      </w:r>
      <w:r w:rsidRPr="00EF6346">
        <w:rPr>
          <w:rFonts w:ascii="Times New Roman" w:hAnsi="Times New Roman" w:cs="Times New Roman"/>
          <w:sz w:val="28"/>
          <w:szCs w:val="28"/>
        </w:rPr>
        <w:t xml:space="preserve"> </w:t>
      </w:r>
      <w:r w:rsidR="00F71C0A" w:rsidRPr="00EF6346">
        <w:rPr>
          <w:rFonts w:ascii="Times New Roman" w:hAnsi="Times New Roman" w:cs="Times New Roman"/>
          <w:sz w:val="28"/>
          <w:szCs w:val="28"/>
        </w:rPr>
        <w:t>Сроки схватывания 6 типов цемента</w:t>
      </w:r>
      <w:r w:rsidR="00CE6366">
        <w:rPr>
          <w:rFonts w:ascii="Times New Roman" w:hAnsi="Times New Roman" w:cs="Times New Roman"/>
          <w:sz w:val="28"/>
          <w:szCs w:val="28"/>
        </w:rPr>
        <w:t>, лист 1</w:t>
      </w:r>
    </w:p>
    <w:p w:rsidR="00F71C0A" w:rsidRPr="00EF6346" w:rsidRDefault="00F71C0A" w:rsidP="003538D4">
      <w:pPr>
        <w:spacing w:after="0" w:line="240" w:lineRule="auto"/>
        <w:ind w:firstLine="709"/>
        <w:jc w:val="cente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0"/>
      </w:tblGrid>
      <w:tr w:rsidR="00CE6366" w:rsidRPr="00EF6346" w:rsidTr="005103DC">
        <w:tc>
          <w:tcPr>
            <w:tcW w:w="4741" w:type="dxa"/>
          </w:tcPr>
          <w:p w:rsidR="00CE6366" w:rsidRDefault="00CE6366" w:rsidP="005103DC">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39136" behindDoc="0" locked="0" layoutInCell="1" allowOverlap="1" wp14:anchorId="208F4AA6" wp14:editId="342F8837">
                      <wp:simplePos x="0" y="0"/>
                      <wp:positionH relativeFrom="column">
                        <wp:posOffset>1341755</wp:posOffset>
                      </wp:positionH>
                      <wp:positionV relativeFrom="paragraph">
                        <wp:posOffset>-9525</wp:posOffset>
                      </wp:positionV>
                      <wp:extent cx="552450" cy="1403985"/>
                      <wp:effectExtent l="0" t="0" r="0" b="0"/>
                      <wp:wrapNone/>
                      <wp:docPr id="3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403985"/>
                              </a:xfrm>
                              <a:prstGeom prst="rect">
                                <a:avLst/>
                              </a:prstGeom>
                              <a:noFill/>
                              <a:ln w="9525">
                                <a:noFill/>
                                <a:miter lim="800000"/>
                                <a:headEnd/>
                                <a:tailEnd/>
                              </a:ln>
                            </wps:spPr>
                            <wps:txbx>
                              <w:txbxContent>
                                <w:p w:rsidR="002671BB" w:rsidRDefault="002671BB" w:rsidP="00CE6366">
                                  <w:pPr>
                                    <w:spacing w:after="0" w:line="240" w:lineRule="auto"/>
                                    <w:jc w:val="center"/>
                                  </w:pPr>
                                  <w:r>
                                    <w:t>Тип 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8F4AA6" id="_x0000_s1030" type="#_x0000_t202" style="position:absolute;left:0;text-align:left;margin-left:105.65pt;margin-top:-.75pt;width:43.5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" filled="f" stroked="f">
                      <v:textbox style="mso-fit-shape-to-text:t">
                        <w:txbxContent>
                          <w:p w:rsidR="002671BB" w:rsidRDefault="002671BB" w:rsidP="00CE6366">
                            <w:pPr>
                              <w:spacing w:after="0" w:line="240" w:lineRule="auto"/>
                              <w:jc w:val="center"/>
                            </w:pPr>
                            <w:r>
                              <w:t>Тип 5</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1E896B84" wp14:editId="18EE7003">
                  <wp:extent cx="2914650" cy="2638425"/>
                  <wp:effectExtent l="0" t="0" r="0" b="0"/>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E6366" w:rsidRPr="00EF6346" w:rsidRDefault="00CE6366" w:rsidP="00CE6366">
            <w:pPr>
              <w:jc w:val="center"/>
              <w:rPr>
                <w:rFonts w:ascii="Times New Roman" w:hAnsi="Times New Roman" w:cs="Times New Roman"/>
                <w:sz w:val="24"/>
                <w:szCs w:val="24"/>
              </w:rPr>
            </w:pPr>
            <w:r>
              <w:rPr>
                <w:rFonts w:ascii="Times New Roman" w:hAnsi="Times New Roman" w:cs="Times New Roman"/>
                <w:sz w:val="24"/>
                <w:szCs w:val="24"/>
              </w:rPr>
              <w:t>д</w:t>
            </w:r>
          </w:p>
        </w:tc>
        <w:tc>
          <w:tcPr>
            <w:tcW w:w="4830" w:type="dxa"/>
          </w:tcPr>
          <w:p w:rsidR="00CE6366" w:rsidRDefault="00CE6366" w:rsidP="005103DC">
            <w:pPr>
              <w:ind w:firstLine="14"/>
              <w:jc w:val="both"/>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40160" behindDoc="0" locked="0" layoutInCell="1" allowOverlap="1" wp14:anchorId="0E4BDA64" wp14:editId="0F05E3C1">
                      <wp:simplePos x="0" y="0"/>
                      <wp:positionH relativeFrom="column">
                        <wp:posOffset>1360170</wp:posOffset>
                      </wp:positionH>
                      <wp:positionV relativeFrom="paragraph">
                        <wp:posOffset>-5080</wp:posOffset>
                      </wp:positionV>
                      <wp:extent cx="552450" cy="1403985"/>
                      <wp:effectExtent l="0" t="0" r="0" b="0"/>
                      <wp:wrapNone/>
                      <wp:docPr id="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403985"/>
                              </a:xfrm>
                              <a:prstGeom prst="rect">
                                <a:avLst/>
                              </a:prstGeom>
                              <a:noFill/>
                              <a:ln w="9525">
                                <a:noFill/>
                                <a:miter lim="800000"/>
                                <a:headEnd/>
                                <a:tailEnd/>
                              </a:ln>
                            </wps:spPr>
                            <wps:txbx>
                              <w:txbxContent>
                                <w:p w:rsidR="002671BB" w:rsidRDefault="002671BB" w:rsidP="00CE6366">
                                  <w:pPr>
                                    <w:spacing w:after="0" w:line="240" w:lineRule="auto"/>
                                  </w:pPr>
                                  <w:r>
                                    <w:t>Тип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4BDA64" id="_x0000_s1031" type="#_x0000_t202" style="position:absolute;left:0;text-align:left;margin-left:107.1pt;margin-top:-.4pt;width:43.5pt;height:110.55pt;z-index:251740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" filled="f" stroked="f">
                      <v:textbox style="mso-fit-shape-to-text:t">
                        <w:txbxContent>
                          <w:p w:rsidR="002671BB" w:rsidRDefault="002671BB" w:rsidP="00CE6366">
                            <w:pPr>
                              <w:spacing w:after="0" w:line="240" w:lineRule="auto"/>
                            </w:pPr>
                            <w:r>
                              <w:t>Тип 6</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6FFF2A25" wp14:editId="2B00AEC6">
                  <wp:extent cx="2914650" cy="2638425"/>
                  <wp:effectExtent l="0" t="0" r="0" b="0"/>
                  <wp:docPr id="300" name="Диаграмма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E6366" w:rsidRPr="00EF6346" w:rsidRDefault="00CE6366" w:rsidP="00CE6366">
            <w:pPr>
              <w:ind w:firstLine="14"/>
              <w:jc w:val="center"/>
              <w:rPr>
                <w:rFonts w:ascii="Times New Roman" w:hAnsi="Times New Roman" w:cs="Times New Roman"/>
                <w:sz w:val="24"/>
                <w:szCs w:val="24"/>
              </w:rPr>
            </w:pPr>
            <w:r>
              <w:rPr>
                <w:rFonts w:ascii="Times New Roman" w:hAnsi="Times New Roman" w:cs="Times New Roman"/>
                <w:sz w:val="24"/>
                <w:szCs w:val="24"/>
              </w:rPr>
              <w:t>е</w:t>
            </w:r>
          </w:p>
        </w:tc>
      </w:tr>
    </w:tbl>
    <w:p w:rsidR="00CE6366" w:rsidRPr="00CE6366" w:rsidRDefault="00CE6366" w:rsidP="00CE6366">
      <w:pPr>
        <w:spacing w:after="0" w:line="240" w:lineRule="auto"/>
        <w:ind w:firstLine="1843"/>
        <w:jc w:val="both"/>
        <w:rPr>
          <w:rFonts w:ascii="Times New Roman" w:hAnsi="Times New Roman" w:cs="Times New Roman"/>
          <w:sz w:val="16"/>
          <w:szCs w:val="16"/>
        </w:rPr>
      </w:pPr>
    </w:p>
    <w:p w:rsidR="00CE6366" w:rsidRDefault="00CE6366" w:rsidP="00CE63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2.24, лист 2</w:t>
      </w:r>
    </w:p>
    <w:p w:rsidR="00CE6366" w:rsidRDefault="00CE6366" w:rsidP="003538D4">
      <w:pPr>
        <w:spacing w:after="0" w:line="240" w:lineRule="auto"/>
        <w:ind w:firstLine="709"/>
        <w:jc w:val="both"/>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Оценка сроков схватывания цемента является критически важной, так как она указывает на скорость, с которой цемент достигает определенной прочности. В соответствии с методикой испытаний, описанной в соответствующих стандартах, проведены измерения времени схватывания для каждого из шести типов цемента.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Результаты испытаний цемента на его прочностные характеристики в возрасте 7, 14 и 28</w:t>
      </w:r>
      <w:r w:rsidR="008D7860" w:rsidRPr="00EF6346">
        <w:rPr>
          <w:rFonts w:ascii="Times New Roman" w:hAnsi="Times New Roman" w:cs="Times New Roman"/>
          <w:sz w:val="28"/>
          <w:szCs w:val="28"/>
        </w:rPr>
        <w:t xml:space="preserve"> суток представлены на рисунке 2.25</w:t>
      </w:r>
      <w:r w:rsidRPr="00EF6346">
        <w:rPr>
          <w:rFonts w:ascii="Times New Roman" w:hAnsi="Times New Roman" w:cs="Times New Roman"/>
          <w:sz w:val="28"/>
          <w:szCs w:val="28"/>
        </w:rPr>
        <w:t xml:space="preserve">. Прочность цемента измерялась согласно установленным стандартам и методикам, а полученные результаты были занесены в таблицу </w:t>
      </w:r>
      <w:r w:rsidR="008D7860" w:rsidRPr="00EF6346">
        <w:rPr>
          <w:rFonts w:ascii="Times New Roman" w:hAnsi="Times New Roman" w:cs="Times New Roman"/>
          <w:sz w:val="28"/>
          <w:szCs w:val="28"/>
        </w:rPr>
        <w:t>2.</w:t>
      </w:r>
      <w:r w:rsidRPr="00EF6346">
        <w:rPr>
          <w:rFonts w:ascii="Times New Roman" w:hAnsi="Times New Roman" w:cs="Times New Roman"/>
          <w:sz w:val="28"/>
          <w:szCs w:val="28"/>
        </w:rPr>
        <w:t xml:space="preserve">1 для последующего детального анализа. Результаты представлены наглядно на графике, что позволяет наблюдать динамику изменения прочности цемента с течением времени. </w:t>
      </w:r>
    </w:p>
    <w:p w:rsidR="00F71C0A" w:rsidRPr="00EF6346" w:rsidRDefault="00F71C0A" w:rsidP="003538D4">
      <w:pPr>
        <w:spacing w:after="0" w:line="240" w:lineRule="auto"/>
        <w:ind w:firstLine="709"/>
        <w:jc w:val="both"/>
        <w:rPr>
          <w:rFonts w:ascii="Times New Roman" w:hAnsi="Times New Roman" w:cs="Times New Roman"/>
          <w:sz w:val="24"/>
          <w:szCs w:val="24"/>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85"/>
      </w:tblGrid>
      <w:tr w:rsidR="00F71C0A" w:rsidRPr="00EF6346" w:rsidTr="00F700A1">
        <w:trPr>
          <w:jc w:val="center"/>
        </w:trPr>
        <w:tc>
          <w:tcPr>
            <w:tcW w:w="4786" w:type="dxa"/>
          </w:tcPr>
          <w:p w:rsidR="00F71C0A" w:rsidRPr="00EF6346" w:rsidRDefault="00F71C0A" w:rsidP="00F700A1">
            <w:pPr>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543DB9F8" wp14:editId="5F144957">
                      <wp:simplePos x="0" y="0"/>
                      <wp:positionH relativeFrom="column">
                        <wp:posOffset>1015366</wp:posOffset>
                      </wp:positionH>
                      <wp:positionV relativeFrom="paragraph">
                        <wp:posOffset>-2540</wp:posOffset>
                      </wp:positionV>
                      <wp:extent cx="1028700" cy="1403985"/>
                      <wp:effectExtent l="0" t="0" r="0" b="0"/>
                      <wp:wrapNone/>
                      <wp:docPr id="3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3985"/>
                              </a:xfrm>
                              <a:prstGeom prst="rect">
                                <a:avLst/>
                              </a:prstGeom>
                              <a:noFill/>
                              <a:ln w="9525">
                                <a:noFill/>
                                <a:miter lim="800000"/>
                                <a:headEnd/>
                                <a:tailEnd/>
                              </a:ln>
                            </wps:spPr>
                            <wps:txbx>
                              <w:txbxContent>
                                <w:p w:rsidR="002671BB" w:rsidRDefault="002671BB" w:rsidP="00F71C0A">
                                  <w:pPr>
                                    <w:spacing w:after="0" w:line="240" w:lineRule="auto"/>
                                    <w:jc w:val="center"/>
                                  </w:pPr>
                                  <w:r>
                                    <w:t>Тип 1, М450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3DB9F8" id="_x0000_s1032" type="#_x0000_t202" style="position:absolute;left:0;text-align:left;margin-left:79.95pt;margin-top:-.2pt;width:81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" filled="f" stroked="f">
                      <v:textbox style="mso-fit-shape-to-text:t">
                        <w:txbxContent>
                          <w:p w:rsidR="002671BB" w:rsidRDefault="002671BB" w:rsidP="00F71C0A">
                            <w:pPr>
                              <w:spacing w:after="0" w:line="240" w:lineRule="auto"/>
                              <w:jc w:val="center"/>
                            </w:pPr>
                            <w:r>
                              <w:t>Тип 1, М450</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284E7E2D" wp14:editId="664B4994">
                  <wp:extent cx="2962893" cy="2636323"/>
                  <wp:effectExtent l="0" t="0" r="0" b="0"/>
                  <wp:docPr id="312" name="Диаграмма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4785"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7152ACAC" wp14:editId="0BB730A2">
                      <wp:simplePos x="0" y="0"/>
                      <wp:positionH relativeFrom="column">
                        <wp:posOffset>1014729</wp:posOffset>
                      </wp:positionH>
                      <wp:positionV relativeFrom="paragraph">
                        <wp:posOffset>-2540</wp:posOffset>
                      </wp:positionV>
                      <wp:extent cx="942975" cy="1403985"/>
                      <wp:effectExtent l="0" t="0" r="0" b="0"/>
                      <wp:wrapNone/>
                      <wp:docPr id="3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3985"/>
                              </a:xfrm>
                              <a:prstGeom prst="rect">
                                <a:avLst/>
                              </a:prstGeom>
                              <a:noFill/>
                              <a:ln w="9525">
                                <a:noFill/>
                                <a:miter lim="800000"/>
                                <a:headEnd/>
                                <a:tailEnd/>
                              </a:ln>
                            </wps:spPr>
                            <wps:txbx>
                              <w:txbxContent>
                                <w:p w:rsidR="002671BB" w:rsidRDefault="002671BB" w:rsidP="00F71C0A">
                                  <w:pPr>
                                    <w:spacing w:after="0" w:line="240" w:lineRule="auto"/>
                                    <w:jc w:val="center"/>
                                  </w:pPr>
                                  <w:r>
                                    <w:t>Тип 2, М400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52ACAC" id="_x0000_s1033" type="#_x0000_t202" style="position:absolute;left:0;text-align:left;margin-left:79.9pt;margin-top:-.2pt;width:74.25pt;height:110.5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" filled="f" stroked="f">
                      <v:textbox style="mso-fit-shape-to-text:t">
                        <w:txbxContent>
                          <w:p w:rsidR="002671BB" w:rsidRDefault="002671BB" w:rsidP="00F71C0A">
                            <w:pPr>
                              <w:spacing w:after="0" w:line="240" w:lineRule="auto"/>
                              <w:jc w:val="center"/>
                            </w:pPr>
                            <w:r>
                              <w:t>Тип 2, М400</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0DD16AC8" wp14:editId="35FA296A">
                  <wp:extent cx="2951265" cy="2636323"/>
                  <wp:effectExtent l="0" t="0" r="0" b="0"/>
                  <wp:docPr id="314" name="Диаграмма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bl>
    <w:p w:rsidR="00F700A1" w:rsidRPr="00F700A1" w:rsidRDefault="00F700A1" w:rsidP="00F700A1">
      <w:pPr>
        <w:spacing w:after="0" w:line="240" w:lineRule="auto"/>
        <w:ind w:firstLine="2127"/>
        <w:jc w:val="both"/>
        <w:rPr>
          <w:rFonts w:ascii="Times New Roman" w:hAnsi="Times New Roman" w:cs="Times New Roman"/>
          <w:sz w:val="16"/>
          <w:szCs w:val="16"/>
        </w:rPr>
      </w:pPr>
    </w:p>
    <w:p w:rsidR="00F71C0A" w:rsidRPr="00EF6346" w:rsidRDefault="00F700A1" w:rsidP="00F700A1">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rsidR="00F700A1" w:rsidRPr="00F700A1" w:rsidRDefault="00F700A1" w:rsidP="00F700A1">
      <w:pPr>
        <w:spacing w:after="0" w:line="240" w:lineRule="auto"/>
        <w:jc w:val="center"/>
        <w:rPr>
          <w:rFonts w:ascii="Times New Roman" w:hAnsi="Times New Roman" w:cs="Times New Roman"/>
          <w:sz w:val="16"/>
          <w:szCs w:val="16"/>
        </w:rPr>
      </w:pPr>
    </w:p>
    <w:p w:rsidR="00F71C0A" w:rsidRPr="00EF6346" w:rsidRDefault="008D7860" w:rsidP="00F700A1">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2.25 </w:t>
      </w:r>
      <w:r w:rsidR="00F700A1">
        <w:rPr>
          <w:rFonts w:ascii="Times New Roman" w:hAnsi="Times New Roman" w:cs="Times New Roman"/>
          <w:sz w:val="28"/>
          <w:szCs w:val="28"/>
        </w:rPr>
        <w:t>–</w:t>
      </w:r>
      <w:r w:rsidRPr="00EF6346">
        <w:rPr>
          <w:rFonts w:ascii="Times New Roman" w:hAnsi="Times New Roman" w:cs="Times New Roman"/>
          <w:sz w:val="28"/>
          <w:szCs w:val="28"/>
        </w:rPr>
        <w:t xml:space="preserve"> </w:t>
      </w:r>
      <w:r w:rsidR="00F71C0A" w:rsidRPr="00EF6346">
        <w:rPr>
          <w:rFonts w:ascii="Times New Roman" w:hAnsi="Times New Roman" w:cs="Times New Roman"/>
          <w:sz w:val="28"/>
          <w:szCs w:val="28"/>
        </w:rPr>
        <w:t>Прочностные характеристики 6 типов цемента</w:t>
      </w:r>
      <w:r w:rsidR="00F700A1">
        <w:rPr>
          <w:rFonts w:ascii="Times New Roman" w:hAnsi="Times New Roman" w:cs="Times New Roman"/>
          <w:sz w:val="28"/>
          <w:szCs w:val="28"/>
        </w:rPr>
        <w:t>, лист 1</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85"/>
      </w:tblGrid>
      <w:tr w:rsidR="00F700A1" w:rsidRPr="00EF6346" w:rsidTr="00F700A1">
        <w:trPr>
          <w:jc w:val="center"/>
        </w:trPr>
        <w:tc>
          <w:tcPr>
            <w:tcW w:w="4786" w:type="dxa"/>
          </w:tcPr>
          <w:p w:rsidR="00F700A1" w:rsidRPr="00EF6346" w:rsidRDefault="00F700A1" w:rsidP="005103DC">
            <w:pPr>
              <w:rPr>
                <w:rFonts w:ascii="Times New Roman" w:hAnsi="Times New Roman" w:cs="Times New Roman"/>
                <w:noProof/>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42208" behindDoc="0" locked="0" layoutInCell="1" allowOverlap="1" wp14:anchorId="5913882B" wp14:editId="5D5BD075">
                      <wp:simplePos x="0" y="0"/>
                      <wp:positionH relativeFrom="column">
                        <wp:posOffset>1015365</wp:posOffset>
                      </wp:positionH>
                      <wp:positionV relativeFrom="paragraph">
                        <wp:posOffset>-6350</wp:posOffset>
                      </wp:positionV>
                      <wp:extent cx="952500" cy="1403985"/>
                      <wp:effectExtent l="0" t="0" r="0" b="0"/>
                      <wp:wrapNone/>
                      <wp:docPr id="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403985"/>
                              </a:xfrm>
                              <a:prstGeom prst="rect">
                                <a:avLst/>
                              </a:prstGeom>
                              <a:noFill/>
                              <a:ln w="9525">
                                <a:noFill/>
                                <a:miter lim="800000"/>
                                <a:headEnd/>
                                <a:tailEnd/>
                              </a:ln>
                            </wps:spPr>
                            <wps:txbx>
                              <w:txbxContent>
                                <w:p w:rsidR="002671BB" w:rsidRDefault="002671BB" w:rsidP="00F700A1">
                                  <w:pPr>
                                    <w:spacing w:after="0" w:line="240" w:lineRule="auto"/>
                                    <w:jc w:val="center"/>
                                  </w:pPr>
                                  <w:r>
                                    <w:t>Тип 3, М400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13882B" id="_x0000_s1034" type="#_x0000_t202" style="position:absolute;margin-left:79.95pt;margin-top:-.5pt;width:75pt;height:110.55pt;z-index:25174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" filled="f" stroked="f">
                      <v:textbox style="mso-fit-shape-to-text:t">
                        <w:txbxContent>
                          <w:p w:rsidR="002671BB" w:rsidRDefault="002671BB" w:rsidP="00F700A1">
                            <w:pPr>
                              <w:spacing w:after="0" w:line="240" w:lineRule="auto"/>
                              <w:jc w:val="center"/>
                            </w:pPr>
                            <w:r>
                              <w:t>Тип 3, М400</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2658F57E" wp14:editId="3DCEA636">
                  <wp:extent cx="2962275" cy="2647950"/>
                  <wp:effectExtent l="0" t="0" r="0" b="0"/>
                  <wp:docPr id="290" name="Диаграмма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c>
          <w:tcPr>
            <w:tcW w:w="4785" w:type="dxa"/>
          </w:tcPr>
          <w:p w:rsidR="00F700A1" w:rsidRPr="00EF6346" w:rsidRDefault="00F700A1" w:rsidP="005103DC">
            <w:pPr>
              <w:jc w:val="center"/>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w:drawing>
                <wp:inline distT="0" distB="0" distL="0" distR="0" wp14:anchorId="3BCB2B60" wp14:editId="7C4BDFD5">
                  <wp:extent cx="2962275" cy="2647950"/>
                  <wp:effectExtent l="0" t="0" r="0" b="0"/>
                  <wp:docPr id="296" name="Диаграмма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43232" behindDoc="0" locked="0" layoutInCell="1" allowOverlap="1" wp14:anchorId="05D6E60B" wp14:editId="2043EA9F">
                      <wp:simplePos x="0" y="0"/>
                      <wp:positionH relativeFrom="column">
                        <wp:posOffset>1014730</wp:posOffset>
                      </wp:positionH>
                      <wp:positionV relativeFrom="paragraph">
                        <wp:posOffset>-6350</wp:posOffset>
                      </wp:positionV>
                      <wp:extent cx="1009650" cy="1403985"/>
                      <wp:effectExtent l="0" t="0" r="0" b="0"/>
                      <wp:wrapNone/>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3985"/>
                              </a:xfrm>
                              <a:prstGeom prst="rect">
                                <a:avLst/>
                              </a:prstGeom>
                              <a:noFill/>
                              <a:ln w="9525">
                                <a:noFill/>
                                <a:miter lim="800000"/>
                                <a:headEnd/>
                                <a:tailEnd/>
                              </a:ln>
                            </wps:spPr>
                            <wps:txbx>
                              <w:txbxContent>
                                <w:p w:rsidR="002671BB" w:rsidRDefault="002671BB" w:rsidP="00F700A1">
                                  <w:pPr>
                                    <w:spacing w:after="0" w:line="240" w:lineRule="auto"/>
                                    <w:jc w:val="center"/>
                                  </w:pPr>
                                  <w:r>
                                    <w:t>Тип 4, М500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D6E60B" id="_x0000_s1035" type="#_x0000_t202" style="position:absolute;left:0;text-align:left;margin-left:79.9pt;margin-top:-.5pt;width:79.5pt;height:110.55pt;z-index:25174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" filled="f" stroked="f">
                      <v:textbox style="mso-fit-shape-to-text:t">
                        <w:txbxContent>
                          <w:p w:rsidR="002671BB" w:rsidRDefault="002671BB" w:rsidP="00F700A1">
                            <w:pPr>
                              <w:spacing w:after="0" w:line="240" w:lineRule="auto"/>
                              <w:jc w:val="center"/>
                            </w:pPr>
                            <w:r>
                              <w:t>Тип 4, М500</w:t>
                            </w:r>
                          </w:p>
                        </w:txbxContent>
                      </v:textbox>
                    </v:shape>
                  </w:pict>
                </mc:Fallback>
              </mc:AlternateContent>
            </w:r>
          </w:p>
        </w:tc>
      </w:tr>
      <w:tr w:rsidR="00F700A1" w:rsidRPr="00EF6346" w:rsidTr="00F700A1">
        <w:trPr>
          <w:jc w:val="center"/>
        </w:trPr>
        <w:tc>
          <w:tcPr>
            <w:tcW w:w="4786" w:type="dxa"/>
          </w:tcPr>
          <w:p w:rsidR="00F700A1" w:rsidRPr="00EF6346" w:rsidRDefault="00F700A1" w:rsidP="00F700A1">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p>
        </w:tc>
        <w:tc>
          <w:tcPr>
            <w:tcW w:w="4785" w:type="dxa"/>
          </w:tcPr>
          <w:p w:rsidR="00F700A1" w:rsidRPr="00EF6346" w:rsidRDefault="00F700A1" w:rsidP="005103DC">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г</w:t>
            </w:r>
          </w:p>
        </w:tc>
      </w:tr>
      <w:tr w:rsidR="00F700A1" w:rsidRPr="00EF6346" w:rsidTr="00F700A1">
        <w:trPr>
          <w:jc w:val="center"/>
        </w:trPr>
        <w:tc>
          <w:tcPr>
            <w:tcW w:w="4786" w:type="dxa"/>
          </w:tcPr>
          <w:p w:rsidR="00F700A1" w:rsidRPr="00EF6346" w:rsidRDefault="00F700A1" w:rsidP="005103DC">
            <w:pPr>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44256" behindDoc="0" locked="0" layoutInCell="1" allowOverlap="1" wp14:anchorId="688C9932" wp14:editId="74DDFF48">
                      <wp:simplePos x="0" y="0"/>
                      <wp:positionH relativeFrom="column">
                        <wp:posOffset>939165</wp:posOffset>
                      </wp:positionH>
                      <wp:positionV relativeFrom="paragraph">
                        <wp:posOffset>0</wp:posOffset>
                      </wp:positionV>
                      <wp:extent cx="923925" cy="1403985"/>
                      <wp:effectExtent l="0" t="0" r="0" b="0"/>
                      <wp:wrapNone/>
                      <wp:docPr id="3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03985"/>
                              </a:xfrm>
                              <a:prstGeom prst="rect">
                                <a:avLst/>
                              </a:prstGeom>
                              <a:noFill/>
                              <a:ln w="9525">
                                <a:noFill/>
                                <a:miter lim="800000"/>
                                <a:headEnd/>
                                <a:tailEnd/>
                              </a:ln>
                            </wps:spPr>
                            <wps:txbx>
                              <w:txbxContent>
                                <w:p w:rsidR="002671BB" w:rsidRDefault="002671BB" w:rsidP="00F700A1">
                                  <w:pPr>
                                    <w:spacing w:after="0" w:line="240" w:lineRule="auto"/>
                                    <w:jc w:val="center"/>
                                  </w:pPr>
                                  <w:r>
                                    <w:t>Тип 5, М450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8C9932" id="_x0000_s1036" type="#_x0000_t202" style="position:absolute;margin-left:73.95pt;margin-top:0;width:72.75pt;height:110.55pt;z-index:25174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" filled="f" stroked="f">
                      <v:textbox style="mso-fit-shape-to-text:t">
                        <w:txbxContent>
                          <w:p w:rsidR="002671BB" w:rsidRDefault="002671BB" w:rsidP="00F700A1">
                            <w:pPr>
                              <w:spacing w:after="0" w:line="240" w:lineRule="auto"/>
                              <w:jc w:val="center"/>
                            </w:pPr>
                            <w:r>
                              <w:t>Тип 5, М450</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0397717C" wp14:editId="63E94CFB">
                  <wp:extent cx="2950234" cy="2656935"/>
                  <wp:effectExtent l="0" t="0" r="0" b="0"/>
                  <wp:docPr id="291" name="Диаграмма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c>
          <w:tcPr>
            <w:tcW w:w="4785" w:type="dxa"/>
          </w:tcPr>
          <w:p w:rsidR="00F700A1" w:rsidRPr="00EF6346" w:rsidRDefault="00F700A1" w:rsidP="005103DC">
            <w:pPr>
              <w:ind w:firstLine="34"/>
              <w:jc w:val="center"/>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45280" behindDoc="0" locked="0" layoutInCell="1" allowOverlap="1" wp14:anchorId="083B1619" wp14:editId="5DCB798C">
                      <wp:simplePos x="0" y="0"/>
                      <wp:positionH relativeFrom="column">
                        <wp:posOffset>948055</wp:posOffset>
                      </wp:positionH>
                      <wp:positionV relativeFrom="paragraph">
                        <wp:posOffset>-3810</wp:posOffset>
                      </wp:positionV>
                      <wp:extent cx="1219200" cy="1403985"/>
                      <wp:effectExtent l="0" t="0" r="0" b="0"/>
                      <wp:wrapNone/>
                      <wp:docPr id="3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403985"/>
                              </a:xfrm>
                              <a:prstGeom prst="rect">
                                <a:avLst/>
                              </a:prstGeom>
                              <a:noFill/>
                              <a:ln w="9525">
                                <a:noFill/>
                                <a:miter lim="800000"/>
                                <a:headEnd/>
                                <a:tailEnd/>
                              </a:ln>
                            </wps:spPr>
                            <wps:txbx>
                              <w:txbxContent>
                                <w:p w:rsidR="002671BB" w:rsidRDefault="002671BB" w:rsidP="00F700A1">
                                  <w:pPr>
                                    <w:spacing w:after="0" w:line="240" w:lineRule="auto"/>
                                    <w:jc w:val="center"/>
                                  </w:pPr>
                                  <w:r>
                                    <w:t>Тип 6, М450 Д20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3B1619" id="_x0000_s1037" type="#_x0000_t202" style="position:absolute;left:0;text-align:left;margin-left:74.65pt;margin-top:-.3pt;width:96pt;height:110.55pt;z-index:25174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" filled="f" stroked="f">
                      <v:textbox style="mso-fit-shape-to-text:t">
                        <w:txbxContent>
                          <w:p w:rsidR="002671BB" w:rsidRDefault="002671BB" w:rsidP="00F700A1">
                            <w:pPr>
                              <w:spacing w:after="0" w:line="240" w:lineRule="auto"/>
                              <w:jc w:val="center"/>
                            </w:pPr>
                            <w:r>
                              <w:t>Тип 6, М450 Д20</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6202E01A" wp14:editId="235C2308">
                  <wp:extent cx="2958861" cy="2656935"/>
                  <wp:effectExtent l="0" t="0" r="0" b="0"/>
                  <wp:docPr id="304" name="Диаграмма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bl>
    <w:p w:rsidR="00F700A1" w:rsidRPr="00193969" w:rsidRDefault="00F700A1" w:rsidP="00F700A1">
      <w:pPr>
        <w:spacing w:after="0" w:line="240" w:lineRule="auto"/>
        <w:ind w:firstLine="2268"/>
        <w:jc w:val="both"/>
        <w:rPr>
          <w:rFonts w:ascii="Times New Roman" w:hAnsi="Times New Roman" w:cs="Times New Roman"/>
          <w:sz w:val="24"/>
          <w:szCs w:val="24"/>
        </w:rPr>
      </w:pPr>
      <w:r w:rsidRPr="00193969">
        <w:rPr>
          <w:rFonts w:ascii="Times New Roman" w:hAnsi="Times New Roman" w:cs="Times New Roman"/>
          <w:sz w:val="24"/>
          <w:szCs w:val="24"/>
        </w:rPr>
        <w:t xml:space="preserve">д                           </w:t>
      </w:r>
      <w:r w:rsidR="00193969">
        <w:rPr>
          <w:rFonts w:ascii="Times New Roman" w:hAnsi="Times New Roman" w:cs="Times New Roman"/>
          <w:sz w:val="24"/>
          <w:szCs w:val="24"/>
        </w:rPr>
        <w:t xml:space="preserve">    </w:t>
      </w:r>
      <w:r w:rsidRPr="00193969">
        <w:rPr>
          <w:rFonts w:ascii="Times New Roman" w:hAnsi="Times New Roman" w:cs="Times New Roman"/>
          <w:sz w:val="24"/>
          <w:szCs w:val="24"/>
        </w:rPr>
        <w:t xml:space="preserve">                                           е</w:t>
      </w:r>
    </w:p>
    <w:p w:rsidR="00F700A1" w:rsidRPr="00193969" w:rsidRDefault="00F700A1" w:rsidP="003538D4">
      <w:pPr>
        <w:spacing w:after="0" w:line="240" w:lineRule="auto"/>
        <w:ind w:firstLine="709"/>
        <w:jc w:val="both"/>
        <w:rPr>
          <w:rFonts w:ascii="Times New Roman" w:hAnsi="Times New Roman" w:cs="Times New Roman"/>
          <w:sz w:val="16"/>
          <w:szCs w:val="16"/>
        </w:rPr>
      </w:pPr>
    </w:p>
    <w:p w:rsidR="00F700A1" w:rsidRDefault="00F700A1" w:rsidP="00F700A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2.25, лист 2</w:t>
      </w:r>
    </w:p>
    <w:p w:rsidR="00952B2E" w:rsidRDefault="00952B2E" w:rsidP="003538D4">
      <w:pPr>
        <w:spacing w:after="0" w:line="240" w:lineRule="auto"/>
        <w:ind w:firstLine="709"/>
        <w:jc w:val="both"/>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color w:val="374151"/>
          <w:sz w:val="28"/>
          <w:szCs w:val="28"/>
          <w:shd w:val="clear" w:color="auto" w:fill="F7F7F8"/>
        </w:rPr>
      </w:pPr>
      <w:r w:rsidRPr="00EF6346">
        <w:rPr>
          <w:rFonts w:ascii="Times New Roman" w:hAnsi="Times New Roman" w:cs="Times New Roman"/>
          <w:sz w:val="28"/>
          <w:szCs w:val="28"/>
        </w:rPr>
        <w:t xml:space="preserve">В таблице </w:t>
      </w:r>
      <w:r w:rsidR="008D7860" w:rsidRPr="00EF6346">
        <w:rPr>
          <w:rFonts w:ascii="Times New Roman" w:hAnsi="Times New Roman" w:cs="Times New Roman"/>
          <w:sz w:val="28"/>
          <w:szCs w:val="28"/>
        </w:rPr>
        <w:t>2.</w:t>
      </w:r>
      <w:r w:rsidRPr="00EF6346">
        <w:rPr>
          <w:rFonts w:ascii="Times New Roman" w:hAnsi="Times New Roman" w:cs="Times New Roman"/>
          <w:sz w:val="28"/>
          <w:szCs w:val="28"/>
        </w:rPr>
        <w:t xml:space="preserve">1 представлены результаты испытаний физико-механических характеристик для сравниваемых цементов, включая параметры, соответствие нормативам ГОСТа и показатели результатов испытаний. </w:t>
      </w:r>
    </w:p>
    <w:p w:rsidR="006D57D1" w:rsidRPr="00EF6346" w:rsidRDefault="006D57D1" w:rsidP="003538D4">
      <w:pPr>
        <w:spacing w:after="0" w:line="240" w:lineRule="auto"/>
        <w:ind w:firstLine="709"/>
        <w:jc w:val="both"/>
        <w:rPr>
          <w:rFonts w:ascii="Times New Roman" w:hAnsi="Times New Roman" w:cs="Times New Roman"/>
          <w:sz w:val="28"/>
          <w:szCs w:val="28"/>
        </w:rPr>
      </w:pPr>
    </w:p>
    <w:p w:rsidR="00F71C0A" w:rsidRPr="00EF6346" w:rsidRDefault="00F71C0A" w:rsidP="00DE031B">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w:t>
      </w:r>
      <w:r w:rsidR="008D7860" w:rsidRPr="00EF6346">
        <w:rPr>
          <w:rFonts w:ascii="Times New Roman" w:hAnsi="Times New Roman" w:cs="Times New Roman"/>
          <w:sz w:val="28"/>
          <w:szCs w:val="28"/>
        </w:rPr>
        <w:t xml:space="preserve">2.1 </w:t>
      </w:r>
      <w:r w:rsidR="00193969">
        <w:rPr>
          <w:rFonts w:ascii="Times New Roman" w:hAnsi="Times New Roman" w:cs="Times New Roman"/>
          <w:sz w:val="28"/>
          <w:szCs w:val="28"/>
        </w:rPr>
        <w:t>–</w:t>
      </w:r>
      <w:r w:rsidR="008D7860" w:rsidRPr="00EF6346">
        <w:rPr>
          <w:rFonts w:ascii="Times New Roman" w:hAnsi="Times New Roman" w:cs="Times New Roman"/>
          <w:sz w:val="28"/>
          <w:szCs w:val="28"/>
        </w:rPr>
        <w:t xml:space="preserve"> </w:t>
      </w:r>
      <w:r w:rsidRPr="00EF6346">
        <w:rPr>
          <w:rFonts w:ascii="Times New Roman" w:hAnsi="Times New Roman" w:cs="Times New Roman"/>
          <w:sz w:val="28"/>
          <w:szCs w:val="28"/>
        </w:rPr>
        <w:t xml:space="preserve">Результаты испытаний цемента </w:t>
      </w:r>
    </w:p>
    <w:p w:rsidR="00F71C0A" w:rsidRPr="00241821" w:rsidRDefault="00F71C0A" w:rsidP="00CE6366">
      <w:pPr>
        <w:spacing w:after="0" w:line="240" w:lineRule="auto"/>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3261"/>
        <w:gridCol w:w="2976"/>
        <w:gridCol w:w="3401"/>
      </w:tblGrid>
      <w:tr w:rsidR="00DE031B" w:rsidRPr="00EF6346" w:rsidTr="00193969">
        <w:trPr>
          <w:jc w:val="center"/>
        </w:trPr>
        <w:tc>
          <w:tcPr>
            <w:tcW w:w="3261" w:type="dxa"/>
            <w:vAlign w:val="center"/>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Наименование</w:t>
            </w:r>
          </w:p>
        </w:tc>
        <w:tc>
          <w:tcPr>
            <w:tcW w:w="2976" w:type="dxa"/>
            <w:vAlign w:val="center"/>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Норма по ГОСТ</w:t>
            </w:r>
          </w:p>
        </w:tc>
        <w:tc>
          <w:tcPr>
            <w:tcW w:w="3401" w:type="dxa"/>
            <w:vAlign w:val="center"/>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Показатели по результатам испытаний</w:t>
            </w:r>
          </w:p>
        </w:tc>
      </w:tr>
      <w:tr w:rsidR="00193969" w:rsidRPr="00EF6346" w:rsidTr="00193969">
        <w:trPr>
          <w:jc w:val="center"/>
        </w:trPr>
        <w:tc>
          <w:tcPr>
            <w:tcW w:w="3261" w:type="dxa"/>
            <w:vAlign w:val="center"/>
          </w:tcPr>
          <w:p w:rsidR="00193969" w:rsidRPr="00EF6346" w:rsidRDefault="00193969" w:rsidP="00241821">
            <w:pPr>
              <w:jc w:val="center"/>
              <w:rPr>
                <w:rFonts w:ascii="Times New Roman" w:hAnsi="Times New Roman" w:cs="Times New Roman"/>
                <w:sz w:val="24"/>
                <w:szCs w:val="24"/>
              </w:rPr>
            </w:pPr>
            <w:r>
              <w:rPr>
                <w:rFonts w:ascii="Times New Roman" w:hAnsi="Times New Roman" w:cs="Times New Roman"/>
                <w:sz w:val="24"/>
                <w:szCs w:val="24"/>
              </w:rPr>
              <w:t>1</w:t>
            </w:r>
          </w:p>
        </w:tc>
        <w:tc>
          <w:tcPr>
            <w:tcW w:w="2976" w:type="dxa"/>
            <w:vAlign w:val="center"/>
          </w:tcPr>
          <w:p w:rsidR="00193969" w:rsidRPr="00EF6346" w:rsidRDefault="00193969" w:rsidP="00241821">
            <w:pPr>
              <w:jc w:val="center"/>
              <w:rPr>
                <w:rFonts w:ascii="Times New Roman" w:hAnsi="Times New Roman" w:cs="Times New Roman"/>
                <w:sz w:val="24"/>
                <w:szCs w:val="24"/>
              </w:rPr>
            </w:pPr>
            <w:r>
              <w:rPr>
                <w:rFonts w:ascii="Times New Roman" w:hAnsi="Times New Roman" w:cs="Times New Roman"/>
                <w:sz w:val="24"/>
                <w:szCs w:val="24"/>
              </w:rPr>
              <w:t>2</w:t>
            </w:r>
          </w:p>
        </w:tc>
        <w:tc>
          <w:tcPr>
            <w:tcW w:w="3401" w:type="dxa"/>
            <w:vAlign w:val="center"/>
          </w:tcPr>
          <w:p w:rsidR="00193969" w:rsidRPr="00EF6346" w:rsidRDefault="00193969" w:rsidP="00241821">
            <w:pPr>
              <w:jc w:val="center"/>
              <w:rPr>
                <w:rFonts w:ascii="Times New Roman" w:hAnsi="Times New Roman" w:cs="Times New Roman"/>
                <w:sz w:val="24"/>
                <w:szCs w:val="24"/>
              </w:rPr>
            </w:pPr>
            <w:r>
              <w:rPr>
                <w:rFonts w:ascii="Times New Roman" w:hAnsi="Times New Roman" w:cs="Times New Roman"/>
                <w:sz w:val="24"/>
                <w:szCs w:val="24"/>
              </w:rPr>
              <w:t>3</w:t>
            </w:r>
          </w:p>
        </w:tc>
      </w:tr>
      <w:tr w:rsidR="00DE031B" w:rsidRPr="00EF6346" w:rsidTr="00193969">
        <w:trPr>
          <w:trHeight w:val="288"/>
          <w:jc w:val="center"/>
        </w:trPr>
        <w:tc>
          <w:tcPr>
            <w:tcW w:w="9638" w:type="dxa"/>
            <w:gridSpan w:val="3"/>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1 - Актауский цемент М450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Удельная поверхность, см</w:t>
            </w:r>
            <w:r w:rsidRPr="00EF6346">
              <w:rPr>
                <w:rFonts w:ascii="Times New Roman" w:hAnsi="Times New Roman" w:cs="Times New Roman"/>
                <w:sz w:val="24"/>
                <w:szCs w:val="24"/>
                <w:vertAlign w:val="superscript"/>
              </w:rPr>
              <w:t>2</w:t>
            </w:r>
            <w:r w:rsidRPr="00EF6346">
              <w:rPr>
                <w:rFonts w:ascii="Times New Roman" w:hAnsi="Times New Roman" w:cs="Times New Roman"/>
                <w:sz w:val="24"/>
                <w:szCs w:val="24"/>
              </w:rPr>
              <w:t>/г</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2552</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Насыпная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1410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Истинная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3400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Тонкость помола,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более 15%</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5,8</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Нормальная густота,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29,0</w:t>
            </w:r>
          </w:p>
        </w:tc>
      </w:tr>
      <w:tr w:rsidR="00DE031B" w:rsidRPr="00EF6346" w:rsidTr="00193969">
        <w:trPr>
          <w:jc w:val="center"/>
        </w:trPr>
        <w:tc>
          <w:tcPr>
            <w:tcW w:w="9638" w:type="dxa"/>
            <w:gridSpan w:val="3"/>
            <w:tcBorders>
              <w:bottom w:val="nil"/>
            </w:tcBorders>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2 – Кокше-Цемент М400</w:t>
            </w:r>
          </w:p>
        </w:tc>
      </w:tr>
      <w:tr w:rsidR="00193969" w:rsidRPr="00EF6346" w:rsidTr="00193969">
        <w:trPr>
          <w:jc w:val="center"/>
        </w:trPr>
        <w:tc>
          <w:tcPr>
            <w:tcW w:w="9638" w:type="dxa"/>
            <w:gridSpan w:val="3"/>
            <w:tcBorders>
              <w:top w:val="nil"/>
              <w:left w:val="nil"/>
              <w:right w:val="nil"/>
            </w:tcBorders>
          </w:tcPr>
          <w:p w:rsidR="00193969" w:rsidRPr="00193969" w:rsidRDefault="00193969" w:rsidP="00193969">
            <w:pPr>
              <w:ind w:hanging="94"/>
              <w:jc w:val="both"/>
              <w:rPr>
                <w:rFonts w:ascii="Times New Roman" w:hAnsi="Times New Roman" w:cs="Times New Roman"/>
                <w:sz w:val="28"/>
                <w:szCs w:val="28"/>
              </w:rPr>
            </w:pPr>
            <w:r w:rsidRPr="00193969">
              <w:rPr>
                <w:rFonts w:ascii="Times New Roman" w:hAnsi="Times New Roman" w:cs="Times New Roman"/>
                <w:sz w:val="28"/>
                <w:szCs w:val="28"/>
              </w:rPr>
              <w:t>Продолжение таблицы 2.1</w:t>
            </w:r>
          </w:p>
          <w:p w:rsidR="00193969" w:rsidRPr="00193969" w:rsidRDefault="00193969" w:rsidP="00193969">
            <w:pPr>
              <w:jc w:val="both"/>
              <w:rPr>
                <w:rFonts w:ascii="Times New Roman" w:hAnsi="Times New Roman" w:cs="Times New Roman"/>
                <w:sz w:val="16"/>
                <w:szCs w:val="16"/>
              </w:rPr>
            </w:pPr>
          </w:p>
        </w:tc>
      </w:tr>
      <w:tr w:rsidR="00193969" w:rsidRPr="00EF6346" w:rsidTr="00193969">
        <w:trPr>
          <w:jc w:val="center"/>
        </w:trPr>
        <w:tc>
          <w:tcPr>
            <w:tcW w:w="3261" w:type="dxa"/>
          </w:tcPr>
          <w:p w:rsidR="00193969" w:rsidRPr="00EF6346" w:rsidRDefault="00193969" w:rsidP="00241821">
            <w:pPr>
              <w:jc w:val="center"/>
              <w:rPr>
                <w:rFonts w:ascii="Times New Roman" w:hAnsi="Times New Roman" w:cs="Times New Roman"/>
                <w:sz w:val="24"/>
                <w:szCs w:val="24"/>
              </w:rPr>
            </w:pPr>
            <w:r>
              <w:rPr>
                <w:rFonts w:ascii="Times New Roman" w:hAnsi="Times New Roman" w:cs="Times New Roman"/>
                <w:sz w:val="24"/>
                <w:szCs w:val="24"/>
              </w:rPr>
              <w:t>1</w:t>
            </w:r>
          </w:p>
        </w:tc>
        <w:tc>
          <w:tcPr>
            <w:tcW w:w="2976" w:type="dxa"/>
          </w:tcPr>
          <w:p w:rsidR="00193969" w:rsidRPr="00EF6346" w:rsidRDefault="00193969" w:rsidP="00241821">
            <w:pPr>
              <w:jc w:val="center"/>
              <w:rPr>
                <w:rFonts w:ascii="Times New Roman" w:hAnsi="Times New Roman" w:cs="Times New Roman"/>
                <w:sz w:val="24"/>
                <w:szCs w:val="24"/>
              </w:rPr>
            </w:pPr>
            <w:r>
              <w:rPr>
                <w:rFonts w:ascii="Times New Roman" w:hAnsi="Times New Roman" w:cs="Times New Roman"/>
                <w:sz w:val="24"/>
                <w:szCs w:val="24"/>
              </w:rPr>
              <w:t>2</w:t>
            </w:r>
          </w:p>
        </w:tc>
        <w:tc>
          <w:tcPr>
            <w:tcW w:w="3401" w:type="dxa"/>
          </w:tcPr>
          <w:p w:rsidR="00193969" w:rsidRPr="00EF6346" w:rsidRDefault="00193969" w:rsidP="00241821">
            <w:pPr>
              <w:jc w:val="center"/>
              <w:rPr>
                <w:rFonts w:ascii="Times New Roman" w:hAnsi="Times New Roman" w:cs="Times New Roman"/>
                <w:sz w:val="24"/>
                <w:szCs w:val="24"/>
              </w:rPr>
            </w:pPr>
            <w:r>
              <w:rPr>
                <w:rFonts w:ascii="Times New Roman" w:hAnsi="Times New Roman" w:cs="Times New Roman"/>
                <w:sz w:val="24"/>
                <w:szCs w:val="24"/>
              </w:rPr>
              <w:t>3</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Удельная поверхность, см</w:t>
            </w:r>
            <w:r w:rsidRPr="00EF6346">
              <w:rPr>
                <w:rFonts w:ascii="Times New Roman" w:hAnsi="Times New Roman" w:cs="Times New Roman"/>
                <w:sz w:val="24"/>
                <w:szCs w:val="24"/>
                <w:vertAlign w:val="superscript"/>
              </w:rPr>
              <w:t>2</w:t>
            </w:r>
            <w:r w:rsidRPr="00EF6346">
              <w:rPr>
                <w:rFonts w:ascii="Times New Roman" w:hAnsi="Times New Roman" w:cs="Times New Roman"/>
                <w:sz w:val="24"/>
                <w:szCs w:val="24"/>
              </w:rPr>
              <w:t>/г</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2567</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Насыпная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1300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Истинная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3300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Тонкость помола,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более 15%</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5,6</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Нормальная густота,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28,0</w:t>
            </w:r>
          </w:p>
        </w:tc>
      </w:tr>
      <w:tr w:rsidR="00DE031B" w:rsidRPr="00EF6346" w:rsidTr="00193969">
        <w:trPr>
          <w:jc w:val="center"/>
        </w:trPr>
        <w:tc>
          <w:tcPr>
            <w:tcW w:w="9638" w:type="dxa"/>
            <w:gridSpan w:val="3"/>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3 – Jambul Cement М400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Удельная поверхность, см</w:t>
            </w:r>
            <w:r w:rsidRPr="00EF6346">
              <w:rPr>
                <w:rFonts w:ascii="Times New Roman" w:hAnsi="Times New Roman" w:cs="Times New Roman"/>
                <w:sz w:val="24"/>
                <w:szCs w:val="24"/>
                <w:vertAlign w:val="superscript"/>
              </w:rPr>
              <w:t>2</w:t>
            </w:r>
            <w:r w:rsidRPr="00EF6346">
              <w:rPr>
                <w:rFonts w:ascii="Times New Roman" w:hAnsi="Times New Roman" w:cs="Times New Roman"/>
                <w:sz w:val="24"/>
                <w:szCs w:val="24"/>
              </w:rPr>
              <w:t>/г</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2580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Насыпная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1305</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Истинная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3200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Тонкость помола,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более 15%</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6,1</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Нормальная густота,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28,0</w:t>
            </w:r>
          </w:p>
        </w:tc>
      </w:tr>
      <w:tr w:rsidR="00DE031B" w:rsidRPr="00EF6346" w:rsidTr="00193969">
        <w:trPr>
          <w:jc w:val="center"/>
        </w:trPr>
        <w:tc>
          <w:tcPr>
            <w:tcW w:w="9638" w:type="dxa"/>
            <w:gridSpan w:val="3"/>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4 – ТОО HeidelbergCement М500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Удельная поверхность, см</w:t>
            </w:r>
            <w:r w:rsidRPr="00EF6346">
              <w:rPr>
                <w:rFonts w:ascii="Times New Roman" w:hAnsi="Times New Roman" w:cs="Times New Roman"/>
                <w:sz w:val="24"/>
                <w:szCs w:val="24"/>
                <w:vertAlign w:val="superscript"/>
              </w:rPr>
              <w:t>2</w:t>
            </w:r>
            <w:r w:rsidRPr="00EF6346">
              <w:rPr>
                <w:rFonts w:ascii="Times New Roman" w:hAnsi="Times New Roman" w:cs="Times New Roman"/>
                <w:sz w:val="24"/>
                <w:szCs w:val="24"/>
              </w:rPr>
              <w:t>/г</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2571</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Насыпная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1550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Истинная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3390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Тонкость помола,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более 15%</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5,7</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Нормальная густота,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30,0</w:t>
            </w:r>
          </w:p>
        </w:tc>
      </w:tr>
      <w:tr w:rsidR="00DE031B" w:rsidRPr="00EF6346" w:rsidTr="00193969">
        <w:trPr>
          <w:jc w:val="center"/>
        </w:trPr>
        <w:tc>
          <w:tcPr>
            <w:tcW w:w="9638" w:type="dxa"/>
            <w:gridSpan w:val="3"/>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4 – ТОО HeidelbergCement М450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Удельная поверхность, см</w:t>
            </w:r>
            <w:r w:rsidRPr="00EF6346">
              <w:rPr>
                <w:rFonts w:ascii="Times New Roman" w:hAnsi="Times New Roman" w:cs="Times New Roman"/>
                <w:sz w:val="24"/>
                <w:szCs w:val="24"/>
                <w:vertAlign w:val="superscript"/>
              </w:rPr>
              <w:t>2</w:t>
            </w:r>
            <w:r w:rsidRPr="00EF6346">
              <w:rPr>
                <w:rFonts w:ascii="Times New Roman" w:hAnsi="Times New Roman" w:cs="Times New Roman"/>
                <w:sz w:val="24"/>
                <w:szCs w:val="24"/>
              </w:rPr>
              <w:t>/г</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2569</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Насыпная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1420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Истинная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3410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Тонкость помола,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более 15%</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5,9</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Нормальная густота,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29,0</w:t>
            </w:r>
          </w:p>
        </w:tc>
      </w:tr>
      <w:tr w:rsidR="00DE031B" w:rsidRPr="00EF6346" w:rsidTr="00193969">
        <w:trPr>
          <w:jc w:val="center"/>
        </w:trPr>
        <w:tc>
          <w:tcPr>
            <w:tcW w:w="9638" w:type="dxa"/>
            <w:gridSpan w:val="3"/>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6 – Астанинский цемент М400 Д20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Удельная поверхность, см</w:t>
            </w:r>
            <w:r w:rsidRPr="00EF6346">
              <w:rPr>
                <w:rFonts w:ascii="Times New Roman" w:hAnsi="Times New Roman" w:cs="Times New Roman"/>
                <w:sz w:val="24"/>
                <w:szCs w:val="24"/>
                <w:vertAlign w:val="superscript"/>
              </w:rPr>
              <w:t>2</w:t>
            </w:r>
            <w:r w:rsidRPr="00EF6346">
              <w:rPr>
                <w:rFonts w:ascii="Times New Roman" w:hAnsi="Times New Roman" w:cs="Times New Roman"/>
                <w:sz w:val="24"/>
                <w:szCs w:val="24"/>
              </w:rPr>
              <w:t>/г</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2581</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Насыпная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1350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Истинная плотность, кг/м</w:t>
            </w:r>
            <w:r w:rsidRPr="00EF6346">
              <w:rPr>
                <w:rFonts w:ascii="Times New Roman" w:hAnsi="Times New Roman" w:cs="Times New Roman"/>
                <w:sz w:val="24"/>
                <w:szCs w:val="24"/>
                <w:vertAlign w:val="superscript"/>
              </w:rPr>
              <w:t>3</w:t>
            </w:r>
          </w:p>
        </w:tc>
        <w:tc>
          <w:tcPr>
            <w:tcW w:w="2976" w:type="dxa"/>
          </w:tcPr>
          <w:p w:rsidR="00DE031B" w:rsidRPr="00EF6346" w:rsidRDefault="00DE031B" w:rsidP="00241821">
            <w:pPr>
              <w:jc w:val="center"/>
              <w:rPr>
                <w:rFonts w:ascii="Times New Roman" w:hAnsi="Times New Roman" w:cs="Times New Roman"/>
                <w:sz w:val="24"/>
                <w:szCs w:val="24"/>
              </w:rPr>
            </w:pP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3250</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Тонкость помола,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более 15%</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6,2</w:t>
            </w:r>
          </w:p>
        </w:tc>
      </w:tr>
      <w:tr w:rsidR="00DE031B" w:rsidRPr="00EF6346" w:rsidTr="00193969">
        <w:trPr>
          <w:jc w:val="center"/>
        </w:trPr>
        <w:tc>
          <w:tcPr>
            <w:tcW w:w="326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Нормальная густота, %</w:t>
            </w:r>
          </w:p>
        </w:tc>
        <w:tc>
          <w:tcPr>
            <w:tcW w:w="2976"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3401" w:type="dxa"/>
          </w:tcPr>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28,0</w:t>
            </w:r>
          </w:p>
        </w:tc>
      </w:tr>
    </w:tbl>
    <w:p w:rsidR="00241821" w:rsidRDefault="00241821" w:rsidP="003538D4">
      <w:pPr>
        <w:spacing w:after="0" w:line="240" w:lineRule="auto"/>
        <w:ind w:firstLine="709"/>
        <w:jc w:val="both"/>
        <w:rPr>
          <w:rFonts w:ascii="Times New Roman" w:hAnsi="Times New Roman" w:cs="Times New Roman"/>
          <w:sz w:val="28"/>
          <w:szCs w:val="28"/>
        </w:rPr>
      </w:pPr>
    </w:p>
    <w:p w:rsidR="00F71C0A" w:rsidRPr="004073B8" w:rsidRDefault="00046E28" w:rsidP="003538D4">
      <w:pPr>
        <w:spacing w:after="0" w:line="240" w:lineRule="auto"/>
        <w:ind w:firstLine="709"/>
        <w:jc w:val="both"/>
        <w:rPr>
          <w:rFonts w:ascii="Times New Roman" w:hAnsi="Times New Roman" w:cs="Times New Roman"/>
          <w:sz w:val="28"/>
          <w:szCs w:val="28"/>
        </w:rPr>
      </w:pPr>
      <w:r w:rsidRPr="004073B8">
        <w:rPr>
          <w:rFonts w:ascii="Times New Roman" w:hAnsi="Times New Roman" w:cs="Times New Roman"/>
          <w:sz w:val="28"/>
          <w:szCs w:val="28"/>
        </w:rPr>
        <w:t>2.2</w:t>
      </w:r>
      <w:r w:rsidR="008666E6" w:rsidRPr="004073B8">
        <w:rPr>
          <w:rFonts w:ascii="Times New Roman" w:hAnsi="Times New Roman" w:cs="Times New Roman"/>
          <w:sz w:val="28"/>
          <w:szCs w:val="28"/>
        </w:rPr>
        <w:t xml:space="preserve">.2 </w:t>
      </w:r>
      <w:r w:rsidR="00F71C0A" w:rsidRPr="004073B8">
        <w:rPr>
          <w:rFonts w:ascii="Times New Roman" w:hAnsi="Times New Roman" w:cs="Times New Roman"/>
          <w:sz w:val="28"/>
          <w:szCs w:val="28"/>
        </w:rPr>
        <w:t>Сравнительный анализ свойств цемента разных производителей и выбор оптимального варианта цемента</w:t>
      </w:r>
    </w:p>
    <w:p w:rsidR="00CB05DC"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проведения сравнительной оценки шести типов цемента были применены два основных критерия: сроки схватывания, определенные в</w:t>
      </w:r>
      <w:r w:rsidR="008D7860" w:rsidRPr="00EF6346">
        <w:rPr>
          <w:rFonts w:ascii="Times New Roman" w:hAnsi="Times New Roman" w:cs="Times New Roman"/>
          <w:sz w:val="28"/>
          <w:szCs w:val="28"/>
        </w:rPr>
        <w:t xml:space="preserve"> соответствии с ГОСТ 310.3-76 «Цементы. Методы определения нормальной густоты, сроков схватывания и равномерности изменения объема» и ГОСТ 30744-2001 «Цементы. Методы испытаний с использованием полифракционного песка»</w:t>
      </w:r>
      <w:r w:rsidRPr="00EF6346">
        <w:rPr>
          <w:rFonts w:ascii="Times New Roman" w:hAnsi="Times New Roman" w:cs="Times New Roman"/>
          <w:sz w:val="28"/>
          <w:szCs w:val="28"/>
        </w:rPr>
        <w:t>, а также марочная прочность, определенная в с</w:t>
      </w:r>
      <w:r w:rsidR="008D7860" w:rsidRPr="00EF6346">
        <w:rPr>
          <w:rFonts w:ascii="Times New Roman" w:hAnsi="Times New Roman" w:cs="Times New Roman"/>
          <w:sz w:val="28"/>
          <w:szCs w:val="28"/>
        </w:rPr>
        <w:t>оответствии с ГОСТ 30744-2001 «Цементы. Методы испытаний с использованием полифракционного песка»</w:t>
      </w:r>
      <w:r w:rsidRPr="00EF6346">
        <w:rPr>
          <w:rFonts w:ascii="Times New Roman" w:hAnsi="Times New Roman" w:cs="Times New Roman"/>
          <w:sz w:val="28"/>
          <w:szCs w:val="28"/>
        </w:rPr>
        <w:t xml:space="preserve">. Использование двух критериев позволяет провести полное сравнение свойств цемента разных типов и выбрать оптимальный вариант цемента. </w:t>
      </w:r>
    </w:p>
    <w:p w:rsidR="00CB05DC" w:rsidRPr="00EF6346" w:rsidRDefault="00CB05DC"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На рисунке 2.26 представлена сравнительная диаграмма, на которой отображены средние значения результатов испытаний шести типов цемента. На графике также выделены моменты начала и завершения процесса схватывания цементов, а также продолжительность этого процесса. Эти метки предоставляют важную информацию о скорости схватывания каждого типа цемента, что имеет решающее значение при выборе оптимального типа цемента.</w:t>
      </w:r>
    </w:p>
    <w:p w:rsidR="00F71C0A" w:rsidRPr="00EF6346" w:rsidRDefault="00F71C0A" w:rsidP="003538D4">
      <w:pPr>
        <w:spacing w:after="0" w:line="240" w:lineRule="auto"/>
        <w:ind w:firstLine="709"/>
        <w:jc w:val="both"/>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3171"/>
        <w:gridCol w:w="3246"/>
      </w:tblGrid>
      <w:tr w:rsidR="00F71C0A" w:rsidRPr="00EF6346" w:rsidTr="00F71C0A">
        <w:tc>
          <w:tcPr>
            <w:tcW w:w="3215" w:type="dxa"/>
          </w:tcPr>
          <w:p w:rsidR="00F71C0A" w:rsidRPr="00EF6346" w:rsidRDefault="00F71C0A" w:rsidP="00DE031B">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20B8BEBA" wp14:editId="6A79B0B9">
                  <wp:extent cx="1924050" cy="3038475"/>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F71C0A" w:rsidRPr="00EF6346" w:rsidRDefault="00F71C0A" w:rsidP="00193969">
            <w:pPr>
              <w:jc w:val="center"/>
              <w:rPr>
                <w:rFonts w:ascii="Times New Roman" w:hAnsi="Times New Roman" w:cs="Times New Roman"/>
                <w:sz w:val="24"/>
                <w:szCs w:val="24"/>
              </w:rPr>
            </w:pPr>
            <w:r w:rsidRPr="00EF6346">
              <w:rPr>
                <w:rFonts w:ascii="Times New Roman" w:hAnsi="Times New Roman" w:cs="Times New Roman"/>
                <w:sz w:val="24"/>
                <w:szCs w:val="24"/>
              </w:rPr>
              <w:t>а</w:t>
            </w:r>
          </w:p>
        </w:tc>
        <w:tc>
          <w:tcPr>
            <w:tcW w:w="3141" w:type="dxa"/>
          </w:tcPr>
          <w:p w:rsidR="00F71C0A" w:rsidRPr="00EF6346" w:rsidRDefault="00F71C0A" w:rsidP="00DE031B">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597D8A2A" wp14:editId="402A48BF">
                  <wp:extent cx="1876425" cy="3038475"/>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71C0A" w:rsidRPr="00EF6346" w:rsidRDefault="00F71C0A" w:rsidP="00193969">
            <w:pPr>
              <w:ind w:firstLine="15"/>
              <w:jc w:val="center"/>
              <w:rPr>
                <w:rFonts w:ascii="Times New Roman" w:hAnsi="Times New Roman" w:cs="Times New Roman"/>
                <w:sz w:val="24"/>
                <w:szCs w:val="24"/>
              </w:rPr>
            </w:pPr>
            <w:r w:rsidRPr="00EF6346">
              <w:rPr>
                <w:rFonts w:ascii="Times New Roman" w:hAnsi="Times New Roman" w:cs="Times New Roman"/>
                <w:sz w:val="24"/>
                <w:szCs w:val="24"/>
              </w:rPr>
              <w:t>б</w:t>
            </w:r>
          </w:p>
        </w:tc>
        <w:tc>
          <w:tcPr>
            <w:tcW w:w="3215" w:type="dxa"/>
          </w:tcPr>
          <w:p w:rsidR="00F71C0A" w:rsidRPr="00EF6346" w:rsidRDefault="00F71C0A" w:rsidP="00DE031B">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13598E9" wp14:editId="7037EE18">
                  <wp:extent cx="1924050" cy="3038475"/>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F71C0A" w:rsidRPr="00EF6346" w:rsidRDefault="00F71C0A" w:rsidP="00193969">
            <w:pPr>
              <w:ind w:firstLine="709"/>
              <w:jc w:val="center"/>
              <w:rPr>
                <w:rFonts w:ascii="Times New Roman" w:hAnsi="Times New Roman" w:cs="Times New Roman"/>
                <w:sz w:val="24"/>
                <w:szCs w:val="24"/>
              </w:rPr>
            </w:pPr>
            <w:r w:rsidRPr="00EF6346">
              <w:rPr>
                <w:rFonts w:ascii="Times New Roman" w:hAnsi="Times New Roman" w:cs="Times New Roman"/>
                <w:sz w:val="24"/>
                <w:szCs w:val="24"/>
              </w:rPr>
              <w:t>в</w:t>
            </w:r>
          </w:p>
        </w:tc>
      </w:tr>
    </w:tbl>
    <w:p w:rsidR="00F71C0A" w:rsidRPr="00193969" w:rsidRDefault="00F71C0A" w:rsidP="003538D4">
      <w:pPr>
        <w:spacing w:after="0" w:line="240" w:lineRule="auto"/>
        <w:ind w:firstLine="709"/>
        <w:jc w:val="center"/>
        <w:rPr>
          <w:rFonts w:ascii="Times New Roman" w:hAnsi="Times New Roman" w:cs="Times New Roman"/>
          <w:sz w:val="16"/>
          <w:szCs w:val="16"/>
        </w:rPr>
      </w:pPr>
    </w:p>
    <w:p w:rsidR="00193969" w:rsidRPr="00193969" w:rsidRDefault="00193969" w:rsidP="00193969">
      <w:pPr>
        <w:spacing w:after="0" w:line="240" w:lineRule="auto"/>
        <w:ind w:firstLine="709"/>
        <w:jc w:val="both"/>
        <w:rPr>
          <w:rFonts w:ascii="Times New Roman" w:hAnsi="Times New Roman" w:cs="Times New Roman"/>
          <w:sz w:val="24"/>
          <w:szCs w:val="24"/>
        </w:rPr>
      </w:pPr>
      <w:r w:rsidRPr="00193969">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193969">
        <w:rPr>
          <w:rFonts w:ascii="Times New Roman" w:hAnsi="Times New Roman" w:cs="Times New Roman"/>
          <w:sz w:val="24"/>
          <w:szCs w:val="24"/>
        </w:rPr>
        <w:t>начало схватывания</w:t>
      </w:r>
      <w:r>
        <w:rPr>
          <w:rFonts w:ascii="Times New Roman" w:hAnsi="Times New Roman" w:cs="Times New Roman"/>
          <w:sz w:val="24"/>
          <w:szCs w:val="24"/>
        </w:rPr>
        <w:t>;</w:t>
      </w:r>
      <w:r w:rsidRPr="00193969">
        <w:rPr>
          <w:rFonts w:ascii="Times New Roman" w:hAnsi="Times New Roman" w:cs="Times New Roman"/>
          <w:sz w:val="24"/>
          <w:szCs w:val="24"/>
        </w:rPr>
        <w:t xml:space="preserve"> б </w:t>
      </w:r>
      <w:r>
        <w:rPr>
          <w:rFonts w:ascii="Times New Roman" w:hAnsi="Times New Roman" w:cs="Times New Roman"/>
          <w:sz w:val="24"/>
          <w:szCs w:val="24"/>
        </w:rPr>
        <w:t xml:space="preserve">– </w:t>
      </w:r>
      <w:r w:rsidRPr="00193969">
        <w:rPr>
          <w:rFonts w:ascii="Times New Roman" w:hAnsi="Times New Roman" w:cs="Times New Roman"/>
          <w:sz w:val="24"/>
          <w:szCs w:val="24"/>
        </w:rPr>
        <w:t>конец схватывания</w:t>
      </w:r>
      <w:r>
        <w:rPr>
          <w:rFonts w:ascii="Times New Roman" w:hAnsi="Times New Roman" w:cs="Times New Roman"/>
          <w:sz w:val="24"/>
          <w:szCs w:val="24"/>
        </w:rPr>
        <w:t>;</w:t>
      </w:r>
      <w:r w:rsidRPr="00193969">
        <w:rPr>
          <w:rFonts w:ascii="Times New Roman" w:hAnsi="Times New Roman" w:cs="Times New Roman"/>
          <w:sz w:val="24"/>
          <w:szCs w:val="24"/>
        </w:rPr>
        <w:t xml:space="preserve"> в </w:t>
      </w:r>
      <w:r>
        <w:rPr>
          <w:rFonts w:ascii="Times New Roman" w:hAnsi="Times New Roman" w:cs="Times New Roman"/>
          <w:sz w:val="24"/>
          <w:szCs w:val="24"/>
        </w:rPr>
        <w:t xml:space="preserve">– </w:t>
      </w:r>
      <w:r w:rsidRPr="00193969">
        <w:rPr>
          <w:rFonts w:ascii="Times New Roman" w:hAnsi="Times New Roman" w:cs="Times New Roman"/>
          <w:sz w:val="24"/>
          <w:szCs w:val="24"/>
        </w:rPr>
        <w:t>продолжительность схватывания</w:t>
      </w:r>
    </w:p>
    <w:p w:rsidR="00193969" w:rsidRPr="00193969" w:rsidRDefault="00193969" w:rsidP="003538D4">
      <w:pPr>
        <w:spacing w:after="0" w:line="240" w:lineRule="auto"/>
        <w:ind w:firstLine="709"/>
        <w:jc w:val="center"/>
        <w:rPr>
          <w:rFonts w:ascii="Times New Roman" w:hAnsi="Times New Roman" w:cs="Times New Roman"/>
          <w:sz w:val="16"/>
          <w:szCs w:val="16"/>
        </w:rPr>
      </w:pPr>
    </w:p>
    <w:p w:rsidR="00F71C0A" w:rsidRPr="00EF6346" w:rsidRDefault="008D7860" w:rsidP="00193969">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2.26 </w:t>
      </w:r>
      <w:r w:rsidR="00193969">
        <w:rPr>
          <w:rFonts w:ascii="Times New Roman" w:hAnsi="Times New Roman" w:cs="Times New Roman"/>
          <w:sz w:val="28"/>
          <w:szCs w:val="28"/>
        </w:rPr>
        <w:t>–</w:t>
      </w:r>
      <w:r w:rsidRPr="00EF6346">
        <w:rPr>
          <w:rFonts w:ascii="Times New Roman" w:hAnsi="Times New Roman" w:cs="Times New Roman"/>
          <w:sz w:val="28"/>
          <w:szCs w:val="28"/>
        </w:rPr>
        <w:t xml:space="preserve"> </w:t>
      </w:r>
      <w:r w:rsidR="00193969">
        <w:rPr>
          <w:rFonts w:ascii="Times New Roman" w:hAnsi="Times New Roman" w:cs="Times New Roman"/>
          <w:sz w:val="28"/>
          <w:szCs w:val="28"/>
        </w:rPr>
        <w:t>Результаты сроков схватывания</w:t>
      </w:r>
    </w:p>
    <w:p w:rsidR="00F71C0A" w:rsidRPr="00193969" w:rsidRDefault="00F71C0A" w:rsidP="003538D4">
      <w:pPr>
        <w:spacing w:after="0" w:line="240" w:lineRule="auto"/>
        <w:ind w:firstLine="709"/>
        <w:jc w:val="both"/>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Исходя из представленных данных о временах схватывания разных типов цемента, можно сделать следующие аналитические наблюдения:</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bCs/>
          <w:sz w:val="28"/>
          <w:szCs w:val="28"/>
        </w:rPr>
        <w:t>Тип 1</w:t>
      </w:r>
      <w:r w:rsidRPr="00EF6346">
        <w:rPr>
          <w:rFonts w:ascii="Times New Roman" w:hAnsi="Times New Roman" w:cs="Times New Roman"/>
          <w:sz w:val="28"/>
          <w:szCs w:val="28"/>
        </w:rPr>
        <w:t xml:space="preserve">: Начало – 3 ч 20 мин, Конец – 7 ч 00 мин, Продолжительность – 4 ч 07 мин. Сравнительно медленное схватывание.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bCs/>
          <w:sz w:val="28"/>
          <w:szCs w:val="28"/>
        </w:rPr>
        <w:t>Тип 2</w:t>
      </w:r>
      <w:r w:rsidRPr="00EF6346">
        <w:rPr>
          <w:rFonts w:ascii="Times New Roman" w:hAnsi="Times New Roman" w:cs="Times New Roman"/>
          <w:sz w:val="28"/>
          <w:szCs w:val="28"/>
        </w:rPr>
        <w:t xml:space="preserve">: Начало – 2 ч 45 мин, Конец – 6 ч 05 мин, Продолжительность – 3 ч 15 мин. Быстрое схватывание.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bCs/>
          <w:sz w:val="28"/>
          <w:szCs w:val="28"/>
        </w:rPr>
        <w:t>Тип 3</w:t>
      </w:r>
      <w:r w:rsidRPr="00EF6346">
        <w:rPr>
          <w:rFonts w:ascii="Times New Roman" w:hAnsi="Times New Roman" w:cs="Times New Roman"/>
          <w:sz w:val="28"/>
          <w:szCs w:val="28"/>
        </w:rPr>
        <w:t xml:space="preserve">: Начало – 2 ч 00 мин, Конец – 5 ч 19 мин, Продолжительность – 3 ч 19 мин. Сравнительно медленное схватывание.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bCs/>
          <w:sz w:val="28"/>
          <w:szCs w:val="28"/>
        </w:rPr>
        <w:t>Тип 4</w:t>
      </w:r>
      <w:r w:rsidRPr="00EF6346">
        <w:rPr>
          <w:rFonts w:ascii="Times New Roman" w:hAnsi="Times New Roman" w:cs="Times New Roman"/>
          <w:sz w:val="28"/>
          <w:szCs w:val="28"/>
        </w:rPr>
        <w:t xml:space="preserve">: Начало – 2 ч 24 мин, Конец – 7 ч 14 мин, Продолжительность – 4 ч 50 мин. Сравнительно медленное схватывание.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bCs/>
          <w:sz w:val="28"/>
          <w:szCs w:val="28"/>
        </w:rPr>
        <w:t>Тип 5</w:t>
      </w:r>
      <w:r w:rsidRPr="00EF6346">
        <w:rPr>
          <w:rFonts w:ascii="Times New Roman" w:hAnsi="Times New Roman" w:cs="Times New Roman"/>
          <w:sz w:val="28"/>
          <w:szCs w:val="28"/>
        </w:rPr>
        <w:t xml:space="preserve">: Начало – 2 ч 18 мин, Конец – 6 ч 24 мин, Продолжительность – 4 ч 06 мин. Сравнительно медленное схватывание.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bCs/>
          <w:sz w:val="28"/>
          <w:szCs w:val="28"/>
        </w:rPr>
        <w:t>Тип 6</w:t>
      </w:r>
      <w:r w:rsidRPr="00EF6346">
        <w:rPr>
          <w:rFonts w:ascii="Times New Roman" w:hAnsi="Times New Roman" w:cs="Times New Roman"/>
          <w:sz w:val="28"/>
          <w:szCs w:val="28"/>
        </w:rPr>
        <w:t xml:space="preserve">: Начало – 2 ч 53 мин, Конец – 6 ч 41 мин, Продолжительность – 3 ч 48 мин. Сравнительно медленное схватывание.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На основании представленных данных, можно сделать вывод о различной скорости схватывания разных типов цемента. А именно, тип цемента 2 проявляет самое быстрое схватывание, в то время как типы 1, 3, 4, 5 и 6 характеризуются схватыванием, которое можно определить как относительно медленное. Из результатов видно, что схватывание различных типов цемента происходит в разное время и имеет разную продолжительность. Например, схватывание цемента типа 4 имеет самую длительную продолжительность (4 часа 50 минут), тогда как схватывание цемента типа 2 занимает наименьшее время (3 часа 15 минут). </w:t>
      </w:r>
    </w:p>
    <w:p w:rsidR="00CB05DC" w:rsidRPr="00EF6346" w:rsidRDefault="00CB05DC"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Представленный на рисунке 2.27 график является сравнительной диаграммой результатов марочной прочности образцов цемента. Этот график отражает средние значения результатов испытаний прочности для периодов 7, 14 и 28 суток твердения. Сравнительный анализ этих данных может предоставить важную информацию о прочностных характеристиках различных типов цемента на разных этапах твердения [185-187].</w:t>
      </w:r>
    </w:p>
    <w:p w:rsidR="00CB05DC" w:rsidRPr="00EF6346" w:rsidRDefault="00CB05DC" w:rsidP="003538D4">
      <w:pPr>
        <w:spacing w:after="0" w:line="240" w:lineRule="auto"/>
        <w:ind w:firstLine="709"/>
        <w:jc w:val="both"/>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71C0A" w:rsidRPr="00EF6346" w:rsidTr="00F71C0A">
        <w:tc>
          <w:tcPr>
            <w:tcW w:w="4785" w:type="dxa"/>
          </w:tcPr>
          <w:p w:rsidR="00F71C0A" w:rsidRPr="00EF6346" w:rsidRDefault="00F71C0A" w:rsidP="00DE031B">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2CB60B8D" wp14:editId="5EE5EB39">
                  <wp:extent cx="2895600" cy="2743200"/>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F71C0A" w:rsidRPr="00EF6346" w:rsidRDefault="00F71C0A" w:rsidP="00193969">
            <w:pPr>
              <w:ind w:firstLine="709"/>
              <w:jc w:val="center"/>
              <w:rPr>
                <w:rFonts w:ascii="Times New Roman" w:hAnsi="Times New Roman" w:cs="Times New Roman"/>
                <w:sz w:val="24"/>
                <w:szCs w:val="24"/>
              </w:rPr>
            </w:pPr>
            <w:r w:rsidRPr="00EF6346">
              <w:rPr>
                <w:rFonts w:ascii="Times New Roman" w:hAnsi="Times New Roman" w:cs="Times New Roman"/>
                <w:sz w:val="24"/>
                <w:szCs w:val="24"/>
              </w:rPr>
              <w:t>а</w:t>
            </w:r>
          </w:p>
        </w:tc>
        <w:tc>
          <w:tcPr>
            <w:tcW w:w="4786" w:type="dxa"/>
          </w:tcPr>
          <w:p w:rsidR="00F71C0A" w:rsidRPr="00EF6346" w:rsidRDefault="00F71C0A" w:rsidP="00DE031B">
            <w:pPr>
              <w:ind w:firstLine="35"/>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57DE318" wp14:editId="397DCD16">
                  <wp:extent cx="2867025" cy="27432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71C0A" w:rsidRPr="00EF6346" w:rsidRDefault="00F71C0A" w:rsidP="00193969">
            <w:pPr>
              <w:ind w:firstLine="709"/>
              <w:jc w:val="center"/>
              <w:rPr>
                <w:rFonts w:ascii="Times New Roman" w:hAnsi="Times New Roman" w:cs="Times New Roman"/>
                <w:sz w:val="24"/>
                <w:szCs w:val="24"/>
              </w:rPr>
            </w:pPr>
            <w:r w:rsidRPr="00EF6346">
              <w:rPr>
                <w:rFonts w:ascii="Times New Roman" w:hAnsi="Times New Roman" w:cs="Times New Roman"/>
                <w:sz w:val="24"/>
                <w:szCs w:val="24"/>
              </w:rPr>
              <w:t>б</w:t>
            </w:r>
          </w:p>
        </w:tc>
      </w:tr>
    </w:tbl>
    <w:p w:rsidR="008D7860" w:rsidRPr="00193969" w:rsidRDefault="008D7860" w:rsidP="003538D4">
      <w:pPr>
        <w:spacing w:after="0" w:line="240" w:lineRule="auto"/>
        <w:ind w:firstLine="709"/>
        <w:jc w:val="center"/>
        <w:rPr>
          <w:rFonts w:ascii="Times New Roman" w:hAnsi="Times New Roman" w:cs="Times New Roman"/>
          <w:sz w:val="16"/>
          <w:szCs w:val="16"/>
        </w:rPr>
      </w:pPr>
    </w:p>
    <w:p w:rsidR="00193969" w:rsidRPr="00193969" w:rsidRDefault="00193969" w:rsidP="00193969">
      <w:pPr>
        <w:spacing w:after="0" w:line="240" w:lineRule="auto"/>
        <w:ind w:firstLine="709"/>
        <w:jc w:val="both"/>
        <w:rPr>
          <w:rFonts w:ascii="Times New Roman" w:hAnsi="Times New Roman" w:cs="Times New Roman"/>
          <w:sz w:val="24"/>
          <w:szCs w:val="24"/>
        </w:rPr>
      </w:pPr>
      <w:r w:rsidRPr="00193969">
        <w:rPr>
          <w:rFonts w:ascii="Times New Roman" w:hAnsi="Times New Roman" w:cs="Times New Roman"/>
          <w:sz w:val="24"/>
          <w:szCs w:val="24"/>
        </w:rPr>
        <w:t>а – прочность при изгибе; б – прочность при сжатии</w:t>
      </w:r>
    </w:p>
    <w:p w:rsidR="00193969" w:rsidRPr="00193969" w:rsidRDefault="00193969" w:rsidP="00193969">
      <w:pPr>
        <w:spacing w:after="0" w:line="240" w:lineRule="auto"/>
        <w:jc w:val="center"/>
        <w:rPr>
          <w:rFonts w:ascii="Times New Roman" w:hAnsi="Times New Roman" w:cs="Times New Roman"/>
          <w:sz w:val="16"/>
          <w:szCs w:val="16"/>
        </w:rPr>
      </w:pPr>
    </w:p>
    <w:p w:rsidR="00F71C0A" w:rsidRPr="00EF6346" w:rsidRDefault="008D7860" w:rsidP="00193969">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2.27 </w:t>
      </w:r>
      <w:r w:rsidR="00193969">
        <w:rPr>
          <w:rFonts w:ascii="Times New Roman" w:hAnsi="Times New Roman" w:cs="Times New Roman"/>
          <w:sz w:val="28"/>
          <w:szCs w:val="28"/>
        </w:rPr>
        <w:t>–</w:t>
      </w:r>
      <w:r w:rsidR="0018238D" w:rsidRPr="00EF6346">
        <w:rPr>
          <w:rFonts w:ascii="Times New Roman" w:hAnsi="Times New Roman" w:cs="Times New Roman"/>
          <w:sz w:val="28"/>
          <w:szCs w:val="28"/>
        </w:rPr>
        <w:t xml:space="preserve"> </w:t>
      </w:r>
      <w:r w:rsidR="00F71C0A" w:rsidRPr="00EF6346">
        <w:rPr>
          <w:rFonts w:ascii="Times New Roman" w:hAnsi="Times New Roman" w:cs="Times New Roman"/>
          <w:sz w:val="28"/>
          <w:szCs w:val="28"/>
        </w:rPr>
        <w:t>Результаты испытаний прочн</w:t>
      </w:r>
      <w:r w:rsidR="00193969">
        <w:rPr>
          <w:rFonts w:ascii="Times New Roman" w:hAnsi="Times New Roman" w:cs="Times New Roman"/>
          <w:sz w:val="28"/>
          <w:szCs w:val="28"/>
        </w:rPr>
        <w:t>ости</w:t>
      </w:r>
    </w:p>
    <w:p w:rsidR="00F71C0A" w:rsidRPr="00193969" w:rsidRDefault="00F71C0A" w:rsidP="003538D4">
      <w:pPr>
        <w:spacing w:after="0" w:line="240" w:lineRule="auto"/>
        <w:ind w:firstLine="709"/>
        <w:jc w:val="both"/>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Приведенные результаты исследования прочности при изгибе и сжатии для различных типов образцов цемента содержат следующие ключевые аспекты:</w:t>
      </w:r>
    </w:p>
    <w:p w:rsidR="00DC3AE5"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1, прочность при изгибе на 7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30,88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45,97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56,42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Прочность при сжатии на </w:t>
      </w:r>
      <w:r w:rsidRPr="00EF6346">
        <w:rPr>
          <w:rFonts w:ascii="Times New Roman" w:hAnsi="Times New Roman" w:cs="Times New Roman"/>
          <w:sz w:val="28"/>
          <w:szCs w:val="28"/>
        </w:rPr>
        <w:t>7</w:t>
      </w:r>
      <w:r w:rsidR="00193969">
        <w:rPr>
          <w:rFonts w:ascii="Times New Roman" w:hAnsi="Times New Roman" w:cs="Times New Roman"/>
          <w:sz w:val="28"/>
          <w:szCs w:val="28"/>
        </w:rPr>
        <w:t> </w:t>
      </w:r>
      <w:r w:rsidRPr="00EF6346">
        <w:rPr>
          <w:rFonts w:ascii="Times New Roman" w:hAnsi="Times New Roman" w:cs="Times New Roman"/>
          <w:sz w:val="28"/>
          <w:szCs w:val="28"/>
        </w:rPr>
        <w:t xml:space="preserve">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259,28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357,28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=442,06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 30,88 ˗ 56,42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259,28 ˗ 420,06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2, прочность при изгибе на 7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32,51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47,32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58,29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Прочность при сжатии на </w:t>
      </w:r>
      <w:r w:rsidRPr="00EF6346">
        <w:rPr>
          <w:rFonts w:ascii="Times New Roman" w:hAnsi="Times New Roman" w:cs="Times New Roman"/>
          <w:sz w:val="28"/>
          <w:szCs w:val="28"/>
        </w:rPr>
        <w:t>7</w:t>
      </w:r>
      <w:r w:rsidR="00193969">
        <w:rPr>
          <w:rFonts w:ascii="Times New Roman" w:hAnsi="Times New Roman" w:cs="Times New Roman"/>
          <w:sz w:val="28"/>
          <w:szCs w:val="28"/>
        </w:rPr>
        <w:t> </w:t>
      </w:r>
      <w:r w:rsidRPr="00EF6346">
        <w:rPr>
          <w:rFonts w:ascii="Times New Roman" w:hAnsi="Times New Roman" w:cs="Times New Roman"/>
          <w:sz w:val="28"/>
          <w:szCs w:val="28"/>
        </w:rPr>
        <w:t xml:space="preserve">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237,15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355,54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=420,78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  32,51 ˗ 58,29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237,15 ˗ 420,78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3, прочность при изгибе на 7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30,48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42,66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53,34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Прочность при сжатии на </w:t>
      </w:r>
      <w:r w:rsidRPr="00EF6346">
        <w:rPr>
          <w:rFonts w:ascii="Times New Roman" w:hAnsi="Times New Roman" w:cs="Times New Roman"/>
          <w:sz w:val="28"/>
          <w:szCs w:val="28"/>
        </w:rPr>
        <w:t>7</w:t>
      </w:r>
      <w:r w:rsidR="00193969">
        <w:rPr>
          <w:rFonts w:ascii="Times New Roman" w:hAnsi="Times New Roman" w:cs="Times New Roman"/>
          <w:sz w:val="28"/>
          <w:szCs w:val="28"/>
        </w:rPr>
        <w:t> </w:t>
      </w:r>
      <w:r w:rsidRPr="00EF6346">
        <w:rPr>
          <w:rFonts w:ascii="Times New Roman" w:hAnsi="Times New Roman" w:cs="Times New Roman"/>
          <w:sz w:val="28"/>
          <w:szCs w:val="28"/>
        </w:rPr>
        <w:t xml:space="preserve">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208,53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306,45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=391,52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  30,48 ˗ 53,34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208,53 ˗ 391,52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4, прочность при изгибе на 7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36,28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51,56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62,47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Прочность при сжатии на </w:t>
      </w:r>
      <w:r w:rsidRPr="00EF6346">
        <w:rPr>
          <w:rFonts w:ascii="Times New Roman" w:hAnsi="Times New Roman" w:cs="Times New Roman"/>
          <w:sz w:val="28"/>
          <w:szCs w:val="28"/>
        </w:rPr>
        <w:t>7</w:t>
      </w:r>
      <w:r w:rsidR="00193969">
        <w:rPr>
          <w:rFonts w:ascii="Times New Roman" w:hAnsi="Times New Roman" w:cs="Times New Roman"/>
          <w:sz w:val="28"/>
          <w:szCs w:val="28"/>
        </w:rPr>
        <w:t> </w:t>
      </w:r>
      <w:r w:rsidRPr="00EF6346">
        <w:rPr>
          <w:rFonts w:ascii="Times New Roman" w:hAnsi="Times New Roman" w:cs="Times New Roman"/>
          <w:sz w:val="28"/>
          <w:szCs w:val="28"/>
        </w:rPr>
        <w:t xml:space="preserve">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332,22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430,77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515,84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  36,28 ˗ 62,47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332,22 ˗ 515,84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5, прочность при изгибе на 7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29,25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44,65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55,85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Прочность при сжатии на </w:t>
      </w:r>
      <w:r w:rsidRPr="00EF6346">
        <w:rPr>
          <w:rFonts w:ascii="Times New Roman" w:hAnsi="Times New Roman" w:cs="Times New Roman"/>
          <w:sz w:val="28"/>
          <w:szCs w:val="28"/>
        </w:rPr>
        <w:t>7</w:t>
      </w:r>
      <w:r w:rsidR="00193969">
        <w:rPr>
          <w:rFonts w:ascii="Times New Roman" w:hAnsi="Times New Roman" w:cs="Times New Roman"/>
          <w:sz w:val="28"/>
          <w:szCs w:val="28"/>
        </w:rPr>
        <w:t> </w:t>
      </w:r>
      <w:r w:rsidRPr="00EF6346">
        <w:rPr>
          <w:rFonts w:ascii="Times New Roman" w:hAnsi="Times New Roman" w:cs="Times New Roman"/>
          <w:sz w:val="28"/>
          <w:szCs w:val="28"/>
        </w:rPr>
        <w:t xml:space="preserve">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250,75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348,33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433,27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  29,25 ˗ 55,85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250,75 ˗ 433,27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6, прочность при изгибе на 7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30,71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45,52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изг</m:t>
            </m:r>
          </m:sub>
        </m:sSub>
      </m:oMath>
      <w:r w:rsidRPr="00EF6346">
        <w:rPr>
          <w:rFonts w:ascii="Times New Roman" w:eastAsiaTheme="minorEastAsia" w:hAnsi="Times New Roman" w:cs="Times New Roman"/>
          <w:sz w:val="28"/>
          <w:szCs w:val="28"/>
        </w:rPr>
        <w:t>= 56,02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Прочность при сжатии на </w:t>
      </w:r>
      <w:r w:rsidRPr="00EF6346">
        <w:rPr>
          <w:rFonts w:ascii="Times New Roman" w:hAnsi="Times New Roman" w:cs="Times New Roman"/>
          <w:sz w:val="28"/>
          <w:szCs w:val="28"/>
        </w:rPr>
        <w:t>7</w:t>
      </w:r>
      <w:r w:rsidR="00193969">
        <w:rPr>
          <w:rFonts w:ascii="Times New Roman" w:hAnsi="Times New Roman" w:cs="Times New Roman"/>
          <w:sz w:val="28"/>
          <w:szCs w:val="28"/>
        </w:rPr>
        <w:t> </w:t>
      </w:r>
      <w:r w:rsidRPr="00EF6346">
        <w:rPr>
          <w:rFonts w:ascii="Times New Roman" w:hAnsi="Times New Roman" w:cs="Times New Roman"/>
          <w:sz w:val="28"/>
          <w:szCs w:val="28"/>
        </w:rPr>
        <w:t xml:space="preserve">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263,66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361,52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на 28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446,03 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  30,71 ˗ 56,02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263,66 ˗ 446,03 </w:t>
      </w:r>
      <w:r w:rsidRPr="00EF6346">
        <w:rPr>
          <w:rFonts w:ascii="Times New Roman" w:eastAsiaTheme="minorEastAsia" w:hAnsi="Times New Roman" w:cs="Times New Roman"/>
          <w:sz w:val="28"/>
          <w:szCs w:val="28"/>
        </w:rPr>
        <w:t>кгс/см</w:t>
      </w:r>
      <w:r w:rsidRPr="00EF6346">
        <w:rPr>
          <w:rFonts w:ascii="Times New Roman" w:eastAsiaTheme="minorEastAsia" w:hAnsi="Times New Roman" w:cs="Times New Roman"/>
          <w:sz w:val="28"/>
          <w:szCs w:val="28"/>
          <w:vertAlign w:val="superscript"/>
        </w:rPr>
        <w:t>2</w:t>
      </w:r>
      <w:r w:rsidRPr="00EF6346">
        <w:rPr>
          <w:rFonts w:ascii="Times New Roman" w:eastAsiaTheme="minorEastAsia" w:hAnsi="Times New Roman" w:cs="Times New Roman"/>
          <w:sz w:val="28"/>
          <w:szCs w:val="28"/>
        </w:rPr>
        <w:t>.</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2 и Типа 4 проявили максимальную прочность при изгибе на 7-й день твердения, в то время как у образцов Типа 5 была зафиксирована минимальная прочность в этот период. Значения прочности для образцов Типа 1, Типа 3 и Типа 6 оказались относительно близкими. Максимальная прочность при изгибе в 14 и 28 дневном возрасте выявлена у образцов Типа 2 и Типа 4, а минимальная прочность у образца Типа 3. Образцы Типа 1, Типа 3 и Типа 6 имеют относительно близкие значения.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2 и Типа 4 проявили максимальную прочность при сжатии на 7-й день твердения, в то время как у образцов Типа 3 была зафиксирована минимальная прочность в этот период. Значения прочности для образцов Типа 1, Типа 5 и Типа 6 оказались относительно близкими. Максимальная прочность при сжатии в 14 и 28 дневном возрасте выявлена у образцов Типа 2 и Типа 4, а минимальная прочность у образца Типа 3. Образцы Типа 1, Типа 5 и Типа 6 имеют относительно близкие значения.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Результаты</w:t>
      </w:r>
      <w:r w:rsidR="00A60AC2" w:rsidRPr="00EF6346">
        <w:rPr>
          <w:rFonts w:ascii="Times New Roman" w:hAnsi="Times New Roman" w:cs="Times New Roman"/>
          <w:sz w:val="28"/>
          <w:szCs w:val="28"/>
        </w:rPr>
        <w:t xml:space="preserve"> [</w:t>
      </w:r>
      <w:r w:rsidR="00C41938" w:rsidRPr="00EF6346">
        <w:rPr>
          <w:rFonts w:ascii="Times New Roman" w:hAnsi="Times New Roman" w:cs="Times New Roman"/>
          <w:sz w:val="28"/>
          <w:szCs w:val="28"/>
        </w:rPr>
        <w:t>188, 189</w:t>
      </w:r>
      <w:r w:rsidR="00A60AC2" w:rsidRPr="00EF6346">
        <w:rPr>
          <w:rFonts w:ascii="Times New Roman" w:hAnsi="Times New Roman" w:cs="Times New Roman"/>
          <w:sz w:val="28"/>
          <w:szCs w:val="28"/>
        </w:rPr>
        <w:t>]</w:t>
      </w:r>
      <w:r w:rsidRPr="00EF6346">
        <w:rPr>
          <w:rFonts w:ascii="Times New Roman" w:hAnsi="Times New Roman" w:cs="Times New Roman"/>
          <w:sz w:val="28"/>
          <w:szCs w:val="28"/>
        </w:rPr>
        <w:t xml:space="preserve"> указывают на существенные различия в прочности различных типов образцов цемента, как при изгибе, так и при сжатии.  Исходя из результатов исследования, образцы </w:t>
      </w:r>
      <w:r w:rsidRPr="00EF6346">
        <w:rPr>
          <w:rFonts w:ascii="Times New Roman" w:hAnsi="Times New Roman" w:cs="Times New Roman"/>
          <w:bCs/>
          <w:sz w:val="28"/>
          <w:szCs w:val="28"/>
        </w:rPr>
        <w:t>Типа 2</w:t>
      </w:r>
      <w:r w:rsidRPr="00EF6346">
        <w:rPr>
          <w:rFonts w:ascii="Times New Roman" w:hAnsi="Times New Roman" w:cs="Times New Roman"/>
          <w:sz w:val="28"/>
          <w:szCs w:val="28"/>
        </w:rPr>
        <w:t xml:space="preserve"> и </w:t>
      </w:r>
      <w:r w:rsidRPr="00EF6346">
        <w:rPr>
          <w:rFonts w:ascii="Times New Roman" w:hAnsi="Times New Roman" w:cs="Times New Roman"/>
          <w:bCs/>
          <w:sz w:val="28"/>
          <w:szCs w:val="28"/>
        </w:rPr>
        <w:t>Типа 4</w:t>
      </w:r>
      <w:r w:rsidRPr="00EF6346">
        <w:rPr>
          <w:rFonts w:ascii="Times New Roman" w:hAnsi="Times New Roman" w:cs="Times New Roman"/>
          <w:sz w:val="28"/>
          <w:szCs w:val="28"/>
        </w:rPr>
        <w:t xml:space="preserve"> являются наиболее прочными как в изгибе, так и при сжатии. Эти типы могут быть предпочтительными для использования в производстве буронабивных свай, так как они способны выдерживать высокие нагрузки и обеспечивать стабильность конструкции. С другой стороны, образцы </w:t>
      </w:r>
      <w:r w:rsidRPr="00EF6346">
        <w:rPr>
          <w:rFonts w:ascii="Times New Roman" w:hAnsi="Times New Roman" w:cs="Times New Roman"/>
          <w:bCs/>
          <w:sz w:val="28"/>
          <w:szCs w:val="28"/>
        </w:rPr>
        <w:t>Типа 5</w:t>
      </w:r>
      <w:r w:rsidRPr="00EF6346">
        <w:rPr>
          <w:rFonts w:ascii="Times New Roman" w:hAnsi="Times New Roman" w:cs="Times New Roman"/>
          <w:sz w:val="28"/>
          <w:szCs w:val="28"/>
        </w:rPr>
        <w:t xml:space="preserve"> демонстрируют наименьшую прочность, что может ограничивать их использование. Это может ограничивать их использование в ситуациях, где требуется высокая надежность. Образцы </w:t>
      </w:r>
      <w:r w:rsidRPr="00EF6346">
        <w:rPr>
          <w:rFonts w:ascii="Times New Roman" w:hAnsi="Times New Roman" w:cs="Times New Roman"/>
          <w:bCs/>
          <w:sz w:val="28"/>
          <w:szCs w:val="28"/>
        </w:rPr>
        <w:t>Типа 1</w:t>
      </w:r>
      <w:r w:rsidRPr="00EF6346">
        <w:rPr>
          <w:rFonts w:ascii="Times New Roman" w:hAnsi="Times New Roman" w:cs="Times New Roman"/>
          <w:sz w:val="28"/>
          <w:szCs w:val="28"/>
        </w:rPr>
        <w:t xml:space="preserve">, </w:t>
      </w:r>
      <w:r w:rsidRPr="00EF6346">
        <w:rPr>
          <w:rFonts w:ascii="Times New Roman" w:hAnsi="Times New Roman" w:cs="Times New Roman"/>
          <w:bCs/>
          <w:sz w:val="28"/>
          <w:szCs w:val="28"/>
        </w:rPr>
        <w:t>Типа 3</w:t>
      </w:r>
      <w:r w:rsidRPr="00EF6346">
        <w:rPr>
          <w:rFonts w:ascii="Times New Roman" w:hAnsi="Times New Roman" w:cs="Times New Roman"/>
          <w:sz w:val="28"/>
          <w:szCs w:val="28"/>
        </w:rPr>
        <w:t xml:space="preserve"> и </w:t>
      </w:r>
      <w:r w:rsidRPr="00EF6346">
        <w:rPr>
          <w:rFonts w:ascii="Times New Roman" w:hAnsi="Times New Roman" w:cs="Times New Roman"/>
          <w:bCs/>
          <w:sz w:val="28"/>
          <w:szCs w:val="28"/>
        </w:rPr>
        <w:t>Типа 6</w:t>
      </w:r>
      <w:r w:rsidRPr="00EF6346">
        <w:rPr>
          <w:rFonts w:ascii="Times New Roman" w:hAnsi="Times New Roman" w:cs="Times New Roman"/>
          <w:sz w:val="28"/>
          <w:szCs w:val="28"/>
        </w:rPr>
        <w:t xml:space="preserve"> характеризуются схожими значениями прочности, как при изгибе, так и при сжатии. Это может указывать на схожие характеристики материала и позволять выбирать из них наиболее подходящий тип с учетом других параметров, таких как доступность и стоимость. </w:t>
      </w:r>
    </w:p>
    <w:p w:rsidR="00F71C0A" w:rsidRPr="00EF6346" w:rsidRDefault="001823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таблице 2.2</w:t>
      </w:r>
      <w:r w:rsidR="00F71C0A" w:rsidRPr="00EF6346">
        <w:rPr>
          <w:rFonts w:ascii="Times New Roman" w:hAnsi="Times New Roman" w:cs="Times New Roman"/>
          <w:sz w:val="28"/>
          <w:szCs w:val="28"/>
        </w:rPr>
        <w:t xml:space="preserve"> представлены сводные данные, отражающие результаты испытаний цементов на сроки схватывания и прочностные характеристики. </w:t>
      </w:r>
    </w:p>
    <w:p w:rsidR="00F71C0A" w:rsidRPr="00EF6346" w:rsidRDefault="00F71C0A" w:rsidP="003538D4">
      <w:pPr>
        <w:spacing w:after="0" w:line="240" w:lineRule="auto"/>
        <w:ind w:firstLine="709"/>
        <w:jc w:val="both"/>
        <w:rPr>
          <w:rFonts w:ascii="Times New Roman" w:hAnsi="Times New Roman" w:cs="Times New Roman"/>
          <w:sz w:val="24"/>
          <w:szCs w:val="24"/>
        </w:rPr>
      </w:pPr>
    </w:p>
    <w:p w:rsidR="00F71C0A" w:rsidRPr="00EF6346" w:rsidRDefault="0018238D" w:rsidP="00193969">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2.2 </w:t>
      </w:r>
      <w:r w:rsidR="00193969">
        <w:rPr>
          <w:rFonts w:ascii="Times New Roman" w:hAnsi="Times New Roman" w:cs="Times New Roman"/>
          <w:sz w:val="28"/>
          <w:szCs w:val="28"/>
        </w:rPr>
        <w:t>–</w:t>
      </w:r>
      <w:r w:rsidRPr="00EF6346">
        <w:rPr>
          <w:rFonts w:ascii="Times New Roman" w:hAnsi="Times New Roman" w:cs="Times New Roman"/>
          <w:sz w:val="28"/>
          <w:szCs w:val="28"/>
        </w:rPr>
        <w:t xml:space="preserve"> </w:t>
      </w:r>
      <w:r w:rsidR="00F71C0A" w:rsidRPr="00EF6346">
        <w:rPr>
          <w:rFonts w:ascii="Times New Roman" w:hAnsi="Times New Roman" w:cs="Times New Roman"/>
          <w:sz w:val="28"/>
          <w:szCs w:val="28"/>
        </w:rPr>
        <w:t>Сводная таблица результатов испытания цементов</w:t>
      </w:r>
    </w:p>
    <w:p w:rsidR="00F71C0A" w:rsidRPr="00193969" w:rsidRDefault="00F71C0A" w:rsidP="00193969">
      <w:pPr>
        <w:spacing w:after="0" w:line="240" w:lineRule="auto"/>
        <w:ind w:firstLine="709"/>
        <w:jc w:val="right"/>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4380"/>
        <w:gridCol w:w="2551"/>
        <w:gridCol w:w="2671"/>
      </w:tblGrid>
      <w:tr w:rsidR="00DE031B" w:rsidRPr="00EF6346" w:rsidTr="00193969">
        <w:trPr>
          <w:trHeight w:val="830"/>
          <w:jc w:val="center"/>
        </w:trPr>
        <w:tc>
          <w:tcPr>
            <w:tcW w:w="4380" w:type="dxa"/>
            <w:vAlign w:val="center"/>
          </w:tcPr>
          <w:p w:rsidR="00DE031B" w:rsidRPr="00EF6346" w:rsidRDefault="00DE031B" w:rsidP="00193969">
            <w:pPr>
              <w:jc w:val="center"/>
              <w:rPr>
                <w:rFonts w:ascii="Times New Roman" w:hAnsi="Times New Roman" w:cs="Times New Roman"/>
                <w:sz w:val="24"/>
                <w:szCs w:val="24"/>
              </w:rPr>
            </w:pPr>
            <w:r w:rsidRPr="00EF6346">
              <w:rPr>
                <w:rFonts w:ascii="Times New Roman" w:hAnsi="Times New Roman" w:cs="Times New Roman"/>
                <w:sz w:val="24"/>
                <w:szCs w:val="24"/>
              </w:rPr>
              <w:t>Наименование</w:t>
            </w:r>
          </w:p>
        </w:tc>
        <w:tc>
          <w:tcPr>
            <w:tcW w:w="2551" w:type="dxa"/>
            <w:vAlign w:val="center"/>
          </w:tcPr>
          <w:p w:rsidR="00DE031B" w:rsidRPr="00EF6346" w:rsidRDefault="00DE031B" w:rsidP="00193969">
            <w:pPr>
              <w:jc w:val="center"/>
              <w:rPr>
                <w:rFonts w:ascii="Times New Roman" w:hAnsi="Times New Roman" w:cs="Times New Roman"/>
                <w:sz w:val="24"/>
                <w:szCs w:val="24"/>
              </w:rPr>
            </w:pPr>
            <w:r w:rsidRPr="00EF6346">
              <w:rPr>
                <w:rFonts w:ascii="Times New Roman" w:hAnsi="Times New Roman" w:cs="Times New Roman"/>
                <w:sz w:val="24"/>
                <w:szCs w:val="24"/>
              </w:rPr>
              <w:t>Норма по ГОСТу</w:t>
            </w:r>
          </w:p>
        </w:tc>
        <w:tc>
          <w:tcPr>
            <w:tcW w:w="2671" w:type="dxa"/>
            <w:vAlign w:val="center"/>
          </w:tcPr>
          <w:p w:rsidR="00DE031B" w:rsidRPr="00EF6346" w:rsidRDefault="00DE031B" w:rsidP="00193969">
            <w:pPr>
              <w:jc w:val="center"/>
              <w:rPr>
                <w:rFonts w:ascii="Times New Roman" w:hAnsi="Times New Roman" w:cs="Times New Roman"/>
                <w:sz w:val="24"/>
                <w:szCs w:val="24"/>
              </w:rPr>
            </w:pPr>
            <w:r w:rsidRPr="00EF6346">
              <w:rPr>
                <w:rFonts w:ascii="Times New Roman" w:hAnsi="Times New Roman" w:cs="Times New Roman"/>
                <w:sz w:val="24"/>
                <w:szCs w:val="24"/>
              </w:rPr>
              <w:t>Показатели по результатам испытаний</w:t>
            </w:r>
          </w:p>
        </w:tc>
      </w:tr>
      <w:tr w:rsidR="00193969" w:rsidRPr="00EF6346" w:rsidTr="00193969">
        <w:trPr>
          <w:jc w:val="center"/>
        </w:trPr>
        <w:tc>
          <w:tcPr>
            <w:tcW w:w="4380" w:type="dxa"/>
            <w:vAlign w:val="center"/>
          </w:tcPr>
          <w:p w:rsidR="00193969" w:rsidRPr="00EF6346" w:rsidRDefault="00193969" w:rsidP="00193969">
            <w:pPr>
              <w:jc w:val="center"/>
              <w:rPr>
                <w:rFonts w:ascii="Times New Roman" w:hAnsi="Times New Roman" w:cs="Times New Roman"/>
                <w:sz w:val="24"/>
                <w:szCs w:val="24"/>
              </w:rPr>
            </w:pPr>
            <w:r>
              <w:rPr>
                <w:rFonts w:ascii="Times New Roman" w:hAnsi="Times New Roman" w:cs="Times New Roman"/>
                <w:sz w:val="24"/>
                <w:szCs w:val="24"/>
              </w:rPr>
              <w:t>1</w:t>
            </w:r>
          </w:p>
        </w:tc>
        <w:tc>
          <w:tcPr>
            <w:tcW w:w="2551" w:type="dxa"/>
            <w:vAlign w:val="center"/>
          </w:tcPr>
          <w:p w:rsidR="00193969" w:rsidRPr="00EF6346" w:rsidRDefault="00193969" w:rsidP="00193969">
            <w:pPr>
              <w:jc w:val="center"/>
              <w:rPr>
                <w:rFonts w:ascii="Times New Roman" w:hAnsi="Times New Roman" w:cs="Times New Roman"/>
                <w:sz w:val="24"/>
                <w:szCs w:val="24"/>
              </w:rPr>
            </w:pPr>
            <w:r>
              <w:rPr>
                <w:rFonts w:ascii="Times New Roman" w:hAnsi="Times New Roman" w:cs="Times New Roman"/>
                <w:sz w:val="24"/>
                <w:szCs w:val="24"/>
              </w:rPr>
              <w:t>2</w:t>
            </w:r>
          </w:p>
        </w:tc>
        <w:tc>
          <w:tcPr>
            <w:tcW w:w="2671" w:type="dxa"/>
            <w:vAlign w:val="center"/>
          </w:tcPr>
          <w:p w:rsidR="00193969" w:rsidRPr="00EF6346" w:rsidRDefault="00193969" w:rsidP="00193969">
            <w:pPr>
              <w:jc w:val="center"/>
              <w:rPr>
                <w:rFonts w:ascii="Times New Roman" w:hAnsi="Times New Roman" w:cs="Times New Roman"/>
                <w:sz w:val="24"/>
                <w:szCs w:val="24"/>
              </w:rPr>
            </w:pPr>
            <w:r>
              <w:rPr>
                <w:rFonts w:ascii="Times New Roman" w:hAnsi="Times New Roman" w:cs="Times New Roman"/>
                <w:sz w:val="24"/>
                <w:szCs w:val="24"/>
              </w:rPr>
              <w:t>3</w:t>
            </w:r>
          </w:p>
        </w:tc>
      </w:tr>
      <w:tr w:rsidR="00DE031B" w:rsidRPr="00EF6346" w:rsidTr="00193969">
        <w:trPr>
          <w:jc w:val="center"/>
        </w:trPr>
        <w:tc>
          <w:tcPr>
            <w:tcW w:w="9602" w:type="dxa"/>
            <w:gridSpan w:val="3"/>
          </w:tcPr>
          <w:p w:rsidR="00DE031B" w:rsidRPr="00EF6346" w:rsidRDefault="00DE031B" w:rsidP="00241821">
            <w:pPr>
              <w:ind w:left="179"/>
              <w:jc w:val="center"/>
              <w:rPr>
                <w:rFonts w:ascii="Times New Roman" w:hAnsi="Times New Roman" w:cs="Times New Roman"/>
                <w:sz w:val="24"/>
                <w:szCs w:val="24"/>
              </w:rPr>
            </w:pPr>
            <w:r w:rsidRPr="00EF6346">
              <w:rPr>
                <w:rFonts w:ascii="Times New Roman" w:hAnsi="Times New Roman" w:cs="Times New Roman"/>
                <w:sz w:val="24"/>
                <w:szCs w:val="24"/>
              </w:rPr>
              <w:t>Тип 1 - Актауский цемент М450</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Сроки схватывания</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начало, ч-мин</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конец, ч-мин</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ранее 45 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позднее 10 ч</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2ч 50мин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6ч 52мин</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изгибе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изг</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55 (5,4)</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30,88</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45,97</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56,42</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сжатии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сж</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400 (39,2)</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259,28</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357,28</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442,06</w:t>
            </w:r>
          </w:p>
        </w:tc>
      </w:tr>
      <w:tr w:rsidR="00DE031B" w:rsidRPr="00EF6346" w:rsidTr="00193969">
        <w:trPr>
          <w:trHeight w:val="455"/>
          <w:jc w:val="center"/>
        </w:trPr>
        <w:tc>
          <w:tcPr>
            <w:tcW w:w="9602" w:type="dxa"/>
            <w:gridSpan w:val="3"/>
            <w:vAlign w:val="center"/>
          </w:tcPr>
          <w:p w:rsidR="00DE031B" w:rsidRPr="00EF6346" w:rsidRDefault="00DE031B" w:rsidP="00193969">
            <w:pPr>
              <w:ind w:left="179"/>
              <w:jc w:val="center"/>
              <w:rPr>
                <w:rFonts w:ascii="Times New Roman" w:hAnsi="Times New Roman" w:cs="Times New Roman"/>
                <w:sz w:val="24"/>
                <w:szCs w:val="24"/>
              </w:rPr>
            </w:pPr>
            <w:r w:rsidRPr="00EF6346">
              <w:rPr>
                <w:rFonts w:ascii="Times New Roman" w:hAnsi="Times New Roman" w:cs="Times New Roman"/>
                <w:sz w:val="24"/>
                <w:szCs w:val="24"/>
              </w:rPr>
              <w:t>Тип 2 – Кокше-Цемент М400</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Сроки схватывания</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начало, ч-мин</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конец, ч-мин</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ранее 45 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позднее 10 ч</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2ч 45мин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6ч 10мин</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изгибе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изг</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55 (5,4)</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32,51</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47,32</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58,29</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сжатии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сж</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400 (39,2)</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237,15</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355,54</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420,78</w:t>
            </w:r>
          </w:p>
        </w:tc>
      </w:tr>
      <w:tr w:rsidR="00DE031B" w:rsidRPr="00EF6346" w:rsidTr="00193969">
        <w:trPr>
          <w:trHeight w:val="463"/>
          <w:jc w:val="center"/>
        </w:trPr>
        <w:tc>
          <w:tcPr>
            <w:tcW w:w="9602" w:type="dxa"/>
            <w:gridSpan w:val="3"/>
            <w:vAlign w:val="center"/>
          </w:tcPr>
          <w:p w:rsidR="00DE031B" w:rsidRPr="00EF6346" w:rsidRDefault="00DE031B" w:rsidP="00193969">
            <w:pPr>
              <w:ind w:left="179"/>
              <w:jc w:val="center"/>
              <w:rPr>
                <w:rFonts w:ascii="Times New Roman" w:hAnsi="Times New Roman" w:cs="Times New Roman"/>
                <w:sz w:val="24"/>
                <w:szCs w:val="24"/>
              </w:rPr>
            </w:pPr>
            <w:r w:rsidRPr="00EF6346">
              <w:rPr>
                <w:rFonts w:ascii="Times New Roman" w:hAnsi="Times New Roman" w:cs="Times New Roman"/>
                <w:sz w:val="24"/>
                <w:szCs w:val="24"/>
              </w:rPr>
              <w:t>Тип 3 – Jambul Cement М400</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Сроки схватывания</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начало, ч-мин</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конец, ч-мин</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ранее 45 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позднее 10 ч</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2ч 20мин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5ч 25мин</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изгибе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изг</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55 (5,4)</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30,48</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42,66</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53,34</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сжатии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сж</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400 (39,2)</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208,53</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306,45</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391,52</w:t>
            </w:r>
          </w:p>
        </w:tc>
      </w:tr>
      <w:tr w:rsidR="00DE031B" w:rsidRPr="00EF6346" w:rsidTr="00193969">
        <w:trPr>
          <w:trHeight w:val="315"/>
          <w:jc w:val="center"/>
        </w:trPr>
        <w:tc>
          <w:tcPr>
            <w:tcW w:w="9602" w:type="dxa"/>
            <w:gridSpan w:val="3"/>
            <w:vAlign w:val="center"/>
          </w:tcPr>
          <w:p w:rsidR="00DE031B" w:rsidRPr="00EF6346" w:rsidRDefault="00DE031B" w:rsidP="00193969">
            <w:pPr>
              <w:ind w:left="179"/>
              <w:jc w:val="center"/>
              <w:rPr>
                <w:rFonts w:ascii="Times New Roman" w:hAnsi="Times New Roman" w:cs="Times New Roman"/>
                <w:sz w:val="24"/>
                <w:szCs w:val="24"/>
              </w:rPr>
            </w:pPr>
            <w:r w:rsidRPr="00EF6346">
              <w:rPr>
                <w:rFonts w:ascii="Times New Roman" w:hAnsi="Times New Roman" w:cs="Times New Roman"/>
                <w:sz w:val="24"/>
                <w:szCs w:val="24"/>
              </w:rPr>
              <w:t>Тип 4 – ТОО HeidelbergCement М500</w:t>
            </w:r>
          </w:p>
        </w:tc>
      </w:tr>
      <w:tr w:rsidR="00DE031B" w:rsidRPr="00EF6346" w:rsidTr="00193969">
        <w:trPr>
          <w:jc w:val="center"/>
        </w:trPr>
        <w:tc>
          <w:tcPr>
            <w:tcW w:w="4380" w:type="dxa"/>
            <w:tcBorders>
              <w:bottom w:val="nil"/>
            </w:tcBorders>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Сроки схватывания</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начало, ч-мин</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конец, ч-мин</w:t>
            </w:r>
          </w:p>
        </w:tc>
        <w:tc>
          <w:tcPr>
            <w:tcW w:w="2551" w:type="dxa"/>
            <w:tcBorders>
              <w:bottom w:val="nil"/>
            </w:tcBorders>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ранее 45 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позднее 10 ч</w:t>
            </w:r>
          </w:p>
        </w:tc>
        <w:tc>
          <w:tcPr>
            <w:tcW w:w="2671" w:type="dxa"/>
            <w:tcBorders>
              <w:bottom w:val="nil"/>
            </w:tcBorders>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2ч 35мин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7ч 15мин</w:t>
            </w:r>
          </w:p>
        </w:tc>
      </w:tr>
      <w:tr w:rsidR="00193969" w:rsidRPr="00EF6346" w:rsidTr="00193969">
        <w:trPr>
          <w:jc w:val="center"/>
        </w:trPr>
        <w:tc>
          <w:tcPr>
            <w:tcW w:w="9602" w:type="dxa"/>
            <w:gridSpan w:val="3"/>
            <w:tcBorders>
              <w:top w:val="nil"/>
              <w:left w:val="nil"/>
              <w:right w:val="nil"/>
            </w:tcBorders>
          </w:tcPr>
          <w:p w:rsidR="00193969" w:rsidRPr="00193969" w:rsidRDefault="00193969" w:rsidP="00193969">
            <w:pPr>
              <w:ind w:hanging="84"/>
              <w:jc w:val="both"/>
              <w:rPr>
                <w:rFonts w:ascii="Times New Roman" w:hAnsi="Times New Roman" w:cs="Times New Roman"/>
                <w:sz w:val="28"/>
                <w:szCs w:val="28"/>
              </w:rPr>
            </w:pPr>
            <w:r w:rsidRPr="00193969">
              <w:rPr>
                <w:rFonts w:ascii="Times New Roman" w:hAnsi="Times New Roman" w:cs="Times New Roman"/>
                <w:sz w:val="28"/>
                <w:szCs w:val="28"/>
              </w:rPr>
              <w:t>Продолжение таблицы 2.2</w:t>
            </w:r>
          </w:p>
          <w:p w:rsidR="00193969" w:rsidRPr="00193969" w:rsidRDefault="00193969" w:rsidP="00193969">
            <w:pPr>
              <w:ind w:hanging="84"/>
              <w:jc w:val="both"/>
              <w:rPr>
                <w:rFonts w:ascii="Times New Roman" w:hAnsi="Times New Roman" w:cs="Times New Roman"/>
                <w:sz w:val="16"/>
                <w:szCs w:val="16"/>
              </w:rPr>
            </w:pPr>
          </w:p>
        </w:tc>
      </w:tr>
      <w:tr w:rsidR="00193969" w:rsidRPr="00EF6346" w:rsidTr="00193969">
        <w:trPr>
          <w:jc w:val="center"/>
        </w:trPr>
        <w:tc>
          <w:tcPr>
            <w:tcW w:w="4380" w:type="dxa"/>
          </w:tcPr>
          <w:p w:rsidR="00193969" w:rsidRPr="00EF6346" w:rsidRDefault="00193969" w:rsidP="00193969">
            <w:pPr>
              <w:jc w:val="center"/>
              <w:rPr>
                <w:rFonts w:ascii="Times New Roman" w:hAnsi="Times New Roman" w:cs="Times New Roman"/>
                <w:sz w:val="24"/>
                <w:szCs w:val="24"/>
              </w:rPr>
            </w:pPr>
            <w:r>
              <w:rPr>
                <w:rFonts w:ascii="Times New Roman" w:hAnsi="Times New Roman" w:cs="Times New Roman"/>
                <w:sz w:val="24"/>
                <w:szCs w:val="24"/>
              </w:rPr>
              <w:t>1</w:t>
            </w:r>
          </w:p>
        </w:tc>
        <w:tc>
          <w:tcPr>
            <w:tcW w:w="2551" w:type="dxa"/>
          </w:tcPr>
          <w:p w:rsidR="00193969" w:rsidRPr="00EF6346" w:rsidRDefault="00193969" w:rsidP="00193969">
            <w:pPr>
              <w:jc w:val="center"/>
              <w:rPr>
                <w:rFonts w:ascii="Times New Roman" w:hAnsi="Times New Roman" w:cs="Times New Roman"/>
                <w:sz w:val="24"/>
                <w:szCs w:val="24"/>
              </w:rPr>
            </w:pPr>
            <w:r>
              <w:rPr>
                <w:rFonts w:ascii="Times New Roman" w:hAnsi="Times New Roman" w:cs="Times New Roman"/>
                <w:sz w:val="24"/>
                <w:szCs w:val="24"/>
              </w:rPr>
              <w:t>2</w:t>
            </w:r>
          </w:p>
        </w:tc>
        <w:tc>
          <w:tcPr>
            <w:tcW w:w="2671" w:type="dxa"/>
          </w:tcPr>
          <w:p w:rsidR="00193969" w:rsidRPr="00EF6346" w:rsidRDefault="00193969" w:rsidP="00193969">
            <w:pPr>
              <w:jc w:val="center"/>
              <w:rPr>
                <w:rFonts w:ascii="Times New Roman" w:hAnsi="Times New Roman" w:cs="Times New Roman"/>
                <w:sz w:val="24"/>
                <w:szCs w:val="24"/>
              </w:rPr>
            </w:pPr>
            <w:r>
              <w:rPr>
                <w:rFonts w:ascii="Times New Roman" w:hAnsi="Times New Roman" w:cs="Times New Roman"/>
                <w:sz w:val="24"/>
                <w:szCs w:val="24"/>
              </w:rPr>
              <w:t>3</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изгибе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изг</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60 (5,9)</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36,28</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51,56</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62,47</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сжатии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сж</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500 (49,0)</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332,22</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430,77</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515,84</w:t>
            </w:r>
          </w:p>
        </w:tc>
      </w:tr>
      <w:tr w:rsidR="00DE031B" w:rsidRPr="00EF6346" w:rsidTr="00193969">
        <w:trPr>
          <w:jc w:val="center"/>
        </w:trPr>
        <w:tc>
          <w:tcPr>
            <w:tcW w:w="9602" w:type="dxa"/>
            <w:gridSpan w:val="3"/>
          </w:tcPr>
          <w:p w:rsidR="00DE031B" w:rsidRPr="00EF6346" w:rsidRDefault="00DE031B" w:rsidP="00241821">
            <w:pPr>
              <w:ind w:left="179"/>
              <w:jc w:val="center"/>
              <w:rPr>
                <w:rFonts w:ascii="Times New Roman" w:hAnsi="Times New Roman" w:cs="Times New Roman"/>
                <w:sz w:val="24"/>
                <w:szCs w:val="24"/>
              </w:rPr>
            </w:pPr>
            <w:r w:rsidRPr="00EF6346">
              <w:rPr>
                <w:rFonts w:ascii="Times New Roman" w:hAnsi="Times New Roman" w:cs="Times New Roman"/>
                <w:sz w:val="24"/>
                <w:szCs w:val="24"/>
              </w:rPr>
              <w:t>Тип 5 – ТОО HeidelbergCement М450</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Сроки схватывания</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начало, ч-мин</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конец, ч-мин</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ранее 45 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позднее 10 ч</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2ч 20мин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6ч 30мин</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изгибе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изг</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55 (5,4)</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29,25</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44,65</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55,85</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сжатии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сж</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400 (39,2)</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250,75</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348,33</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433,27</w:t>
            </w:r>
          </w:p>
        </w:tc>
      </w:tr>
      <w:tr w:rsidR="00DE031B" w:rsidRPr="00EF6346" w:rsidTr="00193969">
        <w:trPr>
          <w:jc w:val="center"/>
        </w:trPr>
        <w:tc>
          <w:tcPr>
            <w:tcW w:w="9602" w:type="dxa"/>
            <w:gridSpan w:val="3"/>
          </w:tcPr>
          <w:p w:rsidR="00DE031B" w:rsidRPr="00EF6346" w:rsidRDefault="00DE031B" w:rsidP="00241821">
            <w:pPr>
              <w:ind w:left="179"/>
              <w:jc w:val="center"/>
              <w:rPr>
                <w:rFonts w:ascii="Times New Roman" w:hAnsi="Times New Roman" w:cs="Times New Roman"/>
                <w:sz w:val="24"/>
                <w:szCs w:val="24"/>
              </w:rPr>
            </w:pPr>
            <w:r w:rsidRPr="00EF6346">
              <w:rPr>
                <w:rFonts w:ascii="Times New Roman" w:hAnsi="Times New Roman" w:cs="Times New Roman"/>
                <w:sz w:val="24"/>
                <w:szCs w:val="24"/>
              </w:rPr>
              <w:t>Тип 6 – Астанинский цемент М400 Д20</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Сроки схватывания</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начало, ч-мин</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конец, ч-мин</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ранее 45 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не позднее 10 ч</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2ч 55мин</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6ч 50мин</w:t>
            </w:r>
          </w:p>
        </w:tc>
      </w:tr>
      <w:tr w:rsidR="00DE031B" w:rsidRPr="00EF6346" w:rsidTr="00193969">
        <w:trPr>
          <w:trHeight w:val="1123"/>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изгибе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изг</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55 (5,4)</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30,71</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45,52</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56,02</w:t>
            </w:r>
          </w:p>
        </w:tc>
      </w:tr>
      <w:tr w:rsidR="00DE031B" w:rsidRPr="00EF6346" w:rsidTr="00193969">
        <w:trPr>
          <w:jc w:val="center"/>
        </w:trPr>
        <w:tc>
          <w:tcPr>
            <w:tcW w:w="4380" w:type="dxa"/>
          </w:tcPr>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сжатии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сж</m:t>
                  </m:r>
                </m:sub>
              </m:sSub>
            </m:oMath>
            <w:r w:rsidRPr="00EF6346">
              <w:rPr>
                <w:rFonts w:ascii="Times New Roman" w:eastAsiaTheme="minorEastAsia" w:hAnsi="Times New Roman" w:cs="Times New Roman"/>
                <w:sz w:val="24"/>
                <w:szCs w:val="24"/>
              </w:rPr>
              <w:t>, кгс/см</w:t>
            </w:r>
            <w:r w:rsidRPr="00EF6346">
              <w:rPr>
                <w:rFonts w:ascii="Times New Roman" w:eastAsiaTheme="minorEastAsia" w:hAnsi="Times New Roman" w:cs="Times New Roman"/>
                <w:sz w:val="24"/>
                <w:szCs w:val="24"/>
                <w:vertAlign w:val="superscript"/>
              </w:rPr>
              <w:t>2</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- 7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- 14 сутки</w:t>
            </w:r>
          </w:p>
          <w:p w:rsidR="00DE031B" w:rsidRPr="00EF6346" w:rsidRDefault="00DE031B" w:rsidP="00193969">
            <w:pPr>
              <w:rPr>
                <w:rFonts w:ascii="Times New Roman" w:hAnsi="Times New Roman" w:cs="Times New Roman"/>
                <w:sz w:val="24"/>
                <w:szCs w:val="24"/>
              </w:rPr>
            </w:pPr>
            <w:r w:rsidRPr="00EF6346">
              <w:rPr>
                <w:rFonts w:ascii="Times New Roman" w:hAnsi="Times New Roman" w:cs="Times New Roman"/>
                <w:sz w:val="24"/>
                <w:szCs w:val="24"/>
              </w:rPr>
              <w:t>- 28 сутки</w:t>
            </w:r>
          </w:p>
        </w:tc>
        <w:tc>
          <w:tcPr>
            <w:tcW w:w="255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400 (39,2)</w:t>
            </w:r>
          </w:p>
        </w:tc>
        <w:tc>
          <w:tcPr>
            <w:tcW w:w="2671" w:type="dxa"/>
          </w:tcPr>
          <w:p w:rsidR="00DE031B" w:rsidRPr="00EF6346" w:rsidRDefault="00DE031B" w:rsidP="00241821">
            <w:pPr>
              <w:jc w:val="center"/>
              <w:rPr>
                <w:rFonts w:ascii="Times New Roman" w:hAnsi="Times New Roman" w:cs="Times New Roman"/>
                <w:sz w:val="24"/>
                <w:szCs w:val="24"/>
              </w:rPr>
            </w:pP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263,66</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361,52</w:t>
            </w:r>
          </w:p>
          <w:p w:rsidR="00DE031B" w:rsidRPr="00EF6346" w:rsidRDefault="00DE031B" w:rsidP="00241821">
            <w:pPr>
              <w:jc w:val="center"/>
              <w:rPr>
                <w:rFonts w:ascii="Times New Roman" w:hAnsi="Times New Roman" w:cs="Times New Roman"/>
                <w:sz w:val="24"/>
                <w:szCs w:val="24"/>
              </w:rPr>
            </w:pPr>
            <w:r w:rsidRPr="00EF6346">
              <w:rPr>
                <w:rFonts w:ascii="Times New Roman" w:hAnsi="Times New Roman" w:cs="Times New Roman"/>
                <w:sz w:val="24"/>
                <w:szCs w:val="24"/>
              </w:rPr>
              <w:t>446,03</w:t>
            </w:r>
          </w:p>
        </w:tc>
      </w:tr>
    </w:tbl>
    <w:p w:rsidR="00F71C0A" w:rsidRPr="00193969" w:rsidRDefault="00F71C0A" w:rsidP="003538D4">
      <w:pPr>
        <w:spacing w:after="0" w:line="240" w:lineRule="auto"/>
        <w:ind w:firstLine="709"/>
        <w:jc w:val="both"/>
        <w:rPr>
          <w:rFonts w:ascii="Times New Roman" w:hAnsi="Times New Roman" w:cs="Times New Roman"/>
          <w:sz w:val="28"/>
          <w:szCs w:val="28"/>
        </w:rPr>
      </w:pP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На основании полученных результатов испытаний был выбран оптимальный вариант цемента для дальнейших исследований - Тип 2, М400 Кокше-Цемент. Этот выбор основан на сравнительном анализе прочностных характеристик и других важных параметров, проведенном в соответствии с установленными станд</w:t>
      </w:r>
      <w:r w:rsidR="0018238D" w:rsidRPr="00EF6346">
        <w:rPr>
          <w:rFonts w:ascii="Times New Roman" w:hAnsi="Times New Roman" w:cs="Times New Roman"/>
          <w:sz w:val="28"/>
          <w:szCs w:val="28"/>
        </w:rPr>
        <w:t>артами и методиками. В таблице 2.3</w:t>
      </w:r>
      <w:r w:rsidRPr="00EF6346">
        <w:rPr>
          <w:rFonts w:ascii="Times New Roman" w:hAnsi="Times New Roman" w:cs="Times New Roman"/>
          <w:sz w:val="28"/>
          <w:szCs w:val="28"/>
        </w:rPr>
        <w:t xml:space="preserve"> представлены основные характеристики выбранного цемента. Кокше-Цемент, относящийся к портландцементам марки ЦЕМ I 42,5 Н, отличается от других типов цемента своей скоростью набора необходимой прочности на ранних стадиях. Важно отметить, что данный цемент не содержит минеральных добавок и характеризуется нормальным временем твердения. Выбранный портландцемент «Кокше-Цемент» полностью соответствует требованиям, </w:t>
      </w:r>
      <w:r w:rsidR="0018238D" w:rsidRPr="00EF6346">
        <w:rPr>
          <w:rFonts w:ascii="Times New Roman" w:hAnsi="Times New Roman" w:cs="Times New Roman"/>
          <w:sz w:val="28"/>
          <w:szCs w:val="28"/>
        </w:rPr>
        <w:t>установленным в ГОСТ 310.3-76 «Цементы. Методы определения нормальной густоты, сроков схватывания и равномерности изменения объема» и ГОСТ 30744-2001 «Цементы. Методы испытаний с использованием полифракционного песка»</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p>
    <w:p w:rsidR="00F71C0A" w:rsidRPr="00EF6346" w:rsidRDefault="0018238D" w:rsidP="00DE031B">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2.3 </w:t>
      </w:r>
      <w:r w:rsidR="00193969">
        <w:rPr>
          <w:rFonts w:ascii="Times New Roman" w:hAnsi="Times New Roman" w:cs="Times New Roman"/>
          <w:sz w:val="28"/>
          <w:szCs w:val="28"/>
        </w:rPr>
        <w:t>–</w:t>
      </w:r>
      <w:r w:rsidR="00F71C0A" w:rsidRPr="00EF6346">
        <w:rPr>
          <w:rFonts w:ascii="Times New Roman" w:hAnsi="Times New Roman" w:cs="Times New Roman"/>
          <w:sz w:val="28"/>
          <w:szCs w:val="28"/>
        </w:rPr>
        <w:t xml:space="preserve"> Результаты испытаний цемента Кокше-Цемент ЦЕМ </w:t>
      </w:r>
      <w:r w:rsidR="00F71C0A" w:rsidRPr="00EF6346">
        <w:rPr>
          <w:rFonts w:ascii="Times New Roman" w:hAnsi="Times New Roman" w:cs="Times New Roman"/>
          <w:sz w:val="28"/>
          <w:szCs w:val="28"/>
          <w:lang w:val="en-US"/>
        </w:rPr>
        <w:t>I</w:t>
      </w:r>
      <w:r w:rsidR="00F71C0A" w:rsidRPr="00EF6346">
        <w:rPr>
          <w:rFonts w:ascii="Times New Roman" w:hAnsi="Times New Roman" w:cs="Times New Roman"/>
          <w:sz w:val="28"/>
          <w:szCs w:val="28"/>
        </w:rPr>
        <w:t xml:space="preserve"> 42,5 Н </w:t>
      </w:r>
    </w:p>
    <w:p w:rsidR="00F71C0A" w:rsidRPr="00193969" w:rsidRDefault="00F71C0A" w:rsidP="003538D4">
      <w:pPr>
        <w:spacing w:after="0" w:line="240" w:lineRule="auto"/>
        <w:ind w:firstLine="709"/>
        <w:jc w:val="both"/>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3845"/>
        <w:gridCol w:w="2976"/>
        <w:gridCol w:w="2739"/>
      </w:tblGrid>
      <w:tr w:rsidR="004073B8" w:rsidRPr="00EF6346" w:rsidTr="000A59DD">
        <w:trPr>
          <w:jc w:val="center"/>
        </w:trPr>
        <w:tc>
          <w:tcPr>
            <w:tcW w:w="3845" w:type="dxa"/>
            <w:vAlign w:val="center"/>
          </w:tcPr>
          <w:p w:rsidR="004073B8" w:rsidRPr="00EF6346" w:rsidRDefault="004073B8" w:rsidP="00193969">
            <w:pPr>
              <w:jc w:val="center"/>
              <w:rPr>
                <w:rFonts w:ascii="Times New Roman" w:hAnsi="Times New Roman" w:cs="Times New Roman"/>
                <w:sz w:val="24"/>
                <w:szCs w:val="24"/>
              </w:rPr>
            </w:pPr>
            <w:r w:rsidRPr="00EF6346">
              <w:rPr>
                <w:rFonts w:ascii="Times New Roman" w:hAnsi="Times New Roman" w:cs="Times New Roman"/>
                <w:sz w:val="24"/>
                <w:szCs w:val="24"/>
              </w:rPr>
              <w:t>Наименование</w:t>
            </w:r>
          </w:p>
        </w:tc>
        <w:tc>
          <w:tcPr>
            <w:tcW w:w="2976" w:type="dxa"/>
            <w:vAlign w:val="center"/>
          </w:tcPr>
          <w:p w:rsidR="004073B8" w:rsidRPr="00EF6346" w:rsidRDefault="004073B8" w:rsidP="00193969">
            <w:pPr>
              <w:jc w:val="center"/>
              <w:rPr>
                <w:rFonts w:ascii="Times New Roman" w:hAnsi="Times New Roman" w:cs="Times New Roman"/>
                <w:sz w:val="24"/>
                <w:szCs w:val="24"/>
              </w:rPr>
            </w:pPr>
            <w:r w:rsidRPr="00EF6346">
              <w:rPr>
                <w:rFonts w:ascii="Times New Roman" w:hAnsi="Times New Roman" w:cs="Times New Roman"/>
                <w:sz w:val="24"/>
                <w:szCs w:val="24"/>
              </w:rPr>
              <w:t>Норма по ГОСТу</w:t>
            </w:r>
          </w:p>
        </w:tc>
        <w:tc>
          <w:tcPr>
            <w:tcW w:w="2739" w:type="dxa"/>
            <w:vAlign w:val="center"/>
          </w:tcPr>
          <w:p w:rsidR="004073B8" w:rsidRPr="00EF6346" w:rsidRDefault="004073B8" w:rsidP="00193969">
            <w:pPr>
              <w:jc w:val="center"/>
              <w:rPr>
                <w:rFonts w:ascii="Times New Roman" w:hAnsi="Times New Roman" w:cs="Times New Roman"/>
                <w:sz w:val="24"/>
                <w:szCs w:val="24"/>
              </w:rPr>
            </w:pPr>
            <w:r w:rsidRPr="00EF6346">
              <w:rPr>
                <w:rFonts w:ascii="Times New Roman" w:hAnsi="Times New Roman" w:cs="Times New Roman"/>
                <w:sz w:val="24"/>
                <w:szCs w:val="24"/>
              </w:rPr>
              <w:t>Показатели по результатам испытаний</w:t>
            </w:r>
          </w:p>
        </w:tc>
      </w:tr>
      <w:tr w:rsidR="004073B8" w:rsidRPr="00EF6346" w:rsidTr="000A59DD">
        <w:trPr>
          <w:jc w:val="center"/>
        </w:trPr>
        <w:tc>
          <w:tcPr>
            <w:tcW w:w="3845" w:type="dxa"/>
          </w:tcPr>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Удельная поверхность, см</w:t>
            </w:r>
            <w:r w:rsidRPr="00EF6346">
              <w:rPr>
                <w:rFonts w:ascii="Times New Roman" w:hAnsi="Times New Roman" w:cs="Times New Roman"/>
                <w:sz w:val="24"/>
                <w:szCs w:val="24"/>
                <w:vertAlign w:val="superscript"/>
              </w:rPr>
              <w:t>2</w:t>
            </w:r>
            <w:r w:rsidRPr="00EF6346">
              <w:rPr>
                <w:rFonts w:ascii="Times New Roman" w:hAnsi="Times New Roman" w:cs="Times New Roman"/>
                <w:sz w:val="24"/>
                <w:szCs w:val="24"/>
              </w:rPr>
              <w:t>/г</w:t>
            </w:r>
          </w:p>
        </w:tc>
        <w:tc>
          <w:tcPr>
            <w:tcW w:w="2976"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2739"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2567</w:t>
            </w:r>
          </w:p>
        </w:tc>
      </w:tr>
      <w:tr w:rsidR="004073B8" w:rsidRPr="00EF6346" w:rsidTr="000A59DD">
        <w:trPr>
          <w:jc w:val="center"/>
        </w:trPr>
        <w:tc>
          <w:tcPr>
            <w:tcW w:w="3845" w:type="dxa"/>
          </w:tcPr>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Насыпная плотность, кг/м</w:t>
            </w:r>
            <w:r w:rsidRPr="00EF6346">
              <w:rPr>
                <w:rFonts w:ascii="Times New Roman" w:hAnsi="Times New Roman" w:cs="Times New Roman"/>
                <w:sz w:val="24"/>
                <w:szCs w:val="24"/>
                <w:vertAlign w:val="superscript"/>
              </w:rPr>
              <w:t>3</w:t>
            </w:r>
          </w:p>
        </w:tc>
        <w:tc>
          <w:tcPr>
            <w:tcW w:w="2976"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2739"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1300</w:t>
            </w:r>
          </w:p>
        </w:tc>
      </w:tr>
      <w:tr w:rsidR="004073B8" w:rsidRPr="00EF6346" w:rsidTr="000A59DD">
        <w:trPr>
          <w:jc w:val="center"/>
        </w:trPr>
        <w:tc>
          <w:tcPr>
            <w:tcW w:w="3845" w:type="dxa"/>
          </w:tcPr>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Истинная плотность, кг/м</w:t>
            </w:r>
            <w:r w:rsidRPr="00EF6346">
              <w:rPr>
                <w:rFonts w:ascii="Times New Roman" w:hAnsi="Times New Roman" w:cs="Times New Roman"/>
                <w:sz w:val="24"/>
                <w:szCs w:val="24"/>
                <w:vertAlign w:val="superscript"/>
              </w:rPr>
              <w:t>3</w:t>
            </w:r>
          </w:p>
        </w:tc>
        <w:tc>
          <w:tcPr>
            <w:tcW w:w="2976"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2739"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3300</w:t>
            </w:r>
          </w:p>
        </w:tc>
      </w:tr>
      <w:tr w:rsidR="004073B8" w:rsidRPr="00EF6346" w:rsidTr="000A59DD">
        <w:trPr>
          <w:jc w:val="center"/>
        </w:trPr>
        <w:tc>
          <w:tcPr>
            <w:tcW w:w="3845" w:type="dxa"/>
          </w:tcPr>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Тонкость помола, %</w:t>
            </w:r>
          </w:p>
        </w:tc>
        <w:tc>
          <w:tcPr>
            <w:tcW w:w="2976"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не более 15%</w:t>
            </w:r>
          </w:p>
        </w:tc>
        <w:tc>
          <w:tcPr>
            <w:tcW w:w="2739"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5,6</w:t>
            </w:r>
          </w:p>
        </w:tc>
      </w:tr>
      <w:tr w:rsidR="004073B8" w:rsidRPr="00EF6346" w:rsidTr="000A59DD">
        <w:trPr>
          <w:jc w:val="center"/>
        </w:trPr>
        <w:tc>
          <w:tcPr>
            <w:tcW w:w="3845" w:type="dxa"/>
          </w:tcPr>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Нормальная густота, %</w:t>
            </w:r>
          </w:p>
        </w:tc>
        <w:tc>
          <w:tcPr>
            <w:tcW w:w="2976"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2739"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28,0</w:t>
            </w:r>
          </w:p>
        </w:tc>
      </w:tr>
      <w:tr w:rsidR="004073B8" w:rsidRPr="00EF6346" w:rsidTr="000A59DD">
        <w:trPr>
          <w:jc w:val="center"/>
        </w:trPr>
        <w:tc>
          <w:tcPr>
            <w:tcW w:w="3845" w:type="dxa"/>
          </w:tcPr>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Сроки схватывания, мин</w:t>
            </w:r>
          </w:p>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 начало схватывания</w:t>
            </w:r>
          </w:p>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 конец схватывания</w:t>
            </w:r>
          </w:p>
        </w:tc>
        <w:tc>
          <w:tcPr>
            <w:tcW w:w="2976" w:type="dxa"/>
          </w:tcPr>
          <w:p w:rsidR="004073B8" w:rsidRPr="00EF6346" w:rsidRDefault="004073B8" w:rsidP="00DE031B">
            <w:pPr>
              <w:jc w:val="center"/>
              <w:rPr>
                <w:rFonts w:ascii="Times New Roman" w:hAnsi="Times New Roman" w:cs="Times New Roman"/>
                <w:sz w:val="24"/>
                <w:szCs w:val="24"/>
              </w:rPr>
            </w:pP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не ранее 45 мин</w:t>
            </w: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не позднее 10 ч</w:t>
            </w:r>
          </w:p>
        </w:tc>
        <w:tc>
          <w:tcPr>
            <w:tcW w:w="2739" w:type="dxa"/>
          </w:tcPr>
          <w:p w:rsidR="004073B8" w:rsidRPr="00EF6346" w:rsidRDefault="004073B8" w:rsidP="00DE031B">
            <w:pPr>
              <w:jc w:val="center"/>
              <w:rPr>
                <w:rFonts w:ascii="Times New Roman" w:hAnsi="Times New Roman" w:cs="Times New Roman"/>
                <w:sz w:val="24"/>
                <w:szCs w:val="24"/>
              </w:rPr>
            </w:pP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 часа 45 минут</w:t>
            </w: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6 часов 10 минут</w:t>
            </w:r>
          </w:p>
        </w:tc>
      </w:tr>
      <w:tr w:rsidR="004073B8" w:rsidRPr="00EF6346" w:rsidTr="000A59DD">
        <w:trPr>
          <w:jc w:val="center"/>
        </w:trPr>
        <w:tc>
          <w:tcPr>
            <w:tcW w:w="3845" w:type="dxa"/>
          </w:tcPr>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Прочность в возрасте 28 суток, кгс/см</w:t>
            </w:r>
            <w:r w:rsidRPr="00EF6346">
              <w:rPr>
                <w:rFonts w:ascii="Times New Roman" w:hAnsi="Times New Roman" w:cs="Times New Roman"/>
                <w:sz w:val="24"/>
                <w:szCs w:val="24"/>
                <w:vertAlign w:val="superscript"/>
              </w:rPr>
              <w:t>2</w:t>
            </w:r>
            <w:r w:rsidRPr="00EF6346">
              <w:rPr>
                <w:rFonts w:ascii="Times New Roman" w:hAnsi="Times New Roman" w:cs="Times New Roman"/>
                <w:sz w:val="24"/>
                <w:szCs w:val="24"/>
              </w:rPr>
              <w:t>(МПа)</w:t>
            </w:r>
          </w:p>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 xml:space="preserve">- при изгибе </w:t>
            </w:r>
          </w:p>
          <w:p w:rsidR="004073B8" w:rsidRPr="00EF6346" w:rsidRDefault="004073B8" w:rsidP="00193969">
            <w:pPr>
              <w:rPr>
                <w:rFonts w:ascii="Times New Roman" w:hAnsi="Times New Roman" w:cs="Times New Roman"/>
                <w:sz w:val="24"/>
                <w:szCs w:val="24"/>
              </w:rPr>
            </w:pPr>
            <w:r w:rsidRPr="00EF6346">
              <w:rPr>
                <w:rFonts w:ascii="Times New Roman" w:hAnsi="Times New Roman" w:cs="Times New Roman"/>
                <w:sz w:val="24"/>
                <w:szCs w:val="24"/>
              </w:rPr>
              <w:t>- при сжатии</w:t>
            </w:r>
          </w:p>
        </w:tc>
        <w:tc>
          <w:tcPr>
            <w:tcW w:w="2976" w:type="dxa"/>
          </w:tcPr>
          <w:p w:rsidR="004073B8" w:rsidRPr="00EF6346" w:rsidRDefault="004073B8" w:rsidP="00DE031B">
            <w:pPr>
              <w:jc w:val="center"/>
              <w:rPr>
                <w:rFonts w:ascii="Times New Roman" w:hAnsi="Times New Roman" w:cs="Times New Roman"/>
                <w:sz w:val="24"/>
                <w:szCs w:val="24"/>
              </w:rPr>
            </w:pPr>
          </w:p>
          <w:p w:rsidR="004073B8" w:rsidRPr="00EF6346" w:rsidRDefault="004073B8" w:rsidP="00DE031B">
            <w:pPr>
              <w:jc w:val="center"/>
              <w:rPr>
                <w:rFonts w:ascii="Times New Roman" w:hAnsi="Times New Roman" w:cs="Times New Roman"/>
                <w:sz w:val="24"/>
                <w:szCs w:val="24"/>
              </w:rPr>
            </w:pP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55 (5,4)</w:t>
            </w: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400 (39,2)</w:t>
            </w:r>
          </w:p>
        </w:tc>
        <w:tc>
          <w:tcPr>
            <w:tcW w:w="2739" w:type="dxa"/>
          </w:tcPr>
          <w:p w:rsidR="004073B8" w:rsidRPr="00EF6346" w:rsidRDefault="004073B8" w:rsidP="00DE031B">
            <w:pPr>
              <w:jc w:val="center"/>
              <w:rPr>
                <w:rFonts w:ascii="Times New Roman" w:hAnsi="Times New Roman" w:cs="Times New Roman"/>
                <w:sz w:val="24"/>
                <w:szCs w:val="24"/>
              </w:rPr>
            </w:pPr>
          </w:p>
          <w:p w:rsidR="004073B8" w:rsidRPr="00EF6346" w:rsidRDefault="004073B8" w:rsidP="00DE031B">
            <w:pPr>
              <w:jc w:val="center"/>
              <w:rPr>
                <w:rFonts w:ascii="Times New Roman" w:hAnsi="Times New Roman" w:cs="Times New Roman"/>
                <w:sz w:val="24"/>
                <w:szCs w:val="24"/>
              </w:rPr>
            </w:pP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58,29</w:t>
            </w: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420,78</w:t>
            </w:r>
          </w:p>
        </w:tc>
      </w:tr>
    </w:tbl>
    <w:p w:rsidR="004073B8" w:rsidRDefault="004073B8" w:rsidP="003538D4">
      <w:pPr>
        <w:spacing w:after="0" w:line="240" w:lineRule="auto"/>
        <w:ind w:firstLine="709"/>
        <w:jc w:val="both"/>
        <w:rPr>
          <w:rFonts w:ascii="Times New Roman" w:hAnsi="Times New Roman" w:cs="Times New Roman"/>
          <w:b/>
          <w:sz w:val="28"/>
          <w:szCs w:val="28"/>
        </w:rPr>
      </w:pPr>
    </w:p>
    <w:p w:rsidR="00F71C0A" w:rsidRPr="004073B8" w:rsidRDefault="00046E28" w:rsidP="003538D4">
      <w:pPr>
        <w:spacing w:after="0" w:line="240" w:lineRule="auto"/>
        <w:ind w:firstLine="709"/>
        <w:jc w:val="both"/>
        <w:rPr>
          <w:rFonts w:ascii="Times New Roman" w:hAnsi="Times New Roman" w:cs="Times New Roman"/>
          <w:sz w:val="28"/>
          <w:szCs w:val="28"/>
        </w:rPr>
      </w:pPr>
      <w:r w:rsidRPr="004073B8">
        <w:rPr>
          <w:rFonts w:ascii="Times New Roman" w:hAnsi="Times New Roman" w:cs="Times New Roman"/>
          <w:sz w:val="28"/>
          <w:szCs w:val="28"/>
        </w:rPr>
        <w:t>2.2</w:t>
      </w:r>
      <w:r w:rsidR="008666E6" w:rsidRPr="004073B8">
        <w:rPr>
          <w:rFonts w:ascii="Times New Roman" w:hAnsi="Times New Roman" w:cs="Times New Roman"/>
          <w:sz w:val="28"/>
          <w:szCs w:val="28"/>
        </w:rPr>
        <w:t xml:space="preserve">.3 </w:t>
      </w:r>
      <w:r w:rsidR="00F71C0A" w:rsidRPr="004073B8">
        <w:rPr>
          <w:rFonts w:ascii="Times New Roman" w:hAnsi="Times New Roman" w:cs="Times New Roman"/>
          <w:sz w:val="28"/>
          <w:szCs w:val="28"/>
        </w:rPr>
        <w:t xml:space="preserve">Оценка пригодности песка разных месторождений </w:t>
      </w:r>
    </w:p>
    <w:p w:rsidR="003508E6"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ходе исследования, с целью последующего сравнительного анализа использовались природные пески из нескольких месторождений Акмолинской области, а именно Ельток, Ильиновского, Воздвиженского и Рождественского, в качестве мелкого заполнителя для получения растворов и бетонных смесей. Результаты просеивания были использованы для построения графика, отражающего гранулометрический сост</w:t>
      </w:r>
      <w:r w:rsidR="0018238D" w:rsidRPr="00EF6346">
        <w:rPr>
          <w:rFonts w:ascii="Times New Roman" w:hAnsi="Times New Roman" w:cs="Times New Roman"/>
          <w:sz w:val="28"/>
          <w:szCs w:val="28"/>
        </w:rPr>
        <w:t>ав исследуемых песков (рисунок 2.28</w:t>
      </w:r>
      <w:r w:rsidR="003508E6" w:rsidRPr="00EF6346">
        <w:rPr>
          <w:rFonts w:ascii="Times New Roman" w:hAnsi="Times New Roman" w:cs="Times New Roman"/>
          <w:sz w:val="28"/>
          <w:szCs w:val="28"/>
        </w:rPr>
        <w:t xml:space="preserve">). </w:t>
      </w:r>
    </w:p>
    <w:p w:rsidR="003508E6" w:rsidRPr="00EF6346" w:rsidRDefault="003508E6" w:rsidP="003538D4">
      <w:pPr>
        <w:spacing w:after="0" w:line="240" w:lineRule="auto"/>
        <w:ind w:firstLine="709"/>
        <w:jc w:val="both"/>
        <w:rPr>
          <w:rFonts w:ascii="Times New Roman" w:hAnsi="Times New Roman" w:cs="Times New Roman"/>
          <w:sz w:val="28"/>
          <w:szCs w:val="28"/>
        </w:rPr>
      </w:pPr>
    </w:p>
    <w:p w:rsidR="003508E6" w:rsidRPr="00EF6346" w:rsidRDefault="003508E6" w:rsidP="00DE031B">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2A3195C4" wp14:editId="4B4B52B3">
            <wp:extent cx="5695950" cy="2390775"/>
            <wp:effectExtent l="0" t="0" r="0" b="0"/>
            <wp:docPr id="298" name="Диаграмма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3508E6" w:rsidRPr="000A59DD" w:rsidRDefault="003508E6" w:rsidP="003538D4">
      <w:pPr>
        <w:spacing w:after="0" w:line="240" w:lineRule="auto"/>
        <w:ind w:firstLine="709"/>
        <w:jc w:val="both"/>
        <w:rPr>
          <w:rFonts w:ascii="Times New Roman" w:hAnsi="Times New Roman" w:cs="Times New Roman"/>
          <w:sz w:val="16"/>
          <w:szCs w:val="16"/>
        </w:rPr>
      </w:pPr>
    </w:p>
    <w:p w:rsidR="003508E6" w:rsidRPr="00EF6346" w:rsidRDefault="003508E6" w:rsidP="000A59DD">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2.28 </w:t>
      </w:r>
      <w:r w:rsidR="000A59DD">
        <w:rPr>
          <w:rFonts w:ascii="Times New Roman" w:hAnsi="Times New Roman" w:cs="Times New Roman"/>
          <w:sz w:val="28"/>
          <w:szCs w:val="28"/>
        </w:rPr>
        <w:t>–</w:t>
      </w:r>
      <w:r w:rsidRPr="00EF6346">
        <w:rPr>
          <w:rFonts w:ascii="Times New Roman" w:hAnsi="Times New Roman" w:cs="Times New Roman"/>
          <w:sz w:val="28"/>
          <w:szCs w:val="28"/>
        </w:rPr>
        <w:t xml:space="preserve"> Гранулометрический состав типов песка </w:t>
      </w:r>
    </w:p>
    <w:p w:rsidR="003508E6" w:rsidRPr="00EF6346" w:rsidRDefault="003508E6" w:rsidP="003538D4">
      <w:pPr>
        <w:spacing w:after="0" w:line="240" w:lineRule="auto"/>
        <w:ind w:firstLine="709"/>
        <w:jc w:val="both"/>
        <w:rPr>
          <w:rFonts w:ascii="Times New Roman" w:hAnsi="Times New Roman" w:cs="Times New Roman"/>
          <w:sz w:val="28"/>
          <w:szCs w:val="28"/>
        </w:rPr>
      </w:pPr>
    </w:p>
    <w:p w:rsidR="00F71C0A" w:rsidRPr="00EF6346" w:rsidRDefault="003508E6"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w:t>
      </w:r>
      <w:r w:rsidR="00135DB3" w:rsidRPr="00EF6346">
        <w:rPr>
          <w:rFonts w:ascii="Times New Roman" w:hAnsi="Times New Roman" w:cs="Times New Roman"/>
          <w:sz w:val="28"/>
          <w:szCs w:val="28"/>
        </w:rPr>
        <w:t xml:space="preserve"> таблице 2.4</w:t>
      </w:r>
      <w:r w:rsidR="00F71C0A" w:rsidRPr="00EF6346">
        <w:rPr>
          <w:rFonts w:ascii="Times New Roman" w:hAnsi="Times New Roman" w:cs="Times New Roman"/>
          <w:sz w:val="28"/>
          <w:szCs w:val="28"/>
        </w:rPr>
        <w:t xml:space="preserve"> представлены результаты физико-механических испытаний, проведенных на образцах песка, которые позволили оценить их основные характеристики </w:t>
      </w:r>
      <w:r w:rsidRPr="00EF6346">
        <w:rPr>
          <w:rFonts w:ascii="Times New Roman" w:hAnsi="Times New Roman" w:cs="Times New Roman"/>
          <w:sz w:val="28"/>
          <w:szCs w:val="28"/>
        </w:rPr>
        <w:t>для выбора оптимального</w:t>
      </w:r>
      <w:r w:rsidR="00F71C0A" w:rsidRPr="00EF6346">
        <w:rPr>
          <w:rFonts w:ascii="Times New Roman" w:hAnsi="Times New Roman" w:cs="Times New Roman"/>
          <w:sz w:val="28"/>
          <w:szCs w:val="28"/>
        </w:rPr>
        <w:t xml:space="preserve"> вариант</w:t>
      </w:r>
      <w:r w:rsidRPr="00EF6346">
        <w:rPr>
          <w:rFonts w:ascii="Times New Roman" w:hAnsi="Times New Roman" w:cs="Times New Roman"/>
          <w:sz w:val="28"/>
          <w:szCs w:val="28"/>
        </w:rPr>
        <w:t>а</w:t>
      </w:r>
      <w:r w:rsidR="00F71C0A" w:rsidRPr="00EF6346">
        <w:rPr>
          <w:rFonts w:ascii="Times New Roman" w:hAnsi="Times New Roman" w:cs="Times New Roman"/>
          <w:sz w:val="28"/>
          <w:szCs w:val="28"/>
        </w:rPr>
        <w:t xml:space="preserve"> мелкого заполнителя. </w:t>
      </w:r>
    </w:p>
    <w:p w:rsidR="00F71C0A" w:rsidRPr="00EF6346" w:rsidRDefault="0018238D" w:rsidP="000A59DD">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2</w:t>
      </w:r>
      <w:r w:rsidR="00F71C0A" w:rsidRPr="00EF6346">
        <w:rPr>
          <w:rFonts w:ascii="Times New Roman" w:hAnsi="Times New Roman" w:cs="Times New Roman"/>
          <w:sz w:val="28"/>
          <w:szCs w:val="28"/>
        </w:rPr>
        <w:t>.</w:t>
      </w:r>
      <w:r w:rsidR="00135DB3" w:rsidRPr="00EF6346">
        <w:rPr>
          <w:rFonts w:ascii="Times New Roman" w:hAnsi="Times New Roman" w:cs="Times New Roman"/>
          <w:sz w:val="28"/>
          <w:szCs w:val="28"/>
        </w:rPr>
        <w:t>4</w:t>
      </w:r>
      <w:r w:rsidRPr="00EF6346">
        <w:rPr>
          <w:rFonts w:ascii="Times New Roman" w:hAnsi="Times New Roman" w:cs="Times New Roman"/>
          <w:sz w:val="28"/>
          <w:szCs w:val="28"/>
        </w:rPr>
        <w:t xml:space="preserve"> </w:t>
      </w:r>
      <w:r w:rsidR="000A59DD">
        <w:rPr>
          <w:rFonts w:ascii="Times New Roman" w:hAnsi="Times New Roman" w:cs="Times New Roman"/>
          <w:sz w:val="28"/>
          <w:szCs w:val="28"/>
        </w:rPr>
        <w:t>–</w:t>
      </w:r>
      <w:r w:rsidR="00F71C0A" w:rsidRPr="00EF6346">
        <w:rPr>
          <w:rFonts w:ascii="Times New Roman" w:hAnsi="Times New Roman" w:cs="Times New Roman"/>
          <w:sz w:val="28"/>
          <w:szCs w:val="28"/>
        </w:rPr>
        <w:t xml:space="preserve"> Физико-механические показатели испытаний типов песка</w:t>
      </w:r>
    </w:p>
    <w:p w:rsidR="00F71C0A" w:rsidRPr="004073B8" w:rsidRDefault="00F71C0A" w:rsidP="003538D4">
      <w:pPr>
        <w:spacing w:after="0" w:line="240" w:lineRule="auto"/>
        <w:ind w:firstLine="709"/>
        <w:jc w:val="both"/>
        <w:rPr>
          <w:rFonts w:ascii="Times New Roman" w:hAnsi="Times New Roman" w:cs="Times New Roman"/>
          <w:sz w:val="16"/>
          <w:szCs w:val="16"/>
        </w:rPr>
      </w:pPr>
    </w:p>
    <w:tbl>
      <w:tblPr>
        <w:tblStyle w:val="a5"/>
        <w:tblW w:w="0" w:type="auto"/>
        <w:jc w:val="center"/>
        <w:tblLayout w:type="fixed"/>
        <w:tblLook w:val="04A0" w:firstRow="1" w:lastRow="0" w:firstColumn="1" w:lastColumn="0" w:noHBand="0" w:noVBand="1"/>
      </w:tblPr>
      <w:tblGrid>
        <w:gridCol w:w="998"/>
        <w:gridCol w:w="1569"/>
        <w:gridCol w:w="1417"/>
        <w:gridCol w:w="1418"/>
        <w:gridCol w:w="1089"/>
        <w:gridCol w:w="1506"/>
        <w:gridCol w:w="1582"/>
      </w:tblGrid>
      <w:tr w:rsidR="004073B8" w:rsidRPr="00EF6346" w:rsidTr="000A59DD">
        <w:trPr>
          <w:jc w:val="center"/>
        </w:trPr>
        <w:tc>
          <w:tcPr>
            <w:tcW w:w="998" w:type="dxa"/>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Тип</w:t>
            </w:r>
            <w:r w:rsidR="000A59DD">
              <w:rPr>
                <w:rFonts w:ascii="Times New Roman" w:hAnsi="Times New Roman" w:cs="Times New Roman"/>
                <w:sz w:val="24"/>
                <w:szCs w:val="24"/>
              </w:rPr>
              <w:t>ы</w:t>
            </w:r>
          </w:p>
        </w:tc>
        <w:tc>
          <w:tcPr>
            <w:tcW w:w="1569" w:type="dxa"/>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Насыпная плотность, кг/м</w:t>
            </w:r>
            <w:r w:rsidRPr="00EF6346">
              <w:rPr>
                <w:rFonts w:ascii="Times New Roman" w:hAnsi="Times New Roman" w:cs="Times New Roman"/>
                <w:sz w:val="24"/>
                <w:szCs w:val="24"/>
                <w:vertAlign w:val="superscript"/>
              </w:rPr>
              <w:t>3</w:t>
            </w:r>
          </w:p>
        </w:tc>
        <w:tc>
          <w:tcPr>
            <w:tcW w:w="1417" w:type="dxa"/>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Истинная плотность, кг/м</w:t>
            </w:r>
            <w:r w:rsidRPr="00EF6346">
              <w:rPr>
                <w:rFonts w:ascii="Times New Roman" w:hAnsi="Times New Roman" w:cs="Times New Roman"/>
                <w:sz w:val="24"/>
                <w:szCs w:val="24"/>
                <w:vertAlign w:val="superscript"/>
              </w:rPr>
              <w:t>3</w:t>
            </w:r>
          </w:p>
        </w:tc>
        <w:tc>
          <w:tcPr>
            <w:tcW w:w="1418" w:type="dxa"/>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Модуль крупности, Мк, бар</w:t>
            </w:r>
          </w:p>
        </w:tc>
        <w:tc>
          <w:tcPr>
            <w:tcW w:w="1089" w:type="dxa"/>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Пустот</w:t>
            </w:r>
            <w:r w:rsidR="000A59DD">
              <w:rPr>
                <w:rFonts w:ascii="Times New Roman" w:hAnsi="Times New Roman" w:cs="Times New Roman"/>
                <w:sz w:val="24"/>
                <w:szCs w:val="24"/>
              </w:rPr>
              <w:t xml:space="preserve"> </w:t>
            </w:r>
            <w:r w:rsidRPr="00EF6346">
              <w:rPr>
                <w:rFonts w:ascii="Times New Roman" w:hAnsi="Times New Roman" w:cs="Times New Roman"/>
                <w:sz w:val="24"/>
                <w:szCs w:val="24"/>
              </w:rPr>
              <w:t>ность, %</w:t>
            </w:r>
          </w:p>
        </w:tc>
        <w:tc>
          <w:tcPr>
            <w:tcW w:w="1506" w:type="dxa"/>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Содержание пылевидных и глинистых частиц, %</w:t>
            </w:r>
          </w:p>
        </w:tc>
        <w:tc>
          <w:tcPr>
            <w:tcW w:w="1582" w:type="dxa"/>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Содержание глины в комках, %</w:t>
            </w:r>
          </w:p>
        </w:tc>
      </w:tr>
      <w:tr w:rsidR="004073B8" w:rsidRPr="00EF6346" w:rsidTr="000A59DD">
        <w:trPr>
          <w:jc w:val="center"/>
        </w:trPr>
        <w:tc>
          <w:tcPr>
            <w:tcW w:w="998"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1</w:t>
            </w:r>
          </w:p>
        </w:tc>
        <w:tc>
          <w:tcPr>
            <w:tcW w:w="1569"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1472</w:t>
            </w:r>
          </w:p>
        </w:tc>
        <w:tc>
          <w:tcPr>
            <w:tcW w:w="1417"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2665</w:t>
            </w:r>
          </w:p>
        </w:tc>
        <w:tc>
          <w:tcPr>
            <w:tcW w:w="1418"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2,36</w:t>
            </w:r>
          </w:p>
        </w:tc>
        <w:tc>
          <w:tcPr>
            <w:tcW w:w="1089"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43,2</w:t>
            </w:r>
          </w:p>
        </w:tc>
        <w:tc>
          <w:tcPr>
            <w:tcW w:w="1506"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1,2</w:t>
            </w:r>
          </w:p>
        </w:tc>
        <w:tc>
          <w:tcPr>
            <w:tcW w:w="1582"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0,24</w:t>
            </w:r>
          </w:p>
        </w:tc>
      </w:tr>
      <w:tr w:rsidR="004073B8" w:rsidRPr="00EF6346" w:rsidTr="000A59DD">
        <w:trPr>
          <w:jc w:val="center"/>
        </w:trPr>
        <w:tc>
          <w:tcPr>
            <w:tcW w:w="998"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2</w:t>
            </w:r>
          </w:p>
        </w:tc>
        <w:tc>
          <w:tcPr>
            <w:tcW w:w="1569"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1480</w:t>
            </w:r>
          </w:p>
        </w:tc>
        <w:tc>
          <w:tcPr>
            <w:tcW w:w="1417"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2637</w:t>
            </w:r>
          </w:p>
        </w:tc>
        <w:tc>
          <w:tcPr>
            <w:tcW w:w="1418"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2,22</w:t>
            </w:r>
          </w:p>
        </w:tc>
        <w:tc>
          <w:tcPr>
            <w:tcW w:w="1089"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40,2</w:t>
            </w:r>
          </w:p>
        </w:tc>
        <w:tc>
          <w:tcPr>
            <w:tcW w:w="1506"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0,98</w:t>
            </w:r>
          </w:p>
        </w:tc>
        <w:tc>
          <w:tcPr>
            <w:tcW w:w="1582"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0,22</w:t>
            </w:r>
          </w:p>
        </w:tc>
      </w:tr>
      <w:tr w:rsidR="004073B8" w:rsidRPr="00EF6346" w:rsidTr="000A59DD">
        <w:trPr>
          <w:jc w:val="center"/>
        </w:trPr>
        <w:tc>
          <w:tcPr>
            <w:tcW w:w="998"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3</w:t>
            </w:r>
          </w:p>
        </w:tc>
        <w:tc>
          <w:tcPr>
            <w:tcW w:w="1569"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1485</w:t>
            </w:r>
          </w:p>
        </w:tc>
        <w:tc>
          <w:tcPr>
            <w:tcW w:w="1417"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2660</w:t>
            </w:r>
          </w:p>
        </w:tc>
        <w:tc>
          <w:tcPr>
            <w:tcW w:w="1418"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2,27</w:t>
            </w:r>
          </w:p>
        </w:tc>
        <w:tc>
          <w:tcPr>
            <w:tcW w:w="1089"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41,6</w:t>
            </w:r>
          </w:p>
        </w:tc>
        <w:tc>
          <w:tcPr>
            <w:tcW w:w="1506"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1,3</w:t>
            </w:r>
          </w:p>
        </w:tc>
        <w:tc>
          <w:tcPr>
            <w:tcW w:w="1582"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0,23</w:t>
            </w:r>
          </w:p>
        </w:tc>
      </w:tr>
      <w:tr w:rsidR="004073B8" w:rsidRPr="00EF6346" w:rsidTr="000A59DD">
        <w:trPr>
          <w:jc w:val="center"/>
        </w:trPr>
        <w:tc>
          <w:tcPr>
            <w:tcW w:w="998"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Тип 4</w:t>
            </w:r>
          </w:p>
        </w:tc>
        <w:tc>
          <w:tcPr>
            <w:tcW w:w="1569"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1490</w:t>
            </w:r>
          </w:p>
        </w:tc>
        <w:tc>
          <w:tcPr>
            <w:tcW w:w="1417"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2650</w:t>
            </w:r>
          </w:p>
        </w:tc>
        <w:tc>
          <w:tcPr>
            <w:tcW w:w="1418"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2,25</w:t>
            </w:r>
          </w:p>
        </w:tc>
        <w:tc>
          <w:tcPr>
            <w:tcW w:w="1089"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42,9</w:t>
            </w:r>
          </w:p>
        </w:tc>
        <w:tc>
          <w:tcPr>
            <w:tcW w:w="1506"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582" w:type="dxa"/>
          </w:tcPr>
          <w:p w:rsidR="004073B8" w:rsidRPr="00EF6346" w:rsidRDefault="004073B8" w:rsidP="00241821">
            <w:pPr>
              <w:jc w:val="center"/>
              <w:rPr>
                <w:rFonts w:ascii="Times New Roman" w:hAnsi="Times New Roman" w:cs="Times New Roman"/>
                <w:sz w:val="24"/>
                <w:szCs w:val="24"/>
              </w:rPr>
            </w:pPr>
            <w:r w:rsidRPr="00EF6346">
              <w:rPr>
                <w:rFonts w:ascii="Times New Roman" w:hAnsi="Times New Roman" w:cs="Times New Roman"/>
                <w:sz w:val="24"/>
                <w:szCs w:val="24"/>
              </w:rPr>
              <w:t>0,25</w:t>
            </w:r>
          </w:p>
        </w:tc>
      </w:tr>
    </w:tbl>
    <w:p w:rsidR="00F71C0A" w:rsidRPr="000A59DD" w:rsidRDefault="00F71C0A" w:rsidP="003538D4">
      <w:pPr>
        <w:spacing w:after="0" w:line="240" w:lineRule="auto"/>
        <w:ind w:firstLine="709"/>
        <w:jc w:val="both"/>
        <w:rPr>
          <w:rFonts w:ascii="Times New Roman" w:hAnsi="Times New Roman" w:cs="Times New Roman"/>
          <w:sz w:val="28"/>
          <w:szCs w:val="28"/>
        </w:rPr>
      </w:pPr>
    </w:p>
    <w:p w:rsidR="00167A6C"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Месторождение Ельток представлено песком типа 1, с модулем крупности равным 2,36, относящимся к среднему песку класса II. При проведении гранулометрического анализа выявлено, что полный остаток песка на сите с номером сетки 063 мм составляет 43,5% (находится в пределах нормы 30-45%). Содержание пылевидных и глинистых частиц в песке составляет 1,2% по массе, что также соответствует нормативным требованиям (не превышает 3%). Кроме того, содержание глины в комках песка составляет 0,24%, что также удовлетворяет предписаниям нормы (не превышает 0,5%). </w:t>
      </w:r>
    </w:p>
    <w:p w:rsidR="00167A6C"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Месторождение Ильиновское представлено песком типа 2, с модулем крупности равным 2,22, относящимся к среднему песку класса II. При проведении гранулометрического анализа выявлено, что полный остаток песка на сите с номером сетки 063 мм составляет 38,9% (находится в пределах нормы 30-45%). Содержание пылевидных и глинистых частиц в песке составляет 0,98% по массе, что также соответствует нормативным требованиям (не превышает 3%). Кроме того, содержание глины в комках песка составляет 0,22%, что также удовлетворяет предписаниям нормы (не превышает 0,5%). </w:t>
      </w:r>
    </w:p>
    <w:p w:rsidR="00167A6C"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Месторождение Воздвиженское представлено песком типа 3, с модулем крупности равным 2,27, относящимся к среднему песку класса II. При проведении гранулометрического анализа выявлено, что полный остаток песка на сите с номером сетки 063 мм составляет 42,6% (находится в пределах нормы 30-45%). Содержание пылевидных и глинистых частиц в песке составляет 1,3% по массе, что также соответствует нормативным требованиям (не превышает 3%). Кроме того, содержание глины в комках песка составляет 0,23%, что также удовлетворяет предписаниям нормы (не превышает 0,5%).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Месторождение Рождественское представлено песком типа 4, с модулем крупности равным 2,25, относящимся к среднему песку класса II. При проведении гранулометрического анализа выявлено, что полный остаток песка на сите с номером сетки 063 мм составляет 40,5% (находится в пределах нормы 30-45%). Содержание пылевидных и глинистых частиц в песке составляет 1,5% по массе, что также соответствует нормативным требованиям (не превышает 3%). Кроме того, содержание глины в комках песка составляет 0,25%, что также удовлетворяет предписаниям нормы (не превышает 0,5%). </w:t>
      </w:r>
    </w:p>
    <w:p w:rsidR="00167A6C" w:rsidRPr="00EF6346" w:rsidRDefault="00167A6C"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Таким образом, пески месторождений Ельток, Ильиновское, Воздвиженское, Рождественское соответствуют требованиям, установленным ГОСТ 8736-2014 «Песок для строительных работ. Технические условия».</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дальнейших исследований был выбран песок месторождения Ил</w:t>
      </w:r>
      <w:r w:rsidR="003508E6" w:rsidRPr="00EF6346">
        <w:rPr>
          <w:rFonts w:ascii="Times New Roman" w:hAnsi="Times New Roman" w:cs="Times New Roman"/>
          <w:sz w:val="28"/>
          <w:szCs w:val="28"/>
        </w:rPr>
        <w:t xml:space="preserve">ьиновское (Тип 2) расположенного </w:t>
      </w:r>
      <w:r w:rsidRPr="00EF6346">
        <w:rPr>
          <w:rFonts w:ascii="Times New Roman" w:hAnsi="Times New Roman" w:cs="Times New Roman"/>
          <w:sz w:val="28"/>
          <w:szCs w:val="28"/>
        </w:rPr>
        <w:t xml:space="preserve">в 15 км на юго-западе от г. Астаны. Содержание в составе песка органических примесей было определено </w:t>
      </w:r>
      <w:r w:rsidR="0018238D" w:rsidRPr="00EF6346">
        <w:rPr>
          <w:rFonts w:ascii="Times New Roman" w:hAnsi="Times New Roman" w:cs="Times New Roman"/>
          <w:sz w:val="28"/>
          <w:szCs w:val="28"/>
        </w:rPr>
        <w:t>в соответствие с ГОСТ 8735-88 «Песок для строительных работ. Методы испытаний»</w:t>
      </w:r>
      <w:r w:rsidRPr="00EF6346">
        <w:rPr>
          <w:rFonts w:ascii="Times New Roman" w:hAnsi="Times New Roman" w:cs="Times New Roman"/>
          <w:sz w:val="28"/>
          <w:szCs w:val="28"/>
        </w:rPr>
        <w:t>. При обработке щелочным раствором гидроксида натрия песок не дает окраски раствора, что отвечает требованиям ГОСТа.</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Минералогический состав зерен песка включает плагиоклазы, кварц, кальцит, гетит и слюды с примесью глинистых минералов, таких как хлорит, монтмориллонит и каолинит. По химическому составу пески соответствуют их минералогическому составу. В т</w:t>
      </w:r>
      <w:r w:rsidR="00135DB3" w:rsidRPr="00EF6346">
        <w:rPr>
          <w:rFonts w:ascii="Times New Roman" w:hAnsi="Times New Roman" w:cs="Times New Roman"/>
          <w:sz w:val="28"/>
          <w:szCs w:val="28"/>
        </w:rPr>
        <w:t>аблице 2.5</w:t>
      </w:r>
      <w:r w:rsidRPr="00EF6346">
        <w:rPr>
          <w:rFonts w:ascii="Times New Roman" w:hAnsi="Times New Roman" w:cs="Times New Roman"/>
          <w:sz w:val="28"/>
          <w:szCs w:val="28"/>
        </w:rPr>
        <w:t xml:space="preserve"> представлено их коли</w:t>
      </w:r>
      <w:r w:rsidR="003508E6" w:rsidRPr="00EF6346">
        <w:rPr>
          <w:rFonts w:ascii="Times New Roman" w:hAnsi="Times New Roman" w:cs="Times New Roman"/>
          <w:sz w:val="28"/>
          <w:szCs w:val="28"/>
        </w:rPr>
        <w:t>чественное содержание</w:t>
      </w:r>
      <w:r w:rsidRPr="00EF6346">
        <w:rPr>
          <w:rFonts w:ascii="Times New Roman" w:hAnsi="Times New Roman" w:cs="Times New Roman"/>
          <w:sz w:val="28"/>
          <w:szCs w:val="28"/>
        </w:rPr>
        <w:t>.</w:t>
      </w:r>
    </w:p>
    <w:p w:rsidR="00F71C0A" w:rsidRPr="000A59DD" w:rsidRDefault="00F71C0A" w:rsidP="003538D4">
      <w:pPr>
        <w:spacing w:after="0" w:line="240" w:lineRule="auto"/>
        <w:ind w:firstLine="709"/>
        <w:jc w:val="both"/>
        <w:rPr>
          <w:rFonts w:ascii="Times New Roman" w:hAnsi="Times New Roman" w:cs="Times New Roman"/>
          <w:sz w:val="28"/>
          <w:szCs w:val="28"/>
        </w:rPr>
      </w:pPr>
    </w:p>
    <w:p w:rsidR="00F71C0A" w:rsidRPr="00EF6346" w:rsidRDefault="00135DB3" w:rsidP="000A59DD">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2.5</w:t>
      </w:r>
      <w:r w:rsidR="0018238D" w:rsidRPr="00EF6346">
        <w:rPr>
          <w:rFonts w:ascii="Times New Roman" w:hAnsi="Times New Roman" w:cs="Times New Roman"/>
          <w:sz w:val="28"/>
          <w:szCs w:val="28"/>
        </w:rPr>
        <w:t xml:space="preserve"> </w:t>
      </w:r>
      <w:r w:rsidR="000A59DD">
        <w:rPr>
          <w:rFonts w:ascii="Times New Roman" w:hAnsi="Times New Roman" w:cs="Times New Roman"/>
          <w:sz w:val="28"/>
          <w:szCs w:val="28"/>
        </w:rPr>
        <w:t>–</w:t>
      </w:r>
      <w:r w:rsidR="00F71C0A" w:rsidRPr="00EF6346">
        <w:rPr>
          <w:rFonts w:ascii="Times New Roman" w:hAnsi="Times New Roman" w:cs="Times New Roman"/>
          <w:sz w:val="28"/>
          <w:szCs w:val="28"/>
        </w:rPr>
        <w:t xml:space="preserve"> Химический состав песка</w:t>
      </w:r>
    </w:p>
    <w:p w:rsidR="0063264F" w:rsidRPr="004073B8" w:rsidRDefault="0063264F" w:rsidP="000A59DD">
      <w:pPr>
        <w:spacing w:after="0" w:line="240" w:lineRule="auto"/>
        <w:jc w:val="right"/>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1716"/>
        <w:gridCol w:w="781"/>
        <w:gridCol w:w="790"/>
        <w:gridCol w:w="790"/>
        <w:gridCol w:w="781"/>
        <w:gridCol w:w="783"/>
        <w:gridCol w:w="784"/>
        <w:gridCol w:w="783"/>
        <w:gridCol w:w="782"/>
        <w:gridCol w:w="781"/>
        <w:gridCol w:w="800"/>
      </w:tblGrid>
      <w:tr w:rsidR="00F71C0A" w:rsidRPr="00EF6346" w:rsidTr="000A59DD">
        <w:trPr>
          <w:jc w:val="center"/>
        </w:trPr>
        <w:tc>
          <w:tcPr>
            <w:tcW w:w="1716"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Наименование</w:t>
            </w:r>
          </w:p>
        </w:tc>
        <w:tc>
          <w:tcPr>
            <w:tcW w:w="781"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en-US"/>
              </w:rPr>
              <w:t>SiO</w:t>
            </w:r>
            <w:r w:rsidRPr="00EF6346">
              <w:rPr>
                <w:rFonts w:ascii="Times New Roman" w:hAnsi="Times New Roman" w:cs="Times New Roman"/>
                <w:sz w:val="24"/>
                <w:szCs w:val="24"/>
                <w:vertAlign w:val="subscript"/>
              </w:rPr>
              <w:t>2</w:t>
            </w:r>
          </w:p>
        </w:tc>
        <w:tc>
          <w:tcPr>
            <w:tcW w:w="790"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en-US"/>
              </w:rPr>
              <w:t>Fe</w:t>
            </w:r>
            <w:r w:rsidRPr="00EF6346">
              <w:rPr>
                <w:rFonts w:ascii="Times New Roman" w:hAnsi="Times New Roman" w:cs="Times New Roman"/>
                <w:sz w:val="24"/>
                <w:szCs w:val="24"/>
                <w:vertAlign w:val="subscript"/>
              </w:rPr>
              <w:t>2</w:t>
            </w:r>
            <w:r w:rsidRPr="00EF6346">
              <w:rPr>
                <w:rFonts w:ascii="Times New Roman" w:hAnsi="Times New Roman" w:cs="Times New Roman"/>
                <w:sz w:val="24"/>
                <w:szCs w:val="24"/>
                <w:lang w:val="en-US"/>
              </w:rPr>
              <w:t>O</w:t>
            </w:r>
            <w:r w:rsidRPr="00EF6346">
              <w:rPr>
                <w:rFonts w:ascii="Times New Roman" w:hAnsi="Times New Roman" w:cs="Times New Roman"/>
                <w:sz w:val="24"/>
                <w:szCs w:val="24"/>
                <w:vertAlign w:val="subscript"/>
              </w:rPr>
              <w:t>3</w:t>
            </w:r>
          </w:p>
        </w:tc>
        <w:tc>
          <w:tcPr>
            <w:tcW w:w="790"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en-US"/>
              </w:rPr>
              <w:t>Al</w:t>
            </w:r>
            <w:r w:rsidRPr="00EF6346">
              <w:rPr>
                <w:rFonts w:ascii="Times New Roman" w:hAnsi="Times New Roman" w:cs="Times New Roman"/>
                <w:sz w:val="24"/>
                <w:szCs w:val="24"/>
                <w:vertAlign w:val="subscript"/>
              </w:rPr>
              <w:t>2</w:t>
            </w:r>
            <w:r w:rsidRPr="00EF6346">
              <w:rPr>
                <w:rFonts w:ascii="Times New Roman" w:hAnsi="Times New Roman" w:cs="Times New Roman"/>
                <w:sz w:val="24"/>
                <w:szCs w:val="24"/>
                <w:lang w:val="en-US"/>
              </w:rPr>
              <w:t>O</w:t>
            </w:r>
            <w:r w:rsidRPr="00EF6346">
              <w:rPr>
                <w:rFonts w:ascii="Times New Roman" w:hAnsi="Times New Roman" w:cs="Times New Roman"/>
                <w:sz w:val="24"/>
                <w:szCs w:val="24"/>
                <w:vertAlign w:val="subscript"/>
              </w:rPr>
              <w:t>3</w:t>
            </w:r>
          </w:p>
        </w:tc>
        <w:tc>
          <w:tcPr>
            <w:tcW w:w="781"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en-US"/>
              </w:rPr>
              <w:t>CaO</w:t>
            </w:r>
          </w:p>
        </w:tc>
        <w:tc>
          <w:tcPr>
            <w:tcW w:w="783"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en-US"/>
              </w:rPr>
              <w:t>MgO</w:t>
            </w:r>
          </w:p>
        </w:tc>
        <w:tc>
          <w:tcPr>
            <w:tcW w:w="784"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п.п.п.</w:t>
            </w:r>
          </w:p>
        </w:tc>
        <w:tc>
          <w:tcPr>
            <w:tcW w:w="783"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en-US"/>
              </w:rPr>
              <w:t>Na</w:t>
            </w:r>
            <w:r w:rsidRPr="00EF6346">
              <w:rPr>
                <w:rFonts w:ascii="Times New Roman" w:hAnsi="Times New Roman" w:cs="Times New Roman"/>
                <w:sz w:val="24"/>
                <w:szCs w:val="24"/>
                <w:vertAlign w:val="subscript"/>
              </w:rPr>
              <w:t>2</w:t>
            </w:r>
            <w:r w:rsidRPr="00EF6346">
              <w:rPr>
                <w:rFonts w:ascii="Times New Roman" w:hAnsi="Times New Roman" w:cs="Times New Roman"/>
                <w:sz w:val="24"/>
                <w:szCs w:val="24"/>
                <w:lang w:val="en-US"/>
              </w:rPr>
              <w:t>O</w:t>
            </w:r>
          </w:p>
        </w:tc>
        <w:tc>
          <w:tcPr>
            <w:tcW w:w="782"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en-US"/>
              </w:rPr>
              <w:t>TiO</w:t>
            </w:r>
            <w:r w:rsidRPr="00EF6346">
              <w:rPr>
                <w:rFonts w:ascii="Times New Roman" w:hAnsi="Times New Roman" w:cs="Times New Roman"/>
                <w:sz w:val="24"/>
                <w:szCs w:val="24"/>
                <w:vertAlign w:val="subscript"/>
              </w:rPr>
              <w:t>2</w:t>
            </w:r>
          </w:p>
        </w:tc>
        <w:tc>
          <w:tcPr>
            <w:tcW w:w="781"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en-US"/>
              </w:rPr>
              <w:t>K</w:t>
            </w:r>
            <w:r w:rsidRPr="00EF6346">
              <w:rPr>
                <w:rFonts w:ascii="Times New Roman" w:hAnsi="Times New Roman" w:cs="Times New Roman"/>
                <w:sz w:val="24"/>
                <w:szCs w:val="24"/>
                <w:vertAlign w:val="subscript"/>
              </w:rPr>
              <w:t>2</w:t>
            </w:r>
            <w:r w:rsidRPr="00EF6346">
              <w:rPr>
                <w:rFonts w:ascii="Times New Roman" w:hAnsi="Times New Roman" w:cs="Times New Roman"/>
                <w:sz w:val="24"/>
                <w:szCs w:val="24"/>
                <w:lang w:val="en-US"/>
              </w:rPr>
              <w:t>O</w:t>
            </w:r>
          </w:p>
        </w:tc>
        <w:tc>
          <w:tcPr>
            <w:tcW w:w="800"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en-US"/>
              </w:rPr>
              <w:t>SO</w:t>
            </w:r>
            <w:r w:rsidRPr="00EF6346">
              <w:rPr>
                <w:rFonts w:ascii="Times New Roman" w:hAnsi="Times New Roman" w:cs="Times New Roman"/>
                <w:sz w:val="24"/>
                <w:szCs w:val="24"/>
                <w:vertAlign w:val="subscript"/>
              </w:rPr>
              <w:t>3</w:t>
            </w:r>
          </w:p>
        </w:tc>
      </w:tr>
      <w:tr w:rsidR="00F71C0A" w:rsidRPr="00EF6346" w:rsidTr="000A59DD">
        <w:trPr>
          <w:jc w:val="center"/>
        </w:trPr>
        <w:tc>
          <w:tcPr>
            <w:tcW w:w="1716" w:type="dxa"/>
          </w:tcPr>
          <w:p w:rsidR="00F71C0A" w:rsidRPr="00EF6346" w:rsidRDefault="00F71C0A" w:rsidP="000A59DD">
            <w:pPr>
              <w:ind w:left="-57" w:right="-95"/>
              <w:jc w:val="center"/>
              <w:rPr>
                <w:rFonts w:ascii="Times New Roman" w:hAnsi="Times New Roman" w:cs="Times New Roman"/>
                <w:sz w:val="24"/>
                <w:szCs w:val="24"/>
              </w:rPr>
            </w:pPr>
            <w:r w:rsidRPr="00EF6346">
              <w:rPr>
                <w:rFonts w:ascii="Times New Roman" w:hAnsi="Times New Roman" w:cs="Times New Roman"/>
                <w:sz w:val="24"/>
                <w:szCs w:val="24"/>
              </w:rPr>
              <w:t>Содержание, %</w:t>
            </w:r>
          </w:p>
        </w:tc>
        <w:tc>
          <w:tcPr>
            <w:tcW w:w="781"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lang w:val="kk-KZ"/>
              </w:rPr>
              <w:t>91</w:t>
            </w:r>
            <w:r w:rsidRPr="00EF6346">
              <w:rPr>
                <w:rFonts w:ascii="Times New Roman" w:hAnsi="Times New Roman" w:cs="Times New Roman"/>
                <w:sz w:val="24"/>
                <w:szCs w:val="24"/>
              </w:rPr>
              <w:t>,89</w:t>
            </w:r>
          </w:p>
        </w:tc>
        <w:tc>
          <w:tcPr>
            <w:tcW w:w="790"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1,18</w:t>
            </w:r>
          </w:p>
        </w:tc>
        <w:tc>
          <w:tcPr>
            <w:tcW w:w="790"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2,39</w:t>
            </w:r>
          </w:p>
        </w:tc>
        <w:tc>
          <w:tcPr>
            <w:tcW w:w="781"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0,20</w:t>
            </w:r>
          </w:p>
        </w:tc>
        <w:tc>
          <w:tcPr>
            <w:tcW w:w="783"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0,11</w:t>
            </w:r>
          </w:p>
        </w:tc>
        <w:tc>
          <w:tcPr>
            <w:tcW w:w="784"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1,19</w:t>
            </w:r>
          </w:p>
        </w:tc>
        <w:tc>
          <w:tcPr>
            <w:tcW w:w="783"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0,15</w:t>
            </w:r>
          </w:p>
        </w:tc>
        <w:tc>
          <w:tcPr>
            <w:tcW w:w="782"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0,12</w:t>
            </w:r>
          </w:p>
        </w:tc>
        <w:tc>
          <w:tcPr>
            <w:tcW w:w="781"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0,29</w:t>
            </w:r>
          </w:p>
        </w:tc>
        <w:tc>
          <w:tcPr>
            <w:tcW w:w="800" w:type="dxa"/>
          </w:tcPr>
          <w:p w:rsidR="00F71C0A" w:rsidRPr="00EF6346" w:rsidRDefault="00F71C0A" w:rsidP="00241821">
            <w:pPr>
              <w:jc w:val="center"/>
              <w:rPr>
                <w:rFonts w:ascii="Times New Roman" w:hAnsi="Times New Roman" w:cs="Times New Roman"/>
                <w:sz w:val="24"/>
                <w:szCs w:val="24"/>
              </w:rPr>
            </w:pPr>
            <w:r w:rsidRPr="00EF6346">
              <w:rPr>
                <w:rFonts w:ascii="Times New Roman" w:hAnsi="Times New Roman" w:cs="Times New Roman"/>
                <w:sz w:val="24"/>
                <w:szCs w:val="24"/>
              </w:rPr>
              <w:t>0,38</w:t>
            </w:r>
          </w:p>
        </w:tc>
      </w:tr>
    </w:tbl>
    <w:p w:rsidR="00F71C0A" w:rsidRPr="000A59DD" w:rsidRDefault="00F71C0A" w:rsidP="003538D4">
      <w:pPr>
        <w:spacing w:after="0" w:line="240" w:lineRule="auto"/>
        <w:ind w:firstLine="709"/>
        <w:jc w:val="both"/>
        <w:rPr>
          <w:rFonts w:ascii="Times New Roman" w:hAnsi="Times New Roman" w:cs="Times New Roman"/>
          <w:b/>
          <w:sz w:val="28"/>
          <w:szCs w:val="28"/>
        </w:rPr>
      </w:pPr>
    </w:p>
    <w:p w:rsidR="00F71C0A" w:rsidRPr="004073B8" w:rsidRDefault="00046E28" w:rsidP="003538D4">
      <w:pPr>
        <w:spacing w:after="0" w:line="240" w:lineRule="auto"/>
        <w:ind w:firstLine="709"/>
        <w:jc w:val="both"/>
        <w:rPr>
          <w:rFonts w:ascii="Times New Roman" w:hAnsi="Times New Roman" w:cs="Times New Roman"/>
          <w:sz w:val="28"/>
          <w:szCs w:val="28"/>
        </w:rPr>
      </w:pPr>
      <w:r w:rsidRPr="004073B8">
        <w:rPr>
          <w:rFonts w:ascii="Times New Roman" w:hAnsi="Times New Roman" w:cs="Times New Roman"/>
          <w:sz w:val="28"/>
          <w:szCs w:val="28"/>
        </w:rPr>
        <w:t>2.2</w:t>
      </w:r>
      <w:r w:rsidR="008666E6" w:rsidRPr="004073B8">
        <w:rPr>
          <w:rFonts w:ascii="Times New Roman" w:hAnsi="Times New Roman" w:cs="Times New Roman"/>
          <w:sz w:val="28"/>
          <w:szCs w:val="28"/>
        </w:rPr>
        <w:t xml:space="preserve">.4 </w:t>
      </w:r>
      <w:r w:rsidR="00F71C0A" w:rsidRPr="004073B8">
        <w:rPr>
          <w:rFonts w:ascii="Times New Roman" w:hAnsi="Times New Roman" w:cs="Times New Roman"/>
          <w:sz w:val="28"/>
          <w:szCs w:val="28"/>
        </w:rPr>
        <w:t xml:space="preserve">Оценка характеристик щебня гранитных пород разных месторождений </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приготовления бетона в качестве крупного заполнителя были использованы месторождения щебня из гранитных пород – месторождение Тастак, расположенного в 60 км северо-западнее г. Астаны и месторожде</w:t>
      </w:r>
      <w:r w:rsidR="003508E6" w:rsidRPr="00EF6346">
        <w:rPr>
          <w:rFonts w:ascii="Times New Roman" w:hAnsi="Times New Roman" w:cs="Times New Roman"/>
          <w:sz w:val="28"/>
          <w:szCs w:val="28"/>
        </w:rPr>
        <w:t xml:space="preserve">ние Шоптыколь, расположенного </w:t>
      </w:r>
      <w:r w:rsidRPr="00EF6346">
        <w:rPr>
          <w:rFonts w:ascii="Times New Roman" w:hAnsi="Times New Roman" w:cs="Times New Roman"/>
          <w:sz w:val="28"/>
          <w:szCs w:val="28"/>
        </w:rPr>
        <w:t xml:space="preserve">в 66 км юго-восток от г. Астаны. Данные месторождения щебня имеют фракцию размером от 5 до 20 мм и соответствуют требованиям, </w:t>
      </w:r>
      <w:r w:rsidR="0018238D" w:rsidRPr="00EF6346">
        <w:rPr>
          <w:rFonts w:ascii="Times New Roman" w:hAnsi="Times New Roman" w:cs="Times New Roman"/>
          <w:sz w:val="28"/>
          <w:szCs w:val="28"/>
        </w:rPr>
        <w:t>уста</w:t>
      </w:r>
      <w:r w:rsidR="00167A6C" w:rsidRPr="00EF6346">
        <w:rPr>
          <w:rFonts w:ascii="Times New Roman" w:hAnsi="Times New Roman" w:cs="Times New Roman"/>
          <w:sz w:val="28"/>
          <w:szCs w:val="28"/>
        </w:rPr>
        <w:t>новленным в ГОСТ</w:t>
      </w:r>
      <w:r w:rsidR="0018238D" w:rsidRPr="00EF6346">
        <w:rPr>
          <w:rFonts w:ascii="Times New Roman" w:hAnsi="Times New Roman" w:cs="Times New Roman"/>
          <w:sz w:val="28"/>
          <w:szCs w:val="28"/>
        </w:rPr>
        <w:t xml:space="preserve"> 8267-93 «Щебень и гравий из плотных горных пород для строительных работ. Технические условия»</w:t>
      </w:r>
      <w:r w:rsidRPr="00EF6346">
        <w:rPr>
          <w:rFonts w:ascii="Times New Roman" w:hAnsi="Times New Roman" w:cs="Times New Roman"/>
          <w:sz w:val="28"/>
          <w:szCs w:val="28"/>
        </w:rPr>
        <w:t>. Детальные характери</w:t>
      </w:r>
      <w:r w:rsidR="00135DB3" w:rsidRPr="00EF6346">
        <w:rPr>
          <w:rFonts w:ascii="Times New Roman" w:hAnsi="Times New Roman" w:cs="Times New Roman"/>
          <w:sz w:val="28"/>
          <w:szCs w:val="28"/>
        </w:rPr>
        <w:t>стики приведены в таблицах 2.6 и  2.7</w:t>
      </w:r>
      <w:r w:rsidRPr="00EF6346">
        <w:rPr>
          <w:rFonts w:ascii="Times New Roman" w:hAnsi="Times New Roman" w:cs="Times New Roman"/>
          <w:sz w:val="28"/>
          <w:szCs w:val="28"/>
        </w:rPr>
        <w:t xml:space="preserve">. </w:t>
      </w:r>
    </w:p>
    <w:p w:rsidR="00F71C0A" w:rsidRPr="00EF6346" w:rsidRDefault="00F71C0A" w:rsidP="003538D4">
      <w:pPr>
        <w:spacing w:after="0" w:line="240" w:lineRule="auto"/>
        <w:ind w:firstLine="709"/>
        <w:jc w:val="both"/>
        <w:rPr>
          <w:rFonts w:ascii="Times New Roman" w:hAnsi="Times New Roman" w:cs="Times New Roman"/>
          <w:sz w:val="28"/>
          <w:szCs w:val="28"/>
        </w:rPr>
      </w:pPr>
    </w:p>
    <w:p w:rsidR="00F71C0A" w:rsidRPr="00EF6346" w:rsidRDefault="00135DB3" w:rsidP="000A59DD">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2.6</w:t>
      </w:r>
      <w:r w:rsidR="0018238D" w:rsidRPr="00EF6346">
        <w:rPr>
          <w:rFonts w:ascii="Times New Roman" w:hAnsi="Times New Roman" w:cs="Times New Roman"/>
          <w:sz w:val="28"/>
          <w:szCs w:val="28"/>
        </w:rPr>
        <w:t xml:space="preserve"> </w:t>
      </w:r>
      <w:r w:rsidR="000A59DD">
        <w:rPr>
          <w:rFonts w:ascii="Times New Roman" w:hAnsi="Times New Roman" w:cs="Times New Roman"/>
          <w:sz w:val="28"/>
          <w:szCs w:val="28"/>
        </w:rPr>
        <w:t>–</w:t>
      </w:r>
      <w:r w:rsidR="00F71C0A" w:rsidRPr="00EF6346">
        <w:rPr>
          <w:rFonts w:ascii="Times New Roman" w:hAnsi="Times New Roman" w:cs="Times New Roman"/>
          <w:sz w:val="28"/>
          <w:szCs w:val="28"/>
        </w:rPr>
        <w:t xml:space="preserve"> Гранулометрический состав щебня</w:t>
      </w:r>
    </w:p>
    <w:p w:rsidR="00F71C0A" w:rsidRPr="004073B8" w:rsidRDefault="00F71C0A" w:rsidP="003538D4">
      <w:pPr>
        <w:spacing w:after="0" w:line="240" w:lineRule="auto"/>
        <w:ind w:firstLine="709"/>
        <w:jc w:val="both"/>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1101"/>
        <w:gridCol w:w="1984"/>
        <w:gridCol w:w="1134"/>
        <w:gridCol w:w="992"/>
        <w:gridCol w:w="1276"/>
        <w:gridCol w:w="1134"/>
        <w:gridCol w:w="1134"/>
        <w:gridCol w:w="816"/>
      </w:tblGrid>
      <w:tr w:rsidR="00F71C0A" w:rsidRPr="00EF6346" w:rsidTr="000A59DD">
        <w:trPr>
          <w:jc w:val="center"/>
        </w:trPr>
        <w:tc>
          <w:tcPr>
            <w:tcW w:w="1101" w:type="dxa"/>
            <w:vMerge w:val="restart"/>
            <w:vAlign w:val="center"/>
          </w:tcPr>
          <w:p w:rsidR="00F71C0A" w:rsidRPr="00EF6346" w:rsidRDefault="00F71C0A" w:rsidP="000A59DD">
            <w:pPr>
              <w:jc w:val="center"/>
              <w:rPr>
                <w:rFonts w:ascii="Times New Roman" w:hAnsi="Times New Roman" w:cs="Times New Roman"/>
                <w:sz w:val="24"/>
                <w:szCs w:val="24"/>
              </w:rPr>
            </w:pPr>
            <w:r w:rsidRPr="00EF6346">
              <w:rPr>
                <w:rFonts w:ascii="Times New Roman" w:hAnsi="Times New Roman" w:cs="Times New Roman"/>
                <w:sz w:val="24"/>
                <w:szCs w:val="24"/>
              </w:rPr>
              <w:t>№</w:t>
            </w:r>
            <w:r w:rsidR="000A59DD">
              <w:rPr>
                <w:rFonts w:ascii="Times New Roman" w:hAnsi="Times New Roman" w:cs="Times New Roman"/>
                <w:sz w:val="24"/>
                <w:szCs w:val="24"/>
              </w:rPr>
              <w:t xml:space="preserve"> типа</w:t>
            </w:r>
          </w:p>
        </w:tc>
        <w:tc>
          <w:tcPr>
            <w:tcW w:w="1984" w:type="dxa"/>
            <w:vMerge w:val="restart"/>
            <w:vAlign w:val="center"/>
          </w:tcPr>
          <w:p w:rsidR="00F71C0A" w:rsidRPr="00EF6346" w:rsidRDefault="00F71C0A" w:rsidP="000A59DD">
            <w:pPr>
              <w:jc w:val="center"/>
              <w:rPr>
                <w:rFonts w:ascii="Times New Roman" w:hAnsi="Times New Roman" w:cs="Times New Roman"/>
                <w:sz w:val="24"/>
                <w:szCs w:val="24"/>
              </w:rPr>
            </w:pPr>
            <w:r w:rsidRPr="00EF6346">
              <w:rPr>
                <w:rFonts w:ascii="Times New Roman" w:hAnsi="Times New Roman" w:cs="Times New Roman"/>
                <w:sz w:val="24"/>
                <w:szCs w:val="24"/>
              </w:rPr>
              <w:t>Остатки на ситах, %</w:t>
            </w:r>
          </w:p>
        </w:tc>
        <w:tc>
          <w:tcPr>
            <w:tcW w:w="6486" w:type="dxa"/>
            <w:gridSpan w:val="6"/>
            <w:vAlign w:val="center"/>
          </w:tcPr>
          <w:p w:rsidR="00F71C0A" w:rsidRPr="00EF6346" w:rsidRDefault="00F71C0A" w:rsidP="000A59DD">
            <w:pPr>
              <w:jc w:val="center"/>
              <w:rPr>
                <w:rFonts w:ascii="Times New Roman" w:hAnsi="Times New Roman" w:cs="Times New Roman"/>
                <w:sz w:val="24"/>
                <w:szCs w:val="24"/>
              </w:rPr>
            </w:pPr>
            <w:r w:rsidRPr="00EF6346">
              <w:rPr>
                <w:rFonts w:ascii="Times New Roman" w:hAnsi="Times New Roman" w:cs="Times New Roman"/>
                <w:sz w:val="24"/>
                <w:szCs w:val="24"/>
              </w:rPr>
              <w:t>Размер отверстий сит, мм</w:t>
            </w:r>
          </w:p>
        </w:tc>
      </w:tr>
      <w:tr w:rsidR="00F71C0A" w:rsidRPr="00EF6346" w:rsidTr="000A59DD">
        <w:trPr>
          <w:trHeight w:val="299"/>
          <w:jc w:val="center"/>
        </w:trPr>
        <w:tc>
          <w:tcPr>
            <w:tcW w:w="1101" w:type="dxa"/>
            <w:vMerge/>
            <w:vAlign w:val="center"/>
          </w:tcPr>
          <w:p w:rsidR="00F71C0A" w:rsidRPr="00EF6346" w:rsidRDefault="00F71C0A" w:rsidP="000A59DD">
            <w:pPr>
              <w:jc w:val="center"/>
              <w:rPr>
                <w:rFonts w:ascii="Times New Roman" w:hAnsi="Times New Roman" w:cs="Times New Roman"/>
                <w:sz w:val="24"/>
                <w:szCs w:val="24"/>
              </w:rPr>
            </w:pPr>
          </w:p>
        </w:tc>
        <w:tc>
          <w:tcPr>
            <w:tcW w:w="1984" w:type="dxa"/>
            <w:vMerge/>
            <w:vAlign w:val="center"/>
          </w:tcPr>
          <w:p w:rsidR="00F71C0A" w:rsidRPr="00EF6346" w:rsidRDefault="00F71C0A" w:rsidP="000A59DD">
            <w:pPr>
              <w:jc w:val="center"/>
              <w:rPr>
                <w:rFonts w:ascii="Times New Roman" w:hAnsi="Times New Roman" w:cs="Times New Roman"/>
                <w:sz w:val="24"/>
                <w:szCs w:val="24"/>
              </w:rPr>
            </w:pPr>
          </w:p>
        </w:tc>
        <w:tc>
          <w:tcPr>
            <w:tcW w:w="1134" w:type="dxa"/>
            <w:vAlign w:val="center"/>
          </w:tcPr>
          <w:p w:rsidR="00F71C0A" w:rsidRPr="00EF6346" w:rsidRDefault="00F71C0A" w:rsidP="000A59DD">
            <w:pPr>
              <w:jc w:val="center"/>
              <w:rPr>
                <w:rFonts w:ascii="Times New Roman" w:hAnsi="Times New Roman" w:cs="Times New Roman"/>
                <w:sz w:val="24"/>
                <w:szCs w:val="24"/>
              </w:rPr>
            </w:pPr>
            <w:r w:rsidRPr="00EF6346">
              <w:rPr>
                <w:rFonts w:ascii="Times New Roman" w:hAnsi="Times New Roman" w:cs="Times New Roman"/>
                <w:sz w:val="24"/>
                <w:szCs w:val="24"/>
              </w:rPr>
              <w:t>1,25Д</w:t>
            </w:r>
          </w:p>
        </w:tc>
        <w:tc>
          <w:tcPr>
            <w:tcW w:w="992" w:type="dxa"/>
            <w:vAlign w:val="center"/>
          </w:tcPr>
          <w:p w:rsidR="00F71C0A" w:rsidRPr="00EF6346" w:rsidRDefault="00F71C0A" w:rsidP="000A59DD">
            <w:pPr>
              <w:jc w:val="center"/>
              <w:rPr>
                <w:rFonts w:ascii="Times New Roman" w:hAnsi="Times New Roman" w:cs="Times New Roman"/>
                <w:sz w:val="24"/>
                <w:szCs w:val="24"/>
              </w:rPr>
            </w:pPr>
            <w:r w:rsidRPr="00EF6346">
              <w:rPr>
                <w:rFonts w:ascii="Times New Roman" w:hAnsi="Times New Roman" w:cs="Times New Roman"/>
                <w:sz w:val="24"/>
                <w:szCs w:val="24"/>
              </w:rPr>
              <w:t>Д</w:t>
            </w:r>
          </w:p>
        </w:tc>
        <w:tc>
          <w:tcPr>
            <w:tcW w:w="1276" w:type="dxa"/>
            <w:vAlign w:val="center"/>
          </w:tcPr>
          <w:p w:rsidR="00F71C0A" w:rsidRPr="00EF6346" w:rsidRDefault="00F71C0A" w:rsidP="000A59DD">
            <w:pPr>
              <w:jc w:val="center"/>
              <w:rPr>
                <w:rFonts w:ascii="Times New Roman" w:hAnsi="Times New Roman" w:cs="Times New Roman"/>
                <w:sz w:val="24"/>
                <w:szCs w:val="24"/>
              </w:rPr>
            </w:pPr>
            <w:r w:rsidRPr="00EF6346">
              <w:rPr>
                <w:rFonts w:ascii="Times New Roman" w:hAnsi="Times New Roman" w:cs="Times New Roman"/>
                <w:sz w:val="24"/>
                <w:szCs w:val="24"/>
              </w:rPr>
              <w:t>0,5 (Д+</w:t>
            </w:r>
            <w:r w:rsidRPr="00EF6346">
              <w:rPr>
                <w:rFonts w:ascii="Times New Roman" w:hAnsi="Times New Roman" w:cs="Times New Roman"/>
                <w:sz w:val="24"/>
                <w:szCs w:val="24"/>
                <w:lang w:val="en-US"/>
              </w:rPr>
              <w:t>d</w:t>
            </w:r>
            <w:r w:rsidRPr="00EF6346">
              <w:rPr>
                <w:rFonts w:ascii="Times New Roman" w:hAnsi="Times New Roman" w:cs="Times New Roman"/>
                <w:sz w:val="24"/>
                <w:szCs w:val="24"/>
              </w:rPr>
              <w:t>)</w:t>
            </w:r>
          </w:p>
        </w:tc>
        <w:tc>
          <w:tcPr>
            <w:tcW w:w="1134" w:type="dxa"/>
            <w:vAlign w:val="center"/>
          </w:tcPr>
          <w:p w:rsidR="00F71C0A" w:rsidRPr="00EF6346" w:rsidRDefault="00F71C0A" w:rsidP="000A59DD">
            <w:pPr>
              <w:jc w:val="center"/>
              <w:rPr>
                <w:rFonts w:ascii="Times New Roman" w:hAnsi="Times New Roman" w:cs="Times New Roman"/>
                <w:sz w:val="24"/>
                <w:szCs w:val="24"/>
              </w:rPr>
            </w:pPr>
            <w:r w:rsidRPr="00EF6346">
              <w:rPr>
                <w:rFonts w:ascii="Times New Roman" w:hAnsi="Times New Roman" w:cs="Times New Roman"/>
                <w:sz w:val="24"/>
                <w:szCs w:val="24"/>
                <w:lang w:val="en-US"/>
              </w:rPr>
              <w:t>d</w:t>
            </w:r>
          </w:p>
        </w:tc>
        <w:tc>
          <w:tcPr>
            <w:tcW w:w="1134" w:type="dxa"/>
            <w:vAlign w:val="center"/>
          </w:tcPr>
          <w:p w:rsidR="00F71C0A" w:rsidRPr="00EF6346" w:rsidRDefault="00F71C0A" w:rsidP="000A59DD">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816" w:type="dxa"/>
            <w:vAlign w:val="center"/>
          </w:tcPr>
          <w:p w:rsidR="00F71C0A" w:rsidRPr="00EF6346" w:rsidRDefault="00F71C0A" w:rsidP="000A59DD">
            <w:pPr>
              <w:jc w:val="center"/>
              <w:rPr>
                <w:rFonts w:ascii="Times New Roman" w:hAnsi="Times New Roman" w:cs="Times New Roman"/>
                <w:sz w:val="24"/>
                <w:szCs w:val="24"/>
              </w:rPr>
            </w:pPr>
            <w:r w:rsidRPr="00EF6346">
              <w:rPr>
                <w:rFonts w:ascii="Times New Roman" w:hAnsi="Times New Roman" w:cs="Times New Roman"/>
                <w:sz w:val="24"/>
                <w:szCs w:val="24"/>
              </w:rPr>
              <w:t>&lt;2,5</w:t>
            </w:r>
          </w:p>
        </w:tc>
      </w:tr>
      <w:tr w:rsidR="00F71C0A" w:rsidRPr="00EF6346" w:rsidTr="000A59DD">
        <w:trPr>
          <w:jc w:val="center"/>
        </w:trPr>
        <w:tc>
          <w:tcPr>
            <w:tcW w:w="1101" w:type="dxa"/>
            <w:vMerge w:val="restart"/>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Тип 1</w:t>
            </w:r>
          </w:p>
        </w:tc>
        <w:tc>
          <w:tcPr>
            <w:tcW w:w="198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Частные остатки</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0,0</w:t>
            </w:r>
          </w:p>
        </w:tc>
        <w:tc>
          <w:tcPr>
            <w:tcW w:w="992"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27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47,6</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41,9</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1,9</w:t>
            </w:r>
          </w:p>
        </w:tc>
        <w:tc>
          <w:tcPr>
            <w:tcW w:w="81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1,1</w:t>
            </w:r>
          </w:p>
        </w:tc>
      </w:tr>
      <w:tr w:rsidR="00F71C0A" w:rsidRPr="00EF6346" w:rsidTr="000A59DD">
        <w:trPr>
          <w:jc w:val="center"/>
        </w:trPr>
        <w:tc>
          <w:tcPr>
            <w:tcW w:w="1101" w:type="dxa"/>
            <w:vMerge/>
          </w:tcPr>
          <w:p w:rsidR="00F71C0A" w:rsidRPr="00EF6346" w:rsidRDefault="00F71C0A" w:rsidP="00DE031B">
            <w:pPr>
              <w:jc w:val="center"/>
              <w:rPr>
                <w:rFonts w:ascii="Times New Roman" w:hAnsi="Times New Roman" w:cs="Times New Roman"/>
                <w:sz w:val="24"/>
                <w:szCs w:val="24"/>
              </w:rPr>
            </w:pPr>
          </w:p>
        </w:tc>
        <w:tc>
          <w:tcPr>
            <w:tcW w:w="198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Полные остатки</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0,0</w:t>
            </w:r>
          </w:p>
        </w:tc>
        <w:tc>
          <w:tcPr>
            <w:tcW w:w="992"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27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55,1</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97</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98,9</w:t>
            </w:r>
          </w:p>
        </w:tc>
        <w:tc>
          <w:tcPr>
            <w:tcW w:w="81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r>
      <w:tr w:rsidR="00F71C0A" w:rsidRPr="00EF6346" w:rsidTr="000A59DD">
        <w:trPr>
          <w:jc w:val="center"/>
        </w:trPr>
        <w:tc>
          <w:tcPr>
            <w:tcW w:w="1101" w:type="dxa"/>
            <w:vMerge w:val="restart"/>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Тип 2</w:t>
            </w:r>
          </w:p>
        </w:tc>
        <w:tc>
          <w:tcPr>
            <w:tcW w:w="198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Частные остатки</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0,0</w:t>
            </w:r>
          </w:p>
        </w:tc>
        <w:tc>
          <w:tcPr>
            <w:tcW w:w="992"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8,0</w:t>
            </w:r>
          </w:p>
        </w:tc>
        <w:tc>
          <w:tcPr>
            <w:tcW w:w="127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53,1</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35,7</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81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1,2</w:t>
            </w:r>
          </w:p>
        </w:tc>
      </w:tr>
      <w:tr w:rsidR="00F71C0A" w:rsidRPr="00EF6346" w:rsidTr="000A59DD">
        <w:trPr>
          <w:jc w:val="center"/>
        </w:trPr>
        <w:tc>
          <w:tcPr>
            <w:tcW w:w="1101" w:type="dxa"/>
            <w:vMerge/>
          </w:tcPr>
          <w:p w:rsidR="00F71C0A" w:rsidRPr="00EF6346" w:rsidRDefault="00F71C0A" w:rsidP="00DE031B">
            <w:pPr>
              <w:jc w:val="center"/>
              <w:rPr>
                <w:rFonts w:ascii="Times New Roman" w:hAnsi="Times New Roman" w:cs="Times New Roman"/>
                <w:sz w:val="24"/>
                <w:szCs w:val="24"/>
              </w:rPr>
            </w:pPr>
          </w:p>
        </w:tc>
        <w:tc>
          <w:tcPr>
            <w:tcW w:w="198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Полные остатки</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0,0</w:t>
            </w:r>
          </w:p>
        </w:tc>
        <w:tc>
          <w:tcPr>
            <w:tcW w:w="992"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8,0</w:t>
            </w:r>
          </w:p>
        </w:tc>
        <w:tc>
          <w:tcPr>
            <w:tcW w:w="127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61,1</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96,8</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98,8</w:t>
            </w:r>
          </w:p>
        </w:tc>
        <w:tc>
          <w:tcPr>
            <w:tcW w:w="81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r>
      <w:tr w:rsidR="00F71C0A" w:rsidRPr="00EF6346" w:rsidTr="000A59DD">
        <w:trPr>
          <w:trHeight w:val="153"/>
          <w:jc w:val="center"/>
        </w:trPr>
        <w:tc>
          <w:tcPr>
            <w:tcW w:w="3085" w:type="dxa"/>
            <w:gridSpan w:val="2"/>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Норма по ГОСТ 8267-93</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до 0,5</w:t>
            </w:r>
          </w:p>
        </w:tc>
        <w:tc>
          <w:tcPr>
            <w:tcW w:w="992"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до 10</w:t>
            </w:r>
          </w:p>
        </w:tc>
        <w:tc>
          <w:tcPr>
            <w:tcW w:w="127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30-60</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90-100</w:t>
            </w:r>
          </w:p>
        </w:tc>
        <w:tc>
          <w:tcPr>
            <w:tcW w:w="1134"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95-100</w:t>
            </w:r>
          </w:p>
        </w:tc>
        <w:tc>
          <w:tcPr>
            <w:tcW w:w="816" w:type="dxa"/>
          </w:tcPr>
          <w:p w:rsidR="00F71C0A" w:rsidRPr="00EF6346" w:rsidRDefault="00F71C0A"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r>
    </w:tbl>
    <w:p w:rsidR="00F71C0A" w:rsidRPr="000A59DD" w:rsidRDefault="00F71C0A" w:rsidP="003538D4">
      <w:pPr>
        <w:spacing w:after="0" w:line="240" w:lineRule="auto"/>
        <w:ind w:firstLine="709"/>
        <w:jc w:val="both"/>
        <w:rPr>
          <w:rFonts w:ascii="Times New Roman" w:hAnsi="Times New Roman" w:cs="Times New Roman"/>
          <w:sz w:val="28"/>
          <w:szCs w:val="28"/>
        </w:rPr>
      </w:pPr>
    </w:p>
    <w:p w:rsidR="00F71C0A" w:rsidRPr="00EF6346" w:rsidRDefault="00135DB3" w:rsidP="000A59DD">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2.7</w:t>
      </w:r>
      <w:r w:rsidR="0018238D" w:rsidRPr="00EF6346">
        <w:rPr>
          <w:rFonts w:ascii="Times New Roman" w:hAnsi="Times New Roman" w:cs="Times New Roman"/>
          <w:sz w:val="28"/>
          <w:szCs w:val="28"/>
        </w:rPr>
        <w:t xml:space="preserve"> </w:t>
      </w:r>
      <w:r w:rsidR="000A59DD">
        <w:rPr>
          <w:rFonts w:ascii="Times New Roman" w:hAnsi="Times New Roman" w:cs="Times New Roman"/>
          <w:sz w:val="28"/>
          <w:szCs w:val="28"/>
        </w:rPr>
        <w:t>–</w:t>
      </w:r>
      <w:r w:rsidR="00F71C0A" w:rsidRPr="00EF6346">
        <w:rPr>
          <w:rFonts w:ascii="Times New Roman" w:hAnsi="Times New Roman" w:cs="Times New Roman"/>
          <w:sz w:val="28"/>
          <w:szCs w:val="28"/>
        </w:rPr>
        <w:t xml:space="preserve"> Результаты испытаний щебня</w:t>
      </w:r>
    </w:p>
    <w:p w:rsidR="00F71C0A" w:rsidRPr="000A59DD" w:rsidRDefault="00F71C0A" w:rsidP="003538D4">
      <w:pPr>
        <w:spacing w:after="0" w:line="240" w:lineRule="auto"/>
        <w:ind w:firstLine="709"/>
        <w:jc w:val="both"/>
        <w:rPr>
          <w:rFonts w:ascii="Times New Roman" w:hAnsi="Times New Roman" w:cs="Times New Roman"/>
          <w:sz w:val="16"/>
          <w:szCs w:val="16"/>
        </w:rPr>
      </w:pPr>
    </w:p>
    <w:tbl>
      <w:tblPr>
        <w:tblStyle w:val="a5"/>
        <w:tblW w:w="9573" w:type="dxa"/>
        <w:jc w:val="center"/>
        <w:tblLook w:val="04A0" w:firstRow="1" w:lastRow="0" w:firstColumn="1" w:lastColumn="0" w:noHBand="0" w:noVBand="1"/>
      </w:tblPr>
      <w:tblGrid>
        <w:gridCol w:w="4788"/>
        <w:gridCol w:w="1985"/>
        <w:gridCol w:w="1417"/>
        <w:gridCol w:w="1383"/>
      </w:tblGrid>
      <w:tr w:rsidR="004073B8" w:rsidRPr="00EF6346" w:rsidTr="000A59DD">
        <w:trPr>
          <w:trHeight w:val="298"/>
          <w:jc w:val="center"/>
        </w:trPr>
        <w:tc>
          <w:tcPr>
            <w:tcW w:w="4788" w:type="dxa"/>
            <w:vMerge w:val="restart"/>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Наименование</w:t>
            </w:r>
          </w:p>
        </w:tc>
        <w:tc>
          <w:tcPr>
            <w:tcW w:w="1985" w:type="dxa"/>
            <w:vMerge w:val="restart"/>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Норма по ГОСТу</w:t>
            </w:r>
          </w:p>
        </w:tc>
        <w:tc>
          <w:tcPr>
            <w:tcW w:w="2800" w:type="dxa"/>
            <w:gridSpan w:val="2"/>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Значение</w:t>
            </w:r>
          </w:p>
        </w:tc>
      </w:tr>
      <w:tr w:rsidR="004073B8" w:rsidRPr="00EF6346" w:rsidTr="000A59DD">
        <w:trPr>
          <w:trHeight w:val="245"/>
          <w:jc w:val="center"/>
        </w:trPr>
        <w:tc>
          <w:tcPr>
            <w:tcW w:w="4788" w:type="dxa"/>
            <w:vMerge/>
            <w:vAlign w:val="center"/>
          </w:tcPr>
          <w:p w:rsidR="004073B8" w:rsidRPr="00EF6346" w:rsidRDefault="004073B8" w:rsidP="000A59DD">
            <w:pPr>
              <w:jc w:val="center"/>
              <w:rPr>
                <w:rFonts w:ascii="Times New Roman" w:hAnsi="Times New Roman" w:cs="Times New Roman"/>
                <w:sz w:val="24"/>
                <w:szCs w:val="24"/>
              </w:rPr>
            </w:pPr>
          </w:p>
        </w:tc>
        <w:tc>
          <w:tcPr>
            <w:tcW w:w="1985" w:type="dxa"/>
            <w:vMerge/>
            <w:vAlign w:val="center"/>
          </w:tcPr>
          <w:p w:rsidR="004073B8" w:rsidRPr="00EF6346" w:rsidRDefault="004073B8" w:rsidP="000A59DD">
            <w:pPr>
              <w:jc w:val="center"/>
              <w:rPr>
                <w:rFonts w:ascii="Times New Roman" w:hAnsi="Times New Roman" w:cs="Times New Roman"/>
                <w:sz w:val="24"/>
                <w:szCs w:val="24"/>
              </w:rPr>
            </w:pPr>
          </w:p>
        </w:tc>
        <w:tc>
          <w:tcPr>
            <w:tcW w:w="1417" w:type="dxa"/>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Тип 1</w:t>
            </w:r>
          </w:p>
        </w:tc>
        <w:tc>
          <w:tcPr>
            <w:tcW w:w="1383" w:type="dxa"/>
            <w:vAlign w:val="center"/>
          </w:tcPr>
          <w:p w:rsidR="004073B8" w:rsidRPr="00EF6346" w:rsidRDefault="004073B8" w:rsidP="000A59DD">
            <w:pPr>
              <w:jc w:val="center"/>
              <w:rPr>
                <w:rFonts w:ascii="Times New Roman" w:hAnsi="Times New Roman" w:cs="Times New Roman"/>
                <w:sz w:val="24"/>
                <w:szCs w:val="24"/>
              </w:rPr>
            </w:pPr>
            <w:r w:rsidRPr="00EF6346">
              <w:rPr>
                <w:rFonts w:ascii="Times New Roman" w:hAnsi="Times New Roman" w:cs="Times New Roman"/>
                <w:sz w:val="24"/>
                <w:szCs w:val="24"/>
              </w:rPr>
              <w:t>Тип 2</w:t>
            </w:r>
          </w:p>
        </w:tc>
      </w:tr>
      <w:tr w:rsidR="000A59DD" w:rsidRPr="00EF6346" w:rsidTr="000A59DD">
        <w:trPr>
          <w:trHeight w:val="245"/>
          <w:jc w:val="center"/>
        </w:trPr>
        <w:tc>
          <w:tcPr>
            <w:tcW w:w="4788" w:type="dxa"/>
            <w:vAlign w:val="center"/>
          </w:tcPr>
          <w:p w:rsidR="000A59DD" w:rsidRPr="00EF6346" w:rsidRDefault="000A59DD" w:rsidP="000A59DD">
            <w:pPr>
              <w:jc w:val="center"/>
              <w:rPr>
                <w:rFonts w:ascii="Times New Roman" w:hAnsi="Times New Roman" w:cs="Times New Roman"/>
                <w:sz w:val="24"/>
                <w:szCs w:val="24"/>
              </w:rPr>
            </w:pPr>
            <w:r>
              <w:rPr>
                <w:rFonts w:ascii="Times New Roman" w:hAnsi="Times New Roman" w:cs="Times New Roman"/>
                <w:sz w:val="24"/>
                <w:szCs w:val="24"/>
              </w:rPr>
              <w:t>1</w:t>
            </w:r>
          </w:p>
        </w:tc>
        <w:tc>
          <w:tcPr>
            <w:tcW w:w="1985" w:type="dxa"/>
            <w:vAlign w:val="center"/>
          </w:tcPr>
          <w:p w:rsidR="000A59DD" w:rsidRPr="00EF6346" w:rsidRDefault="000A59DD" w:rsidP="000A59DD">
            <w:pPr>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vAlign w:val="center"/>
          </w:tcPr>
          <w:p w:rsidR="000A59DD" w:rsidRPr="00EF6346" w:rsidRDefault="000A59DD" w:rsidP="000A59DD">
            <w:pPr>
              <w:jc w:val="center"/>
              <w:rPr>
                <w:rFonts w:ascii="Times New Roman" w:hAnsi="Times New Roman" w:cs="Times New Roman"/>
                <w:sz w:val="24"/>
                <w:szCs w:val="24"/>
              </w:rPr>
            </w:pPr>
            <w:r>
              <w:rPr>
                <w:rFonts w:ascii="Times New Roman" w:hAnsi="Times New Roman" w:cs="Times New Roman"/>
                <w:sz w:val="24"/>
                <w:szCs w:val="24"/>
              </w:rPr>
              <w:t>3</w:t>
            </w:r>
          </w:p>
        </w:tc>
        <w:tc>
          <w:tcPr>
            <w:tcW w:w="1383" w:type="dxa"/>
            <w:vAlign w:val="center"/>
          </w:tcPr>
          <w:p w:rsidR="000A59DD" w:rsidRPr="00EF6346" w:rsidRDefault="000A59DD" w:rsidP="000A59DD">
            <w:pPr>
              <w:jc w:val="center"/>
              <w:rPr>
                <w:rFonts w:ascii="Times New Roman" w:hAnsi="Times New Roman" w:cs="Times New Roman"/>
                <w:sz w:val="24"/>
                <w:szCs w:val="24"/>
              </w:rPr>
            </w:pPr>
            <w:r>
              <w:rPr>
                <w:rFonts w:ascii="Times New Roman" w:hAnsi="Times New Roman" w:cs="Times New Roman"/>
                <w:sz w:val="24"/>
                <w:szCs w:val="24"/>
              </w:rPr>
              <w:t>4</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Насыпная плотность, кг/м</w:t>
            </w:r>
            <w:r w:rsidRPr="00EF6346">
              <w:rPr>
                <w:rFonts w:ascii="Times New Roman" w:hAnsi="Times New Roman" w:cs="Times New Roman"/>
                <w:sz w:val="24"/>
                <w:szCs w:val="24"/>
                <w:vertAlign w:val="superscript"/>
              </w:rPr>
              <w:t>3</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417"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 xml:space="preserve">1482 </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1410</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Истинная плотность, кг/м</w:t>
            </w:r>
            <w:r w:rsidRPr="00EF6346">
              <w:rPr>
                <w:rFonts w:ascii="Times New Roman" w:hAnsi="Times New Roman" w:cs="Times New Roman"/>
                <w:sz w:val="24"/>
                <w:szCs w:val="24"/>
                <w:vertAlign w:val="superscript"/>
              </w:rPr>
              <w:t>3</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417"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2717</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2650</w:t>
            </w:r>
          </w:p>
        </w:tc>
      </w:tr>
      <w:tr w:rsidR="004073B8" w:rsidRPr="00EF6346" w:rsidTr="00307D95">
        <w:trPr>
          <w:jc w:val="center"/>
        </w:trPr>
        <w:tc>
          <w:tcPr>
            <w:tcW w:w="4788" w:type="dxa"/>
            <w:tcBorders>
              <w:bottom w:val="nil"/>
            </w:tcBorders>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Средняя плотность, кг/м</w:t>
            </w:r>
            <w:r w:rsidRPr="00EF6346">
              <w:rPr>
                <w:rFonts w:ascii="Times New Roman" w:hAnsi="Times New Roman" w:cs="Times New Roman"/>
                <w:sz w:val="24"/>
                <w:szCs w:val="24"/>
                <w:vertAlign w:val="superscript"/>
              </w:rPr>
              <w:t>3</w:t>
            </w:r>
          </w:p>
        </w:tc>
        <w:tc>
          <w:tcPr>
            <w:tcW w:w="1985" w:type="dxa"/>
            <w:tcBorders>
              <w:bottom w:val="nil"/>
            </w:tcBorders>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417" w:type="dxa"/>
            <w:tcBorders>
              <w:bottom w:val="nil"/>
            </w:tcBorders>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2617</w:t>
            </w:r>
          </w:p>
        </w:tc>
        <w:tc>
          <w:tcPr>
            <w:tcW w:w="1383" w:type="dxa"/>
            <w:tcBorders>
              <w:bottom w:val="nil"/>
            </w:tcBorders>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2590</w:t>
            </w:r>
          </w:p>
        </w:tc>
      </w:tr>
      <w:tr w:rsidR="000A59DD" w:rsidRPr="00EF6346" w:rsidTr="00307D95">
        <w:trPr>
          <w:jc w:val="center"/>
        </w:trPr>
        <w:tc>
          <w:tcPr>
            <w:tcW w:w="9573" w:type="dxa"/>
            <w:gridSpan w:val="4"/>
            <w:tcBorders>
              <w:top w:val="nil"/>
              <w:left w:val="nil"/>
              <w:bottom w:val="nil"/>
              <w:right w:val="nil"/>
            </w:tcBorders>
          </w:tcPr>
          <w:p w:rsidR="00307D95" w:rsidRDefault="00307D95" w:rsidP="000A59DD">
            <w:pPr>
              <w:ind w:hanging="98"/>
              <w:jc w:val="both"/>
              <w:rPr>
                <w:rFonts w:ascii="Times New Roman" w:hAnsi="Times New Roman" w:cs="Times New Roman"/>
                <w:sz w:val="28"/>
                <w:szCs w:val="28"/>
              </w:rPr>
            </w:pPr>
          </w:p>
          <w:p w:rsidR="000A59DD" w:rsidRPr="000A59DD" w:rsidRDefault="000A59DD" w:rsidP="000A59DD">
            <w:pPr>
              <w:ind w:hanging="98"/>
              <w:jc w:val="both"/>
              <w:rPr>
                <w:rFonts w:ascii="Times New Roman" w:hAnsi="Times New Roman" w:cs="Times New Roman"/>
                <w:sz w:val="28"/>
                <w:szCs w:val="28"/>
              </w:rPr>
            </w:pPr>
            <w:r w:rsidRPr="000A59DD">
              <w:rPr>
                <w:rFonts w:ascii="Times New Roman" w:hAnsi="Times New Roman" w:cs="Times New Roman"/>
                <w:sz w:val="28"/>
                <w:szCs w:val="28"/>
              </w:rPr>
              <w:t>Продолжение таблицы 2.7</w:t>
            </w:r>
          </w:p>
          <w:p w:rsidR="000A59DD" w:rsidRPr="000A59DD" w:rsidRDefault="000A59DD" w:rsidP="000A59DD">
            <w:pPr>
              <w:ind w:hanging="98"/>
              <w:jc w:val="both"/>
              <w:rPr>
                <w:rFonts w:ascii="Times New Roman" w:hAnsi="Times New Roman" w:cs="Times New Roman"/>
                <w:sz w:val="16"/>
                <w:szCs w:val="16"/>
              </w:rPr>
            </w:pPr>
          </w:p>
        </w:tc>
      </w:tr>
      <w:tr w:rsidR="000A59DD" w:rsidRPr="00EF6346" w:rsidTr="00307D95">
        <w:trPr>
          <w:jc w:val="center"/>
        </w:trPr>
        <w:tc>
          <w:tcPr>
            <w:tcW w:w="4788" w:type="dxa"/>
            <w:tcBorders>
              <w:top w:val="single" w:sz="4" w:space="0" w:color="auto"/>
            </w:tcBorders>
          </w:tcPr>
          <w:p w:rsidR="000A59DD" w:rsidRPr="00EF6346" w:rsidRDefault="000A59DD" w:rsidP="000A59DD">
            <w:pPr>
              <w:jc w:val="center"/>
              <w:rPr>
                <w:rFonts w:ascii="Times New Roman" w:hAnsi="Times New Roman" w:cs="Times New Roman"/>
                <w:sz w:val="24"/>
                <w:szCs w:val="24"/>
              </w:rPr>
            </w:pPr>
            <w:r>
              <w:rPr>
                <w:rFonts w:ascii="Times New Roman" w:hAnsi="Times New Roman" w:cs="Times New Roman"/>
                <w:sz w:val="24"/>
                <w:szCs w:val="24"/>
              </w:rPr>
              <w:t>1</w:t>
            </w:r>
          </w:p>
        </w:tc>
        <w:tc>
          <w:tcPr>
            <w:tcW w:w="1985" w:type="dxa"/>
            <w:tcBorders>
              <w:top w:val="single" w:sz="4" w:space="0" w:color="auto"/>
            </w:tcBorders>
          </w:tcPr>
          <w:p w:rsidR="000A59DD" w:rsidRPr="00EF6346" w:rsidRDefault="000A59DD" w:rsidP="000A59DD">
            <w:pPr>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Borders>
              <w:top w:val="single" w:sz="4" w:space="0" w:color="auto"/>
            </w:tcBorders>
          </w:tcPr>
          <w:p w:rsidR="000A59DD" w:rsidRPr="00EF6346" w:rsidRDefault="000A59DD" w:rsidP="000A59DD">
            <w:pPr>
              <w:jc w:val="center"/>
              <w:rPr>
                <w:rFonts w:ascii="Times New Roman" w:hAnsi="Times New Roman" w:cs="Times New Roman"/>
                <w:sz w:val="24"/>
                <w:szCs w:val="24"/>
              </w:rPr>
            </w:pPr>
            <w:r>
              <w:rPr>
                <w:rFonts w:ascii="Times New Roman" w:hAnsi="Times New Roman" w:cs="Times New Roman"/>
                <w:sz w:val="24"/>
                <w:szCs w:val="24"/>
              </w:rPr>
              <w:t>3</w:t>
            </w:r>
          </w:p>
        </w:tc>
        <w:tc>
          <w:tcPr>
            <w:tcW w:w="1383" w:type="dxa"/>
            <w:tcBorders>
              <w:top w:val="single" w:sz="4" w:space="0" w:color="auto"/>
            </w:tcBorders>
          </w:tcPr>
          <w:p w:rsidR="000A59DD" w:rsidRPr="00EF6346" w:rsidRDefault="000A59DD" w:rsidP="000A59DD">
            <w:pPr>
              <w:jc w:val="center"/>
              <w:rPr>
                <w:rFonts w:ascii="Times New Roman" w:hAnsi="Times New Roman" w:cs="Times New Roman"/>
                <w:sz w:val="24"/>
                <w:szCs w:val="24"/>
              </w:rPr>
            </w:pPr>
            <w:r>
              <w:rPr>
                <w:rFonts w:ascii="Times New Roman" w:hAnsi="Times New Roman" w:cs="Times New Roman"/>
                <w:sz w:val="24"/>
                <w:szCs w:val="24"/>
              </w:rPr>
              <w:t>4</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Содержание дробленных зерен, %</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не менее 80</w:t>
            </w:r>
          </w:p>
        </w:tc>
        <w:tc>
          <w:tcPr>
            <w:tcW w:w="1417"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91,2</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95,5</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Содержание зерен пластинчатой и игловатой форм (лещадность), %</w:t>
            </w:r>
          </w:p>
        </w:tc>
        <w:tc>
          <w:tcPr>
            <w:tcW w:w="1985" w:type="dxa"/>
          </w:tcPr>
          <w:p w:rsidR="004073B8" w:rsidRPr="00EF6346" w:rsidRDefault="004073B8" w:rsidP="00DE031B">
            <w:pPr>
              <w:jc w:val="center"/>
              <w:rPr>
                <w:rFonts w:ascii="Times New Roman" w:hAnsi="Times New Roman" w:cs="Times New Roman"/>
                <w:sz w:val="24"/>
                <w:szCs w:val="24"/>
              </w:rPr>
            </w:pP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15-25</w:t>
            </w:r>
          </w:p>
        </w:tc>
        <w:tc>
          <w:tcPr>
            <w:tcW w:w="1417"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16,75</w:t>
            </w: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 xml:space="preserve">III </w:t>
            </w:r>
            <w:r w:rsidRPr="00EF6346">
              <w:rPr>
                <w:rFonts w:ascii="Times New Roman" w:hAnsi="Times New Roman" w:cs="Times New Roman"/>
                <w:sz w:val="24"/>
                <w:szCs w:val="24"/>
              </w:rPr>
              <w:t>группа</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16,35</w:t>
            </w:r>
          </w:p>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 xml:space="preserve">III </w:t>
            </w:r>
            <w:r w:rsidRPr="00EF6346">
              <w:rPr>
                <w:rFonts w:ascii="Times New Roman" w:hAnsi="Times New Roman" w:cs="Times New Roman"/>
                <w:sz w:val="24"/>
                <w:szCs w:val="24"/>
              </w:rPr>
              <w:t>группа</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Содержание зерен слабых пород, %</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не более 5</w:t>
            </w:r>
          </w:p>
        </w:tc>
        <w:tc>
          <w:tcPr>
            <w:tcW w:w="1417"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2,2</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Содержание глины в комках, %</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417"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нет</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нет</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Содержание пылевитых и глинистых частиц, %</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не более 1</w:t>
            </w:r>
          </w:p>
        </w:tc>
        <w:tc>
          <w:tcPr>
            <w:tcW w:w="1417"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0,80</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0,85</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Марка по истираемости, потеря массы, %</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до 25</w:t>
            </w:r>
          </w:p>
        </w:tc>
        <w:tc>
          <w:tcPr>
            <w:tcW w:w="1417"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И1</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И1</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Марка по дробимости, потеря массы, %</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11-13</w:t>
            </w:r>
          </w:p>
        </w:tc>
        <w:tc>
          <w:tcPr>
            <w:tcW w:w="1417" w:type="dxa"/>
          </w:tcPr>
          <w:p w:rsidR="004073B8" w:rsidRPr="00EF6346" w:rsidRDefault="000A59DD" w:rsidP="000A59DD">
            <w:pPr>
              <w:jc w:val="center"/>
              <w:rPr>
                <w:rFonts w:ascii="Times New Roman" w:hAnsi="Times New Roman" w:cs="Times New Roman"/>
                <w:sz w:val="24"/>
                <w:szCs w:val="24"/>
              </w:rPr>
            </w:pPr>
            <w:r>
              <w:rPr>
                <w:rFonts w:ascii="Times New Roman" w:hAnsi="Times New Roman" w:cs="Times New Roman"/>
                <w:sz w:val="24"/>
                <w:szCs w:val="24"/>
              </w:rPr>
              <w:t>1000</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800</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Пустотность, %</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417"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41,8</w:t>
            </w:r>
          </w:p>
        </w:tc>
        <w:tc>
          <w:tcPr>
            <w:tcW w:w="138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42,5</w:t>
            </w:r>
          </w:p>
        </w:tc>
      </w:tr>
      <w:tr w:rsidR="004073B8" w:rsidRPr="00EF6346" w:rsidTr="000A59DD">
        <w:trPr>
          <w:jc w:val="center"/>
        </w:trPr>
        <w:tc>
          <w:tcPr>
            <w:tcW w:w="4788" w:type="dxa"/>
          </w:tcPr>
          <w:p w:rsidR="004073B8" w:rsidRPr="00EF6346" w:rsidRDefault="004073B8" w:rsidP="00DE031B">
            <w:pPr>
              <w:jc w:val="both"/>
              <w:rPr>
                <w:rFonts w:ascii="Times New Roman" w:hAnsi="Times New Roman" w:cs="Times New Roman"/>
                <w:sz w:val="24"/>
                <w:szCs w:val="24"/>
              </w:rPr>
            </w:pPr>
            <w:r w:rsidRPr="00EF6346">
              <w:rPr>
                <w:rFonts w:ascii="Times New Roman" w:hAnsi="Times New Roman" w:cs="Times New Roman"/>
                <w:sz w:val="24"/>
                <w:szCs w:val="24"/>
              </w:rPr>
              <w:t>Морозостойкость</w:t>
            </w:r>
          </w:p>
        </w:tc>
        <w:tc>
          <w:tcPr>
            <w:tcW w:w="1985"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417" w:type="dxa"/>
          </w:tcPr>
          <w:p w:rsidR="004073B8" w:rsidRPr="00EF6346" w:rsidRDefault="004073B8"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F300</w:t>
            </w:r>
          </w:p>
        </w:tc>
        <w:tc>
          <w:tcPr>
            <w:tcW w:w="1383" w:type="dxa"/>
          </w:tcPr>
          <w:p w:rsidR="004073B8" w:rsidRPr="00EF6346" w:rsidRDefault="004073B8"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F300</w:t>
            </w:r>
          </w:p>
        </w:tc>
      </w:tr>
    </w:tbl>
    <w:p w:rsidR="004073B8" w:rsidRDefault="004073B8" w:rsidP="003538D4">
      <w:pPr>
        <w:pStyle w:val="Style2"/>
        <w:widowControl/>
        <w:spacing w:line="240" w:lineRule="auto"/>
        <w:ind w:firstLine="709"/>
        <w:jc w:val="both"/>
        <w:rPr>
          <w:spacing w:val="2"/>
          <w:sz w:val="28"/>
          <w:szCs w:val="28"/>
          <w:shd w:val="clear" w:color="auto" w:fill="FFFFFF"/>
        </w:rPr>
      </w:pP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 xml:space="preserve">Оценивая полученные значения показателей и их соответствие требованиям, </w:t>
      </w:r>
      <w:r w:rsidR="0018238D" w:rsidRPr="00EF6346">
        <w:rPr>
          <w:spacing w:val="2"/>
          <w:sz w:val="28"/>
          <w:szCs w:val="28"/>
          <w:shd w:val="clear" w:color="auto" w:fill="FFFFFF"/>
        </w:rPr>
        <w:t xml:space="preserve">установленным в ГОСТ 8267-93 </w:t>
      </w:r>
      <w:r w:rsidR="0018238D" w:rsidRPr="00EF6346">
        <w:rPr>
          <w:sz w:val="28"/>
          <w:szCs w:val="28"/>
        </w:rPr>
        <w:t>«Щебень и гравий из плотных горных пород для строительных работ. Технические условия»</w:t>
      </w:r>
      <w:r w:rsidRPr="00EF6346">
        <w:rPr>
          <w:spacing w:val="2"/>
          <w:sz w:val="28"/>
          <w:szCs w:val="28"/>
          <w:shd w:val="clear" w:color="auto" w:fill="FFFFFF"/>
        </w:rPr>
        <w:t>, по результатам анализа щебня, следующие характеристики были определены:</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1. Гранулометрический состав:</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Месторождение Тастак:</w:t>
      </w:r>
    </w:p>
    <w:p w:rsidR="00F71C0A" w:rsidRPr="00EF6346" w:rsidRDefault="000A59DD" w:rsidP="003538D4">
      <w:pPr>
        <w:pStyle w:val="Style2"/>
        <w:widowControl/>
        <w:spacing w:line="240" w:lineRule="auto"/>
        <w:ind w:firstLine="709"/>
        <w:jc w:val="both"/>
        <w:rPr>
          <w:spacing w:val="2"/>
          <w:sz w:val="28"/>
          <w:szCs w:val="28"/>
          <w:shd w:val="clear" w:color="auto" w:fill="FFFFFF"/>
        </w:rPr>
      </w:pPr>
      <w:r>
        <w:rPr>
          <w:spacing w:val="2"/>
          <w:sz w:val="28"/>
          <w:szCs w:val="28"/>
          <w:shd w:val="clear" w:color="auto" w:fill="FFFFFF"/>
        </w:rPr>
        <w:t>–</w:t>
      </w:r>
      <w:r w:rsidR="00F71C0A" w:rsidRPr="00EF6346">
        <w:rPr>
          <w:spacing w:val="2"/>
          <w:sz w:val="28"/>
          <w:szCs w:val="28"/>
          <w:shd w:val="clear" w:color="auto" w:fill="FFFFFF"/>
        </w:rPr>
        <w:t xml:space="preserve"> </w:t>
      </w:r>
      <w:r w:rsidRPr="00EF6346">
        <w:rPr>
          <w:spacing w:val="2"/>
          <w:sz w:val="28"/>
          <w:szCs w:val="28"/>
          <w:shd w:val="clear" w:color="auto" w:fill="FFFFFF"/>
        </w:rPr>
        <w:t>п</w:t>
      </w:r>
      <w:r w:rsidR="00F71C0A" w:rsidRPr="00EF6346">
        <w:rPr>
          <w:spacing w:val="2"/>
          <w:sz w:val="28"/>
          <w:szCs w:val="28"/>
          <w:shd w:val="clear" w:color="auto" w:fill="FFFFFF"/>
        </w:rPr>
        <w:t>олный остаток на сите 20 мм (D) составляет 7,5%, что соответствует норме до 10% по ГОСТу</w:t>
      </w:r>
      <w:r>
        <w:rPr>
          <w:spacing w:val="2"/>
          <w:sz w:val="28"/>
          <w:szCs w:val="28"/>
          <w:shd w:val="clear" w:color="auto" w:fill="FFFFFF"/>
        </w:rPr>
        <w:t>;</w:t>
      </w:r>
      <w:r w:rsidR="00F71C0A" w:rsidRPr="00EF6346">
        <w:rPr>
          <w:spacing w:val="2"/>
          <w:sz w:val="28"/>
          <w:szCs w:val="28"/>
          <w:shd w:val="clear" w:color="auto" w:fill="FFFFFF"/>
        </w:rPr>
        <w:t xml:space="preserve"> </w:t>
      </w:r>
    </w:p>
    <w:p w:rsidR="00167A6C" w:rsidRPr="00EF6346" w:rsidRDefault="000A59DD" w:rsidP="003538D4">
      <w:pPr>
        <w:pStyle w:val="Style2"/>
        <w:widowControl/>
        <w:spacing w:line="240" w:lineRule="auto"/>
        <w:ind w:firstLine="709"/>
        <w:jc w:val="both"/>
        <w:rPr>
          <w:spacing w:val="2"/>
          <w:sz w:val="28"/>
          <w:szCs w:val="28"/>
          <w:shd w:val="clear" w:color="auto" w:fill="FFFFFF"/>
        </w:rPr>
      </w:pPr>
      <w:r>
        <w:rPr>
          <w:spacing w:val="2"/>
          <w:sz w:val="28"/>
          <w:szCs w:val="28"/>
          <w:shd w:val="clear" w:color="auto" w:fill="FFFFFF"/>
        </w:rPr>
        <w:t>–</w:t>
      </w:r>
      <w:r w:rsidR="00F71C0A" w:rsidRPr="00EF6346">
        <w:rPr>
          <w:spacing w:val="2"/>
          <w:sz w:val="28"/>
          <w:szCs w:val="28"/>
          <w:shd w:val="clear" w:color="auto" w:fill="FFFFFF"/>
        </w:rPr>
        <w:t xml:space="preserve"> </w:t>
      </w:r>
      <w:r w:rsidRPr="00EF6346">
        <w:rPr>
          <w:spacing w:val="2"/>
          <w:sz w:val="28"/>
          <w:szCs w:val="28"/>
          <w:shd w:val="clear" w:color="auto" w:fill="FFFFFF"/>
        </w:rPr>
        <w:t>п</w:t>
      </w:r>
      <w:r w:rsidR="00F71C0A" w:rsidRPr="00EF6346">
        <w:rPr>
          <w:spacing w:val="2"/>
          <w:sz w:val="28"/>
          <w:szCs w:val="28"/>
          <w:shd w:val="clear" w:color="auto" w:fill="FFFFFF"/>
        </w:rPr>
        <w:t xml:space="preserve">олный остаток на сите 5 мм (d) составляет 97,0%, что входит в диапазон нормы 90-100% по ГОСТу. </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Месторождение Шоптыколь</w:t>
      </w:r>
    </w:p>
    <w:p w:rsidR="00F71C0A" w:rsidRPr="00EF6346" w:rsidRDefault="000A59DD" w:rsidP="003538D4">
      <w:pPr>
        <w:pStyle w:val="Style2"/>
        <w:widowControl/>
        <w:spacing w:line="240" w:lineRule="auto"/>
        <w:ind w:firstLine="709"/>
        <w:jc w:val="both"/>
        <w:rPr>
          <w:spacing w:val="2"/>
          <w:sz w:val="28"/>
          <w:szCs w:val="28"/>
          <w:shd w:val="clear" w:color="auto" w:fill="FFFFFF"/>
        </w:rPr>
      </w:pPr>
      <w:r>
        <w:rPr>
          <w:spacing w:val="2"/>
          <w:sz w:val="28"/>
          <w:szCs w:val="28"/>
          <w:shd w:val="clear" w:color="auto" w:fill="FFFFFF"/>
        </w:rPr>
        <w:t>–</w:t>
      </w:r>
      <w:r w:rsidR="00F71C0A" w:rsidRPr="00EF6346">
        <w:rPr>
          <w:spacing w:val="2"/>
          <w:sz w:val="28"/>
          <w:szCs w:val="28"/>
          <w:shd w:val="clear" w:color="auto" w:fill="FFFFFF"/>
        </w:rPr>
        <w:t xml:space="preserve"> </w:t>
      </w:r>
      <w:r w:rsidRPr="00EF6346">
        <w:rPr>
          <w:spacing w:val="2"/>
          <w:sz w:val="28"/>
          <w:szCs w:val="28"/>
          <w:shd w:val="clear" w:color="auto" w:fill="FFFFFF"/>
        </w:rPr>
        <w:t>п</w:t>
      </w:r>
      <w:r w:rsidR="00F71C0A" w:rsidRPr="00EF6346">
        <w:rPr>
          <w:spacing w:val="2"/>
          <w:sz w:val="28"/>
          <w:szCs w:val="28"/>
          <w:shd w:val="clear" w:color="auto" w:fill="FFFFFF"/>
        </w:rPr>
        <w:t>олный остаток на сите 20 мм (D) составляет 8,0%, что соответствует норме до 10% по ГОСТу</w:t>
      </w:r>
      <w:r>
        <w:rPr>
          <w:spacing w:val="2"/>
          <w:sz w:val="28"/>
          <w:szCs w:val="28"/>
          <w:shd w:val="clear" w:color="auto" w:fill="FFFFFF"/>
        </w:rPr>
        <w:t>;</w:t>
      </w:r>
    </w:p>
    <w:p w:rsidR="00F71C0A" w:rsidRPr="00EF6346" w:rsidRDefault="000A59DD" w:rsidP="003538D4">
      <w:pPr>
        <w:pStyle w:val="Style2"/>
        <w:widowControl/>
        <w:spacing w:line="240" w:lineRule="auto"/>
        <w:ind w:firstLine="709"/>
        <w:jc w:val="both"/>
        <w:rPr>
          <w:spacing w:val="2"/>
          <w:sz w:val="28"/>
          <w:szCs w:val="28"/>
          <w:shd w:val="clear" w:color="auto" w:fill="FFFFFF"/>
        </w:rPr>
      </w:pPr>
      <w:r>
        <w:rPr>
          <w:spacing w:val="2"/>
          <w:sz w:val="28"/>
          <w:szCs w:val="28"/>
          <w:shd w:val="clear" w:color="auto" w:fill="FFFFFF"/>
        </w:rPr>
        <w:t>–</w:t>
      </w:r>
      <w:r w:rsidR="00F71C0A" w:rsidRPr="00EF6346">
        <w:rPr>
          <w:spacing w:val="2"/>
          <w:sz w:val="28"/>
          <w:szCs w:val="28"/>
          <w:shd w:val="clear" w:color="auto" w:fill="FFFFFF"/>
        </w:rPr>
        <w:t xml:space="preserve"> </w:t>
      </w:r>
      <w:r w:rsidRPr="00EF6346">
        <w:rPr>
          <w:spacing w:val="2"/>
          <w:sz w:val="28"/>
          <w:szCs w:val="28"/>
          <w:shd w:val="clear" w:color="auto" w:fill="FFFFFF"/>
        </w:rPr>
        <w:t>п</w:t>
      </w:r>
      <w:r w:rsidR="00F71C0A" w:rsidRPr="00EF6346">
        <w:rPr>
          <w:spacing w:val="2"/>
          <w:sz w:val="28"/>
          <w:szCs w:val="28"/>
          <w:shd w:val="clear" w:color="auto" w:fill="FFFFFF"/>
        </w:rPr>
        <w:t xml:space="preserve">олный остаток на сите 5 мм (d) составляет 96,8%, что входит в диапазон нормы 90-100% по ГОСТу. </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2. Лещадность (содержание зерен пластинчатой и игловатой формы):</w:t>
      </w:r>
    </w:p>
    <w:p w:rsidR="00167A6C"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Месторождение Тастак. Содержание зерен пластинчатой и игловатой формы классифицируется как III группа и составляет 16,75%, что находится в предел</w:t>
      </w:r>
      <w:r w:rsidR="00167A6C" w:rsidRPr="00EF6346">
        <w:rPr>
          <w:spacing w:val="2"/>
          <w:sz w:val="28"/>
          <w:szCs w:val="28"/>
          <w:shd w:val="clear" w:color="auto" w:fill="FFFFFF"/>
        </w:rPr>
        <w:t>ах нормы 15-25% по ГОСТу</w:t>
      </w:r>
      <w:r w:rsidRPr="00EF6346">
        <w:rPr>
          <w:spacing w:val="2"/>
          <w:sz w:val="28"/>
          <w:szCs w:val="28"/>
          <w:shd w:val="clear" w:color="auto" w:fill="FFFFFF"/>
        </w:rPr>
        <w:t xml:space="preserve">. </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Месторождение Шоптыколь. Содержание зерен пластинчатой и игловатой формы классифицируется как III группа и составляет 16,35%, что находится в пределах нормы 15-25% по ГОСТу.</w:t>
      </w:r>
    </w:p>
    <w:p w:rsidR="00632BF7" w:rsidRPr="00EF6346" w:rsidRDefault="00632BF7"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 xml:space="preserve">Анализ показывает, что оба месторождения щебня (Тастак и Шоптыколь) имеют подходящий уровень лещадности, который соответствует нормативам ГОСТ 8267-93 </w:t>
      </w:r>
      <w:r w:rsidRPr="00EF6346">
        <w:rPr>
          <w:sz w:val="28"/>
          <w:szCs w:val="28"/>
        </w:rPr>
        <w:t>«Щебень и гравий из плотных горных пород для строительных работ. Технические условия»</w:t>
      </w:r>
      <w:r w:rsidRPr="00EF6346">
        <w:rPr>
          <w:spacing w:val="2"/>
          <w:sz w:val="28"/>
          <w:szCs w:val="28"/>
          <w:shd w:val="clear" w:color="auto" w:fill="FFFFFF"/>
        </w:rPr>
        <w:t xml:space="preserve">. </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3. Марка по дробимости и истираемости:</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Месторождение Тастак - марка по дробимости составля</w:t>
      </w:r>
      <w:r w:rsidR="008666E6" w:rsidRPr="00EF6346">
        <w:rPr>
          <w:spacing w:val="2"/>
          <w:sz w:val="28"/>
          <w:szCs w:val="28"/>
          <w:shd w:val="clear" w:color="auto" w:fill="FFFFFF"/>
        </w:rPr>
        <w:t>ет 1000</w:t>
      </w:r>
      <w:r w:rsidR="00167A6C" w:rsidRPr="00EF6346">
        <w:rPr>
          <w:spacing w:val="2"/>
          <w:sz w:val="28"/>
          <w:szCs w:val="28"/>
          <w:shd w:val="clear" w:color="auto" w:fill="FFFFFF"/>
        </w:rPr>
        <w:t>, м</w:t>
      </w:r>
      <w:r w:rsidRPr="00EF6346">
        <w:rPr>
          <w:spacing w:val="2"/>
          <w:sz w:val="28"/>
          <w:szCs w:val="28"/>
          <w:shd w:val="clear" w:color="auto" w:fill="FFFFFF"/>
        </w:rPr>
        <w:t xml:space="preserve">арка по истираемости составляет И1, </w:t>
      </w:r>
      <w:r w:rsidR="00167A6C" w:rsidRPr="00EF6346">
        <w:rPr>
          <w:spacing w:val="2"/>
          <w:sz w:val="28"/>
          <w:szCs w:val="28"/>
          <w:shd w:val="clear" w:color="auto" w:fill="FFFFFF"/>
        </w:rPr>
        <w:t>а также п</w:t>
      </w:r>
      <w:r w:rsidRPr="00EF6346">
        <w:rPr>
          <w:spacing w:val="2"/>
          <w:sz w:val="28"/>
          <w:szCs w:val="28"/>
          <w:shd w:val="clear" w:color="auto" w:fill="FFFFFF"/>
        </w:rPr>
        <w:t xml:space="preserve">отеря массы при испытании щебня </w:t>
      </w:r>
      <w:r w:rsidR="00167A6C" w:rsidRPr="00EF6346">
        <w:rPr>
          <w:spacing w:val="2"/>
          <w:sz w:val="28"/>
          <w:szCs w:val="28"/>
          <w:shd w:val="clear" w:color="auto" w:fill="FFFFFF"/>
        </w:rPr>
        <w:t>соответствуют</w:t>
      </w:r>
      <w:r w:rsidRPr="00EF6346">
        <w:rPr>
          <w:spacing w:val="2"/>
          <w:sz w:val="28"/>
          <w:szCs w:val="28"/>
          <w:shd w:val="clear" w:color="auto" w:fill="FFFFFF"/>
        </w:rPr>
        <w:t xml:space="preserve"> тр</w:t>
      </w:r>
      <w:r w:rsidR="008666E6" w:rsidRPr="00EF6346">
        <w:rPr>
          <w:spacing w:val="2"/>
          <w:sz w:val="28"/>
          <w:szCs w:val="28"/>
          <w:shd w:val="clear" w:color="auto" w:fill="FFFFFF"/>
        </w:rPr>
        <w:t>ебованиям, установленным в ГОСТ</w:t>
      </w:r>
      <w:r w:rsidRPr="00EF6346">
        <w:rPr>
          <w:spacing w:val="2"/>
          <w:sz w:val="28"/>
          <w:szCs w:val="28"/>
          <w:shd w:val="clear" w:color="auto" w:fill="FFFFFF"/>
        </w:rPr>
        <w:t xml:space="preserve"> 8267-93</w:t>
      </w:r>
      <w:r w:rsidR="008666E6" w:rsidRPr="00EF6346">
        <w:rPr>
          <w:spacing w:val="2"/>
          <w:sz w:val="28"/>
          <w:szCs w:val="28"/>
          <w:shd w:val="clear" w:color="auto" w:fill="FFFFFF"/>
        </w:rPr>
        <w:t xml:space="preserve"> </w:t>
      </w:r>
      <w:r w:rsidR="008666E6" w:rsidRPr="00EF6346">
        <w:rPr>
          <w:sz w:val="28"/>
          <w:szCs w:val="28"/>
        </w:rPr>
        <w:t>«Щебень и гравий из плотных горных пород для строительных работ. Технические условия»</w:t>
      </w:r>
      <w:r w:rsidRPr="00EF6346">
        <w:rPr>
          <w:spacing w:val="2"/>
          <w:sz w:val="28"/>
          <w:szCs w:val="28"/>
          <w:shd w:val="clear" w:color="auto" w:fill="FFFFFF"/>
        </w:rPr>
        <w:t>, что подтверждает его пригодность для использования.</w:t>
      </w:r>
    </w:p>
    <w:p w:rsidR="00632BF7"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 xml:space="preserve">Месторождение Шоптыколь </w:t>
      </w:r>
      <w:r w:rsidR="00FA56AE">
        <w:rPr>
          <w:spacing w:val="2"/>
          <w:sz w:val="28"/>
          <w:szCs w:val="28"/>
          <w:shd w:val="clear" w:color="auto" w:fill="FFFFFF"/>
        </w:rPr>
        <w:t>–</w:t>
      </w:r>
      <w:r w:rsidRPr="00EF6346">
        <w:rPr>
          <w:spacing w:val="2"/>
          <w:sz w:val="28"/>
          <w:szCs w:val="28"/>
          <w:shd w:val="clear" w:color="auto" w:fill="FFFFFF"/>
        </w:rPr>
        <w:t xml:space="preserve"> </w:t>
      </w:r>
      <w:r w:rsidR="00632BF7" w:rsidRPr="00EF6346">
        <w:rPr>
          <w:spacing w:val="2"/>
          <w:sz w:val="28"/>
          <w:szCs w:val="28"/>
          <w:shd w:val="clear" w:color="auto" w:fill="FFFFFF"/>
        </w:rPr>
        <w:t xml:space="preserve">марка по дробимости составляет 800, марка по истираемости составляет И1, а также потеря массы при испытании щебня соответствуют требованиям, установленным в ГОСТ 8267-93 </w:t>
      </w:r>
      <w:r w:rsidR="00632BF7" w:rsidRPr="00EF6346">
        <w:rPr>
          <w:sz w:val="28"/>
          <w:szCs w:val="28"/>
        </w:rPr>
        <w:t>«Щебень и гравий из плотных горных пород для строительных работ. Технические условия»</w:t>
      </w:r>
      <w:r w:rsidR="00632BF7" w:rsidRPr="00EF6346">
        <w:rPr>
          <w:spacing w:val="2"/>
          <w:sz w:val="28"/>
          <w:szCs w:val="28"/>
          <w:shd w:val="clear" w:color="auto" w:fill="FFFFFF"/>
        </w:rPr>
        <w:t>, что подтверждает его пригодность для использования.</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 xml:space="preserve">Исходя из анализа, оба месторождения щебня (Тастак и Шоптыколь) обладают подходящими характеристиками марки по дробимости и истираемости, а также удовлетворяют требованиям по потере массы при испытаниях. </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4. Содержание пылевитых и глинистых частиц:</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Месторождение Тастак, содержание пылевитых и глинистых частиц составляет 0,80%, что находится в пределах норм</w:t>
      </w:r>
      <w:r w:rsidR="008666E6" w:rsidRPr="00EF6346">
        <w:rPr>
          <w:spacing w:val="2"/>
          <w:sz w:val="28"/>
          <w:szCs w:val="28"/>
          <w:shd w:val="clear" w:color="auto" w:fill="FFFFFF"/>
        </w:rPr>
        <w:t xml:space="preserve">ы, установленной ГОСТом </w:t>
      </w:r>
      <w:r w:rsidRPr="00EF6346">
        <w:rPr>
          <w:spacing w:val="2"/>
          <w:sz w:val="28"/>
          <w:szCs w:val="28"/>
          <w:shd w:val="clear" w:color="auto" w:fill="FFFFFF"/>
        </w:rPr>
        <w:t>(не более 1%).</w:t>
      </w:r>
    </w:p>
    <w:p w:rsidR="00F71C0A" w:rsidRPr="00EF6346" w:rsidRDefault="00F71C0A" w:rsidP="003538D4">
      <w:pPr>
        <w:pStyle w:val="Style2"/>
        <w:widowControl/>
        <w:spacing w:line="240" w:lineRule="auto"/>
        <w:ind w:firstLine="709"/>
        <w:jc w:val="both"/>
        <w:rPr>
          <w:spacing w:val="2"/>
          <w:sz w:val="28"/>
          <w:szCs w:val="28"/>
          <w:shd w:val="clear" w:color="auto" w:fill="FFFFFF"/>
        </w:rPr>
      </w:pPr>
      <w:r w:rsidRPr="00EF6346">
        <w:rPr>
          <w:spacing w:val="2"/>
          <w:sz w:val="28"/>
          <w:szCs w:val="28"/>
          <w:shd w:val="clear" w:color="auto" w:fill="FFFFFF"/>
        </w:rPr>
        <w:t>Месторождение Шоптыколь, содержание пылевитых и глинистых частиц составляет 0,85%, что находится в пределах норм</w:t>
      </w:r>
      <w:r w:rsidR="008666E6" w:rsidRPr="00EF6346">
        <w:rPr>
          <w:spacing w:val="2"/>
          <w:sz w:val="28"/>
          <w:szCs w:val="28"/>
          <w:shd w:val="clear" w:color="auto" w:fill="FFFFFF"/>
        </w:rPr>
        <w:t xml:space="preserve">ы, установленной ГОСТом </w:t>
      </w:r>
      <w:r w:rsidRPr="00EF6346">
        <w:rPr>
          <w:spacing w:val="2"/>
          <w:sz w:val="28"/>
          <w:szCs w:val="28"/>
          <w:shd w:val="clear" w:color="auto" w:fill="FFFFFF"/>
        </w:rPr>
        <w:t>(не более 1%).</w:t>
      </w:r>
    </w:p>
    <w:p w:rsidR="00F71C0A" w:rsidRPr="00EF6346" w:rsidRDefault="00632BF7" w:rsidP="003538D4">
      <w:pPr>
        <w:pStyle w:val="Style2"/>
        <w:widowControl/>
        <w:spacing w:line="240" w:lineRule="auto"/>
        <w:ind w:firstLine="709"/>
        <w:jc w:val="both"/>
        <w:rPr>
          <w:sz w:val="28"/>
          <w:szCs w:val="28"/>
        </w:rPr>
      </w:pPr>
      <w:r w:rsidRPr="00EF6346">
        <w:rPr>
          <w:sz w:val="28"/>
          <w:szCs w:val="28"/>
        </w:rPr>
        <w:t>На основе полученных данных д</w:t>
      </w:r>
      <w:r w:rsidR="00F71C0A" w:rsidRPr="00EF6346">
        <w:rPr>
          <w:sz w:val="28"/>
          <w:szCs w:val="28"/>
        </w:rPr>
        <w:t>ля дальнейш</w:t>
      </w:r>
      <w:r w:rsidR="00AA2C29" w:rsidRPr="00EF6346">
        <w:rPr>
          <w:sz w:val="28"/>
          <w:szCs w:val="28"/>
        </w:rPr>
        <w:t>их исследований был выбран щебень</w:t>
      </w:r>
      <w:r w:rsidR="00F71C0A" w:rsidRPr="00EF6346">
        <w:rPr>
          <w:sz w:val="28"/>
          <w:szCs w:val="28"/>
        </w:rPr>
        <w:t xml:space="preserve"> из месторождения Тастак (Тип 1), расположенного в Целиноградском районе Акмолинской области, в 60 километрах северо-западнее города Астаны. Этот выбор обоснован на основе анализа физико-механических показателей, которые полностью соответствуют тре</w:t>
      </w:r>
      <w:r w:rsidR="008666E6" w:rsidRPr="00EF6346">
        <w:rPr>
          <w:sz w:val="28"/>
          <w:szCs w:val="28"/>
        </w:rPr>
        <w:t xml:space="preserve">бованиям, установленным в ГОСТ </w:t>
      </w:r>
      <w:r w:rsidR="00F71C0A" w:rsidRPr="00EF6346">
        <w:rPr>
          <w:sz w:val="28"/>
          <w:szCs w:val="28"/>
        </w:rPr>
        <w:t>8267-93</w:t>
      </w:r>
      <w:r w:rsidR="008666E6" w:rsidRPr="00EF6346">
        <w:rPr>
          <w:sz w:val="28"/>
          <w:szCs w:val="28"/>
        </w:rPr>
        <w:t xml:space="preserve"> «Щебень и гравий из плотных горных пород для строительных работ. Технические условия»</w:t>
      </w:r>
      <w:r w:rsidR="00F71C0A" w:rsidRPr="00EF6346">
        <w:rPr>
          <w:sz w:val="28"/>
          <w:szCs w:val="28"/>
        </w:rPr>
        <w:t xml:space="preserve">. </w:t>
      </w:r>
    </w:p>
    <w:p w:rsidR="00046E28" w:rsidRPr="00EF6346" w:rsidRDefault="00046E28" w:rsidP="003538D4">
      <w:pPr>
        <w:spacing w:after="0" w:line="240" w:lineRule="auto"/>
        <w:ind w:firstLine="709"/>
        <w:rPr>
          <w:rFonts w:ascii="Times New Roman" w:hAnsi="Times New Roman" w:cs="Times New Roman"/>
          <w:b/>
          <w:sz w:val="28"/>
          <w:szCs w:val="28"/>
        </w:rPr>
      </w:pPr>
    </w:p>
    <w:p w:rsidR="00F71C0A" w:rsidRPr="00EF6346" w:rsidRDefault="00046E28" w:rsidP="003538D4">
      <w:pPr>
        <w:spacing w:after="0" w:line="240" w:lineRule="auto"/>
        <w:ind w:firstLine="709"/>
        <w:rPr>
          <w:rFonts w:ascii="Times New Roman" w:hAnsi="Times New Roman" w:cs="Times New Roman"/>
          <w:b/>
          <w:sz w:val="28"/>
          <w:szCs w:val="28"/>
        </w:rPr>
      </w:pPr>
      <w:r w:rsidRPr="00EF6346">
        <w:rPr>
          <w:rFonts w:ascii="Times New Roman" w:hAnsi="Times New Roman" w:cs="Times New Roman"/>
          <w:b/>
          <w:sz w:val="28"/>
          <w:szCs w:val="28"/>
        </w:rPr>
        <w:t>2.3</w:t>
      </w:r>
      <w:r w:rsidR="008666E6" w:rsidRPr="00EF6346">
        <w:rPr>
          <w:rFonts w:ascii="Times New Roman" w:hAnsi="Times New Roman" w:cs="Times New Roman"/>
          <w:b/>
          <w:sz w:val="28"/>
          <w:szCs w:val="28"/>
        </w:rPr>
        <w:t xml:space="preserve"> </w:t>
      </w:r>
      <w:r w:rsidR="00F71C0A" w:rsidRPr="00EF6346">
        <w:rPr>
          <w:rFonts w:ascii="Times New Roman" w:hAnsi="Times New Roman" w:cs="Times New Roman"/>
          <w:b/>
          <w:sz w:val="28"/>
          <w:szCs w:val="28"/>
        </w:rPr>
        <w:t>Вода затворения</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Вода, используемая для затворения и приготовления растворов и бетонных смесей, соответствовала требованиям, установленны</w:t>
      </w:r>
      <w:r w:rsidR="008666E6" w:rsidRPr="00EF6346">
        <w:rPr>
          <w:rFonts w:ascii="Times New Roman" w:hAnsi="Times New Roman" w:cs="Times New Roman"/>
          <w:sz w:val="28"/>
          <w:szCs w:val="28"/>
        </w:rPr>
        <w:t>м в ГОСТ 23732-2011 «Вода для бетонов и строительных растворов. Технические условия»</w:t>
      </w:r>
      <w:r w:rsidRPr="00EF6346">
        <w:rPr>
          <w:rFonts w:ascii="Times New Roman" w:hAnsi="Times New Roman" w:cs="Times New Roman"/>
          <w:sz w:val="28"/>
          <w:szCs w:val="28"/>
        </w:rPr>
        <w:t>. Основные критерии, которым она отвечала, включали:</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Отсутствие нефтешлама и накипи в составе воды.</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Содержание органических веществ менее 15 мг/л.</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3. Водородный показатель (pH) равный 7.</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4. Отсутствие цвета.</w:t>
      </w:r>
    </w:p>
    <w:p w:rsidR="00F71C0A" w:rsidRPr="00EF6346" w:rsidRDefault="00F71C0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Вода, используемая для приготовления бетона, должна быть лишена кислот, щелочей, масляных примесей, органических веществ и промышленных отходов. Для этих целей рекомендуется использовать питьевую воду или воду из бытового водопровода, так как они считаются удовлетворительными. Важно отметить, что вода играет роль в процессе гидратации цемента, способствуя его твердению. Температура воды, используемой в процессе приготовления бетонной смеси, составляла 15°C. Таким образом, использованная вода с</w:t>
      </w:r>
      <w:r w:rsidR="008666E6" w:rsidRPr="00EF6346">
        <w:rPr>
          <w:rFonts w:ascii="Times New Roman" w:hAnsi="Times New Roman" w:cs="Times New Roman"/>
          <w:sz w:val="28"/>
          <w:szCs w:val="28"/>
        </w:rPr>
        <w:t>оответствовала требованиям ГОСТ</w:t>
      </w:r>
      <w:r w:rsidRPr="00EF6346">
        <w:rPr>
          <w:rFonts w:ascii="Times New Roman" w:hAnsi="Times New Roman" w:cs="Times New Roman"/>
          <w:sz w:val="28"/>
          <w:szCs w:val="28"/>
        </w:rPr>
        <w:t xml:space="preserve"> </w:t>
      </w:r>
      <w:r w:rsidR="008666E6" w:rsidRPr="00EF6346">
        <w:rPr>
          <w:rFonts w:ascii="Times New Roman" w:hAnsi="Times New Roman" w:cs="Times New Roman"/>
          <w:sz w:val="28"/>
          <w:szCs w:val="28"/>
        </w:rPr>
        <w:t>23732-2011 «Вода для бетонов и строительных растворов. Технические условия»</w:t>
      </w:r>
      <w:r w:rsidRPr="00EF6346">
        <w:rPr>
          <w:rFonts w:ascii="Times New Roman" w:hAnsi="Times New Roman" w:cs="Times New Roman"/>
          <w:sz w:val="28"/>
          <w:szCs w:val="28"/>
        </w:rPr>
        <w:t xml:space="preserve"> и обеспечивала необходимые условия для получения качественных растворов и бетонных смесей.</w:t>
      </w:r>
    </w:p>
    <w:p w:rsidR="00AA2C29" w:rsidRPr="00EF6346" w:rsidRDefault="00AA2C29" w:rsidP="003538D4">
      <w:pPr>
        <w:spacing w:after="0" w:line="240" w:lineRule="auto"/>
        <w:ind w:firstLine="709"/>
        <w:rPr>
          <w:rFonts w:ascii="Times New Roman" w:hAnsi="Times New Roman" w:cs="Times New Roman"/>
          <w:b/>
          <w:sz w:val="28"/>
          <w:szCs w:val="28"/>
        </w:rPr>
      </w:pPr>
    </w:p>
    <w:p w:rsidR="00F71C0A" w:rsidRPr="00EF6346" w:rsidRDefault="00F71C0A" w:rsidP="003538D4">
      <w:pPr>
        <w:spacing w:after="0" w:line="240" w:lineRule="auto"/>
        <w:ind w:firstLine="709"/>
        <w:rPr>
          <w:rFonts w:ascii="Times New Roman" w:hAnsi="Times New Roman" w:cs="Times New Roman"/>
          <w:sz w:val="28"/>
          <w:szCs w:val="28"/>
        </w:rPr>
      </w:pPr>
      <w:r w:rsidRPr="00EF6346">
        <w:rPr>
          <w:rFonts w:ascii="Times New Roman" w:hAnsi="Times New Roman" w:cs="Times New Roman"/>
          <w:b/>
          <w:sz w:val="28"/>
          <w:szCs w:val="28"/>
        </w:rPr>
        <w:t xml:space="preserve">Выводы по 2 </w:t>
      </w:r>
      <w:r w:rsidR="004073B8">
        <w:rPr>
          <w:rFonts w:ascii="Times New Roman" w:hAnsi="Times New Roman" w:cs="Times New Roman"/>
          <w:b/>
          <w:sz w:val="28"/>
          <w:szCs w:val="28"/>
        </w:rPr>
        <w:t>разделу</w:t>
      </w:r>
      <w:r w:rsidRPr="00EF6346">
        <w:rPr>
          <w:rFonts w:ascii="Times New Roman" w:hAnsi="Times New Roman" w:cs="Times New Roman"/>
          <w:b/>
          <w:sz w:val="28"/>
          <w:szCs w:val="28"/>
        </w:rPr>
        <w:t>:</w:t>
      </w:r>
      <w:r w:rsidRPr="00EF6346">
        <w:rPr>
          <w:rFonts w:ascii="Times New Roman" w:hAnsi="Times New Roman" w:cs="Times New Roman"/>
          <w:sz w:val="28"/>
          <w:szCs w:val="28"/>
        </w:rPr>
        <w:t xml:space="preserve"> </w:t>
      </w:r>
    </w:p>
    <w:p w:rsidR="00F71C0A" w:rsidRPr="00EF6346" w:rsidRDefault="00F71C0A" w:rsidP="003538D4">
      <w:pPr>
        <w:pStyle w:val="Default"/>
        <w:ind w:firstLine="709"/>
        <w:jc w:val="both"/>
        <w:rPr>
          <w:sz w:val="28"/>
          <w:szCs w:val="28"/>
        </w:rPr>
      </w:pPr>
      <w:r w:rsidRPr="00EF6346">
        <w:rPr>
          <w:sz w:val="28"/>
          <w:szCs w:val="28"/>
        </w:rPr>
        <w:t>1.</w:t>
      </w:r>
      <w:r w:rsidR="004D29CA" w:rsidRPr="00EF6346">
        <w:rPr>
          <w:sz w:val="28"/>
          <w:szCs w:val="28"/>
        </w:rPr>
        <w:t xml:space="preserve"> </w:t>
      </w:r>
      <w:r w:rsidRPr="00EF6346">
        <w:rPr>
          <w:sz w:val="28"/>
          <w:szCs w:val="28"/>
        </w:rPr>
        <w:t>В результате сравнительного анализа шести типов цемента, произведенных различными заводами-изготовителями, было определено, что для дальнейших исследований наиболее подходящим вариантом является тип 2 цемента – Кокше-Цемент с ма</w:t>
      </w:r>
      <w:r w:rsidR="004D29CA" w:rsidRPr="00EF6346">
        <w:rPr>
          <w:sz w:val="28"/>
          <w:szCs w:val="28"/>
        </w:rPr>
        <w:t xml:space="preserve">ркой прочности М400, </w:t>
      </w:r>
      <w:r w:rsidR="004D29CA" w:rsidRPr="00EF6346">
        <w:rPr>
          <w:color w:val="auto"/>
          <w:sz w:val="28"/>
          <w:szCs w:val="28"/>
        </w:rPr>
        <w:t>основанный на анализе прочностных характеристик и других важных параметров согласно установленным стандартам и методикам.</w:t>
      </w:r>
    </w:p>
    <w:p w:rsidR="00F71C0A" w:rsidRPr="00EF6346" w:rsidRDefault="00F71C0A" w:rsidP="003538D4">
      <w:pPr>
        <w:pStyle w:val="Default"/>
        <w:ind w:firstLine="709"/>
        <w:jc w:val="both"/>
        <w:rPr>
          <w:sz w:val="28"/>
          <w:szCs w:val="28"/>
        </w:rPr>
      </w:pPr>
      <w:r w:rsidRPr="00EF6346">
        <w:rPr>
          <w:sz w:val="28"/>
          <w:szCs w:val="28"/>
        </w:rPr>
        <w:t>2. На основании проведенных исследований и анализа данных был выбран песок месторождения Ильиновское (Тип 2) в качестве предпочтительного материала для дальнейших исследований. Данный выбор был основан на рассмотрении характеристик и свойств песка, а также его соответствии требованиям стандартов.</w:t>
      </w:r>
    </w:p>
    <w:p w:rsidR="00F71C0A" w:rsidRPr="00EF6346" w:rsidRDefault="00F71C0A" w:rsidP="003538D4">
      <w:pPr>
        <w:pStyle w:val="Default"/>
        <w:ind w:firstLine="709"/>
        <w:jc w:val="both"/>
        <w:rPr>
          <w:sz w:val="28"/>
          <w:szCs w:val="28"/>
        </w:rPr>
      </w:pPr>
      <w:r w:rsidRPr="00EF6346">
        <w:rPr>
          <w:sz w:val="28"/>
          <w:szCs w:val="28"/>
        </w:rPr>
        <w:t>3. Проведенный анализ щебня, полученного из месторождения Тастак, соответствует тр</w:t>
      </w:r>
      <w:r w:rsidR="008666E6" w:rsidRPr="00EF6346">
        <w:rPr>
          <w:sz w:val="28"/>
          <w:szCs w:val="28"/>
        </w:rPr>
        <w:t xml:space="preserve">ебованиям, установленным ГОСТ </w:t>
      </w:r>
      <w:r w:rsidRPr="00EF6346">
        <w:rPr>
          <w:sz w:val="28"/>
          <w:szCs w:val="28"/>
        </w:rPr>
        <w:t>8267-93</w:t>
      </w:r>
      <w:r w:rsidR="008666E6" w:rsidRPr="00EF6346">
        <w:rPr>
          <w:sz w:val="28"/>
          <w:szCs w:val="28"/>
        </w:rPr>
        <w:t xml:space="preserve"> «</w:t>
      </w:r>
      <w:r w:rsidR="008666E6" w:rsidRPr="00EF6346">
        <w:rPr>
          <w:color w:val="auto"/>
          <w:sz w:val="28"/>
          <w:szCs w:val="28"/>
        </w:rPr>
        <w:t>Щебень и гравий из плотных горных пород для строительных работ. Технические условия</w:t>
      </w:r>
      <w:r w:rsidR="008666E6" w:rsidRPr="00EF6346">
        <w:rPr>
          <w:sz w:val="28"/>
          <w:szCs w:val="28"/>
        </w:rPr>
        <w:t>»</w:t>
      </w:r>
      <w:r w:rsidRPr="00EF6346">
        <w:rPr>
          <w:sz w:val="28"/>
          <w:szCs w:val="28"/>
        </w:rPr>
        <w:t>. Это подтверждает наличие необходимых характеристик и говорит о возможности успешного использования данного щебня в составе бетонных смесей в соответствии с установленными стандартами.</w:t>
      </w:r>
    </w:p>
    <w:p w:rsidR="00F71C0A" w:rsidRPr="00EF6346" w:rsidRDefault="00F71C0A" w:rsidP="003538D4">
      <w:pPr>
        <w:pStyle w:val="Default"/>
        <w:ind w:firstLine="709"/>
        <w:jc w:val="both"/>
        <w:rPr>
          <w:sz w:val="28"/>
          <w:szCs w:val="28"/>
        </w:rPr>
      </w:pPr>
      <w:r w:rsidRPr="00EF6346">
        <w:rPr>
          <w:sz w:val="28"/>
          <w:szCs w:val="28"/>
        </w:rPr>
        <w:t>4. В целом, основываясь на предоставленных данных и проведенном анализе, можно сделать общий вывод о пригодности выбранных сырьевых материалов - цемента, песка и щебня - для использования в бетонных смесях, соответствующих установленным стандартам и требованиям.</w:t>
      </w:r>
    </w:p>
    <w:p w:rsidR="00F71C0A" w:rsidRPr="00EF6346" w:rsidRDefault="00F71C0A" w:rsidP="003538D4">
      <w:pPr>
        <w:pStyle w:val="Default"/>
        <w:ind w:firstLine="709"/>
        <w:jc w:val="both"/>
        <w:rPr>
          <w:sz w:val="28"/>
          <w:szCs w:val="28"/>
        </w:rPr>
      </w:pPr>
      <w:r w:rsidRPr="00EF6346">
        <w:rPr>
          <w:sz w:val="28"/>
          <w:szCs w:val="28"/>
        </w:rPr>
        <w:t>5. Для проведения исследований были выполнены основные физико-механические испытания сырьевых материалов. Выбранные методы и методики испытаний обеспечивали высокую точность и воспроизводимость результатов. Это позволило провести сравнительный анализ свойств сырьевых материалов с целью выбора оптимальных компонентов для создания бетона.</w:t>
      </w:r>
    </w:p>
    <w:p w:rsidR="0063264F" w:rsidRPr="00EF6346" w:rsidRDefault="0063264F" w:rsidP="003538D4">
      <w:pPr>
        <w:pStyle w:val="Default"/>
        <w:ind w:firstLine="709"/>
        <w:jc w:val="both"/>
      </w:pPr>
    </w:p>
    <w:p w:rsidR="0063264F" w:rsidRPr="00EF6346" w:rsidRDefault="0063264F" w:rsidP="003538D4">
      <w:pPr>
        <w:pStyle w:val="Default"/>
        <w:ind w:firstLine="709"/>
        <w:jc w:val="both"/>
      </w:pPr>
    </w:p>
    <w:p w:rsidR="0011581F" w:rsidRPr="00EF6346" w:rsidRDefault="0011581F" w:rsidP="003538D4">
      <w:pPr>
        <w:spacing w:after="0" w:line="240" w:lineRule="auto"/>
        <w:ind w:firstLine="709"/>
        <w:jc w:val="both"/>
        <w:rPr>
          <w:rFonts w:ascii="Times New Roman" w:hAnsi="Times New Roman" w:cs="Times New Roman"/>
          <w:b/>
          <w:sz w:val="28"/>
          <w:szCs w:val="28"/>
        </w:rPr>
      </w:pPr>
    </w:p>
    <w:p w:rsidR="0011581F" w:rsidRDefault="0011581F"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4073B8" w:rsidRDefault="004073B8" w:rsidP="003538D4">
      <w:pPr>
        <w:spacing w:after="0" w:line="240" w:lineRule="auto"/>
        <w:ind w:firstLine="709"/>
        <w:jc w:val="both"/>
        <w:rPr>
          <w:rFonts w:ascii="Times New Roman" w:hAnsi="Times New Roman" w:cs="Times New Roman"/>
          <w:b/>
          <w:sz w:val="28"/>
          <w:szCs w:val="28"/>
        </w:rPr>
      </w:pPr>
    </w:p>
    <w:p w:rsidR="0063264F" w:rsidRPr="00EF6346" w:rsidRDefault="0063264F" w:rsidP="003538D4">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 xml:space="preserve">3 ИССЛЕДОВАНИЕ КОМПОНЕНТОВ МОДИФИЦИРОВАННОЙ ДОБАВКИ И ИХ ВЛИЯНИЕ НА СВОЙСТВА ЦЕМЕНТНОГО КАМНЯ </w:t>
      </w:r>
    </w:p>
    <w:p w:rsidR="004073B8" w:rsidRDefault="004073B8" w:rsidP="003538D4">
      <w:pPr>
        <w:spacing w:after="0" w:line="240" w:lineRule="auto"/>
        <w:ind w:firstLine="709"/>
        <w:rPr>
          <w:rFonts w:ascii="Times New Roman" w:hAnsi="Times New Roman" w:cs="Times New Roman"/>
          <w:b/>
          <w:sz w:val="28"/>
          <w:szCs w:val="28"/>
        </w:rPr>
      </w:pPr>
    </w:p>
    <w:p w:rsidR="0063264F" w:rsidRPr="00EF6346" w:rsidRDefault="00046E28" w:rsidP="003538D4">
      <w:pPr>
        <w:spacing w:after="0" w:line="240" w:lineRule="auto"/>
        <w:ind w:firstLine="709"/>
        <w:rPr>
          <w:rFonts w:ascii="Times New Roman" w:hAnsi="Times New Roman" w:cs="Times New Roman"/>
          <w:b/>
          <w:sz w:val="28"/>
          <w:szCs w:val="28"/>
        </w:rPr>
      </w:pPr>
      <w:r w:rsidRPr="00EF6346">
        <w:rPr>
          <w:rFonts w:ascii="Times New Roman" w:hAnsi="Times New Roman" w:cs="Times New Roman"/>
          <w:b/>
          <w:sz w:val="28"/>
          <w:szCs w:val="28"/>
        </w:rPr>
        <w:t>3.1</w:t>
      </w:r>
      <w:r w:rsidR="0063264F" w:rsidRPr="00EF6346">
        <w:rPr>
          <w:rFonts w:ascii="Times New Roman" w:hAnsi="Times New Roman" w:cs="Times New Roman"/>
          <w:b/>
          <w:sz w:val="28"/>
          <w:szCs w:val="28"/>
        </w:rPr>
        <w:t xml:space="preserve"> Характеристика компонентов добавки</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При выборе ингредиентов для разработки комплексной модифицированной добавки был проведен анализ опыта работы ведущих зарубежных и отечественных исследователей в данной области, с учетом требований, предъявляемых к добавкам-модификаторам, в соответствии с действующими нормативными документами, включая ГОСТ </w:t>
      </w:r>
      <w:r w:rsidR="005D7392" w:rsidRPr="00EF6346">
        <w:rPr>
          <w:rFonts w:ascii="Times New Roman" w:hAnsi="Times New Roman" w:cs="Times New Roman"/>
          <w:sz w:val="28"/>
          <w:szCs w:val="28"/>
        </w:rPr>
        <w:t>24211-2008. «Добавки для бетонов и строительных растворов».</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При разработке модифицированной добавки были учтены необходимые характеристики бетона и его основные свойства, которые влияют на улучшение физико-механических характеристик. В составе комплексной модифицированной добавки использовались следующие компоненты:</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 Модифицирующая добавка - </w:t>
      </w:r>
      <w:r w:rsidR="00DB5FF9" w:rsidRPr="00EF6346">
        <w:rPr>
          <w:rFonts w:ascii="Times New Roman" w:hAnsi="Times New Roman" w:cs="Times New Roman"/>
          <w:sz w:val="28"/>
          <w:szCs w:val="28"/>
        </w:rPr>
        <w:t>ПСБ</w:t>
      </w:r>
      <w:r w:rsidRPr="00EF6346">
        <w:rPr>
          <w:rFonts w:ascii="Times New Roman" w:hAnsi="Times New Roman" w:cs="Times New Roman"/>
          <w:sz w:val="28"/>
          <w:szCs w:val="28"/>
        </w:rPr>
        <w:t xml:space="preserve">, являющаяся главным компонентом добавки. </w:t>
      </w:r>
      <w:r w:rsidR="00DB5FF9" w:rsidRPr="00EF6346">
        <w:rPr>
          <w:rFonts w:ascii="Times New Roman" w:hAnsi="Times New Roman" w:cs="Times New Roman"/>
          <w:sz w:val="28"/>
          <w:szCs w:val="28"/>
        </w:rPr>
        <w:t>ПСБ</w:t>
      </w:r>
      <w:r w:rsidRPr="00EF6346">
        <w:rPr>
          <w:rFonts w:ascii="Times New Roman" w:hAnsi="Times New Roman" w:cs="Times New Roman"/>
          <w:sz w:val="28"/>
          <w:szCs w:val="28"/>
        </w:rPr>
        <w:t xml:space="preserve"> является отходом производства этилового спирта.</w:t>
      </w:r>
    </w:p>
    <w:p w:rsidR="0063264F" w:rsidRPr="00EF6346" w:rsidRDefault="007D5E8B"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NaOH</w:t>
      </w:r>
      <w:r w:rsidR="0063264F" w:rsidRPr="00EF6346">
        <w:rPr>
          <w:rFonts w:ascii="Times New Roman" w:hAnsi="Times New Roman" w:cs="Times New Roman"/>
          <w:sz w:val="28"/>
          <w:szCs w:val="28"/>
        </w:rPr>
        <w:t xml:space="preserve"> использовался в небольших количествах, достаточных для обеспечения нейтральной среды </w:t>
      </w:r>
      <w:r w:rsidR="00DB5FF9" w:rsidRPr="00EF6346">
        <w:rPr>
          <w:rFonts w:ascii="Times New Roman" w:hAnsi="Times New Roman" w:cs="Times New Roman"/>
          <w:sz w:val="28"/>
          <w:szCs w:val="28"/>
        </w:rPr>
        <w:t>ПСБ</w:t>
      </w:r>
      <w:r w:rsidR="0063264F" w:rsidRPr="00EF6346">
        <w:rPr>
          <w:rFonts w:ascii="Times New Roman" w:hAnsi="Times New Roman" w:cs="Times New Roman"/>
          <w:sz w:val="28"/>
          <w:szCs w:val="28"/>
        </w:rPr>
        <w:t>.</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3. </w:t>
      </w:r>
      <w:r w:rsidR="00AA2C29" w:rsidRPr="00EF6346">
        <w:rPr>
          <w:rFonts w:ascii="Times New Roman" w:hAnsi="Times New Roman" w:cs="Times New Roman"/>
          <w:sz w:val="28"/>
          <w:szCs w:val="28"/>
        </w:rPr>
        <w:t>Регулятор</w:t>
      </w:r>
      <w:r w:rsidRPr="00EF6346">
        <w:rPr>
          <w:rFonts w:ascii="Times New Roman" w:hAnsi="Times New Roman" w:cs="Times New Roman"/>
          <w:sz w:val="28"/>
          <w:szCs w:val="28"/>
        </w:rPr>
        <w:t xml:space="preserve"> твердения</w:t>
      </w:r>
      <w:r w:rsidR="00AA2C29" w:rsidRPr="00EF6346">
        <w:rPr>
          <w:rFonts w:ascii="Times New Roman" w:hAnsi="Times New Roman" w:cs="Times New Roman"/>
          <w:sz w:val="28"/>
          <w:szCs w:val="28"/>
        </w:rPr>
        <w:t xml:space="preserve"> </w:t>
      </w:r>
      <w:r w:rsidR="0023636D">
        <w:rPr>
          <w:rFonts w:ascii="Times New Roman" w:hAnsi="Times New Roman" w:cs="Times New Roman"/>
          <w:sz w:val="28"/>
          <w:szCs w:val="28"/>
        </w:rPr>
        <w:t>–</w:t>
      </w:r>
      <w:r w:rsidR="00AA2C29" w:rsidRPr="00EF6346">
        <w:rPr>
          <w:rFonts w:ascii="Times New Roman" w:hAnsi="Times New Roman" w:cs="Times New Roman"/>
          <w:sz w:val="28"/>
          <w:szCs w:val="28"/>
        </w:rPr>
        <w:t xml:space="preserve"> гипс, который позволяет регулировать</w:t>
      </w:r>
      <w:r w:rsidRPr="00EF6346">
        <w:rPr>
          <w:rFonts w:ascii="Times New Roman" w:hAnsi="Times New Roman" w:cs="Times New Roman"/>
          <w:sz w:val="28"/>
          <w:szCs w:val="28"/>
        </w:rPr>
        <w:t xml:space="preserve"> процесс твердения бетона.</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Такой состав комплексной модифицированной добавки был выбран с целью достижения оптимальных результатов в улучшении свойств бетона, исходя из проведенного анализа исследований и тре</w:t>
      </w:r>
      <w:r w:rsidR="00AA2C29" w:rsidRPr="00EF6346">
        <w:rPr>
          <w:rFonts w:ascii="Times New Roman" w:hAnsi="Times New Roman" w:cs="Times New Roman"/>
          <w:sz w:val="28"/>
          <w:szCs w:val="28"/>
        </w:rPr>
        <w:t xml:space="preserve">бований стандартных документов. </w:t>
      </w:r>
      <w:r w:rsidRPr="00EF6346">
        <w:rPr>
          <w:rFonts w:ascii="Times New Roman" w:hAnsi="Times New Roman" w:cs="Times New Roman"/>
          <w:sz w:val="28"/>
          <w:szCs w:val="28"/>
        </w:rPr>
        <w:t>Ниже представлены характеристики каждого из компонентов комплексной модифицированной добавки.</w:t>
      </w:r>
    </w:p>
    <w:p w:rsidR="0063264F" w:rsidRPr="00EF6346" w:rsidRDefault="007D5E8B" w:rsidP="003538D4">
      <w:pPr>
        <w:spacing w:after="0" w:line="240" w:lineRule="auto"/>
        <w:ind w:firstLineChars="253" w:firstLine="708"/>
        <w:jc w:val="both"/>
        <w:rPr>
          <w:rFonts w:ascii="Times New Roman" w:hAnsi="Times New Roman" w:cs="Times New Roman"/>
          <w:sz w:val="28"/>
          <w:szCs w:val="28"/>
        </w:rPr>
      </w:pPr>
      <w:r w:rsidRPr="00EF6346">
        <w:rPr>
          <w:rFonts w:ascii="Times New Roman" w:hAnsi="Times New Roman" w:cs="Times New Roman"/>
          <w:sz w:val="28"/>
          <w:szCs w:val="28"/>
        </w:rPr>
        <w:t xml:space="preserve">Послеспиртовая Барда. </w:t>
      </w:r>
      <w:r w:rsidR="0063264F" w:rsidRPr="00EF6346">
        <w:rPr>
          <w:rFonts w:ascii="Times New Roman" w:hAnsi="Times New Roman" w:cs="Times New Roman"/>
          <w:sz w:val="28"/>
          <w:szCs w:val="28"/>
        </w:rPr>
        <w:t xml:space="preserve">В диссертационной работе в качестве пластифицирующей добавки был выбран пластификатор </w:t>
      </w:r>
      <w:r w:rsidR="00DB5FF9" w:rsidRPr="00EF6346">
        <w:rPr>
          <w:rFonts w:ascii="Times New Roman" w:hAnsi="Times New Roman" w:cs="Times New Roman"/>
          <w:sz w:val="28"/>
          <w:szCs w:val="28"/>
        </w:rPr>
        <w:t>ПСБ</w:t>
      </w:r>
      <w:r w:rsidR="0063264F" w:rsidRPr="00EF6346">
        <w:rPr>
          <w:rFonts w:ascii="Times New Roman" w:hAnsi="Times New Roman" w:cs="Times New Roman"/>
          <w:sz w:val="28"/>
          <w:szCs w:val="28"/>
        </w:rPr>
        <w:t xml:space="preserve">, который является основным компонентом разработанной добавки. </w:t>
      </w:r>
      <w:r w:rsidR="00DB5FF9" w:rsidRPr="00EF6346">
        <w:rPr>
          <w:rFonts w:ascii="Times New Roman" w:hAnsi="Times New Roman" w:cs="Times New Roman"/>
          <w:sz w:val="28"/>
          <w:szCs w:val="28"/>
        </w:rPr>
        <w:t>ПСБ</w:t>
      </w:r>
      <w:r w:rsidR="0063264F" w:rsidRPr="00EF6346">
        <w:rPr>
          <w:rFonts w:ascii="Times New Roman" w:hAnsi="Times New Roman" w:cs="Times New Roman"/>
          <w:sz w:val="28"/>
          <w:szCs w:val="28"/>
        </w:rPr>
        <w:t>, полученная из отходов производства этилового спирта, которая имеет специфические химические свойства и способности воздействия на свойства бетона. Ее применение в составе бетонной смеси направлено на достижение оптимального баланса между удобоукладываемостью и плотностью структуры бетона, что способствует повышению его прочностных характеристик и долговечности. Данный пластификатор соответствует требованиям Технических условий (ТУ) 1110 РК 00393896 ОАО-01-2003. Поставка пластификатора осуществляется в жидком виде, а завод-производитель является АО «Айдабульский спиртзавод».</w:t>
      </w:r>
    </w:p>
    <w:p w:rsidR="0063264F" w:rsidRPr="00EF6346" w:rsidRDefault="0063264F" w:rsidP="003538D4">
      <w:pPr>
        <w:spacing w:after="0" w:line="240" w:lineRule="auto"/>
        <w:ind w:firstLineChars="253" w:firstLine="708"/>
        <w:jc w:val="both"/>
        <w:rPr>
          <w:rFonts w:ascii="Times New Roman" w:hAnsi="Times New Roman" w:cs="Times New Roman"/>
          <w:sz w:val="28"/>
          <w:szCs w:val="28"/>
        </w:rPr>
      </w:pPr>
      <w:r w:rsidRPr="00EF6346">
        <w:rPr>
          <w:rFonts w:ascii="Times New Roman" w:hAnsi="Times New Roman" w:cs="Times New Roman"/>
          <w:sz w:val="28"/>
          <w:szCs w:val="28"/>
        </w:rPr>
        <w:t xml:space="preserve">При исследовании было установлено, что оптимальное соотношение пластификатора </w:t>
      </w:r>
      <w:r w:rsidR="00DB5FF9" w:rsidRPr="00EF6346">
        <w:rPr>
          <w:rFonts w:ascii="Times New Roman" w:hAnsi="Times New Roman" w:cs="Times New Roman"/>
          <w:sz w:val="28"/>
          <w:szCs w:val="28"/>
        </w:rPr>
        <w:t>ПСБ</w:t>
      </w:r>
      <w:r w:rsidRPr="00EF6346">
        <w:rPr>
          <w:rFonts w:ascii="Times New Roman" w:hAnsi="Times New Roman" w:cs="Times New Roman"/>
          <w:sz w:val="28"/>
          <w:szCs w:val="28"/>
        </w:rPr>
        <w:t xml:space="preserve"> к массе цемента составляет 2,5, 5,0, 7,5 и 10%, причем дозировка осуществляется с шагом в 2,5%. Данное соотношение было выбрано с учетом требуемых свойств бетона и оптимизации его характеристик.</w:t>
      </w:r>
    </w:p>
    <w:p w:rsidR="0063264F" w:rsidRPr="00EF6346" w:rsidRDefault="0063264F" w:rsidP="003538D4">
      <w:pPr>
        <w:shd w:val="clear" w:color="auto" w:fill="FFFFFF"/>
        <w:spacing w:after="0" w:line="240" w:lineRule="auto"/>
        <w:ind w:firstLineChars="253" w:firstLine="708"/>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 xml:space="preserve">Промышленный отход, </w:t>
      </w:r>
      <w:r w:rsidR="00DB5FF9" w:rsidRPr="00EF6346">
        <w:rPr>
          <w:rFonts w:ascii="Times New Roman" w:eastAsia="TimesNewRomanPSMT" w:hAnsi="Times New Roman" w:cs="Times New Roman"/>
          <w:sz w:val="28"/>
          <w:szCs w:val="28"/>
        </w:rPr>
        <w:t>ПСБ</w:t>
      </w:r>
      <w:r w:rsidRPr="00EF6346">
        <w:rPr>
          <w:rFonts w:ascii="Times New Roman" w:eastAsia="TimesNewRomanPSMT" w:hAnsi="Times New Roman" w:cs="Times New Roman"/>
          <w:sz w:val="28"/>
          <w:szCs w:val="28"/>
        </w:rPr>
        <w:t xml:space="preserve">, который применяется в качестве добавки, обладает следующим составом: содержание сырого протеина составляет 2,0%, нежировых веществ - 3,0%, жира - 0,5%, целлюлозы - 0,5%. Остальная часть представлена жидкой фазой, в основном содержащей воду с растворенными веществами, такими как белки, целлюлоза, жиры, казеин, лигнин. Характеристики основных показателей промышленного отхода приведены в таблице </w:t>
      </w:r>
      <w:r w:rsidR="007D5E8B" w:rsidRPr="00EF6346">
        <w:rPr>
          <w:rFonts w:ascii="Times New Roman" w:eastAsia="TimesNewRomanPSMT" w:hAnsi="Times New Roman" w:cs="Times New Roman"/>
          <w:sz w:val="28"/>
          <w:szCs w:val="28"/>
        </w:rPr>
        <w:t>3.</w:t>
      </w:r>
      <w:r w:rsidRPr="00EF6346">
        <w:rPr>
          <w:rFonts w:ascii="Times New Roman" w:eastAsia="TimesNewRomanPSMT" w:hAnsi="Times New Roman" w:cs="Times New Roman"/>
          <w:sz w:val="28"/>
          <w:szCs w:val="28"/>
        </w:rPr>
        <w:t>1.</w:t>
      </w:r>
    </w:p>
    <w:p w:rsidR="0063264F" w:rsidRPr="00EF6346" w:rsidRDefault="0063264F" w:rsidP="003538D4">
      <w:pPr>
        <w:spacing w:after="0" w:line="240" w:lineRule="auto"/>
        <w:ind w:firstLineChars="253" w:firstLine="708"/>
        <w:jc w:val="both"/>
        <w:rPr>
          <w:rFonts w:ascii="Times New Roman" w:hAnsi="Times New Roman" w:cs="Times New Roman"/>
          <w:sz w:val="28"/>
          <w:szCs w:val="28"/>
        </w:rPr>
      </w:pPr>
    </w:p>
    <w:p w:rsidR="0063264F" w:rsidRPr="00EF6346" w:rsidRDefault="0063264F" w:rsidP="00FE2A2A">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w:t>
      </w:r>
      <w:r w:rsidR="007D5E8B" w:rsidRPr="00EF6346">
        <w:rPr>
          <w:rFonts w:ascii="Times New Roman" w:hAnsi="Times New Roman" w:cs="Times New Roman"/>
          <w:sz w:val="28"/>
          <w:szCs w:val="28"/>
        </w:rPr>
        <w:t xml:space="preserve">3.1 </w:t>
      </w:r>
      <w:r w:rsidR="00FE2A2A">
        <w:rPr>
          <w:rFonts w:ascii="Times New Roman" w:hAnsi="Times New Roman" w:cs="Times New Roman"/>
          <w:sz w:val="28"/>
          <w:szCs w:val="28"/>
        </w:rPr>
        <w:t>–</w:t>
      </w:r>
      <w:r w:rsidRPr="00EF6346">
        <w:rPr>
          <w:rFonts w:ascii="Times New Roman" w:hAnsi="Times New Roman" w:cs="Times New Roman"/>
          <w:sz w:val="28"/>
          <w:szCs w:val="28"/>
        </w:rPr>
        <w:t xml:space="preserve"> Основные свойства </w:t>
      </w:r>
      <w:r w:rsidR="005D7392" w:rsidRPr="00EF6346">
        <w:rPr>
          <w:rFonts w:ascii="Times New Roman" w:hAnsi="Times New Roman" w:cs="Times New Roman"/>
          <w:sz w:val="28"/>
          <w:szCs w:val="28"/>
        </w:rPr>
        <w:t>ПСБ</w:t>
      </w:r>
    </w:p>
    <w:p w:rsidR="0063264F" w:rsidRPr="00FE2A2A" w:rsidRDefault="0063264F" w:rsidP="003538D4">
      <w:pPr>
        <w:spacing w:after="0" w:line="240" w:lineRule="auto"/>
        <w:ind w:firstLine="709"/>
        <w:jc w:val="both"/>
        <w:rPr>
          <w:rFonts w:ascii="Times New Roman" w:hAnsi="Times New Roman" w:cs="Times New Roman"/>
          <w:sz w:val="16"/>
          <w:szCs w:val="16"/>
        </w:rPr>
      </w:pPr>
    </w:p>
    <w:tbl>
      <w:tblPr>
        <w:tblStyle w:val="a5"/>
        <w:tblW w:w="0" w:type="auto"/>
        <w:tblInd w:w="164" w:type="dxa"/>
        <w:tblLook w:val="04A0" w:firstRow="1" w:lastRow="0" w:firstColumn="1" w:lastColumn="0" w:noHBand="0" w:noVBand="1"/>
      </w:tblPr>
      <w:tblGrid>
        <w:gridCol w:w="3096"/>
        <w:gridCol w:w="3665"/>
        <w:gridCol w:w="2822"/>
      </w:tblGrid>
      <w:tr w:rsidR="004073B8" w:rsidRPr="00EF6346" w:rsidTr="00452D52">
        <w:tc>
          <w:tcPr>
            <w:tcW w:w="3096" w:type="dxa"/>
          </w:tcPr>
          <w:p w:rsidR="004073B8" w:rsidRPr="00EF6346" w:rsidRDefault="004073B8" w:rsidP="00DE031B">
            <w:pPr>
              <w:jc w:val="center"/>
              <w:rPr>
                <w:rFonts w:ascii="Times New Roman" w:eastAsia="Times New Roman" w:hAnsi="Times New Roman" w:cs="Times New Roman"/>
                <w:sz w:val="24"/>
                <w:szCs w:val="24"/>
                <w:lang w:eastAsia="ru-RU"/>
              </w:rPr>
            </w:pPr>
            <w:r w:rsidRPr="00EF6346">
              <w:rPr>
                <w:rFonts w:ascii="Times New Roman" w:eastAsia="Times New Roman" w:hAnsi="Times New Roman" w:cs="Times New Roman"/>
                <w:sz w:val="24"/>
                <w:szCs w:val="24"/>
                <w:lang w:eastAsia="ru-RU"/>
              </w:rPr>
              <w:t>Наименование параметра</w:t>
            </w:r>
          </w:p>
        </w:tc>
        <w:tc>
          <w:tcPr>
            <w:tcW w:w="3665" w:type="dxa"/>
          </w:tcPr>
          <w:p w:rsidR="004073B8" w:rsidRPr="00EF6346" w:rsidRDefault="004073B8" w:rsidP="00DE031B">
            <w:pPr>
              <w:jc w:val="center"/>
              <w:outlineLvl w:val="1"/>
              <w:rPr>
                <w:rFonts w:ascii="Times New Roman" w:eastAsia="Times New Roman" w:hAnsi="Times New Roman" w:cs="Times New Roman"/>
                <w:b/>
                <w:bCs/>
                <w:sz w:val="24"/>
                <w:szCs w:val="24"/>
                <w:lang w:eastAsia="ru-RU"/>
              </w:rPr>
            </w:pPr>
            <w:r w:rsidRPr="00EF6346">
              <w:rPr>
                <w:rFonts w:ascii="Times New Roman" w:eastAsia="Times New Roman" w:hAnsi="Times New Roman" w:cs="Times New Roman"/>
                <w:sz w:val="24"/>
                <w:szCs w:val="24"/>
                <w:lang w:eastAsia="ru-RU"/>
              </w:rPr>
              <w:t>Норма</w:t>
            </w:r>
          </w:p>
        </w:tc>
        <w:tc>
          <w:tcPr>
            <w:tcW w:w="2822" w:type="dxa"/>
          </w:tcPr>
          <w:p w:rsidR="004073B8" w:rsidRPr="00EF6346" w:rsidRDefault="004073B8" w:rsidP="00DE031B">
            <w:pPr>
              <w:jc w:val="center"/>
              <w:outlineLvl w:val="1"/>
              <w:rPr>
                <w:rFonts w:ascii="Times New Roman" w:eastAsia="Times New Roman" w:hAnsi="Times New Roman" w:cs="Times New Roman"/>
                <w:b/>
                <w:bCs/>
                <w:sz w:val="24"/>
                <w:szCs w:val="24"/>
                <w:lang w:eastAsia="ru-RU"/>
              </w:rPr>
            </w:pPr>
            <w:r w:rsidRPr="00EF6346">
              <w:rPr>
                <w:rFonts w:ascii="Times New Roman" w:eastAsia="Times New Roman" w:hAnsi="Times New Roman" w:cs="Times New Roman"/>
                <w:sz w:val="24"/>
                <w:szCs w:val="24"/>
                <w:lang w:eastAsia="ru-RU"/>
              </w:rPr>
              <w:t>Способ контроля</w:t>
            </w:r>
          </w:p>
        </w:tc>
      </w:tr>
      <w:tr w:rsidR="004073B8" w:rsidRPr="00EF6346" w:rsidTr="00452D52">
        <w:tc>
          <w:tcPr>
            <w:tcW w:w="3096" w:type="dxa"/>
            <w:vAlign w:val="center"/>
          </w:tcPr>
          <w:p w:rsidR="004073B8" w:rsidRPr="00EF6346" w:rsidRDefault="004073B8" w:rsidP="00452D52">
            <w:pPr>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Внешний вид</w:t>
            </w:r>
          </w:p>
        </w:tc>
        <w:tc>
          <w:tcPr>
            <w:tcW w:w="3665" w:type="dxa"/>
            <w:vAlign w:val="center"/>
          </w:tcPr>
          <w:p w:rsidR="004073B8" w:rsidRPr="00EF6346" w:rsidRDefault="004073B8" w:rsidP="00452D52">
            <w:pPr>
              <w:jc w:val="center"/>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Жидкость коричневого цвета, отсутствие посторонних включений</w:t>
            </w:r>
          </w:p>
        </w:tc>
        <w:tc>
          <w:tcPr>
            <w:tcW w:w="2822" w:type="dxa"/>
            <w:vAlign w:val="center"/>
          </w:tcPr>
          <w:p w:rsidR="004073B8" w:rsidRPr="00452D52" w:rsidRDefault="004073B8" w:rsidP="00452D52">
            <w:pPr>
              <w:jc w:val="center"/>
              <w:outlineLvl w:val="2"/>
              <w:rPr>
                <w:rFonts w:ascii="Times New Roman" w:eastAsia="Times New Roman" w:hAnsi="Times New Roman" w:cs="Times New Roman"/>
                <w:b/>
                <w:bCs/>
                <w:sz w:val="24"/>
                <w:szCs w:val="24"/>
                <w:lang w:val="kk-KZ" w:eastAsia="ru-RU"/>
              </w:rPr>
            </w:pPr>
            <w:r w:rsidRPr="00EF6346">
              <w:rPr>
                <w:rFonts w:ascii="Times New Roman" w:eastAsia="Times New Roman" w:hAnsi="Times New Roman" w:cs="Times New Roman"/>
                <w:sz w:val="24"/>
                <w:szCs w:val="24"/>
                <w:lang w:eastAsia="ru-RU"/>
              </w:rPr>
              <w:t>Визуальная оценка</w:t>
            </w:r>
          </w:p>
        </w:tc>
      </w:tr>
      <w:tr w:rsidR="004073B8" w:rsidRPr="00EF6346" w:rsidTr="00452D52">
        <w:tc>
          <w:tcPr>
            <w:tcW w:w="3096" w:type="dxa"/>
            <w:vAlign w:val="center"/>
          </w:tcPr>
          <w:p w:rsidR="004073B8" w:rsidRPr="00EF6346" w:rsidRDefault="004073B8" w:rsidP="00452D52">
            <w:pPr>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Наличие осадка</w:t>
            </w:r>
          </w:p>
        </w:tc>
        <w:tc>
          <w:tcPr>
            <w:tcW w:w="3665" w:type="dxa"/>
            <w:vAlign w:val="center"/>
          </w:tcPr>
          <w:p w:rsidR="004073B8" w:rsidRPr="00EF6346" w:rsidRDefault="004073B8" w:rsidP="00452D52">
            <w:pPr>
              <w:jc w:val="center"/>
              <w:outlineLvl w:val="4"/>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Допустим незначительный осадок</w:t>
            </w:r>
          </w:p>
        </w:tc>
        <w:tc>
          <w:tcPr>
            <w:tcW w:w="2822" w:type="dxa"/>
            <w:vAlign w:val="center"/>
          </w:tcPr>
          <w:p w:rsidR="004073B8" w:rsidRPr="00452D52" w:rsidRDefault="004073B8" w:rsidP="00452D52">
            <w:pPr>
              <w:jc w:val="center"/>
              <w:outlineLvl w:val="2"/>
              <w:rPr>
                <w:rFonts w:ascii="Times New Roman" w:eastAsia="Times New Roman" w:hAnsi="Times New Roman" w:cs="Times New Roman"/>
                <w:b/>
                <w:bCs/>
                <w:sz w:val="24"/>
                <w:szCs w:val="24"/>
                <w:lang w:val="kk-KZ" w:eastAsia="ru-RU"/>
              </w:rPr>
            </w:pPr>
            <w:r w:rsidRPr="00EF6346">
              <w:rPr>
                <w:rFonts w:ascii="Times New Roman" w:eastAsia="Times New Roman" w:hAnsi="Times New Roman" w:cs="Times New Roman"/>
                <w:sz w:val="24"/>
                <w:szCs w:val="24"/>
                <w:lang w:eastAsia="ru-RU"/>
              </w:rPr>
              <w:t>Визуальная оценка</w:t>
            </w:r>
          </w:p>
        </w:tc>
      </w:tr>
      <w:tr w:rsidR="004073B8" w:rsidRPr="00EF6346" w:rsidTr="00452D52">
        <w:tc>
          <w:tcPr>
            <w:tcW w:w="3096" w:type="dxa"/>
            <w:vAlign w:val="center"/>
          </w:tcPr>
          <w:p w:rsidR="004073B8" w:rsidRPr="00EF6346" w:rsidRDefault="004073B8" w:rsidP="00452D52">
            <w:pPr>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Плотность при температуре 20</w:t>
            </w:r>
            <w:r w:rsidRPr="00EF6346">
              <w:rPr>
                <w:rFonts w:ascii="Times New Roman" w:eastAsia="Times New Roman" w:hAnsi="Times New Roman" w:cs="Times New Roman"/>
                <w:sz w:val="24"/>
                <w:szCs w:val="24"/>
                <w:vertAlign w:val="superscript"/>
                <w:lang w:eastAsia="ru-RU"/>
              </w:rPr>
              <w:t>о</w:t>
            </w:r>
            <w:r w:rsidRPr="00EF6346">
              <w:rPr>
                <w:rFonts w:ascii="Times New Roman" w:eastAsia="Times New Roman" w:hAnsi="Times New Roman" w:cs="Times New Roman"/>
                <w:sz w:val="24"/>
                <w:szCs w:val="24"/>
                <w:lang w:eastAsia="ru-RU"/>
              </w:rPr>
              <w:t>С, г/см</w:t>
            </w:r>
            <w:r w:rsidRPr="00EF6346">
              <w:rPr>
                <w:rFonts w:ascii="Times New Roman" w:eastAsia="Times New Roman" w:hAnsi="Times New Roman" w:cs="Times New Roman"/>
                <w:sz w:val="24"/>
                <w:szCs w:val="24"/>
                <w:vertAlign w:val="superscript"/>
                <w:lang w:eastAsia="ru-RU"/>
              </w:rPr>
              <w:t>3</w:t>
            </w:r>
          </w:p>
        </w:tc>
        <w:tc>
          <w:tcPr>
            <w:tcW w:w="3665" w:type="dxa"/>
            <w:vAlign w:val="center"/>
          </w:tcPr>
          <w:p w:rsidR="004073B8" w:rsidRPr="00EF6346" w:rsidRDefault="004073B8" w:rsidP="00452D52">
            <w:pPr>
              <w:jc w:val="center"/>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1,05</w:t>
            </w:r>
            <w:r w:rsidR="00452D52">
              <w:rPr>
                <w:rFonts w:ascii="Times New Roman" w:eastAsia="Times New Roman" w:hAnsi="Times New Roman" w:cs="Times New Roman"/>
                <w:sz w:val="24"/>
                <w:szCs w:val="24"/>
                <w:lang w:val="kk-KZ" w:eastAsia="ru-RU"/>
              </w:rPr>
              <w:t>-</w:t>
            </w:r>
            <w:r w:rsidRPr="00EF6346">
              <w:rPr>
                <w:rFonts w:ascii="Times New Roman" w:eastAsia="Times New Roman" w:hAnsi="Times New Roman" w:cs="Times New Roman"/>
                <w:sz w:val="24"/>
                <w:szCs w:val="24"/>
                <w:lang w:eastAsia="ru-RU"/>
              </w:rPr>
              <w:t>1,10</w:t>
            </w:r>
          </w:p>
        </w:tc>
        <w:tc>
          <w:tcPr>
            <w:tcW w:w="2822" w:type="dxa"/>
            <w:vAlign w:val="center"/>
          </w:tcPr>
          <w:p w:rsidR="004073B8" w:rsidRPr="00EF6346" w:rsidRDefault="004073B8" w:rsidP="00452D52">
            <w:pPr>
              <w:jc w:val="center"/>
              <w:outlineLvl w:val="4"/>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Денсиметром</w:t>
            </w:r>
          </w:p>
        </w:tc>
      </w:tr>
      <w:tr w:rsidR="004073B8" w:rsidRPr="00EF6346" w:rsidTr="00452D52">
        <w:tc>
          <w:tcPr>
            <w:tcW w:w="3096" w:type="dxa"/>
            <w:vAlign w:val="center"/>
          </w:tcPr>
          <w:p w:rsidR="004073B8" w:rsidRPr="00EF6346" w:rsidRDefault="004073B8" w:rsidP="00452D52">
            <w:pPr>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Водородный показатель, рН при температуре 20</w:t>
            </w:r>
            <w:r w:rsidR="00452D52">
              <w:rPr>
                <w:rFonts w:ascii="Times New Roman" w:eastAsia="Times New Roman" w:hAnsi="Times New Roman" w:cs="Times New Roman"/>
                <w:sz w:val="24"/>
                <w:szCs w:val="24"/>
                <w:lang w:eastAsia="ru-RU"/>
              </w:rPr>
              <w:t>°</w:t>
            </w:r>
            <w:r w:rsidRPr="00EF6346">
              <w:rPr>
                <w:rFonts w:ascii="Times New Roman" w:eastAsia="Times New Roman" w:hAnsi="Times New Roman" w:cs="Times New Roman"/>
                <w:sz w:val="24"/>
                <w:szCs w:val="24"/>
                <w:lang w:eastAsia="ru-RU"/>
              </w:rPr>
              <w:t>С</w:t>
            </w:r>
          </w:p>
        </w:tc>
        <w:tc>
          <w:tcPr>
            <w:tcW w:w="3665" w:type="dxa"/>
            <w:vAlign w:val="center"/>
          </w:tcPr>
          <w:p w:rsidR="004073B8" w:rsidRPr="00EF6346" w:rsidRDefault="004073B8" w:rsidP="00452D52">
            <w:pPr>
              <w:jc w:val="center"/>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5</w:t>
            </w:r>
          </w:p>
        </w:tc>
        <w:tc>
          <w:tcPr>
            <w:tcW w:w="2822" w:type="dxa"/>
            <w:vAlign w:val="center"/>
          </w:tcPr>
          <w:p w:rsidR="004073B8" w:rsidRPr="00EF6346" w:rsidRDefault="004073B8" w:rsidP="00452D52">
            <w:pPr>
              <w:jc w:val="center"/>
              <w:rPr>
                <w:rFonts w:ascii="Times New Roman" w:hAnsi="Times New Roman" w:cs="Times New Roman"/>
                <w:sz w:val="24"/>
                <w:szCs w:val="24"/>
              </w:rPr>
            </w:pPr>
            <w:r w:rsidRPr="00EF6346">
              <w:rPr>
                <w:rFonts w:ascii="Times New Roman" w:eastAsia="Times New Roman" w:hAnsi="Times New Roman" w:cs="Times New Roman"/>
                <w:sz w:val="24"/>
                <w:szCs w:val="24"/>
                <w:lang w:eastAsia="ru-RU"/>
              </w:rPr>
              <w:t>Измерение рН-метром любого вида</w:t>
            </w:r>
          </w:p>
        </w:tc>
      </w:tr>
    </w:tbl>
    <w:p w:rsidR="0063264F" w:rsidRPr="000A59DD" w:rsidRDefault="0063264F" w:rsidP="003538D4">
      <w:pPr>
        <w:pStyle w:val="Style2"/>
        <w:widowControl/>
        <w:spacing w:line="240" w:lineRule="auto"/>
        <w:ind w:firstLine="709"/>
        <w:jc w:val="both"/>
        <w:rPr>
          <w:b/>
          <w:spacing w:val="2"/>
          <w:sz w:val="28"/>
          <w:szCs w:val="28"/>
          <w:shd w:val="clear" w:color="auto" w:fill="FFFFFF"/>
        </w:rPr>
      </w:pPr>
    </w:p>
    <w:p w:rsidR="0063264F" w:rsidRPr="00EF6346" w:rsidRDefault="00DB5FF9"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ПСБ</w:t>
      </w:r>
      <w:r w:rsidR="0063264F" w:rsidRPr="00EF6346">
        <w:rPr>
          <w:rFonts w:ascii="Times New Roman" w:eastAsia="CIDFont+F1" w:hAnsi="Times New Roman" w:cs="Times New Roman"/>
          <w:sz w:val="28"/>
          <w:szCs w:val="28"/>
        </w:rPr>
        <w:t xml:space="preserve"> обладает рядом преимуществ, которые имеют важное значение при использовании ее в процессе производства бетонных смесей и изготовлении бетонных конструкций:</w:t>
      </w:r>
    </w:p>
    <w:p w:rsidR="0063264F" w:rsidRPr="00EF6346" w:rsidRDefault="00DB5FF9"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1. Снижение водопотребности: ПСБ</w:t>
      </w:r>
      <w:r w:rsidR="0063264F" w:rsidRPr="00EF6346">
        <w:rPr>
          <w:rFonts w:ascii="Times New Roman" w:eastAsia="CIDFont+F1" w:hAnsi="Times New Roman" w:cs="Times New Roman"/>
          <w:sz w:val="28"/>
          <w:szCs w:val="28"/>
        </w:rPr>
        <w:t xml:space="preserve"> позволяет сократить количество необходимой воды для затворения бетонной смеси. Это способствует более плотной укладке частиц и повышению плотности структуры бетона.</w:t>
      </w:r>
    </w:p>
    <w:p w:rsidR="0063264F" w:rsidRPr="00EF6346" w:rsidRDefault="00DB5FF9"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2. Препятствие сегрегации: ПСБ</w:t>
      </w:r>
      <w:r w:rsidR="0063264F" w:rsidRPr="00EF6346">
        <w:rPr>
          <w:rFonts w:ascii="Times New Roman" w:eastAsia="CIDFont+F1" w:hAnsi="Times New Roman" w:cs="Times New Roman"/>
          <w:sz w:val="28"/>
          <w:szCs w:val="28"/>
        </w:rPr>
        <w:t xml:space="preserve"> предотвращает расслоение бетонной смеси, обеспечивая при этом достаточную подвижность. Это особенно важно для создания однородного и устойчивого состава смеси.</w:t>
      </w:r>
    </w:p>
    <w:p w:rsidR="0063264F" w:rsidRPr="00EF6346" w:rsidRDefault="0063264F"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3. Улучшение технологичности производства: Использование П</w:t>
      </w:r>
      <w:r w:rsidR="00DB5FF9" w:rsidRPr="00EF6346">
        <w:rPr>
          <w:rFonts w:ascii="Times New Roman" w:eastAsia="CIDFont+F1" w:hAnsi="Times New Roman" w:cs="Times New Roman"/>
          <w:sz w:val="28"/>
          <w:szCs w:val="28"/>
        </w:rPr>
        <w:t>С</w:t>
      </w:r>
      <w:r w:rsidRPr="00EF6346">
        <w:rPr>
          <w:rFonts w:ascii="Times New Roman" w:eastAsia="CIDFont+F1" w:hAnsi="Times New Roman" w:cs="Times New Roman"/>
          <w:sz w:val="28"/>
          <w:szCs w:val="28"/>
        </w:rPr>
        <w:t>Б повышает технологическую эффективность процесса производства бетона, позволяя достичь лучшего качества продукции. Кроме того, это позволяет сократить энергозатраты, связанные с производством бетонных изделий и конструкций.</w:t>
      </w:r>
    </w:p>
    <w:p w:rsidR="0063264F" w:rsidRPr="00EF6346" w:rsidRDefault="0063264F"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4. Повышение прочности: П</w:t>
      </w:r>
      <w:r w:rsidR="00DB5FF9" w:rsidRPr="00EF6346">
        <w:rPr>
          <w:rFonts w:ascii="Times New Roman" w:eastAsia="CIDFont+F1" w:hAnsi="Times New Roman" w:cs="Times New Roman"/>
          <w:sz w:val="28"/>
          <w:szCs w:val="28"/>
        </w:rPr>
        <w:t>С</w:t>
      </w:r>
      <w:r w:rsidRPr="00EF6346">
        <w:rPr>
          <w:rFonts w:ascii="Times New Roman" w:eastAsia="CIDFont+F1" w:hAnsi="Times New Roman" w:cs="Times New Roman"/>
          <w:sz w:val="28"/>
          <w:szCs w:val="28"/>
        </w:rPr>
        <w:t>Б способствует получению изделий и конструкций с повышенной прочностью, включая ранние стадии возрастания прочности. Это обеспечивает более долговечные и надежные бетонные элементы.</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Едкий натр</w:t>
      </w:r>
      <w:r w:rsidR="007D5E8B" w:rsidRPr="00EF6346">
        <w:rPr>
          <w:rFonts w:ascii="Times New Roman" w:hAnsi="Times New Roman" w:cs="Times New Roman"/>
          <w:sz w:val="28"/>
          <w:szCs w:val="28"/>
        </w:rPr>
        <w:t xml:space="preserve">. </w:t>
      </w:r>
      <w:r w:rsidRPr="00EF6346">
        <w:rPr>
          <w:rFonts w:ascii="Times New Roman" w:hAnsi="Times New Roman" w:cs="Times New Roman"/>
          <w:sz w:val="28"/>
          <w:szCs w:val="28"/>
        </w:rPr>
        <w:t>NaOH применялась в диссертационной работе в виде порошка, обладающего хорошей растворимостью в воде (108,7 г/100 мл). При растворении NaOH в воде происходит гидратация положительно заряженных ионов, сопровождающаяся выделением незначительного количества теплоты (10 ккал/моль). При взаимодействии с водой NaOH диссоциирует, образуя ион гидроксида (OH-) и ион натрия (Na+), что обуславливает его щелочные свойства и широкое применение в различных технологических процессах. Молекулярная масса NaOH составляет 39,9</w:t>
      </w:r>
      <w:r w:rsidR="00AA2C29" w:rsidRPr="00EF6346">
        <w:rPr>
          <w:rFonts w:ascii="Times New Roman" w:hAnsi="Times New Roman" w:cs="Times New Roman"/>
          <w:sz w:val="28"/>
          <w:szCs w:val="28"/>
        </w:rPr>
        <w:t xml:space="preserve">97 единиц. Вещество не горючее. </w:t>
      </w:r>
      <w:r w:rsidRPr="00EF6346">
        <w:rPr>
          <w:rFonts w:ascii="Times New Roman" w:hAnsi="Times New Roman" w:cs="Times New Roman"/>
          <w:sz w:val="28"/>
          <w:szCs w:val="28"/>
        </w:rPr>
        <w:t xml:space="preserve">В диссертационной работе NaOH использовалась в небольших количествах, а именно в объеме 5%, достаточных для достижения нейтральной среды и стабилизации pH </w:t>
      </w:r>
      <w:r w:rsidR="00DB5FF9" w:rsidRPr="00EF6346">
        <w:rPr>
          <w:rFonts w:ascii="Times New Roman" w:hAnsi="Times New Roman" w:cs="Times New Roman"/>
          <w:sz w:val="28"/>
          <w:szCs w:val="28"/>
        </w:rPr>
        <w:t>ПСБ</w:t>
      </w:r>
      <w:r w:rsidRPr="00EF6346">
        <w:rPr>
          <w:rFonts w:ascii="Times New Roman" w:hAnsi="Times New Roman" w:cs="Times New Roman"/>
          <w:sz w:val="28"/>
          <w:szCs w:val="28"/>
        </w:rPr>
        <w:t>.</w:t>
      </w:r>
    </w:p>
    <w:p w:rsidR="0063264F" w:rsidRPr="00EF6346" w:rsidRDefault="0063264F" w:rsidP="003538D4">
      <w:pPr>
        <w:spacing w:after="0" w:line="240" w:lineRule="auto"/>
        <w:ind w:firstLineChars="253" w:firstLine="708"/>
        <w:jc w:val="both"/>
        <w:rPr>
          <w:rFonts w:ascii="Times New Roman" w:hAnsi="Times New Roman" w:cs="Times New Roman"/>
          <w:sz w:val="28"/>
          <w:szCs w:val="28"/>
        </w:rPr>
      </w:pPr>
      <w:r w:rsidRPr="00EF6346">
        <w:rPr>
          <w:rFonts w:ascii="Times New Roman" w:hAnsi="Times New Roman" w:cs="Times New Roman"/>
          <w:sz w:val="28"/>
          <w:szCs w:val="28"/>
        </w:rPr>
        <w:t>Строительный гипс</w:t>
      </w:r>
      <w:r w:rsidR="007D5E8B" w:rsidRPr="00EF6346">
        <w:rPr>
          <w:rFonts w:ascii="Times New Roman" w:hAnsi="Times New Roman" w:cs="Times New Roman"/>
          <w:sz w:val="28"/>
          <w:szCs w:val="28"/>
        </w:rPr>
        <w:t xml:space="preserve">. </w:t>
      </w:r>
      <w:r w:rsidRPr="00EF6346">
        <w:rPr>
          <w:rFonts w:ascii="Times New Roman" w:hAnsi="Times New Roman" w:cs="Times New Roman"/>
          <w:sz w:val="28"/>
          <w:szCs w:val="28"/>
        </w:rPr>
        <w:t>При проведении экспериментальных исследований в диссертационной работе использовался строительный гипс марки Г-7, произведенный в Таразском гипсовом заводе АО «Жамбылгипс». Для экспериментов использовали различные соотношения гипса к массе цемента: 1, 1,5, 2,0, 2,5%, с шагом 0,5%. Среда, в которой происходили эксперименты, имела слабокислую характеристику с pH=6. Основные свойства строительного гипса соответствовали требованиям ГОСТ 125</w:t>
      </w:r>
      <w:r w:rsidR="007D5E8B" w:rsidRPr="00EF6346">
        <w:rPr>
          <w:rFonts w:ascii="Times New Roman" w:hAnsi="Times New Roman" w:cs="Times New Roman"/>
          <w:sz w:val="28"/>
          <w:szCs w:val="28"/>
        </w:rPr>
        <w:t>-2018 «Вяжущие гипсовые. Технические условия» и приведены в таблице 3.2</w:t>
      </w:r>
      <w:r w:rsidRPr="00EF6346">
        <w:rPr>
          <w:rFonts w:ascii="Times New Roman" w:hAnsi="Times New Roman" w:cs="Times New Roman"/>
          <w:sz w:val="28"/>
          <w:szCs w:val="28"/>
        </w:rPr>
        <w:t>.</w:t>
      </w:r>
    </w:p>
    <w:p w:rsidR="0063264F" w:rsidRPr="00EF6346" w:rsidRDefault="0063264F" w:rsidP="003538D4">
      <w:pPr>
        <w:spacing w:after="0" w:line="240" w:lineRule="auto"/>
        <w:ind w:firstLineChars="709" w:firstLine="1964"/>
        <w:jc w:val="both"/>
        <w:rPr>
          <w:rFonts w:ascii="Times New Roman" w:eastAsia="Times New Roman" w:hAnsi="Times New Roman" w:cs="Times New Roman"/>
          <w:spacing w:val="-3"/>
          <w:sz w:val="28"/>
          <w:szCs w:val="28"/>
          <w:lang w:eastAsia="ru-RU"/>
        </w:rPr>
      </w:pPr>
    </w:p>
    <w:p w:rsidR="0063264F" w:rsidRPr="00EF6346" w:rsidRDefault="007D5E8B" w:rsidP="00FE2A2A">
      <w:pPr>
        <w:spacing w:after="0" w:line="240" w:lineRule="auto"/>
        <w:jc w:val="both"/>
        <w:rPr>
          <w:rFonts w:ascii="Times New Roman" w:eastAsia="Times New Roman" w:hAnsi="Times New Roman" w:cs="Times New Roman"/>
          <w:spacing w:val="-3"/>
          <w:sz w:val="28"/>
          <w:szCs w:val="28"/>
          <w:lang w:eastAsia="ru-RU"/>
        </w:rPr>
      </w:pPr>
      <w:r w:rsidRPr="00EF6346">
        <w:rPr>
          <w:rFonts w:ascii="Times New Roman" w:eastAsia="Times New Roman" w:hAnsi="Times New Roman" w:cs="Times New Roman"/>
          <w:spacing w:val="-3"/>
          <w:sz w:val="28"/>
          <w:szCs w:val="28"/>
          <w:lang w:eastAsia="ru-RU"/>
        </w:rPr>
        <w:t xml:space="preserve">Таблица 3.2 </w:t>
      </w:r>
      <w:r w:rsidR="00452D52">
        <w:rPr>
          <w:rFonts w:ascii="Times New Roman" w:eastAsia="Times New Roman" w:hAnsi="Times New Roman" w:cs="Times New Roman"/>
          <w:spacing w:val="-3"/>
          <w:sz w:val="28"/>
          <w:szCs w:val="28"/>
          <w:lang w:eastAsia="ru-RU"/>
        </w:rPr>
        <w:t>–</w:t>
      </w:r>
      <w:r w:rsidRPr="00EF6346">
        <w:rPr>
          <w:rFonts w:ascii="Times New Roman" w:eastAsia="Times New Roman" w:hAnsi="Times New Roman" w:cs="Times New Roman"/>
          <w:spacing w:val="-3"/>
          <w:sz w:val="28"/>
          <w:szCs w:val="28"/>
          <w:lang w:eastAsia="ru-RU"/>
        </w:rPr>
        <w:t xml:space="preserve"> </w:t>
      </w:r>
      <w:r w:rsidR="0063264F" w:rsidRPr="00EF6346">
        <w:rPr>
          <w:rFonts w:ascii="Times New Roman" w:eastAsia="Times New Roman" w:hAnsi="Times New Roman" w:cs="Times New Roman"/>
          <w:spacing w:val="-3"/>
          <w:sz w:val="28"/>
          <w:szCs w:val="28"/>
          <w:lang w:eastAsia="ru-RU"/>
        </w:rPr>
        <w:t xml:space="preserve">Основные свойства </w:t>
      </w:r>
    </w:p>
    <w:p w:rsidR="0063264F" w:rsidRPr="00FE2A2A" w:rsidRDefault="0063264F" w:rsidP="003538D4">
      <w:pPr>
        <w:spacing w:after="0" w:line="240" w:lineRule="auto"/>
        <w:ind w:firstLine="709"/>
        <w:jc w:val="both"/>
        <w:rPr>
          <w:rFonts w:ascii="Times New Roman" w:eastAsia="Times New Roman" w:hAnsi="Times New Roman" w:cs="Times New Roman"/>
          <w:spacing w:val="-3"/>
          <w:sz w:val="16"/>
          <w:szCs w:val="16"/>
          <w:lang w:eastAsia="ru-RU"/>
        </w:rPr>
      </w:pPr>
    </w:p>
    <w:tbl>
      <w:tblPr>
        <w:tblStyle w:val="a5"/>
        <w:tblW w:w="0" w:type="auto"/>
        <w:jc w:val="center"/>
        <w:tblLayout w:type="fixed"/>
        <w:tblLook w:val="04A0" w:firstRow="1" w:lastRow="0" w:firstColumn="1" w:lastColumn="0" w:noHBand="0" w:noVBand="1"/>
      </w:tblPr>
      <w:tblGrid>
        <w:gridCol w:w="1526"/>
        <w:gridCol w:w="1559"/>
        <w:gridCol w:w="1559"/>
        <w:gridCol w:w="1134"/>
        <w:gridCol w:w="993"/>
        <w:gridCol w:w="1417"/>
        <w:gridCol w:w="1383"/>
      </w:tblGrid>
      <w:tr w:rsidR="0063264F" w:rsidRPr="00EF6346" w:rsidTr="00452D52">
        <w:trPr>
          <w:trHeight w:val="540"/>
          <w:jc w:val="center"/>
        </w:trPr>
        <w:tc>
          <w:tcPr>
            <w:tcW w:w="1526" w:type="dxa"/>
            <w:vMerge w:val="restart"/>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Химическая формула</w:t>
            </w:r>
          </w:p>
        </w:tc>
        <w:tc>
          <w:tcPr>
            <w:tcW w:w="1559" w:type="dxa"/>
            <w:vMerge w:val="restart"/>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Нормальная густота, %</w:t>
            </w:r>
          </w:p>
        </w:tc>
        <w:tc>
          <w:tcPr>
            <w:tcW w:w="1559" w:type="dxa"/>
            <w:vMerge w:val="restart"/>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Остаток на сите 002, %</w:t>
            </w:r>
          </w:p>
        </w:tc>
        <w:tc>
          <w:tcPr>
            <w:tcW w:w="2127" w:type="dxa"/>
            <w:gridSpan w:val="2"/>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Сроки схватывания, мин</w:t>
            </w:r>
          </w:p>
        </w:tc>
        <w:tc>
          <w:tcPr>
            <w:tcW w:w="2800" w:type="dxa"/>
            <w:gridSpan w:val="2"/>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Прочность в возрасте 2 часа, МПа</w:t>
            </w:r>
          </w:p>
        </w:tc>
      </w:tr>
      <w:tr w:rsidR="0063264F" w:rsidRPr="00EF6346" w:rsidTr="00452D52">
        <w:trPr>
          <w:trHeight w:val="285"/>
          <w:jc w:val="center"/>
        </w:trPr>
        <w:tc>
          <w:tcPr>
            <w:tcW w:w="1526" w:type="dxa"/>
            <w:vMerge/>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p>
        </w:tc>
        <w:tc>
          <w:tcPr>
            <w:tcW w:w="1559" w:type="dxa"/>
            <w:vMerge/>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p>
        </w:tc>
        <w:tc>
          <w:tcPr>
            <w:tcW w:w="1559" w:type="dxa"/>
            <w:vMerge/>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p>
        </w:tc>
        <w:tc>
          <w:tcPr>
            <w:tcW w:w="1134" w:type="dxa"/>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начало</w:t>
            </w:r>
          </w:p>
        </w:tc>
        <w:tc>
          <w:tcPr>
            <w:tcW w:w="993" w:type="dxa"/>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конец</w:t>
            </w:r>
          </w:p>
        </w:tc>
        <w:tc>
          <w:tcPr>
            <w:tcW w:w="1417" w:type="dxa"/>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при изгибе</w:t>
            </w:r>
          </w:p>
        </w:tc>
        <w:tc>
          <w:tcPr>
            <w:tcW w:w="1383" w:type="dxa"/>
            <w:vAlign w:val="center"/>
          </w:tcPr>
          <w:p w:rsidR="0063264F" w:rsidRPr="00EF6346" w:rsidRDefault="0063264F" w:rsidP="00452D52">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при сжатии</w:t>
            </w:r>
          </w:p>
        </w:tc>
      </w:tr>
      <w:tr w:rsidR="0063264F" w:rsidRPr="00EF6346" w:rsidTr="00452D52">
        <w:trPr>
          <w:jc w:val="center"/>
        </w:trPr>
        <w:tc>
          <w:tcPr>
            <w:tcW w:w="1526" w:type="dxa"/>
          </w:tcPr>
          <w:p w:rsidR="0063264F" w:rsidRPr="00EF6346" w:rsidRDefault="0063264F" w:rsidP="00DE031B">
            <w:pPr>
              <w:jc w:val="center"/>
              <w:rPr>
                <w:rFonts w:ascii="Times New Roman" w:eastAsia="Times New Roman" w:hAnsi="Times New Roman" w:cs="Times New Roman"/>
                <w:spacing w:val="-3"/>
                <w:sz w:val="24"/>
                <w:szCs w:val="24"/>
                <w:lang w:val="en-US" w:eastAsia="ru-RU"/>
              </w:rPr>
            </w:pPr>
            <w:r w:rsidRPr="00EF6346">
              <w:rPr>
                <w:rFonts w:ascii="Times New Roman" w:eastAsia="Times New Roman" w:hAnsi="Times New Roman" w:cs="Times New Roman"/>
                <w:spacing w:val="-3"/>
                <w:sz w:val="24"/>
                <w:szCs w:val="24"/>
                <w:lang w:val="en-US" w:eastAsia="ru-RU"/>
              </w:rPr>
              <w:t>CaSO</w:t>
            </w:r>
            <w:r w:rsidRPr="00EF6346">
              <w:rPr>
                <w:rFonts w:ascii="Times New Roman" w:eastAsia="Times New Roman" w:hAnsi="Times New Roman" w:cs="Times New Roman"/>
                <w:spacing w:val="-3"/>
                <w:sz w:val="24"/>
                <w:szCs w:val="24"/>
                <w:vertAlign w:val="subscript"/>
                <w:lang w:val="en-US" w:eastAsia="ru-RU"/>
              </w:rPr>
              <w:t>4</w:t>
            </w:r>
            <w:r w:rsidRPr="00EF6346">
              <w:rPr>
                <w:rFonts w:ascii="Times New Roman" w:eastAsia="Times New Roman" w:hAnsi="Times New Roman" w:cs="Times New Roman"/>
                <w:spacing w:val="-3"/>
                <w:sz w:val="24"/>
                <w:szCs w:val="24"/>
                <w:lang w:val="en-US" w:eastAsia="ru-RU"/>
              </w:rPr>
              <w:t>∙2H</w:t>
            </w:r>
            <w:r w:rsidRPr="00EF6346">
              <w:rPr>
                <w:rFonts w:ascii="Times New Roman" w:eastAsia="Times New Roman" w:hAnsi="Times New Roman" w:cs="Times New Roman"/>
                <w:spacing w:val="-3"/>
                <w:sz w:val="24"/>
                <w:szCs w:val="24"/>
                <w:vertAlign w:val="subscript"/>
                <w:lang w:val="en-US" w:eastAsia="ru-RU"/>
              </w:rPr>
              <w:t>2</w:t>
            </w:r>
            <w:r w:rsidRPr="00EF6346">
              <w:rPr>
                <w:rFonts w:ascii="Times New Roman" w:eastAsia="Times New Roman" w:hAnsi="Times New Roman" w:cs="Times New Roman"/>
                <w:spacing w:val="-3"/>
                <w:sz w:val="24"/>
                <w:szCs w:val="24"/>
                <w:lang w:val="en-US" w:eastAsia="ru-RU"/>
              </w:rPr>
              <w:t>O</w:t>
            </w:r>
          </w:p>
        </w:tc>
        <w:tc>
          <w:tcPr>
            <w:tcW w:w="1559" w:type="dxa"/>
          </w:tcPr>
          <w:p w:rsidR="0063264F" w:rsidRPr="00EF6346" w:rsidRDefault="0063264F" w:rsidP="00DE031B">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55</w:t>
            </w:r>
          </w:p>
        </w:tc>
        <w:tc>
          <w:tcPr>
            <w:tcW w:w="1559" w:type="dxa"/>
          </w:tcPr>
          <w:p w:rsidR="0063264F" w:rsidRPr="00EF6346" w:rsidRDefault="0063264F" w:rsidP="00DE031B">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14,8</w:t>
            </w:r>
          </w:p>
        </w:tc>
        <w:tc>
          <w:tcPr>
            <w:tcW w:w="1134" w:type="dxa"/>
          </w:tcPr>
          <w:p w:rsidR="0063264F" w:rsidRPr="00EF6346" w:rsidRDefault="0063264F" w:rsidP="00DE031B">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6</w:t>
            </w:r>
          </w:p>
        </w:tc>
        <w:tc>
          <w:tcPr>
            <w:tcW w:w="993" w:type="dxa"/>
          </w:tcPr>
          <w:p w:rsidR="0063264F" w:rsidRPr="00EF6346" w:rsidRDefault="0063264F" w:rsidP="00DE031B">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18</w:t>
            </w:r>
          </w:p>
        </w:tc>
        <w:tc>
          <w:tcPr>
            <w:tcW w:w="1417" w:type="dxa"/>
          </w:tcPr>
          <w:p w:rsidR="0063264F" w:rsidRPr="00EF6346" w:rsidRDefault="0063264F" w:rsidP="00DE031B">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3,6</w:t>
            </w:r>
          </w:p>
        </w:tc>
        <w:tc>
          <w:tcPr>
            <w:tcW w:w="1383" w:type="dxa"/>
          </w:tcPr>
          <w:p w:rsidR="0063264F" w:rsidRPr="00EF6346" w:rsidRDefault="0063264F" w:rsidP="00DE031B">
            <w:pPr>
              <w:jc w:val="center"/>
              <w:rPr>
                <w:rFonts w:ascii="Times New Roman" w:eastAsia="Times New Roman" w:hAnsi="Times New Roman" w:cs="Times New Roman"/>
                <w:spacing w:val="-3"/>
                <w:sz w:val="24"/>
                <w:szCs w:val="24"/>
                <w:lang w:eastAsia="ru-RU"/>
              </w:rPr>
            </w:pPr>
            <w:r w:rsidRPr="00EF6346">
              <w:rPr>
                <w:rFonts w:ascii="Times New Roman" w:eastAsia="Times New Roman" w:hAnsi="Times New Roman" w:cs="Times New Roman"/>
                <w:spacing w:val="-3"/>
                <w:sz w:val="24"/>
                <w:szCs w:val="24"/>
                <w:lang w:eastAsia="ru-RU"/>
              </w:rPr>
              <w:t>7,1</w:t>
            </w:r>
          </w:p>
        </w:tc>
      </w:tr>
    </w:tbl>
    <w:p w:rsidR="00046E28" w:rsidRPr="00EF6346" w:rsidRDefault="00046E28" w:rsidP="003538D4">
      <w:pPr>
        <w:spacing w:after="0" w:line="240" w:lineRule="auto"/>
        <w:ind w:firstLine="709"/>
        <w:jc w:val="both"/>
        <w:rPr>
          <w:rFonts w:ascii="Times New Roman" w:hAnsi="Times New Roman" w:cs="Times New Roman"/>
          <w:sz w:val="28"/>
          <w:szCs w:val="28"/>
        </w:rPr>
      </w:pPr>
    </w:p>
    <w:p w:rsidR="0063264F" w:rsidRPr="00EF6346" w:rsidRDefault="0063264F" w:rsidP="00DE031B">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23B07658" wp14:editId="43B8D53A">
            <wp:extent cx="5940425" cy="3392982"/>
            <wp:effectExtent l="0" t="0" r="3175" b="0"/>
            <wp:docPr id="356" name="Рисунок 356" descr="C:\Users\Lenovo\Desktop\лаборатория\WhatsApp Image 2023-04-24 at 13.2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лаборатория\WhatsApp Image 2023-04-24 at 13.21.46.jpeg"/>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3392982"/>
                    </a:xfrm>
                    <a:prstGeom prst="rect">
                      <a:avLst/>
                    </a:prstGeom>
                    <a:noFill/>
                    <a:ln>
                      <a:noFill/>
                    </a:ln>
                  </pic:spPr>
                </pic:pic>
              </a:graphicData>
            </a:graphic>
          </wp:inline>
        </w:drawing>
      </w:r>
    </w:p>
    <w:p w:rsidR="0063264F" w:rsidRPr="00452D52" w:rsidRDefault="0063264F" w:rsidP="003538D4">
      <w:pPr>
        <w:spacing w:after="0" w:line="240" w:lineRule="auto"/>
        <w:ind w:firstLine="709"/>
        <w:jc w:val="center"/>
        <w:rPr>
          <w:rFonts w:ascii="Times New Roman" w:hAnsi="Times New Roman" w:cs="Times New Roman"/>
          <w:sz w:val="16"/>
          <w:szCs w:val="16"/>
        </w:rPr>
      </w:pPr>
    </w:p>
    <w:p w:rsidR="0063264F" w:rsidRPr="00452D52" w:rsidRDefault="0063264F" w:rsidP="00452D52">
      <w:pPr>
        <w:spacing w:after="0" w:line="240" w:lineRule="auto"/>
        <w:ind w:firstLine="709"/>
        <w:jc w:val="both"/>
        <w:rPr>
          <w:rFonts w:ascii="Times New Roman" w:hAnsi="Times New Roman" w:cs="Times New Roman"/>
          <w:sz w:val="24"/>
          <w:szCs w:val="24"/>
          <w:lang w:val="kk-KZ"/>
        </w:rPr>
      </w:pPr>
      <w:r w:rsidRPr="00452D52">
        <w:rPr>
          <w:rFonts w:ascii="Times New Roman" w:hAnsi="Times New Roman" w:cs="Times New Roman"/>
          <w:noProof/>
          <w:sz w:val="24"/>
          <w:szCs w:val="24"/>
          <w:lang w:eastAsia="ru-RU"/>
        </w:rPr>
        <mc:AlternateContent>
          <mc:Choice Requires="wps">
            <w:drawing>
              <wp:inline distT="0" distB="0" distL="0" distR="0" wp14:anchorId="24D8E1F2" wp14:editId="2F60CC85">
                <wp:extent cx="72000" cy="72000"/>
                <wp:effectExtent l="38100" t="57150" r="42545" b="23495"/>
                <wp:docPr id="90" name="Равнобедренный треугольник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 cy="72000"/>
                        </a:xfrm>
                        <a:prstGeom prst="triangle">
                          <a:avLst>
                            <a:gd name="adj" fmla="val 50000"/>
                          </a:avLst>
                        </a:prstGeom>
                        <a:solidFill>
                          <a:schemeClr val="tx1">
                            <a:lumMod val="100000"/>
                            <a:lumOff val="0"/>
                          </a:schemeClr>
                        </a:solidFill>
                        <a:ln w="381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7EEF187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90" o:spid="_x0000_s1026" type="#_x0000_t5" style="width:5.6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" fillcolor="black [3213]" strokeweight="3pt">
                <w10:anchorlock/>
              </v:shape>
            </w:pict>
          </mc:Fallback>
        </mc:AlternateContent>
      </w:r>
      <w:r w:rsidR="00DB5FF9" w:rsidRPr="00452D52">
        <w:rPr>
          <w:rFonts w:ascii="Times New Roman" w:hAnsi="Times New Roman" w:cs="Times New Roman"/>
          <w:sz w:val="24"/>
          <w:szCs w:val="24"/>
        </w:rPr>
        <w:t xml:space="preserve"> </w:t>
      </w:r>
      <w:r w:rsidR="00452D52" w:rsidRPr="00452D52">
        <w:rPr>
          <w:rFonts w:ascii="Times New Roman" w:hAnsi="Times New Roman" w:cs="Times New Roman"/>
          <w:sz w:val="24"/>
          <w:szCs w:val="24"/>
        </w:rPr>
        <w:t>–</w:t>
      </w:r>
      <w:r w:rsidR="00DB5FF9" w:rsidRPr="00452D52">
        <w:rPr>
          <w:rFonts w:ascii="Times New Roman" w:hAnsi="Times New Roman" w:cs="Times New Roman"/>
          <w:sz w:val="24"/>
          <w:szCs w:val="24"/>
        </w:rPr>
        <w:t xml:space="preserve"> ПСБ</w:t>
      </w:r>
      <w:r w:rsidR="00452D52" w:rsidRPr="00452D52">
        <w:rPr>
          <w:rFonts w:ascii="Times New Roman" w:hAnsi="Times New Roman" w:cs="Times New Roman"/>
          <w:sz w:val="24"/>
          <w:szCs w:val="24"/>
          <w:lang w:val="kk-KZ"/>
        </w:rPr>
        <w:t>;</w:t>
      </w:r>
      <w:r w:rsidRPr="00452D52">
        <w:rPr>
          <w:rFonts w:ascii="Times New Roman" w:hAnsi="Times New Roman" w:cs="Times New Roman"/>
          <w:sz w:val="24"/>
          <w:szCs w:val="24"/>
        </w:rPr>
        <w:t xml:space="preserve"> </w:t>
      </w:r>
      <w:r w:rsidRPr="00452D52">
        <w:rPr>
          <w:rFonts w:ascii="Times New Roman" w:hAnsi="Times New Roman" w:cs="Times New Roman"/>
          <w:noProof/>
          <w:sz w:val="24"/>
          <w:szCs w:val="24"/>
          <w:lang w:eastAsia="ru-RU"/>
        </w:rPr>
        <mc:AlternateContent>
          <mc:Choice Requires="wps">
            <w:drawing>
              <wp:inline distT="0" distB="0" distL="0" distR="0" wp14:anchorId="2F92C85C" wp14:editId="2D1D342F">
                <wp:extent cx="72000" cy="72000"/>
                <wp:effectExtent l="38100" t="38100" r="42545" b="23495"/>
                <wp:docPr id="93" name="Правильный пяти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 cy="72000"/>
                        </a:xfrm>
                        <a:prstGeom prst="pentagon">
                          <a:avLst/>
                        </a:prstGeom>
                        <a:solidFill>
                          <a:srgbClr val="FF0000"/>
                        </a:solidFill>
                        <a:ln w="381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559B73E4"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Правильный пятиугольник 93" o:spid="_x0000_s1026" type="#_x0000_t56" style="width:5.6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" fillcolor="red" strokeweight="3pt">
                <w10:anchorlock/>
              </v:shape>
            </w:pict>
          </mc:Fallback>
        </mc:AlternateContent>
      </w:r>
      <w:r w:rsidR="00DB5FF9" w:rsidRPr="00452D52">
        <w:rPr>
          <w:rFonts w:ascii="Times New Roman" w:hAnsi="Times New Roman" w:cs="Times New Roman"/>
          <w:sz w:val="24"/>
          <w:szCs w:val="24"/>
        </w:rPr>
        <w:t xml:space="preserve"> </w:t>
      </w:r>
      <w:r w:rsidR="00452D52" w:rsidRPr="00452D52">
        <w:rPr>
          <w:rFonts w:ascii="Times New Roman" w:hAnsi="Times New Roman" w:cs="Times New Roman"/>
          <w:sz w:val="24"/>
          <w:szCs w:val="24"/>
        </w:rPr>
        <w:t>–</w:t>
      </w:r>
      <w:r w:rsidR="00DB5FF9" w:rsidRPr="00452D52">
        <w:rPr>
          <w:rFonts w:ascii="Times New Roman" w:hAnsi="Times New Roman" w:cs="Times New Roman"/>
          <w:sz w:val="24"/>
          <w:szCs w:val="24"/>
        </w:rPr>
        <w:t xml:space="preserve"> </w:t>
      </w:r>
      <w:r w:rsidRPr="00452D52">
        <w:rPr>
          <w:rFonts w:ascii="Times New Roman" w:hAnsi="Times New Roman" w:cs="Times New Roman"/>
          <w:sz w:val="24"/>
          <w:szCs w:val="24"/>
        </w:rPr>
        <w:t>едкий натр</w:t>
      </w:r>
      <w:r w:rsidR="00452D52" w:rsidRPr="00452D52">
        <w:rPr>
          <w:rFonts w:ascii="Times New Roman" w:hAnsi="Times New Roman" w:cs="Times New Roman"/>
          <w:sz w:val="24"/>
          <w:szCs w:val="24"/>
          <w:lang w:val="kk-KZ"/>
        </w:rPr>
        <w:t>;</w:t>
      </w:r>
      <w:r w:rsidRPr="00452D52">
        <w:rPr>
          <w:rFonts w:ascii="Times New Roman" w:hAnsi="Times New Roman" w:cs="Times New Roman"/>
          <w:sz w:val="24"/>
          <w:szCs w:val="24"/>
        </w:rPr>
        <w:t xml:space="preserve"> </w:t>
      </w:r>
      <w:r w:rsidRPr="00452D52">
        <w:rPr>
          <w:rFonts w:ascii="Times New Roman" w:hAnsi="Times New Roman" w:cs="Times New Roman"/>
          <w:noProof/>
          <w:sz w:val="24"/>
          <w:szCs w:val="24"/>
          <w:lang w:eastAsia="ru-RU"/>
        </w:rPr>
        <mc:AlternateContent>
          <mc:Choice Requires="wps">
            <w:drawing>
              <wp:inline distT="0" distB="0" distL="0" distR="0" wp14:anchorId="5467C2D8" wp14:editId="2BAAB528">
                <wp:extent cx="72000" cy="72000"/>
                <wp:effectExtent l="38100" t="38100" r="23495" b="42545"/>
                <wp:docPr id="354" name="Ромб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 cy="72000"/>
                        </a:xfrm>
                        <a:prstGeom prst="diamond">
                          <a:avLst/>
                        </a:prstGeom>
                        <a:solidFill>
                          <a:srgbClr val="FFFF00"/>
                        </a:solidFill>
                        <a:ln w="38100">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inline>
            </w:drawing>
          </mc:Choice>
          <mc:Fallback>
            <w:pict>
              <v:shapetype w14:anchorId="3F527A54" id="_x0000_t4" coordsize="21600,21600" o:spt="4" path="m10800,l,10800,10800,21600,21600,10800xe">
                <v:stroke joinstyle="miter"/>
                <v:path gradientshapeok="t" o:connecttype="rect" textboxrect="5400,5400,16200,16200"/>
              </v:shapetype>
              <v:shape id="Ромб 354" o:spid="_x0000_s1026" type="#_x0000_t4" style="width:5.65pt;height: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" fillcolor="yellow" strokecolor="black [3213]" strokeweight="3pt">
                <w10:anchorlock/>
              </v:shape>
            </w:pict>
          </mc:Fallback>
        </mc:AlternateContent>
      </w:r>
      <w:r w:rsidR="00255A83" w:rsidRPr="00452D52">
        <w:rPr>
          <w:rFonts w:ascii="Times New Roman" w:hAnsi="Times New Roman" w:cs="Times New Roman"/>
          <w:sz w:val="24"/>
          <w:szCs w:val="24"/>
        </w:rPr>
        <w:t xml:space="preserve"> </w:t>
      </w:r>
      <w:r w:rsidR="00452D52" w:rsidRPr="00452D52">
        <w:rPr>
          <w:rFonts w:ascii="Times New Roman" w:hAnsi="Times New Roman" w:cs="Times New Roman"/>
          <w:sz w:val="24"/>
          <w:szCs w:val="24"/>
        </w:rPr>
        <w:t>–</w:t>
      </w:r>
      <w:r w:rsidR="00255A83" w:rsidRPr="00452D52">
        <w:rPr>
          <w:rFonts w:ascii="Times New Roman" w:hAnsi="Times New Roman" w:cs="Times New Roman"/>
          <w:sz w:val="24"/>
          <w:szCs w:val="24"/>
        </w:rPr>
        <w:t xml:space="preserve"> гипс</w:t>
      </w:r>
    </w:p>
    <w:p w:rsidR="0063264F" w:rsidRPr="00452D52" w:rsidRDefault="0063264F" w:rsidP="003538D4">
      <w:pPr>
        <w:spacing w:after="0" w:line="240" w:lineRule="auto"/>
        <w:ind w:firstLine="709"/>
        <w:jc w:val="both"/>
        <w:rPr>
          <w:rFonts w:ascii="Times New Roman" w:hAnsi="Times New Roman" w:cs="Times New Roman"/>
          <w:sz w:val="16"/>
          <w:szCs w:val="16"/>
        </w:rPr>
      </w:pPr>
    </w:p>
    <w:p w:rsidR="0063264F" w:rsidRPr="00EF6346" w:rsidRDefault="007D5E8B" w:rsidP="00FE2A2A">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3.1</w:t>
      </w:r>
      <w:r w:rsidR="0063264F" w:rsidRPr="00EF6346">
        <w:rPr>
          <w:rFonts w:ascii="Times New Roman" w:hAnsi="Times New Roman" w:cs="Times New Roman"/>
          <w:sz w:val="28"/>
          <w:szCs w:val="28"/>
        </w:rPr>
        <w:t xml:space="preserve"> – Железнодорожные и автомобильные пути доставки компонентов</w:t>
      </w:r>
    </w:p>
    <w:p w:rsidR="0063264F" w:rsidRPr="00FA56AE" w:rsidRDefault="0063264F" w:rsidP="003538D4">
      <w:pPr>
        <w:spacing w:after="0" w:line="240" w:lineRule="auto"/>
        <w:ind w:firstLine="709"/>
        <w:jc w:val="both"/>
        <w:rPr>
          <w:rFonts w:ascii="Times New Roman" w:hAnsi="Times New Roman" w:cs="Times New Roman"/>
          <w:sz w:val="28"/>
          <w:szCs w:val="28"/>
        </w:rPr>
      </w:pPr>
    </w:p>
    <w:p w:rsidR="00226969" w:rsidRPr="00EF6346" w:rsidRDefault="00046E28"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На рисунке 3.1 представлены логистические маршруты доставки необходимых компонентов для производства модифицированной добавки.</w:t>
      </w:r>
      <w:r w:rsidR="00226969" w:rsidRPr="00EF6346">
        <w:rPr>
          <w:rFonts w:ascii="Times New Roman" w:hAnsi="Times New Roman" w:cs="Times New Roman"/>
          <w:sz w:val="28"/>
          <w:szCs w:val="28"/>
        </w:rPr>
        <w:t xml:space="preserve"> </w:t>
      </w:r>
    </w:p>
    <w:p w:rsidR="00046E28" w:rsidRPr="00EF6346" w:rsidRDefault="00046E28"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NaOH производится в нескольких городах Республики Казахстан, включая Алматы, Уральск, Караганда и Шымкент. </w:t>
      </w:r>
    </w:p>
    <w:p w:rsidR="00046E28" w:rsidRPr="00EF6346" w:rsidRDefault="00046E28"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Строительный гипс выпускается в городах Тараз, Шымкент и Кокшетау. </w:t>
      </w:r>
    </w:p>
    <w:p w:rsidR="00046E28" w:rsidRPr="00EF6346" w:rsidRDefault="00046E28"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ПСБ, производится в Акмолинской области, в городах Айдабуле и Степногорске.</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Важно отметить, что представленная комплексная добавка, включающая определенное количественное соотношение своих компонентов, не была подвергнута ранее исследованию в отношении ее эффективности и влияния на характеристики бетонных смесей и конструкций.</w:t>
      </w:r>
      <w:r w:rsidR="00046E28" w:rsidRPr="00EF6346">
        <w:rPr>
          <w:rFonts w:ascii="Times New Roman" w:hAnsi="Times New Roman" w:cs="Times New Roman"/>
          <w:sz w:val="28"/>
          <w:szCs w:val="28"/>
        </w:rPr>
        <w:t xml:space="preserve"> </w:t>
      </w:r>
      <w:r w:rsidRPr="00EF6346">
        <w:rPr>
          <w:rFonts w:ascii="Times New Roman" w:hAnsi="Times New Roman" w:cs="Times New Roman"/>
          <w:sz w:val="28"/>
          <w:szCs w:val="28"/>
        </w:rPr>
        <w:t xml:space="preserve">Произведенный анализ литературы не выявил публикаций или исследований, которые бы полноценно рассмотрели действие данной комплексной добавки с учетом определенных количественных пропорций ее компонентов. </w:t>
      </w:r>
    </w:p>
    <w:p w:rsidR="0063264F" w:rsidRPr="00EF6346" w:rsidRDefault="0063264F" w:rsidP="003538D4">
      <w:pPr>
        <w:spacing w:after="0" w:line="240" w:lineRule="auto"/>
        <w:ind w:firstLine="709"/>
        <w:rPr>
          <w:rFonts w:ascii="Times New Roman" w:hAnsi="Times New Roman" w:cs="Times New Roman"/>
          <w:b/>
          <w:sz w:val="24"/>
          <w:szCs w:val="24"/>
        </w:rPr>
      </w:pPr>
    </w:p>
    <w:p w:rsidR="0063264F" w:rsidRPr="00EF6346" w:rsidRDefault="00046E28" w:rsidP="003538D4">
      <w:pPr>
        <w:spacing w:after="0" w:line="240" w:lineRule="auto"/>
        <w:ind w:firstLineChars="252" w:firstLine="708"/>
        <w:jc w:val="both"/>
        <w:rPr>
          <w:rFonts w:ascii="Times New Roman" w:hAnsi="Times New Roman" w:cs="Times New Roman"/>
          <w:b/>
          <w:sz w:val="28"/>
          <w:szCs w:val="28"/>
        </w:rPr>
      </w:pPr>
      <w:r w:rsidRPr="00EF6346">
        <w:rPr>
          <w:rFonts w:ascii="Times New Roman" w:hAnsi="Times New Roman" w:cs="Times New Roman"/>
          <w:b/>
          <w:sz w:val="28"/>
          <w:szCs w:val="28"/>
        </w:rPr>
        <w:t>3.2</w:t>
      </w:r>
      <w:r w:rsidR="007D5E8B" w:rsidRPr="00EF6346">
        <w:rPr>
          <w:rFonts w:ascii="Times New Roman" w:hAnsi="Times New Roman" w:cs="Times New Roman"/>
          <w:b/>
          <w:sz w:val="28"/>
          <w:szCs w:val="28"/>
        </w:rPr>
        <w:t xml:space="preserve"> </w:t>
      </w:r>
      <w:r w:rsidR="0063264F" w:rsidRPr="00EF6346">
        <w:rPr>
          <w:rFonts w:ascii="Times New Roman" w:hAnsi="Times New Roman" w:cs="Times New Roman"/>
          <w:b/>
          <w:sz w:val="28"/>
          <w:szCs w:val="28"/>
        </w:rPr>
        <w:t>Технологический состав и процесс производства модифицированной добавки</w:t>
      </w:r>
    </w:p>
    <w:p w:rsidR="0063264F" w:rsidRPr="00EF6346" w:rsidRDefault="0063264F" w:rsidP="003538D4">
      <w:pPr>
        <w:pStyle w:val="a8"/>
        <w:spacing w:before="0" w:beforeAutospacing="0" w:after="0" w:afterAutospacing="0"/>
        <w:ind w:firstLineChars="252" w:firstLine="706"/>
        <w:jc w:val="both"/>
        <w:rPr>
          <w:sz w:val="28"/>
          <w:szCs w:val="28"/>
        </w:rPr>
      </w:pPr>
      <w:r w:rsidRPr="00EF6346">
        <w:rPr>
          <w:sz w:val="28"/>
          <w:szCs w:val="28"/>
        </w:rPr>
        <w:t xml:space="preserve">В данном исследовании в качестве добавки используется разработанная комплексная </w:t>
      </w:r>
      <w:r w:rsidR="007D5E8B" w:rsidRPr="00EF6346">
        <w:rPr>
          <w:sz w:val="28"/>
          <w:szCs w:val="28"/>
        </w:rPr>
        <w:t>модифицированная добавка (</w:t>
      </w:r>
      <w:r w:rsidR="00452D52">
        <w:rPr>
          <w:sz w:val="28"/>
          <w:szCs w:val="28"/>
        </w:rPr>
        <w:t xml:space="preserve">КМД). </w:t>
      </w:r>
      <w:r w:rsidRPr="00EF6346">
        <w:rPr>
          <w:sz w:val="28"/>
          <w:szCs w:val="28"/>
        </w:rPr>
        <w:t>КМД обладает гидрофобно-пластифицирующими свойствами, что делает ее особенно интересной для улучшения свойств бетона. Состав КМД включает сл</w:t>
      </w:r>
      <w:r w:rsidR="007D5E8B" w:rsidRPr="00EF6346">
        <w:rPr>
          <w:sz w:val="28"/>
          <w:szCs w:val="28"/>
        </w:rPr>
        <w:t>едующие компоненты: NaOH</w:t>
      </w:r>
      <w:r w:rsidRPr="00EF6346">
        <w:rPr>
          <w:sz w:val="28"/>
          <w:szCs w:val="28"/>
        </w:rPr>
        <w:t>, отход спиртового производства (</w:t>
      </w:r>
      <w:r w:rsidR="00DB5FF9" w:rsidRPr="00EF6346">
        <w:rPr>
          <w:sz w:val="28"/>
          <w:szCs w:val="28"/>
        </w:rPr>
        <w:t>ПСБ</w:t>
      </w:r>
      <w:r w:rsidRPr="00EF6346">
        <w:rPr>
          <w:sz w:val="28"/>
          <w:szCs w:val="28"/>
        </w:rPr>
        <w:t xml:space="preserve">) и строительный гипс. Внешний вид этих компонентов </w:t>
      </w:r>
      <w:r w:rsidR="007D5E8B" w:rsidRPr="00EF6346">
        <w:rPr>
          <w:sz w:val="28"/>
          <w:szCs w:val="28"/>
        </w:rPr>
        <w:t>добавки представлен на рисунке 3.2</w:t>
      </w:r>
      <w:r w:rsidRPr="00EF6346">
        <w:rPr>
          <w:sz w:val="28"/>
          <w:szCs w:val="28"/>
        </w:rPr>
        <w:t>. Исходя из анализа этих характеристик и их взаимодействия, достигается эффект синергизма, то есть совместное действие компонентов приводит к усилению положительных свойств КМД и его влияния на свойства бетона.</w:t>
      </w:r>
    </w:p>
    <w:p w:rsidR="0063264F" w:rsidRPr="00EF6346" w:rsidRDefault="0063264F" w:rsidP="003538D4">
      <w:pPr>
        <w:spacing w:after="0" w:line="240" w:lineRule="auto"/>
        <w:ind w:firstLine="709"/>
        <w:jc w:val="both"/>
        <w:rPr>
          <w:rFonts w:ascii="Times New Roman" w:hAnsi="Times New Roman" w:cs="Times New Roman"/>
          <w:sz w:val="24"/>
          <w:szCs w:val="24"/>
        </w:rPr>
      </w:pPr>
    </w:p>
    <w:tbl>
      <w:tblPr>
        <w:tblStyle w:val="a5"/>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2694"/>
        <w:gridCol w:w="2693"/>
      </w:tblGrid>
      <w:tr w:rsidR="0063264F" w:rsidRPr="00452D52" w:rsidTr="0063264F">
        <w:tc>
          <w:tcPr>
            <w:tcW w:w="2551" w:type="dxa"/>
          </w:tcPr>
          <w:p w:rsidR="0063264F" w:rsidRPr="00452D52" w:rsidRDefault="0063264F" w:rsidP="00DE031B">
            <w:pPr>
              <w:ind w:right="-30"/>
              <w:jc w:val="center"/>
              <w:rPr>
                <w:rFonts w:ascii="Times New Roman" w:hAnsi="Times New Roman" w:cs="Times New Roman"/>
                <w:sz w:val="24"/>
                <w:szCs w:val="24"/>
              </w:rPr>
            </w:pPr>
            <w:r w:rsidRPr="00452D52">
              <w:rPr>
                <w:rFonts w:ascii="Times New Roman" w:hAnsi="Times New Roman" w:cs="Times New Roman"/>
                <w:noProof/>
                <w:sz w:val="24"/>
                <w:szCs w:val="24"/>
                <w:lang w:eastAsia="ru-RU"/>
              </w:rPr>
              <w:drawing>
                <wp:inline distT="0" distB="0" distL="0" distR="0" wp14:anchorId="4EF48D75" wp14:editId="16E397C0">
                  <wp:extent cx="1579214" cy="1247775"/>
                  <wp:effectExtent l="0" t="0" r="2540" b="0"/>
                  <wp:docPr id="368" name="Рисунок 368" descr="C:\Users\Lenovo\Desktop\IMG_0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IMG_0445.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99317" cy="1263659"/>
                          </a:xfrm>
                          <a:prstGeom prst="rect">
                            <a:avLst/>
                          </a:prstGeom>
                          <a:noFill/>
                          <a:ln>
                            <a:noFill/>
                          </a:ln>
                        </pic:spPr>
                      </pic:pic>
                    </a:graphicData>
                  </a:graphic>
                </wp:inline>
              </w:drawing>
            </w:r>
          </w:p>
          <w:p w:rsidR="0063264F" w:rsidRPr="00452D52" w:rsidRDefault="00452D52" w:rsidP="00452D52">
            <w:pPr>
              <w:ind w:right="-30"/>
              <w:jc w:val="center"/>
              <w:rPr>
                <w:rFonts w:ascii="Times New Roman" w:hAnsi="Times New Roman" w:cs="Times New Roman"/>
                <w:sz w:val="24"/>
                <w:szCs w:val="24"/>
                <w:lang w:val="kk-KZ"/>
              </w:rPr>
            </w:pPr>
            <w:r w:rsidRPr="00452D52">
              <w:rPr>
                <w:rFonts w:ascii="Times New Roman" w:hAnsi="Times New Roman" w:cs="Times New Roman"/>
                <w:sz w:val="24"/>
                <w:szCs w:val="24"/>
                <w:lang w:val="kk-KZ"/>
              </w:rPr>
              <w:t>а</w:t>
            </w:r>
          </w:p>
        </w:tc>
        <w:tc>
          <w:tcPr>
            <w:tcW w:w="2694" w:type="dxa"/>
          </w:tcPr>
          <w:p w:rsidR="0063264F" w:rsidRPr="00452D52" w:rsidRDefault="0063264F" w:rsidP="00DE031B">
            <w:pPr>
              <w:ind w:right="-30"/>
              <w:jc w:val="center"/>
              <w:rPr>
                <w:rFonts w:ascii="Times New Roman" w:hAnsi="Times New Roman" w:cs="Times New Roman"/>
                <w:sz w:val="24"/>
                <w:szCs w:val="24"/>
              </w:rPr>
            </w:pPr>
            <w:r w:rsidRPr="00452D52">
              <w:rPr>
                <w:rFonts w:ascii="Times New Roman" w:hAnsi="Times New Roman" w:cs="Times New Roman"/>
                <w:noProof/>
                <w:sz w:val="24"/>
                <w:szCs w:val="24"/>
                <w:lang w:eastAsia="ru-RU"/>
              </w:rPr>
              <w:drawing>
                <wp:inline distT="0" distB="0" distL="0" distR="0" wp14:anchorId="344156D9" wp14:editId="49ADA237">
                  <wp:extent cx="1541668" cy="1247775"/>
                  <wp:effectExtent l="0" t="0" r="1905" b="0"/>
                  <wp:docPr id="369" name="Рисунок 369" descr="C:\Users\Lenovo\Desktop\WhatsApp Image 2022-09-09 at 14.1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WhatsApp Image 2022-09-09 at 14.12.43.jpe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30174" r="27015" b="15087"/>
                          <a:stretch/>
                        </pic:blipFill>
                        <pic:spPr bwMode="auto">
                          <a:xfrm>
                            <a:off x="0" y="0"/>
                            <a:ext cx="1568742" cy="1269688"/>
                          </a:xfrm>
                          <a:prstGeom prst="rect">
                            <a:avLst/>
                          </a:prstGeom>
                          <a:noFill/>
                          <a:ln>
                            <a:noFill/>
                          </a:ln>
                          <a:extLst>
                            <a:ext uri="{53640926-AAD7-44D8-BBD7-CCE9431645EC}">
                              <a14:shadowObscured xmlns:a14="http://schemas.microsoft.com/office/drawing/2010/main"/>
                            </a:ext>
                          </a:extLst>
                        </pic:spPr>
                      </pic:pic>
                    </a:graphicData>
                  </a:graphic>
                </wp:inline>
              </w:drawing>
            </w:r>
          </w:p>
          <w:p w:rsidR="0063264F" w:rsidRPr="00452D52" w:rsidRDefault="00452D52" w:rsidP="00452D52">
            <w:pPr>
              <w:ind w:right="-30"/>
              <w:jc w:val="center"/>
              <w:rPr>
                <w:rFonts w:ascii="Times New Roman" w:hAnsi="Times New Roman" w:cs="Times New Roman"/>
                <w:sz w:val="24"/>
                <w:szCs w:val="24"/>
                <w:lang w:val="kk-KZ"/>
              </w:rPr>
            </w:pPr>
            <w:r w:rsidRPr="00452D52">
              <w:rPr>
                <w:rFonts w:ascii="Times New Roman" w:hAnsi="Times New Roman" w:cs="Times New Roman"/>
                <w:sz w:val="24"/>
                <w:szCs w:val="24"/>
                <w:lang w:val="kk-KZ"/>
              </w:rPr>
              <w:t>б</w:t>
            </w:r>
          </w:p>
        </w:tc>
        <w:tc>
          <w:tcPr>
            <w:tcW w:w="2693" w:type="dxa"/>
          </w:tcPr>
          <w:p w:rsidR="0063264F" w:rsidRPr="00452D52" w:rsidRDefault="0063264F" w:rsidP="00DE031B">
            <w:pPr>
              <w:ind w:right="-30"/>
              <w:jc w:val="center"/>
              <w:rPr>
                <w:rFonts w:ascii="Times New Roman" w:hAnsi="Times New Roman" w:cs="Times New Roman"/>
                <w:sz w:val="24"/>
                <w:szCs w:val="24"/>
              </w:rPr>
            </w:pPr>
            <w:r w:rsidRPr="00452D52">
              <w:rPr>
                <w:rFonts w:ascii="Times New Roman" w:hAnsi="Times New Roman" w:cs="Times New Roman"/>
                <w:noProof/>
                <w:sz w:val="24"/>
                <w:szCs w:val="24"/>
                <w:lang w:eastAsia="ru-RU"/>
              </w:rPr>
              <w:drawing>
                <wp:inline distT="0" distB="0" distL="0" distR="0" wp14:anchorId="2534FA97" wp14:editId="7C7E27D4">
                  <wp:extent cx="1564671" cy="1247775"/>
                  <wp:effectExtent l="0" t="0" r="0" b="0"/>
                  <wp:docPr id="370" name="Рисунок 370" descr="C:\Users\Lenovo\Desktop\IMG_56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IMG_5697.jpe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1452" t="9853" r="7267" b="13793"/>
                          <a:stretch/>
                        </pic:blipFill>
                        <pic:spPr bwMode="auto">
                          <a:xfrm>
                            <a:off x="0" y="0"/>
                            <a:ext cx="1592608" cy="1270054"/>
                          </a:xfrm>
                          <a:prstGeom prst="rect">
                            <a:avLst/>
                          </a:prstGeom>
                          <a:noFill/>
                          <a:ln>
                            <a:noFill/>
                          </a:ln>
                          <a:extLst>
                            <a:ext uri="{53640926-AAD7-44D8-BBD7-CCE9431645EC}">
                              <a14:shadowObscured xmlns:a14="http://schemas.microsoft.com/office/drawing/2010/main"/>
                            </a:ext>
                          </a:extLst>
                        </pic:spPr>
                      </pic:pic>
                    </a:graphicData>
                  </a:graphic>
                </wp:inline>
              </w:drawing>
            </w:r>
          </w:p>
          <w:p w:rsidR="0063264F" w:rsidRPr="00452D52" w:rsidRDefault="00452D52" w:rsidP="00452D52">
            <w:pPr>
              <w:ind w:right="-30"/>
              <w:jc w:val="center"/>
              <w:rPr>
                <w:rFonts w:ascii="Times New Roman" w:hAnsi="Times New Roman" w:cs="Times New Roman"/>
                <w:sz w:val="24"/>
                <w:szCs w:val="24"/>
                <w:lang w:val="kk-KZ"/>
              </w:rPr>
            </w:pPr>
            <w:r w:rsidRPr="00452D52">
              <w:rPr>
                <w:rFonts w:ascii="Times New Roman" w:hAnsi="Times New Roman" w:cs="Times New Roman"/>
                <w:sz w:val="24"/>
                <w:szCs w:val="24"/>
                <w:lang w:val="kk-KZ"/>
              </w:rPr>
              <w:t>в</w:t>
            </w:r>
          </w:p>
        </w:tc>
      </w:tr>
    </w:tbl>
    <w:p w:rsidR="0063264F" w:rsidRPr="00FE2A2A" w:rsidRDefault="0063264F" w:rsidP="003538D4">
      <w:pPr>
        <w:spacing w:after="0" w:line="240" w:lineRule="auto"/>
        <w:ind w:right="-30" w:firstLine="709"/>
        <w:jc w:val="both"/>
        <w:rPr>
          <w:rFonts w:ascii="Times New Roman" w:hAnsi="Times New Roman" w:cs="Times New Roman"/>
          <w:sz w:val="16"/>
          <w:szCs w:val="16"/>
          <w:lang w:val="en-US"/>
        </w:rPr>
      </w:pPr>
    </w:p>
    <w:p w:rsidR="00452D52" w:rsidRPr="00452D52" w:rsidRDefault="00452D52" w:rsidP="00452D52">
      <w:pPr>
        <w:spacing w:after="0" w:line="240" w:lineRule="auto"/>
        <w:ind w:firstLine="709"/>
        <w:jc w:val="both"/>
        <w:rPr>
          <w:rFonts w:ascii="Times New Roman" w:hAnsi="Times New Roman" w:cs="Times New Roman"/>
          <w:noProof/>
          <w:sz w:val="24"/>
          <w:szCs w:val="24"/>
          <w:lang w:val="kk-KZ" w:eastAsia="ru-RU"/>
        </w:rPr>
      </w:pPr>
      <w:r w:rsidRPr="00452D52">
        <w:rPr>
          <w:rFonts w:ascii="Times New Roman" w:hAnsi="Times New Roman" w:cs="Times New Roman"/>
          <w:noProof/>
          <w:sz w:val="24"/>
          <w:szCs w:val="24"/>
          <w:lang w:val="kk-KZ" w:eastAsia="ru-RU"/>
        </w:rPr>
        <w:t xml:space="preserve">а – </w:t>
      </w:r>
      <w:r w:rsidRPr="00452D52">
        <w:rPr>
          <w:rFonts w:ascii="Times New Roman" w:hAnsi="Times New Roman" w:cs="Times New Roman"/>
          <w:sz w:val="24"/>
          <w:szCs w:val="24"/>
        </w:rPr>
        <w:t>гипс (полуводный)</w:t>
      </w:r>
      <w:r w:rsidRPr="00452D52">
        <w:rPr>
          <w:rFonts w:ascii="Times New Roman" w:hAnsi="Times New Roman" w:cs="Times New Roman"/>
          <w:sz w:val="24"/>
          <w:szCs w:val="24"/>
          <w:lang w:val="kk-KZ"/>
        </w:rPr>
        <w:t xml:space="preserve">; б – </w:t>
      </w:r>
      <w:r w:rsidRPr="00452D52">
        <w:rPr>
          <w:rFonts w:ascii="Times New Roman" w:hAnsi="Times New Roman" w:cs="Times New Roman"/>
          <w:sz w:val="24"/>
          <w:szCs w:val="24"/>
        </w:rPr>
        <w:t>ПСБ</w:t>
      </w:r>
      <w:r w:rsidRPr="00452D52">
        <w:rPr>
          <w:rFonts w:ascii="Times New Roman" w:hAnsi="Times New Roman" w:cs="Times New Roman"/>
          <w:sz w:val="24"/>
          <w:szCs w:val="24"/>
          <w:lang w:val="kk-KZ"/>
        </w:rPr>
        <w:t xml:space="preserve">; в – </w:t>
      </w:r>
      <w:r w:rsidRPr="00452D52">
        <w:rPr>
          <w:rFonts w:ascii="Times New Roman" w:hAnsi="Times New Roman" w:cs="Times New Roman"/>
          <w:sz w:val="24"/>
          <w:szCs w:val="24"/>
        </w:rPr>
        <w:t>едкий натр (NаOH)</w:t>
      </w:r>
    </w:p>
    <w:p w:rsidR="00452D52" w:rsidRPr="00452D52" w:rsidRDefault="00452D52" w:rsidP="00452D52">
      <w:pPr>
        <w:spacing w:after="0" w:line="240" w:lineRule="auto"/>
        <w:jc w:val="center"/>
        <w:rPr>
          <w:rFonts w:ascii="Times New Roman" w:hAnsi="Times New Roman" w:cs="Times New Roman"/>
          <w:noProof/>
          <w:sz w:val="16"/>
          <w:szCs w:val="16"/>
          <w:lang w:val="kk-KZ" w:eastAsia="ru-RU"/>
        </w:rPr>
      </w:pPr>
    </w:p>
    <w:p w:rsidR="0063264F" w:rsidRPr="00EF6346" w:rsidRDefault="007D5E8B" w:rsidP="00452D52">
      <w:pPr>
        <w:spacing w:after="0" w:line="240" w:lineRule="auto"/>
        <w:jc w:val="center"/>
        <w:rPr>
          <w:rFonts w:ascii="Times New Roman" w:hAnsi="Times New Roman" w:cs="Times New Roman"/>
          <w:noProof/>
          <w:sz w:val="28"/>
          <w:szCs w:val="28"/>
          <w:lang w:eastAsia="ru-RU"/>
        </w:rPr>
      </w:pPr>
      <w:r w:rsidRPr="00EF6346">
        <w:rPr>
          <w:rFonts w:ascii="Times New Roman" w:hAnsi="Times New Roman" w:cs="Times New Roman"/>
          <w:noProof/>
          <w:sz w:val="28"/>
          <w:szCs w:val="28"/>
          <w:lang w:eastAsia="ru-RU"/>
        </w:rPr>
        <w:t xml:space="preserve">Рисунок 3.2 </w:t>
      </w:r>
      <w:r w:rsidR="00452D52">
        <w:rPr>
          <w:rFonts w:ascii="Times New Roman" w:hAnsi="Times New Roman" w:cs="Times New Roman"/>
          <w:noProof/>
          <w:sz w:val="28"/>
          <w:szCs w:val="28"/>
          <w:lang w:eastAsia="ru-RU"/>
        </w:rPr>
        <w:t>–</w:t>
      </w:r>
      <w:r w:rsidR="0063264F" w:rsidRPr="00EF6346">
        <w:rPr>
          <w:rFonts w:ascii="Times New Roman" w:hAnsi="Times New Roman" w:cs="Times New Roman"/>
          <w:noProof/>
          <w:sz w:val="28"/>
          <w:szCs w:val="28"/>
          <w:lang w:eastAsia="ru-RU"/>
        </w:rPr>
        <w:t xml:space="preserve"> Внешний вид компонентов КМД</w:t>
      </w:r>
    </w:p>
    <w:p w:rsidR="0063264F" w:rsidRPr="0023636D" w:rsidRDefault="0063264F" w:rsidP="003538D4">
      <w:pPr>
        <w:spacing w:after="0" w:line="240" w:lineRule="auto"/>
        <w:ind w:firstLine="709"/>
        <w:jc w:val="center"/>
        <w:rPr>
          <w:rFonts w:ascii="Times New Roman" w:hAnsi="Times New Roman" w:cs="Times New Roman"/>
          <w:sz w:val="28"/>
          <w:szCs w:val="28"/>
        </w:rPr>
      </w:pP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Разработанная добавка, представленная в данном исследовании, отличается отсутствием аналогов и уникальным количественным составом компонентов. Выбор данных компонентов для состава КМД обусловлен их особыми свойствами и взаимодействием друг с другом. Преимуществом разработанной комплексной добавки (КМД) является ее полифункциональное действие, то есть способность влиять одновременно на несколько характеристик бетонной смеси. Совместное применение компонентов КМД, которые обладают хорошей совместимостью и взаимодополняющими механизмами действия на процессы гидратации, схватывания и твердения цементной массы, позволяет усилить влияние каждого ингредиента добавки</w:t>
      </w:r>
      <w:r w:rsidR="00C41938" w:rsidRPr="00EF6346">
        <w:rPr>
          <w:rFonts w:ascii="Times New Roman" w:eastAsiaTheme="minorEastAsia" w:hAnsi="Times New Roman" w:cs="Times New Roman"/>
          <w:sz w:val="28"/>
          <w:szCs w:val="28"/>
          <w:lang w:eastAsia="ru-RU"/>
        </w:rPr>
        <w:t xml:space="preserve"> [190]</w:t>
      </w:r>
      <w:r w:rsidRPr="00EF6346">
        <w:rPr>
          <w:rFonts w:ascii="Times New Roman" w:eastAsiaTheme="minorEastAsia" w:hAnsi="Times New Roman" w:cs="Times New Roman"/>
          <w:sz w:val="28"/>
          <w:szCs w:val="28"/>
          <w:lang w:eastAsia="ru-RU"/>
        </w:rPr>
        <w:t>. Это создает условия для получения бетона с улучшенными физико-механическими свойствами.</w:t>
      </w: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Разработанная добавка, использующая отходы спиртового производства в своем составе, предназначена для производства тяжелого бетона с высокими физико-механическими характеристиками. Технологический состав образцов</w:t>
      </w:r>
      <w:r w:rsidR="007D5E8B" w:rsidRPr="00EF6346">
        <w:rPr>
          <w:rFonts w:ascii="Times New Roman" w:eastAsiaTheme="minorEastAsia" w:hAnsi="Times New Roman" w:cs="Times New Roman"/>
          <w:sz w:val="28"/>
          <w:szCs w:val="28"/>
          <w:lang w:eastAsia="ru-RU"/>
        </w:rPr>
        <w:t xml:space="preserve"> добавки представлен в таблице 3.3</w:t>
      </w:r>
      <w:r w:rsidRPr="00EF6346">
        <w:rPr>
          <w:rFonts w:ascii="Times New Roman" w:eastAsiaTheme="minorEastAsia" w:hAnsi="Times New Roman" w:cs="Times New Roman"/>
          <w:sz w:val="28"/>
          <w:szCs w:val="28"/>
          <w:lang w:eastAsia="ru-RU"/>
        </w:rPr>
        <w:t>, где указаны процентное содержание каждого компонента.</w:t>
      </w:r>
    </w:p>
    <w:p w:rsidR="0063264F" w:rsidRPr="00EF6346" w:rsidRDefault="0063264F" w:rsidP="003538D4">
      <w:pPr>
        <w:spacing w:after="0" w:line="240" w:lineRule="auto"/>
        <w:ind w:firstLine="709"/>
        <w:jc w:val="both"/>
        <w:rPr>
          <w:rFonts w:ascii="Times New Roman" w:hAnsi="Times New Roman" w:cs="Times New Roman"/>
          <w:sz w:val="28"/>
          <w:szCs w:val="28"/>
        </w:rPr>
      </w:pPr>
    </w:p>
    <w:p w:rsidR="0063264F" w:rsidRPr="00EF6346" w:rsidRDefault="007D5E8B" w:rsidP="00FE2A2A">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3.3 </w:t>
      </w:r>
      <w:r w:rsidR="00452D52">
        <w:rPr>
          <w:rFonts w:ascii="Times New Roman" w:hAnsi="Times New Roman" w:cs="Times New Roman"/>
          <w:sz w:val="28"/>
          <w:szCs w:val="28"/>
        </w:rPr>
        <w:t>–</w:t>
      </w:r>
      <w:r w:rsidR="0063264F" w:rsidRPr="00EF6346">
        <w:rPr>
          <w:rFonts w:ascii="Times New Roman" w:hAnsi="Times New Roman" w:cs="Times New Roman"/>
          <w:sz w:val="28"/>
          <w:szCs w:val="28"/>
        </w:rPr>
        <w:t xml:space="preserve"> Технологический состав образцов добавки</w:t>
      </w:r>
    </w:p>
    <w:p w:rsidR="0063264F" w:rsidRPr="00FE2A2A" w:rsidRDefault="0063264F" w:rsidP="003538D4">
      <w:pPr>
        <w:spacing w:after="0" w:line="240" w:lineRule="auto"/>
        <w:ind w:firstLine="709"/>
        <w:jc w:val="both"/>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3224"/>
        <w:gridCol w:w="1573"/>
        <w:gridCol w:w="1573"/>
        <w:gridCol w:w="1573"/>
        <w:gridCol w:w="1574"/>
      </w:tblGrid>
      <w:tr w:rsidR="004073B8" w:rsidRPr="00EF6346" w:rsidTr="00452D52">
        <w:trPr>
          <w:trHeight w:val="264"/>
          <w:jc w:val="center"/>
        </w:trPr>
        <w:tc>
          <w:tcPr>
            <w:tcW w:w="322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Вид</w:t>
            </w:r>
            <w:r w:rsidR="00FE2A2A">
              <w:rPr>
                <w:rFonts w:ascii="Times New Roman" w:hAnsi="Times New Roman" w:cs="Times New Roman"/>
                <w:sz w:val="24"/>
                <w:szCs w:val="24"/>
              </w:rPr>
              <w:t>ы</w:t>
            </w:r>
          </w:p>
        </w:tc>
        <w:tc>
          <w:tcPr>
            <w:tcW w:w="157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Цемент, %</w:t>
            </w:r>
          </w:p>
        </w:tc>
        <w:tc>
          <w:tcPr>
            <w:tcW w:w="157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Гипс, %</w:t>
            </w:r>
          </w:p>
        </w:tc>
        <w:tc>
          <w:tcPr>
            <w:tcW w:w="1573"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ПСБ, %</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NaOH</w:t>
            </w:r>
            <w:r w:rsidR="00452D52">
              <w:rPr>
                <w:rFonts w:ascii="Times New Roman" w:hAnsi="Times New Roman" w:cs="Times New Roman"/>
                <w:sz w:val="24"/>
                <w:szCs w:val="24"/>
              </w:rPr>
              <w:t xml:space="preserve">, </w:t>
            </w:r>
            <w:r w:rsidRPr="00EF6346">
              <w:rPr>
                <w:rFonts w:ascii="Times New Roman" w:hAnsi="Times New Roman" w:cs="Times New Roman"/>
                <w:sz w:val="24"/>
                <w:szCs w:val="24"/>
              </w:rPr>
              <w:t>%</w:t>
            </w:r>
          </w:p>
        </w:tc>
      </w:tr>
      <w:tr w:rsidR="004073B8" w:rsidRPr="00EF6346" w:rsidTr="00452D52">
        <w:trPr>
          <w:trHeight w:val="56"/>
          <w:jc w:val="center"/>
        </w:trPr>
        <w:tc>
          <w:tcPr>
            <w:tcW w:w="3224"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Эталонный образец Tип 1</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100,0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574"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2-1</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99,0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574"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64"/>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2-2</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99,0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574"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2-3</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99,0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2-4</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99,0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64"/>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3-1</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98,5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3-2</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98,5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64"/>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3-3</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98,5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3-4</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98,5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64"/>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4-1</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98,0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4-2</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98,0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4-3</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98,0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64"/>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4-4</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98,0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5-1</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97,5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64"/>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5-2</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97,5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5-3</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97,5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r w:rsidR="004073B8" w:rsidRPr="00EF6346" w:rsidTr="00452D52">
        <w:trPr>
          <w:trHeight w:val="279"/>
          <w:jc w:val="center"/>
        </w:trPr>
        <w:tc>
          <w:tcPr>
            <w:tcW w:w="3224" w:type="dxa"/>
            <w:vAlign w:val="center"/>
          </w:tcPr>
          <w:p w:rsidR="004073B8" w:rsidRPr="00EF6346" w:rsidRDefault="004073B8" w:rsidP="00452D52">
            <w:pPr>
              <w:rPr>
                <w:rFonts w:ascii="Times New Roman" w:hAnsi="Times New Roman" w:cs="Times New Roman"/>
                <w:sz w:val="24"/>
                <w:szCs w:val="24"/>
              </w:rPr>
            </w:pPr>
            <w:r w:rsidRPr="00EF6346">
              <w:rPr>
                <w:rFonts w:ascii="Times New Roman" w:hAnsi="Times New Roman" w:cs="Times New Roman"/>
                <w:sz w:val="24"/>
                <w:szCs w:val="24"/>
              </w:rPr>
              <w:t>Тип 5-4</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97,5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573" w:type="dxa"/>
            <w:vAlign w:val="center"/>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574" w:type="dxa"/>
          </w:tcPr>
          <w:p w:rsidR="004073B8" w:rsidRPr="00EF6346" w:rsidRDefault="004073B8" w:rsidP="00DE031B">
            <w:pPr>
              <w:jc w:val="center"/>
              <w:rPr>
                <w:rFonts w:ascii="Times New Roman" w:hAnsi="Times New Roman" w:cs="Times New Roman"/>
                <w:sz w:val="24"/>
                <w:szCs w:val="24"/>
              </w:rPr>
            </w:pPr>
            <w:r w:rsidRPr="00EF6346">
              <w:rPr>
                <w:rFonts w:ascii="Times New Roman" w:hAnsi="Times New Roman" w:cs="Times New Roman"/>
                <w:sz w:val="24"/>
                <w:szCs w:val="24"/>
              </w:rPr>
              <w:t>5</w:t>
            </w:r>
          </w:p>
        </w:tc>
      </w:tr>
    </w:tbl>
    <w:p w:rsidR="004073B8" w:rsidRDefault="004073B8" w:rsidP="003538D4">
      <w:pPr>
        <w:spacing w:after="0" w:line="240" w:lineRule="auto"/>
        <w:ind w:firstLine="709"/>
        <w:jc w:val="both"/>
        <w:rPr>
          <w:rFonts w:ascii="Times New Roman" w:eastAsiaTheme="minorEastAsia" w:hAnsi="Times New Roman" w:cs="Times New Roman"/>
          <w:sz w:val="28"/>
          <w:szCs w:val="28"/>
          <w:lang w:eastAsia="ru-RU"/>
        </w:rPr>
      </w:pPr>
    </w:p>
    <w:p w:rsidR="0063264F" w:rsidRDefault="0063264F" w:rsidP="003538D4">
      <w:pPr>
        <w:spacing w:after="0" w:line="240" w:lineRule="auto"/>
        <w:ind w:firstLine="709"/>
        <w:jc w:val="both"/>
        <w:rPr>
          <w:rFonts w:ascii="Times New Roman" w:eastAsiaTheme="minorEastAsia" w:hAnsi="Times New Roman" w:cs="Times New Roman"/>
          <w:sz w:val="28"/>
          <w:szCs w:val="28"/>
          <w:lang w:val="kk-KZ" w:eastAsia="ru-RU"/>
        </w:rPr>
      </w:pPr>
      <w:r w:rsidRPr="00EF6346">
        <w:rPr>
          <w:rFonts w:ascii="Times New Roman" w:eastAsiaTheme="minorEastAsia" w:hAnsi="Times New Roman" w:cs="Times New Roman"/>
          <w:sz w:val="28"/>
          <w:szCs w:val="28"/>
          <w:lang w:eastAsia="ru-RU"/>
        </w:rPr>
        <w:t xml:space="preserve">При разработке технологии производства </w:t>
      </w:r>
      <w:r w:rsidR="007D5E8B" w:rsidRPr="00EF6346">
        <w:rPr>
          <w:rFonts w:ascii="Times New Roman" w:eastAsiaTheme="minorEastAsia" w:hAnsi="Times New Roman" w:cs="Times New Roman"/>
          <w:sz w:val="28"/>
          <w:szCs w:val="28"/>
          <w:lang w:eastAsia="ru-RU"/>
        </w:rPr>
        <w:t>КМД</w:t>
      </w:r>
      <w:r w:rsidRPr="00EF6346">
        <w:rPr>
          <w:rFonts w:ascii="Times New Roman" w:eastAsiaTheme="minorEastAsia" w:hAnsi="Times New Roman" w:cs="Times New Roman"/>
          <w:sz w:val="28"/>
          <w:szCs w:val="28"/>
          <w:lang w:eastAsia="ru-RU"/>
        </w:rPr>
        <w:t xml:space="preserve"> были учтены свойства каждого компонента, а применяемый технологический процесс обеспечил достижение эффективного результата. Для получения жидкой эмульсии </w:t>
      </w:r>
      <w:r w:rsidR="00DB5FF9" w:rsidRPr="00EF6346">
        <w:rPr>
          <w:rFonts w:ascii="Times New Roman" w:eastAsiaTheme="minorEastAsia" w:hAnsi="Times New Roman" w:cs="Times New Roman"/>
          <w:sz w:val="28"/>
          <w:szCs w:val="28"/>
          <w:lang w:eastAsia="ru-RU"/>
        </w:rPr>
        <w:t>ПСБ</w:t>
      </w:r>
      <w:r w:rsidRPr="00EF6346">
        <w:rPr>
          <w:rFonts w:ascii="Times New Roman" w:eastAsiaTheme="minorEastAsia" w:hAnsi="Times New Roman" w:cs="Times New Roman"/>
          <w:sz w:val="28"/>
          <w:szCs w:val="28"/>
          <w:lang w:eastAsia="ru-RU"/>
        </w:rPr>
        <w:t xml:space="preserve"> подвергается перемешиванию через реактор с применением роторно-пульсационного аппарата (РПА). Это позволяет обеспечить эффективное смешивание с компонентом </w:t>
      </w:r>
      <w:r w:rsidR="00063E98">
        <w:rPr>
          <w:rFonts w:ascii="Times New Roman" w:eastAsiaTheme="minorEastAsia" w:hAnsi="Times New Roman" w:cs="Times New Roman"/>
          <w:sz w:val="28"/>
          <w:szCs w:val="28"/>
          <w:lang w:eastAsia="ru-RU"/>
        </w:rPr>
        <w:t>–</w:t>
      </w:r>
      <w:r w:rsidRPr="00EF6346">
        <w:rPr>
          <w:rFonts w:ascii="Times New Roman" w:eastAsiaTheme="minorEastAsia" w:hAnsi="Times New Roman" w:cs="Times New Roman"/>
          <w:sz w:val="28"/>
          <w:szCs w:val="28"/>
          <w:lang w:eastAsia="ru-RU"/>
        </w:rPr>
        <w:t xml:space="preserve"> строительным гипсом. Благодаря сочетанию пластифицирующих и гидрофобизирующих свойств </w:t>
      </w:r>
      <w:r w:rsidR="00DB5FF9" w:rsidRPr="00EF6346">
        <w:rPr>
          <w:rFonts w:ascii="Times New Roman" w:eastAsiaTheme="minorEastAsia" w:hAnsi="Times New Roman" w:cs="Times New Roman"/>
          <w:sz w:val="28"/>
          <w:szCs w:val="28"/>
          <w:lang w:eastAsia="ru-RU"/>
        </w:rPr>
        <w:t>ПСБ</w:t>
      </w:r>
      <w:r w:rsidRPr="00EF6346">
        <w:rPr>
          <w:rFonts w:ascii="Times New Roman" w:eastAsiaTheme="minorEastAsia" w:hAnsi="Times New Roman" w:cs="Times New Roman"/>
          <w:sz w:val="28"/>
          <w:szCs w:val="28"/>
          <w:lang w:eastAsia="ru-RU"/>
        </w:rPr>
        <w:t xml:space="preserve"> достигается комплексный гидрофильно-гидрофобный эффект. Добавление щелочи (NаOH) в процессе обработки позволяет стабилизировать водородный показатель </w:t>
      </w:r>
      <w:r w:rsidR="00DB5FF9" w:rsidRPr="00EF6346">
        <w:rPr>
          <w:rFonts w:ascii="Times New Roman" w:eastAsiaTheme="minorEastAsia" w:hAnsi="Times New Roman" w:cs="Times New Roman"/>
          <w:sz w:val="28"/>
          <w:szCs w:val="28"/>
          <w:lang w:eastAsia="ru-RU"/>
        </w:rPr>
        <w:t>ПСБ</w:t>
      </w:r>
      <w:r w:rsidRPr="00EF6346">
        <w:rPr>
          <w:rFonts w:ascii="Times New Roman" w:eastAsiaTheme="minorEastAsia" w:hAnsi="Times New Roman" w:cs="Times New Roman"/>
          <w:sz w:val="28"/>
          <w:szCs w:val="28"/>
          <w:lang w:eastAsia="ru-RU"/>
        </w:rPr>
        <w:t>, что имеет важное значение для получения желаемых свойств добавки. Схема получения комплексной д</w:t>
      </w:r>
      <w:r w:rsidR="007D5E8B" w:rsidRPr="00EF6346">
        <w:rPr>
          <w:rFonts w:ascii="Times New Roman" w:eastAsiaTheme="minorEastAsia" w:hAnsi="Times New Roman" w:cs="Times New Roman"/>
          <w:sz w:val="28"/>
          <w:szCs w:val="28"/>
          <w:lang w:eastAsia="ru-RU"/>
        </w:rPr>
        <w:t>обавки представлена на рисунке 3.3</w:t>
      </w:r>
      <w:r w:rsidRPr="00EF6346">
        <w:rPr>
          <w:rFonts w:ascii="Times New Roman" w:eastAsiaTheme="minorEastAsia" w:hAnsi="Times New Roman" w:cs="Times New Roman"/>
          <w:sz w:val="28"/>
          <w:szCs w:val="28"/>
          <w:lang w:eastAsia="ru-RU"/>
        </w:rPr>
        <w:t>, где показаны этапы процесса и последовательность операций.</w:t>
      </w:r>
    </w:p>
    <w:p w:rsidR="00063E98" w:rsidRDefault="00063E98" w:rsidP="003538D4">
      <w:pPr>
        <w:spacing w:after="0" w:line="240" w:lineRule="auto"/>
        <w:ind w:firstLine="709"/>
        <w:jc w:val="both"/>
        <w:rPr>
          <w:rFonts w:ascii="Times New Roman" w:eastAsiaTheme="minorEastAsia" w:hAnsi="Times New Roman" w:cs="Times New Roman"/>
          <w:sz w:val="28"/>
          <w:szCs w:val="28"/>
          <w:lang w:val="kk-KZ" w:eastAsia="ru-RU"/>
        </w:rPr>
      </w:pPr>
    </w:p>
    <w:p w:rsidR="00063E98" w:rsidRDefault="00401F46" w:rsidP="003538D4">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noProof/>
          <w:sz w:val="28"/>
          <w:szCs w:val="28"/>
          <w:lang w:eastAsia="ru-RU"/>
        </w:rPr>
        <mc:AlternateContent>
          <mc:Choice Requires="wpg">
            <w:drawing>
              <wp:anchor distT="0" distB="0" distL="114300" distR="114300" simplePos="0" relativeHeight="251737088" behindDoc="0" locked="0" layoutInCell="1" allowOverlap="1" wp14:anchorId="0ECAD9F8" wp14:editId="1718AC6E">
                <wp:simplePos x="0" y="0"/>
                <wp:positionH relativeFrom="column">
                  <wp:posOffset>568020</wp:posOffset>
                </wp:positionH>
                <wp:positionV relativeFrom="paragraph">
                  <wp:posOffset>30480</wp:posOffset>
                </wp:positionV>
                <wp:extent cx="5105857" cy="1594714"/>
                <wp:effectExtent l="0" t="0" r="19050" b="24765"/>
                <wp:wrapNone/>
                <wp:docPr id="95" name="Группа 95"/>
                <wp:cNvGraphicFramePr/>
                <a:graphic xmlns:a="http://schemas.openxmlformats.org/drawingml/2006/main">
                  <a:graphicData uri="http://schemas.microsoft.com/office/word/2010/wordprocessingGroup">
                    <wpg:wgp>
                      <wpg:cNvGrpSpPr/>
                      <wpg:grpSpPr>
                        <a:xfrm>
                          <a:off x="0" y="0"/>
                          <a:ext cx="5105857" cy="1594714"/>
                          <a:chOff x="0" y="0"/>
                          <a:chExt cx="5105857" cy="1594714"/>
                        </a:xfrm>
                      </wpg:grpSpPr>
                      <wps:wsp>
                        <wps:cNvPr id="83" name="Поле 83"/>
                        <wps:cNvSpPr txBox="1"/>
                        <wps:spPr>
                          <a:xfrm>
                            <a:off x="0" y="0"/>
                            <a:ext cx="1762963" cy="90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1BB" w:rsidRPr="00063E98" w:rsidRDefault="002671BB" w:rsidP="00063E98">
                              <w:pPr>
                                <w:spacing w:after="0" w:line="240" w:lineRule="auto"/>
                                <w:jc w:val="center"/>
                                <w:rPr>
                                  <w:rFonts w:ascii="Times New Roman" w:hAnsi="Times New Roman" w:cs="Times New Roman"/>
                                  <w:i/>
                                  <w:sz w:val="24"/>
                                  <w:szCs w:val="24"/>
                                  <w:lang w:val="kk-KZ"/>
                                </w:rPr>
                              </w:pPr>
                              <w:r w:rsidRPr="00063E98">
                                <w:rPr>
                                  <w:rFonts w:ascii="Times New Roman" w:hAnsi="Times New Roman" w:cs="Times New Roman"/>
                                  <w:i/>
                                  <w:sz w:val="24"/>
                                  <w:szCs w:val="24"/>
                                  <w:lang w:val="kk-KZ"/>
                                </w:rPr>
                                <w:t>1 этап</w:t>
                              </w:r>
                            </w:p>
                            <w:p w:rsidR="002671BB" w:rsidRPr="00063E98" w:rsidRDefault="002671BB" w:rsidP="00063E98">
                              <w:pPr>
                                <w:spacing w:after="0" w:line="240" w:lineRule="auto"/>
                                <w:jc w:val="center"/>
                                <w:rPr>
                                  <w:rFonts w:ascii="Times New Roman" w:hAnsi="Times New Roman" w:cs="Times New Roman"/>
                                  <w:sz w:val="16"/>
                                  <w:szCs w:val="16"/>
                                  <w:lang w:val="kk-KZ"/>
                                </w:rPr>
                              </w:pP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Послеспиртовая Барда</w:t>
                              </w: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p w:rsidR="002671BB" w:rsidRPr="00063E98"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Едкий натр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Поле 84"/>
                        <wps:cNvSpPr txBox="1"/>
                        <wps:spPr>
                          <a:xfrm>
                            <a:off x="0" y="1046074"/>
                            <a:ext cx="1762760" cy="548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1BB" w:rsidRPr="00063E98" w:rsidRDefault="002671BB" w:rsidP="00063E98">
                              <w:pPr>
                                <w:spacing w:after="0" w:line="240" w:lineRule="auto"/>
                                <w:jc w:val="center"/>
                                <w:rPr>
                                  <w:rFonts w:ascii="Times New Roman" w:hAnsi="Times New Roman" w:cs="Times New Roman"/>
                                  <w:i/>
                                  <w:sz w:val="24"/>
                                  <w:szCs w:val="24"/>
                                  <w:lang w:val="kk-KZ"/>
                                </w:rPr>
                              </w:pPr>
                              <w:r w:rsidRPr="00063E98">
                                <w:rPr>
                                  <w:rFonts w:ascii="Times New Roman" w:hAnsi="Times New Roman" w:cs="Times New Roman"/>
                                  <w:i/>
                                  <w:sz w:val="24"/>
                                  <w:szCs w:val="24"/>
                                  <w:lang w:val="kk-KZ"/>
                                </w:rPr>
                                <w:t>1 этап</w:t>
                              </w:r>
                            </w:p>
                            <w:p w:rsidR="002671BB" w:rsidRPr="00063E98" w:rsidRDefault="002671BB" w:rsidP="00063E98">
                              <w:pPr>
                                <w:spacing w:after="0" w:line="240" w:lineRule="auto"/>
                                <w:jc w:val="center"/>
                                <w:rPr>
                                  <w:rFonts w:ascii="Times New Roman" w:hAnsi="Times New Roman" w:cs="Times New Roman"/>
                                  <w:sz w:val="16"/>
                                  <w:szCs w:val="16"/>
                                  <w:lang w:val="kk-KZ"/>
                                </w:rPr>
                              </w:pP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Строительный гипс</w:t>
                              </w:r>
                            </w:p>
                            <w:p w:rsidR="002671BB" w:rsidRDefault="002671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Поле 85"/>
                        <wps:cNvSpPr txBox="1"/>
                        <wps:spPr>
                          <a:xfrm>
                            <a:off x="2077517" y="424282"/>
                            <a:ext cx="1367790" cy="755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1BB" w:rsidRPr="00063E98" w:rsidRDefault="002671BB" w:rsidP="00063E98">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lang w:val="kk-KZ"/>
                                </w:rPr>
                                <w:t>3</w:t>
                              </w:r>
                              <w:r w:rsidRPr="00063E98">
                                <w:rPr>
                                  <w:rFonts w:ascii="Times New Roman" w:hAnsi="Times New Roman" w:cs="Times New Roman"/>
                                  <w:i/>
                                  <w:sz w:val="24"/>
                                  <w:szCs w:val="24"/>
                                  <w:lang w:val="kk-KZ"/>
                                </w:rPr>
                                <w:t xml:space="preserve"> этап</w:t>
                              </w:r>
                            </w:p>
                            <w:p w:rsidR="002671BB" w:rsidRPr="00063E98" w:rsidRDefault="002671BB" w:rsidP="00063E98">
                              <w:pPr>
                                <w:spacing w:after="0" w:line="240" w:lineRule="auto"/>
                                <w:jc w:val="center"/>
                                <w:rPr>
                                  <w:rFonts w:ascii="Times New Roman" w:hAnsi="Times New Roman" w:cs="Times New Roman"/>
                                  <w:sz w:val="16"/>
                                  <w:szCs w:val="16"/>
                                  <w:lang w:val="kk-KZ"/>
                                </w:rPr>
                              </w:pP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Диспергатор </w:t>
                              </w: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РПА</w:t>
                              </w:r>
                            </w:p>
                            <w:p w:rsidR="002671BB" w:rsidRDefault="002671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Поле 86"/>
                        <wps:cNvSpPr txBox="1"/>
                        <wps:spPr>
                          <a:xfrm>
                            <a:off x="3738067" y="424282"/>
                            <a:ext cx="1367790" cy="755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671BB" w:rsidRPr="00063E98" w:rsidRDefault="002671BB" w:rsidP="00063E98">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lang w:val="kk-KZ"/>
                                </w:rPr>
                                <w:t>4</w:t>
                              </w:r>
                              <w:r w:rsidRPr="00063E98">
                                <w:rPr>
                                  <w:rFonts w:ascii="Times New Roman" w:hAnsi="Times New Roman" w:cs="Times New Roman"/>
                                  <w:i/>
                                  <w:sz w:val="24"/>
                                  <w:szCs w:val="24"/>
                                  <w:lang w:val="kk-KZ"/>
                                </w:rPr>
                                <w:t xml:space="preserve"> этап</w:t>
                              </w:r>
                            </w:p>
                            <w:p w:rsidR="002671BB" w:rsidRPr="00063E98" w:rsidRDefault="002671BB" w:rsidP="00063E98">
                              <w:pPr>
                                <w:spacing w:after="0" w:line="240" w:lineRule="auto"/>
                                <w:jc w:val="center"/>
                                <w:rPr>
                                  <w:rFonts w:ascii="Times New Roman" w:hAnsi="Times New Roman" w:cs="Times New Roman"/>
                                  <w:sz w:val="16"/>
                                  <w:szCs w:val="16"/>
                                  <w:lang w:val="kk-KZ"/>
                                </w:rPr>
                              </w:pP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Емкость готовой</w:t>
                              </w: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продукции</w:t>
                              </w:r>
                            </w:p>
                            <w:p w:rsidR="002671BB" w:rsidRDefault="002671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Прямая со стрелкой 88"/>
                        <wps:cNvCnPr/>
                        <wps:spPr>
                          <a:xfrm>
                            <a:off x="3452774" y="826618"/>
                            <a:ext cx="2559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9" name="Прямая соединительная линия 89"/>
                        <wps:cNvCnPr/>
                        <wps:spPr>
                          <a:xfrm>
                            <a:off x="1762963" y="1375258"/>
                            <a:ext cx="856082" cy="0"/>
                          </a:xfrm>
                          <a:prstGeom prst="line">
                            <a:avLst/>
                          </a:prstGeom>
                        </wps:spPr>
                        <wps:style>
                          <a:lnRef idx="1">
                            <a:schemeClr val="dk1"/>
                          </a:lnRef>
                          <a:fillRef idx="0">
                            <a:schemeClr val="dk1"/>
                          </a:fillRef>
                          <a:effectRef idx="0">
                            <a:schemeClr val="dk1"/>
                          </a:effectRef>
                          <a:fontRef idx="minor">
                            <a:schemeClr val="tx1"/>
                          </a:fontRef>
                        </wps:style>
                        <wps:bodyPr/>
                      </wps:wsp>
                      <wps:wsp>
                        <wps:cNvPr id="91" name="Прямая соединительная линия 91"/>
                        <wps:cNvCnPr/>
                        <wps:spPr>
                          <a:xfrm>
                            <a:off x="1762963" y="226772"/>
                            <a:ext cx="856082" cy="0"/>
                          </a:xfrm>
                          <a:prstGeom prst="line">
                            <a:avLst/>
                          </a:prstGeom>
                        </wps:spPr>
                        <wps:style>
                          <a:lnRef idx="1">
                            <a:schemeClr val="dk1"/>
                          </a:lnRef>
                          <a:fillRef idx="0">
                            <a:schemeClr val="dk1"/>
                          </a:fillRef>
                          <a:effectRef idx="0">
                            <a:schemeClr val="dk1"/>
                          </a:effectRef>
                          <a:fontRef idx="minor">
                            <a:schemeClr val="tx1"/>
                          </a:fontRef>
                        </wps:style>
                        <wps:bodyPr/>
                      </wps:wsp>
                      <wps:wsp>
                        <wps:cNvPr id="92" name="Прямая со стрелкой 92"/>
                        <wps:cNvCnPr/>
                        <wps:spPr>
                          <a:xfrm>
                            <a:off x="2618842" y="226772"/>
                            <a:ext cx="0" cy="1975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4" name="Прямая со стрелкой 94"/>
                        <wps:cNvCnPr/>
                        <wps:spPr>
                          <a:xfrm flipV="1">
                            <a:off x="2618842" y="1177748"/>
                            <a:ext cx="0" cy="198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ECAD9F8" id="Группа 95" o:spid="_x0000_s1038" style="position:absolute;left:0;text-align:left;margin-left:44.75pt;margin-top:2.4pt;width:402.05pt;height:125.55pt;z-index:251737088" coordsize="51058,15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">
                <v:shape id="Поле 83" o:spid="_x0000_s1039" type="#_x0000_t202" style="position:absolute;width:17629;height:9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9gksIA&#10;AADbAAAADwAAAGRycy9kb3ducmV2LnhtbESPQWsCMRSE74X+h/AKvdVsW5B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2CSwgAAANsAAAAPAAAAAAAAAAAAAAAAAJgCAABkcnMvZG93&#10;bnJldi54bWxQSwUGAAAAAAQABAD1AAAAhwMAAAAA&#10;" fillcolor="white [3201]" strokeweight=".5pt">
                  <v:textbox>
                    <w:txbxContent>
                      <w:p w:rsidR="002671BB" w:rsidRPr="00063E98" w:rsidRDefault="002671BB" w:rsidP="00063E98">
                        <w:pPr>
                          <w:spacing w:after="0" w:line="240" w:lineRule="auto"/>
                          <w:jc w:val="center"/>
                          <w:rPr>
                            <w:rFonts w:ascii="Times New Roman" w:hAnsi="Times New Roman" w:cs="Times New Roman"/>
                            <w:i/>
                            <w:sz w:val="24"/>
                            <w:szCs w:val="24"/>
                            <w:lang w:val="kk-KZ"/>
                          </w:rPr>
                        </w:pPr>
                        <w:r w:rsidRPr="00063E98">
                          <w:rPr>
                            <w:rFonts w:ascii="Times New Roman" w:hAnsi="Times New Roman" w:cs="Times New Roman"/>
                            <w:i/>
                            <w:sz w:val="24"/>
                            <w:szCs w:val="24"/>
                            <w:lang w:val="kk-KZ"/>
                          </w:rPr>
                          <w:t>1 этап</w:t>
                        </w:r>
                      </w:p>
                      <w:p w:rsidR="002671BB" w:rsidRPr="00063E98" w:rsidRDefault="002671BB" w:rsidP="00063E98">
                        <w:pPr>
                          <w:spacing w:after="0" w:line="240" w:lineRule="auto"/>
                          <w:jc w:val="center"/>
                          <w:rPr>
                            <w:rFonts w:ascii="Times New Roman" w:hAnsi="Times New Roman" w:cs="Times New Roman"/>
                            <w:sz w:val="16"/>
                            <w:szCs w:val="16"/>
                            <w:lang w:val="kk-KZ"/>
                          </w:rPr>
                        </w:pP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Послеспиртовая Барда</w:t>
                        </w: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p w:rsidR="002671BB" w:rsidRPr="00063E98"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Едкий натр</w:t>
                        </w:r>
                      </w:p>
                    </w:txbxContent>
                  </v:textbox>
                </v:shape>
                <v:shape id="Поле 84" o:spid="_x0000_s1040" type="#_x0000_t202" style="position:absolute;top:10460;width:17627;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b45sIA&#10;AADbAAAADwAAAGRycy9kb3ducmV2LnhtbESPQWsCMRSE74X+h/AKvdVsS5F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ZvjmwgAAANsAAAAPAAAAAAAAAAAAAAAAAJgCAABkcnMvZG93&#10;bnJldi54bWxQSwUGAAAAAAQABAD1AAAAhwMAAAAA&#10;" fillcolor="white [3201]" strokeweight=".5pt">
                  <v:textbox>
                    <w:txbxContent>
                      <w:p w:rsidR="002671BB" w:rsidRPr="00063E98" w:rsidRDefault="002671BB" w:rsidP="00063E98">
                        <w:pPr>
                          <w:spacing w:after="0" w:line="240" w:lineRule="auto"/>
                          <w:jc w:val="center"/>
                          <w:rPr>
                            <w:rFonts w:ascii="Times New Roman" w:hAnsi="Times New Roman" w:cs="Times New Roman"/>
                            <w:i/>
                            <w:sz w:val="24"/>
                            <w:szCs w:val="24"/>
                            <w:lang w:val="kk-KZ"/>
                          </w:rPr>
                        </w:pPr>
                        <w:r w:rsidRPr="00063E98">
                          <w:rPr>
                            <w:rFonts w:ascii="Times New Roman" w:hAnsi="Times New Roman" w:cs="Times New Roman"/>
                            <w:i/>
                            <w:sz w:val="24"/>
                            <w:szCs w:val="24"/>
                            <w:lang w:val="kk-KZ"/>
                          </w:rPr>
                          <w:t>1 этап</w:t>
                        </w:r>
                      </w:p>
                      <w:p w:rsidR="002671BB" w:rsidRPr="00063E98" w:rsidRDefault="002671BB" w:rsidP="00063E98">
                        <w:pPr>
                          <w:spacing w:after="0" w:line="240" w:lineRule="auto"/>
                          <w:jc w:val="center"/>
                          <w:rPr>
                            <w:rFonts w:ascii="Times New Roman" w:hAnsi="Times New Roman" w:cs="Times New Roman"/>
                            <w:sz w:val="16"/>
                            <w:szCs w:val="16"/>
                            <w:lang w:val="kk-KZ"/>
                          </w:rPr>
                        </w:pP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Строительный гипс</w:t>
                        </w:r>
                      </w:p>
                      <w:p w:rsidR="002671BB" w:rsidRDefault="002671BB"/>
                    </w:txbxContent>
                  </v:textbox>
                </v:shape>
                <v:shape id="Поле 85" o:spid="_x0000_s1041" type="#_x0000_t202" style="position:absolute;left:20775;top:4242;width:13678;height:7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dfcIA&#10;AADbAAAADwAAAGRycy9kb3ducmV2LnhtbESPQWsCMRSE74X+h/AKvdVsC5V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l19wgAAANsAAAAPAAAAAAAAAAAAAAAAAJgCAABkcnMvZG93&#10;bnJldi54bWxQSwUGAAAAAAQABAD1AAAAhwMAAAAA&#10;" fillcolor="white [3201]" strokeweight=".5pt">
                  <v:textbox>
                    <w:txbxContent>
                      <w:p w:rsidR="002671BB" w:rsidRPr="00063E98" w:rsidRDefault="002671BB" w:rsidP="00063E98">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lang w:val="kk-KZ"/>
                          </w:rPr>
                          <w:t>3</w:t>
                        </w:r>
                        <w:r w:rsidRPr="00063E98">
                          <w:rPr>
                            <w:rFonts w:ascii="Times New Roman" w:hAnsi="Times New Roman" w:cs="Times New Roman"/>
                            <w:i/>
                            <w:sz w:val="24"/>
                            <w:szCs w:val="24"/>
                            <w:lang w:val="kk-KZ"/>
                          </w:rPr>
                          <w:t xml:space="preserve"> этап</w:t>
                        </w:r>
                      </w:p>
                      <w:p w:rsidR="002671BB" w:rsidRPr="00063E98" w:rsidRDefault="002671BB" w:rsidP="00063E98">
                        <w:pPr>
                          <w:spacing w:after="0" w:line="240" w:lineRule="auto"/>
                          <w:jc w:val="center"/>
                          <w:rPr>
                            <w:rFonts w:ascii="Times New Roman" w:hAnsi="Times New Roman" w:cs="Times New Roman"/>
                            <w:sz w:val="16"/>
                            <w:szCs w:val="16"/>
                            <w:lang w:val="kk-KZ"/>
                          </w:rPr>
                        </w:pP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Диспергатор </w:t>
                        </w: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РПА</w:t>
                        </w:r>
                      </w:p>
                      <w:p w:rsidR="002671BB" w:rsidRDefault="002671BB"/>
                    </w:txbxContent>
                  </v:textbox>
                </v:shape>
                <v:shape id="Поле 86" o:spid="_x0000_s1042" type="#_x0000_t202" style="position:absolute;left:37380;top:4242;width:13678;height:7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CsEA&#10;AADbAAAADwAAAGRycy9kb3ducmV2LnhtbESPQWsCMRSE74X+h/AEbzVrD7JdjaLFlkJP1dLzY/NM&#10;gpuXJUnX9d83BcHjMDPfMKvN6DsxUEwusIL5rAJB3Abt2Cj4Pr491SBSRtbYBSYFV0qwWT8+rLDR&#10;4cJfNByyEQXCqUEFNue+kTK1ljymWeiJi3cK0WMuMhqpI14K3HfyuaoW0qPjsmCxp1dL7fnw6xXs&#10;d+bFtDVGu6+1c8P4c/o070pNJ+N2CSLTmO/hW/tDK6gX8P+l/A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wwrBAAAA2wAAAA8AAAAAAAAAAAAAAAAAmAIAAGRycy9kb3du&#10;cmV2LnhtbFBLBQYAAAAABAAEAPUAAACGAwAAAAA=&#10;" fillcolor="white [3201]" strokeweight=".5pt">
                  <v:textbox>
                    <w:txbxContent>
                      <w:p w:rsidR="002671BB" w:rsidRPr="00063E98" w:rsidRDefault="002671BB" w:rsidP="00063E98">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lang w:val="kk-KZ"/>
                          </w:rPr>
                          <w:t>4</w:t>
                        </w:r>
                        <w:r w:rsidRPr="00063E98">
                          <w:rPr>
                            <w:rFonts w:ascii="Times New Roman" w:hAnsi="Times New Roman" w:cs="Times New Roman"/>
                            <w:i/>
                            <w:sz w:val="24"/>
                            <w:szCs w:val="24"/>
                            <w:lang w:val="kk-KZ"/>
                          </w:rPr>
                          <w:t xml:space="preserve"> этап</w:t>
                        </w:r>
                      </w:p>
                      <w:p w:rsidR="002671BB" w:rsidRPr="00063E98" w:rsidRDefault="002671BB" w:rsidP="00063E98">
                        <w:pPr>
                          <w:spacing w:after="0" w:line="240" w:lineRule="auto"/>
                          <w:jc w:val="center"/>
                          <w:rPr>
                            <w:rFonts w:ascii="Times New Roman" w:hAnsi="Times New Roman" w:cs="Times New Roman"/>
                            <w:sz w:val="16"/>
                            <w:szCs w:val="16"/>
                            <w:lang w:val="kk-KZ"/>
                          </w:rPr>
                        </w:pP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Емкость готовой</w:t>
                        </w:r>
                      </w:p>
                      <w:p w:rsidR="002671BB" w:rsidRDefault="002671BB" w:rsidP="00063E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продукции</w:t>
                        </w:r>
                      </w:p>
                      <w:p w:rsidR="002671BB" w:rsidRDefault="002671BB"/>
                    </w:txbxContent>
                  </v:textbox>
                </v:shape>
                <v:shapetype id="_x0000_t32" coordsize="21600,21600" o:spt="32" o:oned="t" path="m,l21600,21600e" filled="f">
                  <v:path arrowok="t" fillok="f" o:connecttype="none"/>
                  <o:lock v:ext="edit" shapetype="t"/>
                </v:shapetype>
                <v:shape id="Прямая со стрелкой 88" o:spid="_x0000_s1043" type="#_x0000_t32" style="position:absolute;left:34527;top:8266;width:25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jIp70AAADbAAAADwAAAGRycy9kb3ducmV2LnhtbERPy0rEMBTdC/5DuIIbmaaKDKU2MwwD&#10;Ql3azgdcmjtNaXNTkvTh35uF4PJw3tV5t5NYyYfBsYLXLAdB3Dk9cK/g1n4eChAhImucHJOCHwpw&#10;Pj0+VFhqt/E3rU3sRQrhUKICE+NcShk6QxZD5mbixN2dtxgT9L3UHrcUbif5ludHaXHg1GBwpquh&#10;bmwWq8CtbL7eX2wc5dK1F1zq6+ZrpZ6f9ssHiEh7/Bf/uWutoEhj05f0A+Tp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M4yKe9AAAA2wAAAA8AAAAAAAAAAAAAAAAAoQIA&#10;AGRycy9kb3ducmV2LnhtbFBLBQYAAAAABAAEAPkAAACLAwAAAAA=&#10;" strokecolor="black [3040]">
                  <v:stroke endarrow="block"/>
                </v:shape>
                <v:line id="Прямая соединительная линия 89" o:spid="_x0000_s1044" style="position:absolute;visibility:visible;mso-wrap-style:square" from="17629,13752" to="26190,13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SxZsIAAADbAAAADwAAAGRycy9kb3ducmV2LnhtbESPQWsCMRSE74L/IbxCb5q1RdGtUaRY&#10;WupJrffH5nV3cfOym8Q1/femIHgcZuYbZrmOphE9OV9bVjAZZyCIC6trLhX8HD9GcxA+IGtsLJOC&#10;P/KwXg0HS8y1vfKe+kMoRYKwz1FBFUKbS+mLigz6sW2Jk/drncGQpCuldnhNcNPIlyybSYM1p4UK&#10;W3qvqDgfLiZRJqfOyM/zAk/fbue2r7M4jZ1Sz09x8wYiUAyP8L39pRXMF/D/Jf0Aub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zSxZsIAAADbAAAADwAAAAAAAAAAAAAA&#10;AAChAgAAZHJzL2Rvd25yZXYueG1sUEsFBgAAAAAEAAQA+QAAAJADAAAAAA==&#10;" strokecolor="black [3040]"/>
                <v:line id="Прямая соединительная линия 91" o:spid="_x0000_s1045" style="position:absolute;visibility:visible;mso-wrap-style:square" from="17629,2267" to="26190,2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srvcMAAADbAAAADwAAAGRycy9kb3ducmV2LnhtbESPzWrDMBCE74W+g9hCb4nsloTGtRJC&#10;aGhITs3PfbG2trG1ciQlUd8+KhR6HGbmG6ZcRNOLKznfWlaQjzMQxJXVLdcKjof16A2ED8gae8uk&#10;4Ic8LOaPDyUW2t74i677UIsEYV+ggiaEoZDSVw0Z9GM7ECfv2zqDIUlXS+3wluCmly9ZNpUGW04L&#10;DQ60aqjq9heTKPnpbORnN8PT1u3cx+s0TuJZqeenuHwHESiG//Bfe6MVzHL4/ZJ+gJ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bK73DAAAA2wAAAA8AAAAAAAAAAAAA&#10;AAAAoQIAAGRycy9kb3ducmV2LnhtbFBLBQYAAAAABAAEAPkAAACRAwAAAAA=&#10;" strokecolor="black [3040]"/>
                <v:shape id="Прямая со стрелкой 92" o:spid="_x0000_s1046" type="#_x0000_t32" style="position:absolute;left:26188;top:2267;width:0;height:19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lpkMAAAADbAAAADwAAAGRycy9kb3ducmV2LnhtbESP3YrCMBSE7xf2HcJZ8GZZU0UWtxpF&#10;BKFe+vMAh+bYFJuTkqQ/vr0RhL0cZuYbZr0dbSN68qF2rGA2zUAQl07XXCm4Xg4/SxAhImtsHJOC&#10;BwXYbj4/1phrN/CJ+nOsRIJwyFGBibHNpQylIYth6lri5N2ctxiT9JXUHocEt42cZ9mvtFhzWjDY&#10;0t5QeT93VoHr2RwX3zbeZVdedtgV+8EXSk2+xt0KRKQx/off7UIr+JvD60v6AX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cJaZDAAAAA2wAAAA8AAAAAAAAAAAAAAAAA&#10;oQIAAGRycy9kb3ducmV2LnhtbFBLBQYAAAAABAAEAPkAAACOAwAAAAA=&#10;" strokecolor="black [3040]">
                  <v:stroke endarrow="block"/>
                </v:shape>
                <v:shape id="Прямая со стрелкой 94" o:spid="_x0000_s1047" type="#_x0000_t32" style="position:absolute;left:26188;top:11777;width:0;height:19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2NEsQAAADbAAAADwAAAGRycy9kb3ducmV2LnhtbESPQWvCQBSE7wX/w/KE3ppNSpGauooI&#10;gWIPxSRgj4/sM0mbfRuyW13/vVsQehxm5htmtQlmEGeaXG9ZQZakIIgbq3tuFdRV8fQKwnlkjYNl&#10;UnAlB5v17GGFubYXPtC59K2IEHY5Kui8H3MpXdORQZfYkTh6JzsZ9FFOrdQTXiLcDPI5TRfSYM9x&#10;ocORdh01P+WvUbA/fp8qWfcBTRkW+4+0+By+MqUe52H7BsJT8P/he/tdK1i+wN+X+AP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Y0SxAAAANsAAAAPAAAAAAAAAAAA&#10;AAAAAKECAABkcnMvZG93bnJldi54bWxQSwUGAAAAAAQABAD5AAAAkgMAAAAA&#10;" strokecolor="black [3040]">
                  <v:stroke endarrow="block"/>
                </v:shape>
              </v:group>
            </w:pict>
          </mc:Fallback>
        </mc:AlternateContent>
      </w:r>
    </w:p>
    <w:p w:rsidR="00063E98" w:rsidRDefault="00063E98" w:rsidP="003538D4">
      <w:pPr>
        <w:spacing w:after="0" w:line="240" w:lineRule="auto"/>
        <w:ind w:firstLine="709"/>
        <w:jc w:val="both"/>
        <w:rPr>
          <w:rFonts w:ascii="Times New Roman" w:eastAsiaTheme="minorEastAsia" w:hAnsi="Times New Roman" w:cs="Times New Roman"/>
          <w:sz w:val="28"/>
          <w:szCs w:val="28"/>
          <w:lang w:val="kk-KZ" w:eastAsia="ru-RU"/>
        </w:rPr>
      </w:pPr>
    </w:p>
    <w:p w:rsidR="00063E98" w:rsidRDefault="00063E98" w:rsidP="003538D4">
      <w:pPr>
        <w:spacing w:after="0" w:line="240" w:lineRule="auto"/>
        <w:ind w:firstLine="709"/>
        <w:jc w:val="both"/>
        <w:rPr>
          <w:rFonts w:ascii="Times New Roman" w:eastAsiaTheme="minorEastAsia" w:hAnsi="Times New Roman" w:cs="Times New Roman"/>
          <w:sz w:val="28"/>
          <w:szCs w:val="28"/>
          <w:lang w:val="kk-KZ" w:eastAsia="ru-RU"/>
        </w:rPr>
      </w:pPr>
    </w:p>
    <w:p w:rsidR="00063E98" w:rsidRDefault="00063E98" w:rsidP="003538D4">
      <w:pPr>
        <w:spacing w:after="0" w:line="240" w:lineRule="auto"/>
        <w:ind w:firstLine="709"/>
        <w:jc w:val="both"/>
        <w:rPr>
          <w:rFonts w:ascii="Times New Roman" w:eastAsiaTheme="minorEastAsia" w:hAnsi="Times New Roman" w:cs="Times New Roman"/>
          <w:sz w:val="28"/>
          <w:szCs w:val="28"/>
          <w:lang w:val="kk-KZ" w:eastAsia="ru-RU"/>
        </w:rPr>
      </w:pPr>
    </w:p>
    <w:p w:rsidR="00063E98" w:rsidRDefault="00063E98" w:rsidP="003538D4">
      <w:pPr>
        <w:spacing w:after="0" w:line="240" w:lineRule="auto"/>
        <w:ind w:firstLine="709"/>
        <w:jc w:val="both"/>
        <w:rPr>
          <w:rFonts w:ascii="Times New Roman" w:eastAsiaTheme="minorEastAsia" w:hAnsi="Times New Roman" w:cs="Times New Roman"/>
          <w:sz w:val="28"/>
          <w:szCs w:val="28"/>
          <w:lang w:val="kk-KZ" w:eastAsia="ru-RU"/>
        </w:rPr>
      </w:pPr>
    </w:p>
    <w:p w:rsidR="00063E98" w:rsidRDefault="00063E98" w:rsidP="003538D4">
      <w:pPr>
        <w:spacing w:after="0" w:line="240" w:lineRule="auto"/>
        <w:ind w:firstLine="709"/>
        <w:jc w:val="both"/>
        <w:rPr>
          <w:rFonts w:ascii="Times New Roman" w:eastAsiaTheme="minorEastAsia" w:hAnsi="Times New Roman" w:cs="Times New Roman"/>
          <w:sz w:val="28"/>
          <w:szCs w:val="28"/>
          <w:lang w:val="kk-KZ" w:eastAsia="ru-RU"/>
        </w:rPr>
      </w:pPr>
    </w:p>
    <w:p w:rsidR="00063E98" w:rsidRDefault="00063E98" w:rsidP="003538D4">
      <w:pPr>
        <w:spacing w:after="0" w:line="240" w:lineRule="auto"/>
        <w:ind w:firstLine="709"/>
        <w:jc w:val="both"/>
        <w:rPr>
          <w:rFonts w:ascii="Times New Roman" w:eastAsiaTheme="minorEastAsia" w:hAnsi="Times New Roman" w:cs="Times New Roman"/>
          <w:sz w:val="28"/>
          <w:szCs w:val="28"/>
          <w:lang w:val="kk-KZ" w:eastAsia="ru-RU"/>
        </w:rPr>
      </w:pPr>
    </w:p>
    <w:p w:rsidR="00063E98" w:rsidRDefault="00063E98" w:rsidP="003538D4">
      <w:pPr>
        <w:spacing w:after="0" w:line="240" w:lineRule="auto"/>
        <w:ind w:firstLine="709"/>
        <w:jc w:val="both"/>
        <w:rPr>
          <w:rFonts w:ascii="Times New Roman" w:eastAsiaTheme="minorEastAsia" w:hAnsi="Times New Roman" w:cs="Times New Roman"/>
          <w:sz w:val="28"/>
          <w:szCs w:val="28"/>
          <w:lang w:val="kk-KZ" w:eastAsia="ru-RU"/>
        </w:rPr>
      </w:pPr>
    </w:p>
    <w:p w:rsidR="00063E98" w:rsidRPr="00063E98" w:rsidRDefault="00063E98" w:rsidP="003538D4">
      <w:pPr>
        <w:spacing w:after="0" w:line="240" w:lineRule="auto"/>
        <w:ind w:firstLine="709"/>
        <w:jc w:val="both"/>
        <w:rPr>
          <w:rFonts w:ascii="Times New Roman" w:eastAsiaTheme="minorEastAsia" w:hAnsi="Times New Roman" w:cs="Times New Roman"/>
          <w:sz w:val="16"/>
          <w:szCs w:val="16"/>
          <w:lang w:val="kk-KZ" w:eastAsia="ru-RU"/>
        </w:rPr>
      </w:pPr>
    </w:p>
    <w:p w:rsidR="00063E98" w:rsidRPr="00063E98" w:rsidRDefault="00063E98" w:rsidP="00063E98">
      <w:pPr>
        <w:spacing w:after="0" w:line="240" w:lineRule="auto"/>
        <w:jc w:val="center"/>
        <w:rPr>
          <w:rFonts w:ascii="Times New Roman" w:eastAsiaTheme="minorEastAsia" w:hAnsi="Times New Roman" w:cs="Times New Roman"/>
          <w:sz w:val="28"/>
          <w:szCs w:val="28"/>
          <w:lang w:val="kk-KZ" w:eastAsia="ru-RU"/>
        </w:rPr>
      </w:pPr>
      <w:r w:rsidRPr="00EF6346">
        <w:rPr>
          <w:rFonts w:ascii="Times New Roman" w:eastAsiaTheme="minorEastAsia" w:hAnsi="Times New Roman" w:cs="Times New Roman"/>
          <w:sz w:val="28"/>
          <w:szCs w:val="28"/>
          <w:lang w:eastAsia="ru-RU"/>
        </w:rPr>
        <w:t xml:space="preserve">Рисунок 3.3 </w:t>
      </w:r>
      <w:r>
        <w:rPr>
          <w:rFonts w:ascii="Times New Roman" w:eastAsiaTheme="minorEastAsia" w:hAnsi="Times New Roman" w:cs="Times New Roman"/>
          <w:sz w:val="28"/>
          <w:szCs w:val="28"/>
          <w:lang w:eastAsia="ru-RU"/>
        </w:rPr>
        <w:t>–</w:t>
      </w:r>
      <w:r w:rsidRPr="00EF6346">
        <w:rPr>
          <w:rFonts w:ascii="Times New Roman" w:eastAsiaTheme="minorEastAsia" w:hAnsi="Times New Roman" w:cs="Times New Roman"/>
          <w:sz w:val="28"/>
          <w:szCs w:val="28"/>
          <w:lang w:eastAsia="ru-RU"/>
        </w:rPr>
        <w:t xml:space="preserve"> Технологический процесс получения добавки</w:t>
      </w: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Согла</w:t>
      </w:r>
      <w:r w:rsidR="00420F28" w:rsidRPr="00EF6346">
        <w:rPr>
          <w:rFonts w:ascii="Times New Roman" w:eastAsiaTheme="minorEastAsia" w:hAnsi="Times New Roman" w:cs="Times New Roman"/>
          <w:sz w:val="28"/>
          <w:szCs w:val="28"/>
          <w:lang w:eastAsia="ru-RU"/>
        </w:rPr>
        <w:t>сно представленному на рисунке 3.3</w:t>
      </w:r>
      <w:r w:rsidRPr="00EF6346">
        <w:rPr>
          <w:rFonts w:ascii="Times New Roman" w:eastAsiaTheme="minorEastAsia" w:hAnsi="Times New Roman" w:cs="Times New Roman"/>
          <w:sz w:val="28"/>
          <w:szCs w:val="28"/>
          <w:lang w:eastAsia="ru-RU"/>
        </w:rPr>
        <w:t xml:space="preserve"> процессу, для достижения качественного перемешивания компонентов и обеспечения более эффективных результатов, необходимо соблюдать определенную последовательность операций. Следующая последовательность процесса совмещения компонентов является рекомендуемой:</w:t>
      </w: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 xml:space="preserve">1. Смешивание едкого натра с </w:t>
      </w:r>
      <w:r w:rsidR="00DB5FF9" w:rsidRPr="00EF6346">
        <w:rPr>
          <w:rFonts w:ascii="Times New Roman" w:eastAsiaTheme="minorEastAsia" w:hAnsi="Times New Roman" w:cs="Times New Roman"/>
          <w:sz w:val="28"/>
          <w:szCs w:val="28"/>
          <w:lang w:eastAsia="ru-RU"/>
        </w:rPr>
        <w:t>ПСБ</w:t>
      </w:r>
      <w:r w:rsidRPr="00EF6346">
        <w:rPr>
          <w:rFonts w:ascii="Times New Roman" w:eastAsiaTheme="minorEastAsia" w:hAnsi="Times New Roman" w:cs="Times New Roman"/>
          <w:sz w:val="28"/>
          <w:szCs w:val="28"/>
          <w:lang w:eastAsia="ru-RU"/>
        </w:rPr>
        <w:t xml:space="preserve">: На первом этапе </w:t>
      </w:r>
      <w:r w:rsidR="00571F2E" w:rsidRPr="00EF6346">
        <w:rPr>
          <w:rFonts w:ascii="Times New Roman" w:eastAsiaTheme="minorEastAsia" w:hAnsi="Times New Roman" w:cs="Times New Roman"/>
          <w:sz w:val="28"/>
          <w:szCs w:val="28"/>
          <w:lang w:eastAsia="ru-RU"/>
        </w:rPr>
        <w:t xml:space="preserve">NаOH </w:t>
      </w:r>
      <w:r w:rsidRPr="00EF6346">
        <w:rPr>
          <w:rFonts w:ascii="Times New Roman" w:eastAsiaTheme="minorEastAsia" w:hAnsi="Times New Roman" w:cs="Times New Roman"/>
          <w:sz w:val="28"/>
          <w:szCs w:val="28"/>
          <w:lang w:eastAsia="ru-RU"/>
        </w:rPr>
        <w:t xml:space="preserve">совмещается с </w:t>
      </w:r>
      <w:r w:rsidR="00DB5FF9" w:rsidRPr="00EF6346">
        <w:rPr>
          <w:rFonts w:ascii="Times New Roman" w:eastAsiaTheme="minorEastAsia" w:hAnsi="Times New Roman" w:cs="Times New Roman"/>
          <w:sz w:val="28"/>
          <w:szCs w:val="28"/>
          <w:lang w:eastAsia="ru-RU"/>
        </w:rPr>
        <w:t>ПСБ</w:t>
      </w:r>
      <w:r w:rsidRPr="00EF6346">
        <w:rPr>
          <w:rFonts w:ascii="Times New Roman" w:eastAsiaTheme="minorEastAsia" w:hAnsi="Times New Roman" w:cs="Times New Roman"/>
          <w:sz w:val="28"/>
          <w:szCs w:val="28"/>
          <w:lang w:eastAsia="ru-RU"/>
        </w:rPr>
        <w:t xml:space="preserve"> и происходит их взаиморастворение. Это осуществляется при определенной температуре, например, 50°C, чтобы достичь полного растворения компонентов.</w:t>
      </w: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 xml:space="preserve">2. </w:t>
      </w:r>
      <w:r w:rsidR="00571F2E" w:rsidRPr="00EF6346">
        <w:rPr>
          <w:rFonts w:ascii="Times New Roman" w:eastAsiaTheme="minorEastAsia" w:hAnsi="Times New Roman" w:cs="Times New Roman"/>
          <w:sz w:val="28"/>
          <w:szCs w:val="28"/>
          <w:lang w:eastAsia="ru-RU"/>
        </w:rPr>
        <w:t>Добавление гипса</w:t>
      </w:r>
      <w:r w:rsidRPr="00EF6346">
        <w:rPr>
          <w:rFonts w:ascii="Times New Roman" w:eastAsiaTheme="minorEastAsia" w:hAnsi="Times New Roman" w:cs="Times New Roman"/>
          <w:sz w:val="28"/>
          <w:szCs w:val="28"/>
          <w:lang w:eastAsia="ru-RU"/>
        </w:rPr>
        <w:t xml:space="preserve">: На втором этапе полученная эмульсия </w:t>
      </w:r>
      <w:r w:rsidR="00DB5FF9" w:rsidRPr="00EF6346">
        <w:rPr>
          <w:rFonts w:ascii="Times New Roman" w:eastAsiaTheme="minorEastAsia" w:hAnsi="Times New Roman" w:cs="Times New Roman"/>
          <w:sz w:val="28"/>
          <w:szCs w:val="28"/>
          <w:lang w:eastAsia="ru-RU"/>
        </w:rPr>
        <w:t>ПСБ</w:t>
      </w:r>
      <w:r w:rsidRPr="00EF6346">
        <w:rPr>
          <w:rFonts w:ascii="Times New Roman" w:eastAsiaTheme="minorEastAsia" w:hAnsi="Times New Roman" w:cs="Times New Roman"/>
          <w:sz w:val="28"/>
          <w:szCs w:val="28"/>
          <w:lang w:eastAsia="ru-RU"/>
        </w:rPr>
        <w:t xml:space="preserve"> и едкого натра совмещается с гипсом. Этот этап включает смешивание компонентов с целью образования гомогенной смеси.</w:t>
      </w: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 xml:space="preserve">3. Диспергирование смеси: На третьем этапе смесь подвергается процессу диспергирования с использованием </w:t>
      </w:r>
      <w:r w:rsidR="00571F2E" w:rsidRPr="00EF6346">
        <w:rPr>
          <w:rFonts w:ascii="Times New Roman" w:eastAsiaTheme="minorEastAsia" w:hAnsi="Times New Roman" w:cs="Times New Roman"/>
          <w:sz w:val="28"/>
          <w:szCs w:val="28"/>
          <w:lang w:eastAsia="ru-RU"/>
        </w:rPr>
        <w:t>РПА диспергатора</w:t>
      </w:r>
      <w:r w:rsidRPr="00EF6346">
        <w:rPr>
          <w:rFonts w:ascii="Times New Roman" w:eastAsiaTheme="minorEastAsia" w:hAnsi="Times New Roman" w:cs="Times New Roman"/>
          <w:sz w:val="28"/>
          <w:szCs w:val="28"/>
          <w:lang w:eastAsia="ru-RU"/>
        </w:rPr>
        <w:t>. РПА диспергатор ускоряет процесс химической реакции, способствуя более интенсивному перемешиванию компонентов и достижению требуемых свойств добавки.</w:t>
      </w: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4. Вакуумная фасовка: На четвертом этапе вакуумная фасовка используется для сохранения всех компонентов в виде однородной пасты и обеспечения высоких качественных показателей. Она позволяет избежать возникновения воздушных пузырьков или разделения компонентов, обеспечивая сохранение их целостности и стабильности.</w:t>
      </w:r>
    </w:p>
    <w:p w:rsidR="0063264F" w:rsidRPr="00EF6346" w:rsidRDefault="0063264F" w:rsidP="003538D4">
      <w:pPr>
        <w:spacing w:after="0" w:line="240" w:lineRule="auto"/>
        <w:ind w:right="-30" w:firstLine="709"/>
        <w:jc w:val="both"/>
        <w:rPr>
          <w:rFonts w:ascii="Times New Roman" w:hAnsi="Times New Roman" w:cs="Times New Roman"/>
          <w:color w:val="343541"/>
          <w:sz w:val="28"/>
          <w:szCs w:val="28"/>
        </w:rPr>
      </w:pPr>
      <w:r w:rsidRPr="00EF6346">
        <w:rPr>
          <w:rFonts w:ascii="Times New Roman" w:eastAsiaTheme="minorEastAsia" w:hAnsi="Times New Roman" w:cs="Times New Roman"/>
          <w:sz w:val="28"/>
          <w:szCs w:val="28"/>
          <w:lang w:eastAsia="ru-RU"/>
        </w:rPr>
        <w:t xml:space="preserve">Полученная </w:t>
      </w:r>
      <w:r w:rsidR="00226969" w:rsidRPr="00EF6346">
        <w:rPr>
          <w:rFonts w:ascii="Times New Roman" w:eastAsiaTheme="minorEastAsia" w:hAnsi="Times New Roman" w:cs="Times New Roman"/>
          <w:sz w:val="28"/>
          <w:szCs w:val="28"/>
          <w:lang w:eastAsia="ru-RU"/>
        </w:rPr>
        <w:t>смесь</w:t>
      </w:r>
      <w:r w:rsidRPr="00EF6346">
        <w:rPr>
          <w:rFonts w:ascii="Times New Roman" w:eastAsiaTheme="minorEastAsia" w:hAnsi="Times New Roman" w:cs="Times New Roman"/>
          <w:sz w:val="28"/>
          <w:szCs w:val="28"/>
          <w:lang w:eastAsia="ru-RU"/>
        </w:rPr>
        <w:t xml:space="preserve">, содержащая </w:t>
      </w:r>
      <w:r w:rsidR="00DB5FF9" w:rsidRPr="00EF6346">
        <w:rPr>
          <w:rFonts w:ascii="Times New Roman" w:eastAsiaTheme="minorEastAsia" w:hAnsi="Times New Roman" w:cs="Times New Roman"/>
          <w:sz w:val="28"/>
          <w:szCs w:val="28"/>
          <w:lang w:eastAsia="ru-RU"/>
        </w:rPr>
        <w:t>ПСБ</w:t>
      </w:r>
      <w:r w:rsidRPr="00EF6346">
        <w:rPr>
          <w:rFonts w:ascii="Times New Roman" w:eastAsiaTheme="minorEastAsia" w:hAnsi="Times New Roman" w:cs="Times New Roman"/>
          <w:sz w:val="28"/>
          <w:szCs w:val="28"/>
          <w:lang w:eastAsia="ru-RU"/>
        </w:rPr>
        <w:t xml:space="preserve">, </w:t>
      </w:r>
      <w:r w:rsidR="00571F2E" w:rsidRPr="00EF6346">
        <w:rPr>
          <w:rFonts w:ascii="Times New Roman" w:eastAsiaTheme="minorEastAsia" w:hAnsi="Times New Roman" w:cs="Times New Roman"/>
          <w:sz w:val="28"/>
          <w:szCs w:val="28"/>
          <w:lang w:val="en-US" w:eastAsia="ru-RU"/>
        </w:rPr>
        <w:t>NaOH</w:t>
      </w:r>
      <w:r w:rsidRPr="00EF6346">
        <w:rPr>
          <w:rFonts w:ascii="Times New Roman" w:eastAsiaTheme="minorEastAsia" w:hAnsi="Times New Roman" w:cs="Times New Roman"/>
          <w:sz w:val="28"/>
          <w:szCs w:val="28"/>
          <w:lang w:eastAsia="ru-RU"/>
        </w:rPr>
        <w:t xml:space="preserve"> и гипс, требует контроля водородного показателя (pH) для того, чтобы его значение не превышало уровень pH=7. В случае превышения этого значения, необходимо провести нейтрализацию путем добавления соответствующих компонентов. Важно тщательно следить за изменением pH-значения в процессе реакции. Процедура нейтрализации является неотъемлемым условием для достижения качественного эффекта от добавки. При изготовлении </w:t>
      </w:r>
      <w:r w:rsidR="00226969" w:rsidRPr="00EF6346">
        <w:rPr>
          <w:rFonts w:ascii="Times New Roman" w:eastAsiaTheme="minorEastAsia" w:hAnsi="Times New Roman" w:cs="Times New Roman"/>
          <w:sz w:val="28"/>
          <w:szCs w:val="28"/>
          <w:lang w:eastAsia="ru-RU"/>
        </w:rPr>
        <w:t>КМД</w:t>
      </w:r>
      <w:r w:rsidRPr="00EF6346">
        <w:rPr>
          <w:rFonts w:ascii="Times New Roman" w:eastAsiaTheme="minorEastAsia" w:hAnsi="Times New Roman" w:cs="Times New Roman"/>
          <w:sz w:val="28"/>
          <w:szCs w:val="28"/>
          <w:lang w:eastAsia="ru-RU"/>
        </w:rPr>
        <w:t xml:space="preserve"> необходимо обеспечить рациональное соотношение всех составляющих компонентов с учетом их характеристик и их влияния на качественные показатели тяжелого бетона. Это означает, что необходимо учитывать взаимодействие каждого компонента и его влияние на конечные характеристики бетона. Только тщательно подобранное соотношение компонентов с учетом их характеристик и требований к качеству бетона обеспечит достижение желаемых результатов и оптимальный эффект от комплексной модифицированной добавки.</w:t>
      </w:r>
      <w:r w:rsidRPr="00EF6346">
        <w:rPr>
          <w:rFonts w:ascii="Times New Roman" w:hAnsi="Times New Roman" w:cs="Times New Roman"/>
          <w:color w:val="343541"/>
          <w:sz w:val="28"/>
          <w:szCs w:val="28"/>
        </w:rPr>
        <w:t xml:space="preserve"> </w:t>
      </w:r>
    </w:p>
    <w:p w:rsidR="001F6C7F" w:rsidRPr="00EF6346" w:rsidRDefault="001F6C7F" w:rsidP="003538D4">
      <w:pPr>
        <w:spacing w:after="0" w:line="240" w:lineRule="auto"/>
        <w:ind w:right="-30"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В процессе производства КМД осуществляется тщательный контроль следующих параметров технологического процесса:</w:t>
      </w:r>
    </w:p>
    <w:p w:rsidR="001F6C7F" w:rsidRPr="00EF6346" w:rsidRDefault="001F6C7F" w:rsidP="003538D4">
      <w:pPr>
        <w:spacing w:after="0" w:line="240" w:lineRule="auto"/>
        <w:ind w:right="-30"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1. Точность дозирования сырья является критическим фактором и зависит от точности используемых весов. Необходимо обеспечить точность и согласованность дозирования каждого компонента.</w:t>
      </w:r>
    </w:p>
    <w:p w:rsidR="001F6C7F" w:rsidRPr="00EF6346" w:rsidRDefault="001F6C7F" w:rsidP="003538D4">
      <w:pPr>
        <w:spacing w:after="0" w:line="240" w:lineRule="auto"/>
        <w:ind w:right="-30"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2. ПСБ должна быть подвергнута очистке от твердых взвесей, чтобы исключить их присутствие в окончательной добавке. Плотность полученной добавки также является важным параметром и должна находиться в пределах 1,05-1,10 г/см</w:t>
      </w:r>
      <w:r w:rsidRPr="00EF6346">
        <w:rPr>
          <w:rFonts w:ascii="Times New Roman" w:eastAsiaTheme="minorEastAsia" w:hAnsi="Times New Roman" w:cs="Times New Roman"/>
          <w:sz w:val="28"/>
          <w:szCs w:val="28"/>
          <w:vertAlign w:val="superscript"/>
          <w:lang w:eastAsia="ru-RU"/>
        </w:rPr>
        <w:t>3</w:t>
      </w:r>
      <w:r w:rsidRPr="00EF6346">
        <w:rPr>
          <w:rFonts w:ascii="Times New Roman" w:eastAsiaTheme="minorEastAsia" w:hAnsi="Times New Roman" w:cs="Times New Roman"/>
          <w:sz w:val="28"/>
          <w:szCs w:val="28"/>
          <w:lang w:eastAsia="ru-RU"/>
        </w:rPr>
        <w:t>.</w:t>
      </w:r>
    </w:p>
    <w:p w:rsidR="001F6C7F" w:rsidRPr="00EF6346" w:rsidRDefault="001F6C7F" w:rsidP="003538D4">
      <w:pPr>
        <w:spacing w:after="0" w:line="240" w:lineRule="auto"/>
        <w:ind w:right="-30"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3. Водородный показатель (рН) полученной эмульсии измеряется с высокой точностью, до второго знака после запятой, чтобы контролировать и поддерживать оптимальное значение.</w:t>
      </w:r>
    </w:p>
    <w:p w:rsidR="001F6C7F" w:rsidRPr="00EF6346" w:rsidRDefault="001F6C7F" w:rsidP="003538D4">
      <w:pPr>
        <w:spacing w:after="0" w:line="240" w:lineRule="auto"/>
        <w:ind w:right="-30"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4. Однородная структура добавки является неотъемлемым условием. При незначительном расслоении перед применением необходимо хорошо перемешать добавку для восстановления ее однородности.</w:t>
      </w:r>
    </w:p>
    <w:p w:rsidR="001F6C7F" w:rsidRPr="00EF6346" w:rsidRDefault="001F6C7F" w:rsidP="003538D4">
      <w:pPr>
        <w:spacing w:after="0" w:line="240" w:lineRule="auto"/>
        <w:ind w:right="-30"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5. Упаковка, транспортирование и хранение должны соответствовать требованиям, чтобы обеспечить сохранность и качество добавки.</w:t>
      </w:r>
    </w:p>
    <w:p w:rsidR="001F6C7F" w:rsidRPr="00EF6346" w:rsidRDefault="001F6C7F" w:rsidP="003538D4">
      <w:pPr>
        <w:spacing w:after="0" w:line="240" w:lineRule="auto"/>
        <w:ind w:right="-30"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6. Для длительного хранения добавку следует помещать в герметично закрытые полиэтиленовые емкости, чтобы предотвратить воздействие влаги и сохранить ее свойства.</w:t>
      </w: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Технологический процесс разработки КМД обеспечивает получение однородной эмульсии, которая легко растворяется в воде. Это позволяет достичь комплекса свойств, включая гидрофобизацию и пластификацию. Полная растворимость КМД в воде способствует эффективному взаимодействию с цементным вяжущим без образования микропор с пониженным водо-цементным отношением. Таким образом, улучшаются физико-механические и строительно-технические свойства бетона. Результаты этого процесса позволяют создать бетон с оптимальными характеристиками, которые способствуют повышению его качества и прочности.</w:t>
      </w:r>
    </w:p>
    <w:p w:rsidR="0063264F" w:rsidRPr="00EF6346" w:rsidRDefault="0063264F" w:rsidP="003538D4">
      <w:pPr>
        <w:spacing w:after="0" w:line="240" w:lineRule="auto"/>
        <w:ind w:firstLine="709"/>
        <w:jc w:val="both"/>
        <w:rPr>
          <w:rFonts w:ascii="Times New Roman" w:hAnsi="Times New Roman" w:cs="Times New Roman"/>
          <w:b/>
          <w:sz w:val="24"/>
          <w:szCs w:val="24"/>
        </w:rPr>
      </w:pPr>
    </w:p>
    <w:p w:rsidR="0063264F" w:rsidRPr="00EF6346" w:rsidRDefault="0063264F" w:rsidP="003538D4">
      <w:pPr>
        <w:spacing w:after="0" w:line="240" w:lineRule="auto"/>
        <w:ind w:firstLineChars="252" w:firstLine="708"/>
        <w:jc w:val="both"/>
        <w:rPr>
          <w:rFonts w:ascii="Times New Roman" w:hAnsi="Times New Roman" w:cs="Times New Roman"/>
          <w:b/>
          <w:sz w:val="28"/>
          <w:szCs w:val="28"/>
        </w:rPr>
      </w:pPr>
      <w:r w:rsidRPr="00EF6346">
        <w:rPr>
          <w:rFonts w:ascii="Times New Roman" w:hAnsi="Times New Roman" w:cs="Times New Roman"/>
          <w:b/>
          <w:sz w:val="28"/>
          <w:szCs w:val="28"/>
        </w:rPr>
        <w:t>3.</w:t>
      </w:r>
      <w:r w:rsidR="003E6048" w:rsidRPr="00EF6346">
        <w:rPr>
          <w:rFonts w:ascii="Times New Roman" w:hAnsi="Times New Roman" w:cs="Times New Roman"/>
          <w:b/>
          <w:sz w:val="28"/>
          <w:szCs w:val="28"/>
        </w:rPr>
        <w:t>3</w:t>
      </w:r>
      <w:r w:rsidR="00571F2E" w:rsidRPr="00EF6346">
        <w:rPr>
          <w:rFonts w:ascii="Times New Roman" w:hAnsi="Times New Roman" w:cs="Times New Roman"/>
          <w:b/>
          <w:sz w:val="28"/>
          <w:szCs w:val="28"/>
        </w:rPr>
        <w:t xml:space="preserve"> </w:t>
      </w:r>
      <w:r w:rsidRPr="00EF6346">
        <w:rPr>
          <w:rFonts w:ascii="Times New Roman" w:hAnsi="Times New Roman" w:cs="Times New Roman"/>
          <w:b/>
          <w:sz w:val="28"/>
          <w:szCs w:val="28"/>
        </w:rPr>
        <w:t>Методы и методика исследований</w:t>
      </w:r>
    </w:p>
    <w:p w:rsidR="004073B8" w:rsidRPr="004073B8" w:rsidRDefault="004073B8" w:rsidP="003538D4">
      <w:pPr>
        <w:spacing w:after="0" w:line="240" w:lineRule="auto"/>
        <w:ind w:firstLineChars="252" w:firstLine="405"/>
        <w:jc w:val="both"/>
        <w:rPr>
          <w:rFonts w:ascii="Times New Roman" w:hAnsi="Times New Roman" w:cs="Times New Roman"/>
          <w:b/>
          <w:sz w:val="16"/>
          <w:szCs w:val="16"/>
        </w:rPr>
      </w:pPr>
    </w:p>
    <w:p w:rsidR="0063264F" w:rsidRPr="004073B8" w:rsidRDefault="003E6048" w:rsidP="003538D4">
      <w:pPr>
        <w:spacing w:after="0" w:line="240" w:lineRule="auto"/>
        <w:ind w:firstLineChars="252" w:firstLine="706"/>
        <w:jc w:val="both"/>
        <w:rPr>
          <w:rFonts w:ascii="Times New Roman" w:hAnsi="Times New Roman" w:cs="Times New Roman"/>
          <w:sz w:val="28"/>
          <w:szCs w:val="28"/>
        </w:rPr>
      </w:pPr>
      <w:r w:rsidRPr="004073B8">
        <w:rPr>
          <w:rFonts w:ascii="Times New Roman" w:hAnsi="Times New Roman" w:cs="Times New Roman"/>
          <w:sz w:val="28"/>
          <w:szCs w:val="28"/>
        </w:rPr>
        <w:t>3.3</w:t>
      </w:r>
      <w:r w:rsidR="00571F2E" w:rsidRPr="004073B8">
        <w:rPr>
          <w:rFonts w:ascii="Times New Roman" w:hAnsi="Times New Roman" w:cs="Times New Roman"/>
          <w:sz w:val="28"/>
          <w:szCs w:val="28"/>
        </w:rPr>
        <w:t xml:space="preserve">.1 </w:t>
      </w:r>
      <w:r w:rsidR="0063264F" w:rsidRPr="004073B8">
        <w:rPr>
          <w:rFonts w:ascii="Times New Roman" w:hAnsi="Times New Roman" w:cs="Times New Roman"/>
          <w:sz w:val="28"/>
          <w:szCs w:val="28"/>
        </w:rPr>
        <w:t>Определение эффективности действия добавки</w:t>
      </w:r>
    </w:p>
    <w:p w:rsidR="0063264F" w:rsidRPr="00EF6346" w:rsidRDefault="0063264F" w:rsidP="003538D4">
      <w:pPr>
        <w:spacing w:after="0" w:line="240" w:lineRule="auto"/>
        <w:ind w:firstLineChars="252" w:firstLine="706"/>
        <w:jc w:val="both"/>
        <w:rPr>
          <w:rFonts w:ascii="Times New Roman" w:hAnsi="Times New Roman" w:cs="Times New Roman"/>
          <w:sz w:val="28"/>
          <w:szCs w:val="28"/>
        </w:rPr>
      </w:pPr>
      <w:r w:rsidRPr="00EF6346">
        <w:rPr>
          <w:rFonts w:ascii="Times New Roman" w:hAnsi="Times New Roman" w:cs="Times New Roman"/>
          <w:sz w:val="28"/>
          <w:szCs w:val="28"/>
        </w:rPr>
        <w:t>В данном исследовании эффективность применения пластифицирующей и водоредуцирующей добавки была оценена на основе прочности бетона и водоредуцирующего эффекта, который определяется снижением водопотребности смеси основных составов по сравнению с эталонным составом по ГОСТ 30459-2008</w:t>
      </w:r>
      <w:r w:rsidR="00927951" w:rsidRPr="00EF6346">
        <w:rPr>
          <w:rFonts w:ascii="Times New Roman" w:hAnsi="Times New Roman" w:cs="Times New Roman"/>
          <w:sz w:val="28"/>
          <w:szCs w:val="28"/>
        </w:rPr>
        <w:t xml:space="preserve"> «Добавки для бетонов и строительных растворов»</w:t>
      </w:r>
      <w:r w:rsidRPr="00EF6346">
        <w:rPr>
          <w:rFonts w:ascii="Times New Roman" w:hAnsi="Times New Roman" w:cs="Times New Roman"/>
          <w:sz w:val="28"/>
          <w:szCs w:val="28"/>
        </w:rPr>
        <w:t xml:space="preserve">. </w:t>
      </w:r>
    </w:p>
    <w:p w:rsidR="0063264F" w:rsidRPr="00EF6346" w:rsidRDefault="0063264F" w:rsidP="003538D4">
      <w:pPr>
        <w:spacing w:after="0" w:line="240" w:lineRule="auto"/>
        <w:ind w:firstLineChars="252" w:firstLine="706"/>
        <w:jc w:val="both"/>
        <w:rPr>
          <w:rFonts w:ascii="Times New Roman" w:hAnsi="Times New Roman" w:cs="Times New Roman"/>
          <w:sz w:val="28"/>
          <w:szCs w:val="28"/>
        </w:rPr>
      </w:pPr>
      <w:r w:rsidRPr="00EF6346">
        <w:rPr>
          <w:rFonts w:ascii="Times New Roman" w:hAnsi="Times New Roman" w:cs="Times New Roman"/>
          <w:sz w:val="28"/>
          <w:szCs w:val="28"/>
        </w:rPr>
        <w:t>Критериями эффективности выступают следующие показатели:</w:t>
      </w:r>
    </w:p>
    <w:p w:rsidR="0063264F" w:rsidRPr="00EF6346" w:rsidRDefault="0063264F" w:rsidP="003538D4">
      <w:pPr>
        <w:autoSpaceDE w:val="0"/>
        <w:autoSpaceDN w:val="0"/>
        <w:adjustRightInd w:val="0"/>
        <w:spacing w:after="0" w:line="240" w:lineRule="auto"/>
        <w:ind w:firstLineChars="252" w:firstLine="706"/>
        <w:jc w:val="both"/>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1. Снижение водопотребления ΔB смесей, выраженное в процентах от эталонного состава:</w:t>
      </w:r>
    </w:p>
    <w:p w:rsidR="0063264F" w:rsidRPr="00EF6346" w:rsidRDefault="0063264F" w:rsidP="003538D4">
      <w:pPr>
        <w:autoSpaceDE w:val="0"/>
        <w:autoSpaceDN w:val="0"/>
        <w:adjustRightInd w:val="0"/>
        <w:spacing w:after="0" w:line="240" w:lineRule="auto"/>
        <w:ind w:firstLineChars="252" w:firstLine="706"/>
        <w:jc w:val="both"/>
        <w:rPr>
          <w:rFonts w:ascii="Times New Roman" w:eastAsia="TimesNewRoman" w:hAnsi="Times New Roman" w:cs="Times New Roman"/>
          <w:sz w:val="28"/>
          <w:szCs w:val="28"/>
        </w:rPr>
      </w:pPr>
    </w:p>
    <w:p w:rsidR="0063264F" w:rsidRPr="00EF6346" w:rsidRDefault="0063264F" w:rsidP="003538D4">
      <w:pPr>
        <w:spacing w:after="0" w:line="240" w:lineRule="auto"/>
        <w:ind w:firstLine="709"/>
        <w:jc w:val="right"/>
        <w:rPr>
          <w:rFonts w:ascii="Times New Roman" w:eastAsiaTheme="minorEastAsia" w:hAnsi="Times New Roman" w:cs="Times New Roman"/>
          <w:sz w:val="28"/>
          <w:szCs w:val="28"/>
        </w:rPr>
      </w:pPr>
      <m:oMath>
        <m:r>
          <w:rPr>
            <w:rFonts w:ascii="Cambria Math" w:hAnsi="Cambria Math" w:cs="Times New Roman"/>
            <w:spacing w:val="2"/>
            <w:sz w:val="28"/>
            <w:szCs w:val="28"/>
            <w:shd w:val="clear" w:color="auto" w:fill="FFFFFF"/>
          </w:rPr>
          <m:t>∆В=</m:t>
        </m:r>
        <m:d>
          <m:dPr>
            <m:begChr m:val="|"/>
            <m:endChr m:val="|"/>
            <m:ctrlPr>
              <w:rPr>
                <w:rFonts w:ascii="Cambria Math" w:hAnsi="Cambria Math" w:cs="Times New Roman"/>
                <w:i/>
                <w:spacing w:val="2"/>
                <w:sz w:val="28"/>
                <w:szCs w:val="28"/>
                <w:shd w:val="clear" w:color="auto" w:fill="FFFFFF"/>
                <w:lang w:val="en-US"/>
              </w:rPr>
            </m:ctrlPr>
          </m:dPr>
          <m:e>
            <m:f>
              <m:fPr>
                <m:ctrlPr>
                  <w:rPr>
                    <w:rFonts w:ascii="Cambria Math" w:hAnsi="Cambria Math" w:cs="Times New Roman"/>
                    <w:i/>
                    <w:spacing w:val="2"/>
                    <w:sz w:val="28"/>
                    <w:szCs w:val="28"/>
                    <w:shd w:val="clear" w:color="auto" w:fill="FFFFFF"/>
                    <w:lang w:val="en-US"/>
                  </w:rPr>
                </m:ctrlPr>
              </m:fPr>
              <m:num>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(В/Ц)</m:t>
                    </m:r>
                  </m:e>
                  <m:sub>
                    <m:r>
                      <w:rPr>
                        <w:rFonts w:ascii="Cambria Math" w:hAnsi="Cambria Math" w:cs="Times New Roman"/>
                        <w:spacing w:val="2"/>
                        <w:sz w:val="28"/>
                        <w:szCs w:val="28"/>
                        <w:shd w:val="clear" w:color="auto" w:fill="FFFFFF"/>
                      </w:rPr>
                      <m:t>эталон</m:t>
                    </m:r>
                  </m:sub>
                </m:sSub>
                <m:r>
                  <w:rPr>
                    <w:rFonts w:ascii="Cambria Math" w:hAnsi="Cambria Math" w:cs="Times New Roman"/>
                    <w:spacing w:val="2"/>
                    <w:sz w:val="28"/>
                    <w:szCs w:val="28"/>
                    <w:shd w:val="clear" w:color="auto" w:fill="FFFFFF"/>
                  </w:rPr>
                  <m:t>-</m:t>
                </m:r>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(В/Ц)</m:t>
                    </m:r>
                  </m:e>
                  <m:sub>
                    <m:r>
                      <w:rPr>
                        <w:rFonts w:ascii="Cambria Math" w:hAnsi="Cambria Math" w:cs="Times New Roman"/>
                        <w:spacing w:val="2"/>
                        <w:sz w:val="28"/>
                        <w:szCs w:val="28"/>
                        <w:shd w:val="clear" w:color="auto" w:fill="FFFFFF"/>
                      </w:rPr>
                      <m:t>осн</m:t>
                    </m:r>
                  </m:sub>
                </m:sSub>
              </m:num>
              <m:den>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(В/Ц)</m:t>
                    </m:r>
                  </m:e>
                  <m:sub>
                    <m:r>
                      <w:rPr>
                        <w:rFonts w:ascii="Cambria Math" w:hAnsi="Cambria Math" w:cs="Times New Roman"/>
                        <w:spacing w:val="2"/>
                        <w:sz w:val="28"/>
                        <w:szCs w:val="28"/>
                        <w:shd w:val="clear" w:color="auto" w:fill="FFFFFF"/>
                      </w:rPr>
                      <m:t>эталон</m:t>
                    </m:r>
                  </m:sub>
                </m:sSub>
              </m:den>
            </m:f>
          </m:e>
        </m:d>
        <m:r>
          <w:rPr>
            <w:rFonts w:ascii="Cambria Math" w:eastAsia="TimesNewRoman" w:hAnsi="Cambria Math" w:cs="Times New Roman"/>
            <w:sz w:val="28"/>
            <w:szCs w:val="28"/>
          </w:rPr>
          <m:t>∙100%</m:t>
        </m:r>
      </m:oMath>
      <w:r w:rsidR="00927951" w:rsidRPr="00EF6346">
        <w:rPr>
          <w:rFonts w:ascii="Times New Roman" w:eastAsiaTheme="minorEastAsia" w:hAnsi="Times New Roman" w:cs="Times New Roman"/>
          <w:sz w:val="28"/>
          <w:szCs w:val="28"/>
        </w:rPr>
        <w:t xml:space="preserve">                                   (3.1)</w:t>
      </w: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rPr>
      </w:pPr>
    </w:p>
    <w:p w:rsidR="00927951" w:rsidRPr="00EF6346" w:rsidRDefault="0063264F" w:rsidP="00FE2A2A">
      <w:pPr>
        <w:autoSpaceDE w:val="0"/>
        <w:autoSpaceDN w:val="0"/>
        <w:adjustRightInd w:val="0"/>
        <w:spacing w:after="0" w:line="240" w:lineRule="auto"/>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 xml:space="preserve">где </w:t>
      </w:r>
      <m:oMath>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(В/Ц)</m:t>
            </m:r>
          </m:e>
          <m:sub>
            <m:r>
              <w:rPr>
                <w:rFonts w:ascii="Cambria Math" w:hAnsi="Cambria Math" w:cs="Times New Roman"/>
                <w:spacing w:val="2"/>
                <w:sz w:val="28"/>
                <w:szCs w:val="28"/>
                <w:shd w:val="clear" w:color="auto" w:fill="FFFFFF"/>
              </w:rPr>
              <m:t>эталон</m:t>
            </m:r>
          </m:sub>
        </m:sSub>
        <m:r>
          <w:rPr>
            <w:rFonts w:ascii="Cambria Math" w:hAnsi="Cambria Math" w:cs="Times New Roman"/>
            <w:spacing w:val="2"/>
            <w:sz w:val="28"/>
            <w:szCs w:val="28"/>
            <w:shd w:val="clear" w:color="auto" w:fill="FFFFFF"/>
          </w:rPr>
          <m:t xml:space="preserve"> </m:t>
        </m:r>
      </m:oMath>
      <w:r w:rsidR="00401F46">
        <w:rPr>
          <w:rFonts w:ascii="Times New Roman" w:eastAsia="TimesNewRoman" w:hAnsi="Times New Roman" w:cs="Times New Roman"/>
          <w:sz w:val="28"/>
          <w:szCs w:val="28"/>
        </w:rPr>
        <w:t>–</w:t>
      </w:r>
      <w:r w:rsidRPr="00EF6346">
        <w:rPr>
          <w:rFonts w:ascii="Times New Roman" w:eastAsia="TimesNewRoman" w:hAnsi="Times New Roman" w:cs="Times New Roman"/>
          <w:sz w:val="28"/>
          <w:szCs w:val="28"/>
        </w:rPr>
        <w:t xml:space="preserve"> водоцементное отношение эталонного состава;</w:t>
      </w:r>
    </w:p>
    <w:p w:rsidR="0063264F" w:rsidRPr="00EF6346" w:rsidRDefault="00F95096" w:rsidP="00FE2A2A">
      <w:pPr>
        <w:autoSpaceDE w:val="0"/>
        <w:autoSpaceDN w:val="0"/>
        <w:adjustRightInd w:val="0"/>
        <w:spacing w:after="0" w:line="240" w:lineRule="auto"/>
        <w:ind w:firstLine="504"/>
        <w:rPr>
          <w:rFonts w:ascii="Times New Roman" w:eastAsia="TimesNewRoman" w:hAnsi="Times New Roman" w:cs="Times New Roman"/>
          <w:sz w:val="28"/>
          <w:szCs w:val="28"/>
        </w:rPr>
      </w:pPr>
      <m:oMath>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(В/Ц)</m:t>
            </m:r>
          </m:e>
          <m:sub>
            <m:r>
              <w:rPr>
                <w:rFonts w:ascii="Cambria Math" w:hAnsi="Cambria Math" w:cs="Times New Roman"/>
                <w:spacing w:val="2"/>
                <w:sz w:val="28"/>
                <w:szCs w:val="28"/>
                <w:shd w:val="clear" w:color="auto" w:fill="FFFFFF"/>
              </w:rPr>
              <m:t>осн</m:t>
            </m:r>
          </m:sub>
        </m:sSub>
        <m:r>
          <w:rPr>
            <w:rFonts w:ascii="Cambria Math" w:hAnsi="Cambria Math" w:cs="Times New Roman"/>
            <w:spacing w:val="2"/>
            <w:sz w:val="28"/>
            <w:szCs w:val="28"/>
            <w:shd w:val="clear" w:color="auto" w:fill="FFFFFF"/>
          </w:rPr>
          <m:t xml:space="preserve"> </m:t>
        </m:r>
      </m:oMath>
      <w:r w:rsidR="00401F46">
        <w:rPr>
          <w:rFonts w:ascii="Times New Roman" w:eastAsia="TimesNewRoman" w:hAnsi="Times New Roman" w:cs="Times New Roman"/>
          <w:sz w:val="28"/>
          <w:szCs w:val="28"/>
        </w:rPr>
        <w:t>–</w:t>
      </w:r>
      <w:r w:rsidR="0063264F" w:rsidRPr="00EF6346">
        <w:rPr>
          <w:rFonts w:ascii="Times New Roman" w:eastAsia="TimesNewRoman" w:hAnsi="Times New Roman" w:cs="Times New Roman"/>
          <w:sz w:val="28"/>
          <w:szCs w:val="28"/>
        </w:rPr>
        <w:t xml:space="preserve"> водоцементное отношение основного состава с добавкой.</w:t>
      </w:r>
    </w:p>
    <w:p w:rsidR="0063264F" w:rsidRPr="00EF6346" w:rsidRDefault="0063264F" w:rsidP="003538D4">
      <w:pPr>
        <w:autoSpaceDE w:val="0"/>
        <w:autoSpaceDN w:val="0"/>
        <w:adjustRightInd w:val="0"/>
        <w:spacing w:after="0" w:line="240" w:lineRule="auto"/>
        <w:ind w:firstLine="709"/>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2. Водоредуцирующее действие:</w:t>
      </w:r>
    </w:p>
    <w:p w:rsidR="00927951" w:rsidRPr="00EF6346" w:rsidRDefault="00927951" w:rsidP="003538D4">
      <w:pPr>
        <w:autoSpaceDE w:val="0"/>
        <w:autoSpaceDN w:val="0"/>
        <w:adjustRightInd w:val="0"/>
        <w:spacing w:after="0" w:line="240" w:lineRule="auto"/>
        <w:ind w:firstLine="709"/>
        <w:rPr>
          <w:rFonts w:ascii="Times New Roman" w:eastAsia="TimesNewRoman" w:hAnsi="Times New Roman" w:cs="Times New Roman"/>
          <w:sz w:val="28"/>
          <w:szCs w:val="28"/>
        </w:rPr>
      </w:pPr>
    </w:p>
    <w:p w:rsidR="0063264F" w:rsidRPr="00EF6346" w:rsidRDefault="00F95096" w:rsidP="003538D4">
      <w:pPr>
        <w:autoSpaceDE w:val="0"/>
        <w:autoSpaceDN w:val="0"/>
        <w:adjustRightInd w:val="0"/>
        <w:spacing w:after="0" w:line="240" w:lineRule="auto"/>
        <w:ind w:firstLine="709"/>
        <w:jc w:val="right"/>
        <w:rPr>
          <w:rFonts w:ascii="Times New Roman" w:eastAsia="TimesNewRoman" w:hAnsi="Times New Roman" w:cs="Times New Roman"/>
          <w:sz w:val="28"/>
          <w:szCs w:val="28"/>
        </w:rPr>
      </w:pPr>
      <m:oMath>
        <m:sSub>
          <m:sSubPr>
            <m:ctrlPr>
              <w:rPr>
                <w:rFonts w:ascii="Cambria Math" w:eastAsia="TimesNewRoman" w:hAnsi="Cambria Math" w:cs="Times New Roman"/>
                <w:i/>
                <w:sz w:val="28"/>
                <w:szCs w:val="28"/>
              </w:rPr>
            </m:ctrlPr>
          </m:sSubPr>
          <m:e>
            <m:r>
              <w:rPr>
                <w:rFonts w:ascii="Cambria Math" w:eastAsia="TimesNewRoman" w:hAnsi="Cambria Math" w:cs="Times New Roman"/>
                <w:sz w:val="28"/>
                <w:szCs w:val="28"/>
              </w:rPr>
              <m:t>В</m:t>
            </m:r>
          </m:e>
          <m:sub>
            <m:r>
              <w:rPr>
                <w:rFonts w:ascii="Cambria Math" w:eastAsia="TimesNewRoman" w:hAnsi="Cambria Math" w:cs="Times New Roman"/>
                <w:sz w:val="28"/>
                <w:szCs w:val="28"/>
              </w:rPr>
              <m:t>д</m:t>
            </m:r>
          </m:sub>
        </m:sSub>
        <m:r>
          <w:rPr>
            <w:rFonts w:ascii="Cambria Math" w:eastAsia="TimesNewRoman" w:hAnsi="Cambria Math" w:cs="Times New Roman"/>
            <w:sz w:val="28"/>
            <w:szCs w:val="28"/>
          </w:rPr>
          <m:t>=</m:t>
        </m:r>
        <m:f>
          <m:fPr>
            <m:ctrlPr>
              <w:rPr>
                <w:rFonts w:ascii="Cambria Math" w:eastAsia="TimesNewRoman" w:hAnsi="Cambria Math" w:cs="Times New Roman"/>
                <w:i/>
                <w:sz w:val="28"/>
                <w:szCs w:val="28"/>
              </w:rPr>
            </m:ctrlPr>
          </m:fPr>
          <m:num>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(В/Ц)</m:t>
                </m:r>
              </m:e>
              <m:sub>
                <m:r>
                  <w:rPr>
                    <w:rFonts w:ascii="Cambria Math" w:hAnsi="Cambria Math" w:cs="Times New Roman"/>
                    <w:spacing w:val="2"/>
                    <w:sz w:val="28"/>
                    <w:szCs w:val="28"/>
                    <w:shd w:val="clear" w:color="auto" w:fill="FFFFFF"/>
                  </w:rPr>
                  <m:t>эталон</m:t>
                </m:r>
              </m:sub>
            </m:sSub>
          </m:num>
          <m:den>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(В/Ц)</m:t>
                </m:r>
              </m:e>
              <m:sub>
                <m:r>
                  <w:rPr>
                    <w:rFonts w:ascii="Cambria Math" w:hAnsi="Cambria Math" w:cs="Times New Roman"/>
                    <w:spacing w:val="2"/>
                    <w:sz w:val="28"/>
                    <w:szCs w:val="28"/>
                    <w:shd w:val="clear" w:color="auto" w:fill="FFFFFF"/>
                  </w:rPr>
                  <m:t>осн</m:t>
                </m:r>
              </m:sub>
            </m:sSub>
          </m:den>
        </m:f>
      </m:oMath>
      <w:r w:rsidR="00927951" w:rsidRPr="00EF6346">
        <w:rPr>
          <w:rFonts w:ascii="Times New Roman" w:eastAsia="TimesNewRoman" w:hAnsi="Times New Roman" w:cs="Times New Roman"/>
          <w:sz w:val="28"/>
          <w:szCs w:val="28"/>
        </w:rPr>
        <w:t xml:space="preserve">                                                   (3.2)</w:t>
      </w:r>
    </w:p>
    <w:p w:rsidR="00927951" w:rsidRPr="00EF6346" w:rsidRDefault="00927951" w:rsidP="003538D4">
      <w:pPr>
        <w:autoSpaceDE w:val="0"/>
        <w:autoSpaceDN w:val="0"/>
        <w:adjustRightInd w:val="0"/>
        <w:spacing w:after="0" w:line="240" w:lineRule="auto"/>
        <w:ind w:firstLine="709"/>
        <w:rPr>
          <w:rFonts w:ascii="Times New Roman" w:eastAsia="TimesNewRoman" w:hAnsi="Times New Roman" w:cs="Times New Roman"/>
          <w:sz w:val="28"/>
          <w:szCs w:val="28"/>
        </w:rPr>
      </w:pPr>
    </w:p>
    <w:p w:rsidR="0063264F" w:rsidRPr="00EF6346" w:rsidRDefault="0063264F" w:rsidP="003538D4">
      <w:pPr>
        <w:autoSpaceDE w:val="0"/>
        <w:autoSpaceDN w:val="0"/>
        <w:adjustRightInd w:val="0"/>
        <w:spacing w:after="0" w:line="240" w:lineRule="auto"/>
        <w:ind w:firstLine="709"/>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3. Реологическое действие:</w:t>
      </w:r>
    </w:p>
    <w:p w:rsidR="00927951" w:rsidRPr="00EF6346" w:rsidRDefault="00927951" w:rsidP="003538D4">
      <w:pPr>
        <w:autoSpaceDE w:val="0"/>
        <w:autoSpaceDN w:val="0"/>
        <w:adjustRightInd w:val="0"/>
        <w:spacing w:after="0" w:line="240" w:lineRule="auto"/>
        <w:ind w:firstLine="709"/>
        <w:rPr>
          <w:rFonts w:ascii="Times New Roman" w:eastAsia="TimesNewRoman" w:hAnsi="Times New Roman" w:cs="Times New Roman"/>
          <w:sz w:val="28"/>
          <w:szCs w:val="28"/>
        </w:rPr>
      </w:pPr>
    </w:p>
    <w:p w:rsidR="0063264F" w:rsidRPr="00EF6346" w:rsidRDefault="00F95096" w:rsidP="003538D4">
      <w:pPr>
        <w:autoSpaceDE w:val="0"/>
        <w:autoSpaceDN w:val="0"/>
        <w:adjustRightInd w:val="0"/>
        <w:spacing w:after="0" w:line="240" w:lineRule="auto"/>
        <w:ind w:firstLine="709"/>
        <w:jc w:val="right"/>
        <w:rPr>
          <w:rFonts w:ascii="Times New Roman" w:eastAsia="TimesNewRoman" w:hAnsi="Times New Roman" w:cs="Times New Roman"/>
          <w:sz w:val="28"/>
          <w:szCs w:val="28"/>
        </w:rPr>
      </w:pPr>
      <m:oMath>
        <m:sSub>
          <m:sSubPr>
            <m:ctrlPr>
              <w:rPr>
                <w:rFonts w:ascii="Cambria Math" w:eastAsia="TimesNewRoman" w:hAnsi="Cambria Math" w:cs="Times New Roman"/>
                <w:i/>
                <w:sz w:val="28"/>
                <w:szCs w:val="28"/>
              </w:rPr>
            </m:ctrlPr>
          </m:sSubPr>
          <m:e>
            <m:r>
              <w:rPr>
                <w:rFonts w:ascii="Cambria Math" w:eastAsia="TimesNewRoman" w:hAnsi="Cambria Math" w:cs="Times New Roman"/>
                <w:sz w:val="28"/>
                <w:szCs w:val="28"/>
              </w:rPr>
              <m:t>Р</m:t>
            </m:r>
          </m:e>
          <m:sub>
            <m:r>
              <w:rPr>
                <w:rFonts w:ascii="Cambria Math" w:eastAsia="TimesNewRoman" w:hAnsi="Cambria Math" w:cs="Times New Roman"/>
                <w:sz w:val="28"/>
                <w:szCs w:val="28"/>
              </w:rPr>
              <m:t>д</m:t>
            </m:r>
          </m:sub>
        </m:sSub>
        <m:r>
          <w:rPr>
            <w:rFonts w:ascii="Cambria Math" w:eastAsia="TimesNewRoman" w:hAnsi="Cambria Math" w:cs="Times New Roman"/>
            <w:sz w:val="28"/>
            <w:szCs w:val="28"/>
          </w:rPr>
          <m:t>=</m:t>
        </m:r>
        <m:f>
          <m:fPr>
            <m:ctrlPr>
              <w:rPr>
                <w:rFonts w:ascii="Cambria Math" w:eastAsia="TimesNewRoman" w:hAnsi="Cambria Math" w:cs="Times New Roman"/>
                <w:i/>
                <w:sz w:val="28"/>
                <w:szCs w:val="28"/>
              </w:rPr>
            </m:ctrlPr>
          </m:fPr>
          <m:num>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ОК</m:t>
                </m:r>
              </m:e>
              <m:sub>
                <m:r>
                  <w:rPr>
                    <w:rFonts w:ascii="Cambria Math" w:hAnsi="Cambria Math" w:cs="Times New Roman"/>
                    <w:spacing w:val="2"/>
                    <w:sz w:val="28"/>
                    <w:szCs w:val="28"/>
                    <w:shd w:val="clear" w:color="auto" w:fill="FFFFFF"/>
                  </w:rPr>
                  <m:t>эталон</m:t>
                </m:r>
              </m:sub>
            </m:sSub>
          </m:num>
          <m:den>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ОК</m:t>
                </m:r>
              </m:e>
              <m:sub>
                <m:r>
                  <w:rPr>
                    <w:rFonts w:ascii="Cambria Math" w:hAnsi="Cambria Math" w:cs="Times New Roman"/>
                    <w:spacing w:val="2"/>
                    <w:sz w:val="28"/>
                    <w:szCs w:val="28"/>
                    <w:shd w:val="clear" w:color="auto" w:fill="FFFFFF"/>
                  </w:rPr>
                  <m:t>осн</m:t>
                </m:r>
              </m:sub>
            </m:sSub>
          </m:den>
        </m:f>
      </m:oMath>
      <w:r w:rsidR="00927951" w:rsidRPr="00EF6346">
        <w:rPr>
          <w:rFonts w:ascii="Times New Roman" w:eastAsia="TimesNewRoman" w:hAnsi="Times New Roman" w:cs="Times New Roman"/>
          <w:sz w:val="28"/>
          <w:szCs w:val="28"/>
        </w:rPr>
        <w:t xml:space="preserve">                                                      (3.3)</w:t>
      </w:r>
    </w:p>
    <w:p w:rsidR="0063264F" w:rsidRPr="00EF6346" w:rsidRDefault="0063264F" w:rsidP="003538D4">
      <w:pPr>
        <w:autoSpaceDE w:val="0"/>
        <w:autoSpaceDN w:val="0"/>
        <w:adjustRightInd w:val="0"/>
        <w:spacing w:after="0" w:line="240" w:lineRule="auto"/>
        <w:ind w:firstLine="709"/>
        <w:rPr>
          <w:rFonts w:ascii="Times New Roman" w:eastAsia="TimesNewRoman" w:hAnsi="Times New Roman" w:cs="Times New Roman"/>
          <w:sz w:val="28"/>
          <w:szCs w:val="28"/>
        </w:rPr>
      </w:pPr>
    </w:p>
    <w:p w:rsidR="0063264F" w:rsidRPr="00EF6346" w:rsidRDefault="0063264F" w:rsidP="00DE031B">
      <w:pPr>
        <w:autoSpaceDE w:val="0"/>
        <w:autoSpaceDN w:val="0"/>
        <w:adjustRightInd w:val="0"/>
        <w:spacing w:after="0" w:line="240" w:lineRule="auto"/>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 xml:space="preserve">где </w:t>
      </w:r>
      <m:oMath>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ОК</m:t>
            </m:r>
          </m:e>
          <m:sub>
            <m:r>
              <w:rPr>
                <w:rFonts w:ascii="Cambria Math" w:hAnsi="Cambria Math" w:cs="Times New Roman"/>
                <w:spacing w:val="2"/>
                <w:sz w:val="28"/>
                <w:szCs w:val="28"/>
                <w:shd w:val="clear" w:color="auto" w:fill="FFFFFF"/>
              </w:rPr>
              <m:t>эталон</m:t>
            </m:r>
          </m:sub>
        </m:sSub>
        <m:r>
          <w:rPr>
            <w:rFonts w:ascii="Cambria Math" w:hAnsi="Cambria Math" w:cs="Times New Roman"/>
            <w:spacing w:val="2"/>
            <w:sz w:val="28"/>
            <w:szCs w:val="28"/>
            <w:shd w:val="clear" w:color="auto" w:fill="FFFFFF"/>
          </w:rPr>
          <m:t xml:space="preserve"> </m:t>
        </m:r>
      </m:oMath>
      <w:r w:rsidR="00401F46">
        <w:rPr>
          <w:rFonts w:ascii="Times New Roman" w:eastAsia="TimesNewRoman" w:hAnsi="Times New Roman" w:cs="Times New Roman"/>
          <w:sz w:val="28"/>
          <w:szCs w:val="28"/>
        </w:rPr>
        <w:t>–</w:t>
      </w:r>
      <w:r w:rsidR="00401F46">
        <w:rPr>
          <w:rFonts w:ascii="Times New Roman" w:eastAsia="TimesNewRoman" w:hAnsi="Times New Roman" w:cs="Times New Roman"/>
          <w:sz w:val="28"/>
          <w:szCs w:val="28"/>
          <w:lang w:val="kk-KZ"/>
        </w:rPr>
        <w:t xml:space="preserve"> </w:t>
      </w:r>
      <w:r w:rsidRPr="00EF6346">
        <w:rPr>
          <w:rFonts w:ascii="Times New Roman" w:eastAsia="TimesNewRoman" w:hAnsi="Times New Roman" w:cs="Times New Roman"/>
          <w:sz w:val="28"/>
          <w:szCs w:val="28"/>
        </w:rPr>
        <w:t>осадка конуса эталонного состава;</w:t>
      </w:r>
    </w:p>
    <w:p w:rsidR="0063264F" w:rsidRPr="00EF6346" w:rsidRDefault="00F95096" w:rsidP="00FE2A2A">
      <w:pPr>
        <w:autoSpaceDE w:val="0"/>
        <w:autoSpaceDN w:val="0"/>
        <w:adjustRightInd w:val="0"/>
        <w:spacing w:after="0" w:line="240" w:lineRule="auto"/>
        <w:ind w:firstLine="448"/>
        <w:rPr>
          <w:rFonts w:ascii="Times New Roman" w:eastAsia="TimesNewRoman" w:hAnsi="Times New Roman" w:cs="Times New Roman"/>
          <w:sz w:val="28"/>
          <w:szCs w:val="28"/>
        </w:rPr>
      </w:pPr>
      <m:oMath>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rPr>
              <m:t>ОК</m:t>
            </m:r>
          </m:e>
          <m:sub>
            <m:r>
              <w:rPr>
                <w:rFonts w:ascii="Cambria Math" w:hAnsi="Cambria Math" w:cs="Times New Roman"/>
                <w:spacing w:val="2"/>
                <w:sz w:val="28"/>
                <w:szCs w:val="28"/>
                <w:shd w:val="clear" w:color="auto" w:fill="FFFFFF"/>
              </w:rPr>
              <m:t>осн</m:t>
            </m:r>
          </m:sub>
        </m:sSub>
        <m:r>
          <w:rPr>
            <w:rFonts w:ascii="Cambria Math" w:hAnsi="Cambria Math" w:cs="Times New Roman"/>
            <w:spacing w:val="2"/>
            <w:sz w:val="28"/>
            <w:szCs w:val="28"/>
            <w:shd w:val="clear" w:color="auto" w:fill="FFFFFF"/>
          </w:rPr>
          <m:t xml:space="preserve"> </m:t>
        </m:r>
      </m:oMath>
      <w:r w:rsidR="00401F46">
        <w:rPr>
          <w:rFonts w:ascii="Times New Roman" w:eastAsia="TimesNewRoman" w:hAnsi="Times New Roman" w:cs="Times New Roman"/>
          <w:sz w:val="28"/>
          <w:szCs w:val="28"/>
        </w:rPr>
        <w:t>–</w:t>
      </w:r>
      <w:r w:rsidR="0063264F" w:rsidRPr="00EF6346">
        <w:rPr>
          <w:rFonts w:ascii="Times New Roman" w:eastAsia="TimesNewRoman" w:hAnsi="Times New Roman" w:cs="Times New Roman"/>
          <w:sz w:val="28"/>
          <w:szCs w:val="28"/>
        </w:rPr>
        <w:t xml:space="preserve"> осадка конуса основного состава с добавкой.</w:t>
      </w:r>
    </w:p>
    <w:p w:rsidR="0063264F" w:rsidRPr="00EF6346" w:rsidRDefault="0063264F" w:rsidP="003538D4">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 xml:space="preserve">4. Изменение (прирост) прочности бетона или раствора </w:t>
      </w:r>
      <m:oMath>
        <m:r>
          <w:rPr>
            <w:rFonts w:ascii="Cambria Math" w:hAnsi="Cambria Math" w:cs="Times New Roman"/>
            <w:spacing w:val="2"/>
            <w:sz w:val="28"/>
            <w:szCs w:val="28"/>
            <w:shd w:val="clear" w:color="auto" w:fill="FFFFFF"/>
          </w:rPr>
          <m:t>∆</m:t>
        </m:r>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lang w:val="en-US"/>
              </w:rPr>
              <m:t>R</m:t>
            </m:r>
          </m:e>
          <m:sub>
            <m:r>
              <w:rPr>
                <w:rFonts w:ascii="Cambria Math" w:hAnsi="Cambria Math" w:cs="Times New Roman"/>
                <w:spacing w:val="2"/>
                <w:sz w:val="28"/>
                <w:szCs w:val="28"/>
                <w:shd w:val="clear" w:color="auto" w:fill="FFFFFF"/>
                <w:lang w:val="en-US"/>
              </w:rPr>
              <m:t>t</m:t>
            </m:r>
          </m:sub>
        </m:sSub>
      </m:oMath>
      <w:r w:rsidRPr="00EF6346">
        <w:rPr>
          <w:rFonts w:ascii="Times New Roman" w:hAnsi="Times New Roman" w:cs="Times New Roman"/>
          <w:spacing w:val="2"/>
          <w:sz w:val="28"/>
          <w:szCs w:val="28"/>
          <w:shd w:val="clear" w:color="auto" w:fill="FFFFFF"/>
        </w:rPr>
        <w:t xml:space="preserve">, </w:t>
      </w:r>
      <w:r w:rsidRPr="00EF6346">
        <w:rPr>
          <w:rFonts w:ascii="Times New Roman" w:eastAsia="TimesNewRoman" w:hAnsi="Times New Roman" w:cs="Times New Roman"/>
          <w:sz w:val="28"/>
          <w:szCs w:val="28"/>
        </w:rPr>
        <w:t>выраженное в процентах, для каждого возраста и условий твердения рассчитывают по формуле</w:t>
      </w:r>
      <w:r w:rsidR="00FE2A2A">
        <w:rPr>
          <w:rFonts w:ascii="Times New Roman" w:eastAsia="TimesNewRoman" w:hAnsi="Times New Roman" w:cs="Times New Roman"/>
          <w:sz w:val="28"/>
          <w:szCs w:val="28"/>
        </w:rPr>
        <w:t xml:space="preserve"> </w:t>
      </w:r>
      <w:r w:rsidR="00FE2A2A" w:rsidRPr="00EF6346">
        <w:rPr>
          <w:rFonts w:ascii="Times New Roman" w:eastAsiaTheme="minorEastAsia" w:hAnsi="Times New Roman" w:cs="Times New Roman"/>
          <w:sz w:val="28"/>
          <w:szCs w:val="28"/>
        </w:rPr>
        <w:t>(3.4)</w:t>
      </w:r>
      <w:r w:rsidRPr="00EF6346">
        <w:rPr>
          <w:rFonts w:ascii="Times New Roman" w:eastAsia="TimesNewRoman" w:hAnsi="Times New Roman" w:cs="Times New Roman"/>
          <w:sz w:val="28"/>
          <w:szCs w:val="28"/>
        </w:rPr>
        <w:t>:</w:t>
      </w:r>
    </w:p>
    <w:p w:rsidR="0063264F" w:rsidRPr="00EF6346" w:rsidRDefault="0063264F" w:rsidP="003538D4">
      <w:pPr>
        <w:spacing w:after="0" w:line="240" w:lineRule="auto"/>
        <w:ind w:right="-284" w:firstLine="709"/>
        <w:jc w:val="both"/>
        <w:rPr>
          <w:rFonts w:ascii="Times New Roman" w:hAnsi="Times New Roman" w:cs="Times New Roman"/>
          <w:spacing w:val="2"/>
          <w:sz w:val="28"/>
          <w:szCs w:val="28"/>
          <w:shd w:val="clear" w:color="auto" w:fill="FFFFFF"/>
        </w:rPr>
      </w:pPr>
    </w:p>
    <w:p w:rsidR="0063264F" w:rsidRPr="00EF6346" w:rsidRDefault="0063264F" w:rsidP="003538D4">
      <w:pPr>
        <w:spacing w:after="0" w:line="240" w:lineRule="auto"/>
        <w:ind w:right="-1" w:firstLine="709"/>
        <w:jc w:val="right"/>
        <w:rPr>
          <w:rFonts w:ascii="Times New Roman" w:eastAsiaTheme="minorEastAsia" w:hAnsi="Times New Roman" w:cs="Times New Roman"/>
          <w:i/>
          <w:spacing w:val="2"/>
          <w:sz w:val="28"/>
          <w:szCs w:val="28"/>
          <w:shd w:val="clear" w:color="auto" w:fill="FFFFFF"/>
        </w:rPr>
      </w:pPr>
      <m:oMath>
        <m:r>
          <w:rPr>
            <w:rFonts w:ascii="Cambria Math" w:hAnsi="Cambria Math" w:cs="Times New Roman"/>
            <w:spacing w:val="2"/>
            <w:sz w:val="28"/>
            <w:szCs w:val="28"/>
            <w:shd w:val="clear" w:color="auto" w:fill="FFFFFF"/>
          </w:rPr>
          <m:t>∆</m:t>
        </m:r>
        <m:sSub>
          <m:sSubPr>
            <m:ctrlPr>
              <w:rPr>
                <w:rFonts w:ascii="Cambria Math" w:hAnsi="Cambria Math" w:cs="Times New Roman"/>
                <w:i/>
                <w:spacing w:val="2"/>
                <w:sz w:val="28"/>
                <w:szCs w:val="28"/>
                <w:shd w:val="clear" w:color="auto" w:fill="FFFFFF"/>
                <w:lang w:val="en-US"/>
              </w:rPr>
            </m:ctrlPr>
          </m:sSubPr>
          <m:e>
            <m:r>
              <w:rPr>
                <w:rFonts w:ascii="Cambria Math" w:hAnsi="Cambria Math" w:cs="Times New Roman"/>
                <w:spacing w:val="2"/>
                <w:sz w:val="28"/>
                <w:szCs w:val="28"/>
                <w:shd w:val="clear" w:color="auto" w:fill="FFFFFF"/>
                <w:lang w:val="en-US"/>
              </w:rPr>
              <m:t>R</m:t>
            </m:r>
          </m:e>
          <m:sub>
            <m:r>
              <w:rPr>
                <w:rFonts w:ascii="Cambria Math" w:hAnsi="Cambria Math" w:cs="Times New Roman"/>
                <w:spacing w:val="2"/>
                <w:sz w:val="28"/>
                <w:szCs w:val="28"/>
                <w:shd w:val="clear" w:color="auto" w:fill="FFFFFF"/>
                <w:lang w:val="en-US"/>
              </w:rPr>
              <m:t>t</m:t>
            </m:r>
          </m:sub>
        </m:sSub>
        <m:r>
          <w:rPr>
            <w:rFonts w:ascii="Cambria Math" w:hAnsi="Cambria Math" w:cs="Times New Roman"/>
            <w:spacing w:val="2"/>
            <w:sz w:val="28"/>
            <w:szCs w:val="28"/>
            <w:shd w:val="clear" w:color="auto" w:fill="FFFFFF"/>
          </w:rPr>
          <m:t>=</m:t>
        </m:r>
        <m:d>
          <m:dPr>
            <m:begChr m:val="|"/>
            <m:endChr m:val="|"/>
            <m:ctrlPr>
              <w:rPr>
                <w:rFonts w:ascii="Cambria Math" w:hAnsi="Cambria Math" w:cs="Times New Roman"/>
                <w:i/>
                <w:spacing w:val="2"/>
                <w:sz w:val="28"/>
                <w:szCs w:val="28"/>
                <w:shd w:val="clear" w:color="auto" w:fill="FFFFFF"/>
                <w:lang w:val="en-US"/>
              </w:rPr>
            </m:ctrlPr>
          </m:dPr>
          <m:e>
            <m:f>
              <m:fPr>
                <m:ctrlPr>
                  <w:rPr>
                    <w:rFonts w:ascii="Cambria Math" w:hAnsi="Cambria Math" w:cs="Times New Roman"/>
                    <w:i/>
                    <w:spacing w:val="2"/>
                    <w:sz w:val="28"/>
                    <w:szCs w:val="28"/>
                    <w:shd w:val="clear" w:color="auto" w:fill="FFFFFF"/>
                    <w:lang w:val="en-US"/>
                  </w:rPr>
                </m:ctrlPr>
              </m:fPr>
              <m:num>
                <m:sSubSup>
                  <m:sSubSupPr>
                    <m:ctrlPr>
                      <w:rPr>
                        <w:rFonts w:ascii="Cambria Math" w:hAnsi="Cambria Math" w:cs="Times New Roman"/>
                        <w:i/>
                        <w:spacing w:val="2"/>
                        <w:sz w:val="28"/>
                        <w:szCs w:val="28"/>
                        <w:shd w:val="clear" w:color="auto" w:fill="FFFFFF"/>
                        <w:lang w:val="en-US"/>
                      </w:rPr>
                    </m:ctrlPr>
                  </m:sSubSupPr>
                  <m:e>
                    <m:r>
                      <w:rPr>
                        <w:rFonts w:ascii="Cambria Math" w:hAnsi="Cambria Math" w:cs="Times New Roman"/>
                        <w:spacing w:val="2"/>
                        <w:sz w:val="28"/>
                        <w:szCs w:val="28"/>
                        <w:shd w:val="clear" w:color="auto" w:fill="FFFFFF"/>
                        <w:lang w:val="en-US"/>
                      </w:rPr>
                      <m:t>R</m:t>
                    </m:r>
                  </m:e>
                  <m:sub>
                    <m:r>
                      <w:rPr>
                        <w:rFonts w:ascii="Cambria Math" w:hAnsi="Cambria Math" w:cs="Times New Roman"/>
                        <w:spacing w:val="2"/>
                        <w:sz w:val="28"/>
                        <w:szCs w:val="28"/>
                        <w:shd w:val="clear" w:color="auto" w:fill="FFFFFF"/>
                        <w:lang w:val="en-US"/>
                      </w:rPr>
                      <m:t>t</m:t>
                    </m:r>
                  </m:sub>
                  <m:sup>
                    <m:r>
                      <w:rPr>
                        <w:rFonts w:ascii="Cambria Math" w:hAnsi="Cambria Math" w:cs="Times New Roman"/>
                        <w:spacing w:val="2"/>
                        <w:sz w:val="28"/>
                        <w:szCs w:val="28"/>
                        <w:shd w:val="clear" w:color="auto" w:fill="FFFFFF"/>
                      </w:rPr>
                      <m:t>эталон</m:t>
                    </m:r>
                  </m:sup>
                </m:sSubSup>
                <m:r>
                  <w:rPr>
                    <w:rFonts w:ascii="Cambria Math" w:hAnsi="Cambria Math" w:cs="Times New Roman"/>
                    <w:spacing w:val="2"/>
                    <w:sz w:val="28"/>
                    <w:szCs w:val="28"/>
                    <w:shd w:val="clear" w:color="auto" w:fill="FFFFFF"/>
                  </w:rPr>
                  <m:t>-</m:t>
                </m:r>
                <m:sSubSup>
                  <m:sSubSupPr>
                    <m:ctrlPr>
                      <w:rPr>
                        <w:rFonts w:ascii="Cambria Math" w:hAnsi="Cambria Math" w:cs="Times New Roman"/>
                        <w:i/>
                        <w:spacing w:val="2"/>
                        <w:sz w:val="28"/>
                        <w:szCs w:val="28"/>
                        <w:shd w:val="clear" w:color="auto" w:fill="FFFFFF"/>
                        <w:lang w:val="en-US"/>
                      </w:rPr>
                    </m:ctrlPr>
                  </m:sSubSupPr>
                  <m:e>
                    <m:r>
                      <w:rPr>
                        <w:rFonts w:ascii="Cambria Math" w:hAnsi="Cambria Math" w:cs="Times New Roman"/>
                        <w:spacing w:val="2"/>
                        <w:sz w:val="28"/>
                        <w:szCs w:val="28"/>
                        <w:shd w:val="clear" w:color="auto" w:fill="FFFFFF"/>
                        <w:lang w:val="en-US"/>
                      </w:rPr>
                      <m:t>R</m:t>
                    </m:r>
                  </m:e>
                  <m:sub>
                    <m:r>
                      <w:rPr>
                        <w:rFonts w:ascii="Cambria Math" w:hAnsi="Cambria Math" w:cs="Times New Roman"/>
                        <w:spacing w:val="2"/>
                        <w:sz w:val="28"/>
                        <w:szCs w:val="28"/>
                        <w:shd w:val="clear" w:color="auto" w:fill="FFFFFF"/>
                        <w:lang w:val="en-US"/>
                      </w:rPr>
                      <m:t>t</m:t>
                    </m:r>
                  </m:sub>
                  <m:sup>
                    <m:r>
                      <w:rPr>
                        <w:rFonts w:ascii="Cambria Math" w:hAnsi="Cambria Math" w:cs="Times New Roman"/>
                        <w:spacing w:val="2"/>
                        <w:sz w:val="28"/>
                        <w:szCs w:val="28"/>
                        <w:shd w:val="clear" w:color="auto" w:fill="FFFFFF"/>
                      </w:rPr>
                      <m:t>осн</m:t>
                    </m:r>
                  </m:sup>
                </m:sSubSup>
              </m:num>
              <m:den>
                <m:sSubSup>
                  <m:sSubSupPr>
                    <m:ctrlPr>
                      <w:rPr>
                        <w:rFonts w:ascii="Cambria Math" w:hAnsi="Cambria Math" w:cs="Times New Roman"/>
                        <w:i/>
                        <w:spacing w:val="2"/>
                        <w:sz w:val="28"/>
                        <w:szCs w:val="28"/>
                        <w:shd w:val="clear" w:color="auto" w:fill="FFFFFF"/>
                        <w:lang w:val="en-US"/>
                      </w:rPr>
                    </m:ctrlPr>
                  </m:sSubSupPr>
                  <m:e>
                    <m:r>
                      <w:rPr>
                        <w:rFonts w:ascii="Cambria Math" w:hAnsi="Cambria Math" w:cs="Times New Roman"/>
                        <w:spacing w:val="2"/>
                        <w:sz w:val="28"/>
                        <w:szCs w:val="28"/>
                        <w:shd w:val="clear" w:color="auto" w:fill="FFFFFF"/>
                        <w:lang w:val="en-US"/>
                      </w:rPr>
                      <m:t>R</m:t>
                    </m:r>
                  </m:e>
                  <m:sub>
                    <m:r>
                      <w:rPr>
                        <w:rFonts w:ascii="Cambria Math" w:hAnsi="Cambria Math" w:cs="Times New Roman"/>
                        <w:spacing w:val="2"/>
                        <w:sz w:val="28"/>
                        <w:szCs w:val="28"/>
                        <w:shd w:val="clear" w:color="auto" w:fill="FFFFFF"/>
                        <w:lang w:val="en-US"/>
                      </w:rPr>
                      <m:t>t</m:t>
                    </m:r>
                  </m:sub>
                  <m:sup>
                    <m:r>
                      <w:rPr>
                        <w:rFonts w:ascii="Cambria Math" w:hAnsi="Cambria Math" w:cs="Times New Roman"/>
                        <w:spacing w:val="2"/>
                        <w:sz w:val="28"/>
                        <w:szCs w:val="28"/>
                        <w:shd w:val="clear" w:color="auto" w:fill="FFFFFF"/>
                      </w:rPr>
                      <m:t>эталон</m:t>
                    </m:r>
                  </m:sup>
                </m:sSubSup>
              </m:den>
            </m:f>
          </m:e>
        </m:d>
        <m:r>
          <w:rPr>
            <w:rFonts w:ascii="Cambria Math" w:eastAsia="TimesNewRoman" w:hAnsi="Cambria Math" w:cs="Times New Roman"/>
            <w:sz w:val="28"/>
            <w:szCs w:val="28"/>
          </w:rPr>
          <m:t>∙100%</m:t>
        </m:r>
      </m:oMath>
      <w:r w:rsidR="00927951" w:rsidRPr="00EF6346">
        <w:rPr>
          <w:rFonts w:ascii="Times New Roman" w:eastAsiaTheme="minorEastAsia" w:hAnsi="Times New Roman" w:cs="Times New Roman"/>
          <w:i/>
          <w:sz w:val="28"/>
          <w:szCs w:val="28"/>
        </w:rPr>
        <w:t xml:space="preserve">                                         </w:t>
      </w:r>
      <w:r w:rsidR="00927951" w:rsidRPr="00EF6346">
        <w:rPr>
          <w:rFonts w:ascii="Times New Roman" w:eastAsiaTheme="minorEastAsia" w:hAnsi="Times New Roman" w:cs="Times New Roman"/>
          <w:sz w:val="28"/>
          <w:szCs w:val="28"/>
        </w:rPr>
        <w:t>(3.4)</w:t>
      </w:r>
    </w:p>
    <w:p w:rsidR="0063264F" w:rsidRPr="00EF6346" w:rsidRDefault="0063264F" w:rsidP="003538D4">
      <w:pPr>
        <w:spacing w:after="0" w:line="240" w:lineRule="auto"/>
        <w:ind w:firstLine="709"/>
        <w:jc w:val="both"/>
        <w:rPr>
          <w:rFonts w:ascii="Times New Roman" w:hAnsi="Times New Roman" w:cs="Times New Roman"/>
          <w:color w:val="2D2D2D"/>
          <w:spacing w:val="2"/>
          <w:sz w:val="28"/>
          <w:szCs w:val="28"/>
          <w:shd w:val="clear" w:color="auto" w:fill="FFFFFF"/>
        </w:rPr>
      </w:pPr>
    </w:p>
    <w:p w:rsidR="0063264F" w:rsidRPr="00EF6346" w:rsidRDefault="00401F46" w:rsidP="00DE031B">
      <w:pPr>
        <w:spacing w:after="0" w:line="240" w:lineRule="auto"/>
        <w:jc w:val="both"/>
        <w:rPr>
          <w:rFonts w:ascii="Times New Roman" w:hAnsi="Times New Roman" w:cs="Times New Roman"/>
          <w:sz w:val="28"/>
          <w:szCs w:val="28"/>
        </w:rPr>
      </w:pPr>
      <w:r>
        <w:rPr>
          <w:rFonts w:ascii="Times New Roman" w:hAnsi="Times New Roman" w:cs="Times New Roman"/>
          <w:spacing w:val="2"/>
          <w:sz w:val="28"/>
          <w:szCs w:val="28"/>
          <w:shd w:val="clear" w:color="auto" w:fill="FFFFFF"/>
        </w:rPr>
        <w:t>где</w:t>
      </w:r>
      <w:r>
        <w:rPr>
          <w:rFonts w:ascii="Times New Roman" w:hAnsi="Times New Roman" w:cs="Times New Roman"/>
          <w:spacing w:val="2"/>
          <w:sz w:val="28"/>
          <w:szCs w:val="28"/>
          <w:shd w:val="clear" w:color="auto" w:fill="FFFFFF"/>
          <w:lang w:val="kk-KZ"/>
        </w:rPr>
        <w:t xml:space="preserve"> </w:t>
      </w:r>
      <w:r w:rsidR="0063264F" w:rsidRPr="00EF6346">
        <w:rPr>
          <w:rFonts w:ascii="Times New Roman" w:hAnsi="Times New Roman" w:cs="Times New Roman"/>
          <w:sz w:val="28"/>
          <w:szCs w:val="28"/>
          <w:lang w:val="en-US"/>
        </w:rPr>
        <w:t>R</w:t>
      </w:r>
      <w:r w:rsidR="0063264F" w:rsidRPr="00EF6346">
        <w:rPr>
          <w:rFonts w:ascii="Times New Roman" w:hAnsi="Times New Roman" w:cs="Times New Roman"/>
          <w:sz w:val="28"/>
          <w:szCs w:val="28"/>
          <w:vertAlign w:val="subscript"/>
        </w:rPr>
        <w:t>эталон</w:t>
      </w:r>
      <w:r>
        <w:rPr>
          <w:rFonts w:ascii="Times New Roman" w:hAnsi="Times New Roman" w:cs="Times New Roman"/>
          <w:spacing w:val="2"/>
          <w:sz w:val="28"/>
          <w:szCs w:val="28"/>
          <w:shd w:val="clear" w:color="auto" w:fill="FFFFFF"/>
          <w:lang w:val="kk-KZ"/>
        </w:rPr>
        <w:t xml:space="preserve"> </w:t>
      </w:r>
      <w:r w:rsidR="0063264F" w:rsidRPr="00EF6346">
        <w:rPr>
          <w:rFonts w:ascii="Times New Roman" w:hAnsi="Times New Roman" w:cs="Times New Roman"/>
          <w:spacing w:val="2"/>
          <w:sz w:val="28"/>
          <w:szCs w:val="28"/>
          <w:shd w:val="clear" w:color="auto" w:fill="FFFFFF"/>
        </w:rPr>
        <w:t>и</w:t>
      </w:r>
      <w:r>
        <w:rPr>
          <w:rFonts w:ascii="Times New Roman" w:hAnsi="Times New Roman" w:cs="Times New Roman"/>
          <w:spacing w:val="2"/>
          <w:sz w:val="28"/>
          <w:szCs w:val="28"/>
          <w:shd w:val="clear" w:color="auto" w:fill="FFFFFF"/>
          <w:lang w:val="kk-KZ"/>
        </w:rPr>
        <w:t xml:space="preserve"> </w:t>
      </w:r>
      <w:r w:rsidR="0063264F" w:rsidRPr="00EF6346">
        <w:rPr>
          <w:rFonts w:ascii="Times New Roman" w:hAnsi="Times New Roman" w:cs="Times New Roman"/>
          <w:spacing w:val="2"/>
          <w:sz w:val="28"/>
          <w:szCs w:val="28"/>
          <w:shd w:val="clear" w:color="auto" w:fill="FFFFFF"/>
          <w:lang w:val="en-US"/>
        </w:rPr>
        <w:t>R</w:t>
      </w:r>
      <w:r w:rsidR="0063264F" w:rsidRPr="00EF6346">
        <w:rPr>
          <w:rFonts w:ascii="Times New Roman" w:hAnsi="Times New Roman" w:cs="Times New Roman"/>
          <w:spacing w:val="2"/>
          <w:sz w:val="28"/>
          <w:szCs w:val="28"/>
          <w:shd w:val="clear" w:color="auto" w:fill="FFFFFF"/>
          <w:vertAlign w:val="subscript"/>
        </w:rPr>
        <w:t>осн</w:t>
      </w:r>
      <w:r>
        <w:rPr>
          <w:rFonts w:ascii="Times New Roman" w:hAnsi="Times New Roman" w:cs="Times New Roman"/>
          <w:spacing w:val="2"/>
          <w:sz w:val="28"/>
          <w:szCs w:val="28"/>
          <w:shd w:val="clear" w:color="auto" w:fill="FFFFFF"/>
          <w:vertAlign w:val="subscript"/>
          <w:lang w:val="kk-KZ"/>
        </w:rPr>
        <w:t xml:space="preserve"> </w:t>
      </w:r>
      <w:r>
        <w:rPr>
          <w:rFonts w:ascii="Times New Roman" w:hAnsi="Times New Roman" w:cs="Times New Roman"/>
          <w:spacing w:val="2"/>
          <w:sz w:val="28"/>
          <w:szCs w:val="28"/>
          <w:shd w:val="clear" w:color="auto" w:fill="FFFFFF"/>
        </w:rPr>
        <w:t>–</w:t>
      </w:r>
      <w:r w:rsidR="0063264F" w:rsidRPr="00EF6346">
        <w:rPr>
          <w:rFonts w:ascii="Times New Roman" w:hAnsi="Times New Roman" w:cs="Times New Roman"/>
          <w:spacing w:val="2"/>
          <w:sz w:val="28"/>
          <w:szCs w:val="28"/>
          <w:shd w:val="clear" w:color="auto" w:fill="FFFFFF"/>
        </w:rPr>
        <w:t xml:space="preserve"> прочность бетона или раствора эталонного и основных составов, МПа;</w:t>
      </w:r>
    </w:p>
    <w:p w:rsidR="0063264F" w:rsidRPr="00EF6346" w:rsidRDefault="0063264F" w:rsidP="00FE2A2A">
      <w:pPr>
        <w:spacing w:after="0" w:line="240" w:lineRule="auto"/>
        <w:ind w:firstLine="504"/>
        <w:jc w:val="both"/>
        <w:rPr>
          <w:rFonts w:ascii="Times New Roman" w:hAnsi="Times New Roman" w:cs="Times New Roman"/>
          <w:spacing w:val="2"/>
          <w:sz w:val="28"/>
          <w:szCs w:val="28"/>
          <w:shd w:val="clear" w:color="auto" w:fill="FFFFFF"/>
        </w:rPr>
      </w:pPr>
      <w:r w:rsidRPr="00EF6346">
        <w:rPr>
          <w:rFonts w:ascii="Times New Roman" w:hAnsi="Times New Roman" w:cs="Times New Roman"/>
          <w:sz w:val="28"/>
          <w:szCs w:val="28"/>
          <w:lang w:val="en-US"/>
        </w:rPr>
        <w:t>t</w:t>
      </w:r>
      <w:r w:rsidR="00401F46">
        <w:rPr>
          <w:rFonts w:ascii="Times New Roman" w:hAnsi="Times New Roman" w:cs="Times New Roman"/>
          <w:sz w:val="28"/>
          <w:szCs w:val="28"/>
          <w:lang w:val="kk-KZ"/>
        </w:rPr>
        <w:t xml:space="preserve"> </w:t>
      </w:r>
      <w:r w:rsidR="00401F46">
        <w:rPr>
          <w:rFonts w:ascii="Times New Roman" w:hAnsi="Times New Roman" w:cs="Times New Roman"/>
          <w:spacing w:val="2"/>
          <w:sz w:val="28"/>
          <w:szCs w:val="28"/>
          <w:shd w:val="clear" w:color="auto" w:fill="FFFFFF"/>
        </w:rPr>
        <w:t>–</w:t>
      </w:r>
      <w:r w:rsidRPr="00EF6346">
        <w:rPr>
          <w:rFonts w:ascii="Times New Roman" w:hAnsi="Times New Roman" w:cs="Times New Roman"/>
          <w:spacing w:val="2"/>
          <w:sz w:val="28"/>
          <w:szCs w:val="28"/>
          <w:shd w:val="clear" w:color="auto" w:fill="FFFFFF"/>
        </w:rPr>
        <w:t xml:space="preserve"> возраст бетона или раствора нормального твердения (в диапазоне от 3 до 28 сут).</w:t>
      </w:r>
    </w:p>
    <w:p w:rsidR="0063264F" w:rsidRPr="00FE2A2A" w:rsidRDefault="0063264F" w:rsidP="003538D4">
      <w:pPr>
        <w:spacing w:after="0" w:line="240" w:lineRule="auto"/>
        <w:ind w:firstLine="709"/>
        <w:rPr>
          <w:rFonts w:ascii="Times New Roman" w:hAnsi="Times New Roman" w:cs="Times New Roman"/>
          <w:b/>
          <w:sz w:val="28"/>
          <w:szCs w:val="28"/>
        </w:rPr>
      </w:pPr>
    </w:p>
    <w:p w:rsidR="0063264F" w:rsidRPr="004073B8" w:rsidRDefault="003E6048" w:rsidP="003538D4">
      <w:pPr>
        <w:spacing w:after="0" w:line="240" w:lineRule="auto"/>
        <w:ind w:firstLine="709"/>
        <w:jc w:val="both"/>
        <w:rPr>
          <w:rFonts w:ascii="Times New Roman" w:hAnsi="Times New Roman" w:cs="Times New Roman"/>
          <w:sz w:val="28"/>
          <w:szCs w:val="28"/>
        </w:rPr>
      </w:pPr>
      <w:r w:rsidRPr="004073B8">
        <w:rPr>
          <w:rFonts w:ascii="Times New Roman" w:hAnsi="Times New Roman" w:cs="Times New Roman"/>
          <w:sz w:val="28"/>
          <w:szCs w:val="28"/>
        </w:rPr>
        <w:t>3.3</w:t>
      </w:r>
      <w:r w:rsidR="00927951" w:rsidRPr="004073B8">
        <w:rPr>
          <w:rFonts w:ascii="Times New Roman" w:hAnsi="Times New Roman" w:cs="Times New Roman"/>
          <w:sz w:val="28"/>
          <w:szCs w:val="28"/>
        </w:rPr>
        <w:t xml:space="preserve">.2 </w:t>
      </w:r>
      <w:r w:rsidR="0063264F" w:rsidRPr="004073B8">
        <w:rPr>
          <w:rFonts w:ascii="Times New Roman" w:hAnsi="Times New Roman" w:cs="Times New Roman"/>
          <w:sz w:val="28"/>
          <w:szCs w:val="28"/>
        </w:rPr>
        <w:t>Определение рентгенодифрактометрического анализ</w:t>
      </w:r>
      <w:r w:rsidR="00927951" w:rsidRPr="004073B8">
        <w:rPr>
          <w:rFonts w:ascii="Times New Roman" w:hAnsi="Times New Roman" w:cs="Times New Roman"/>
          <w:sz w:val="28"/>
          <w:szCs w:val="28"/>
        </w:rPr>
        <w:t>а</w:t>
      </w:r>
      <w:r w:rsidR="0063264F" w:rsidRPr="004073B8">
        <w:rPr>
          <w:rFonts w:ascii="Times New Roman" w:hAnsi="Times New Roman" w:cs="Times New Roman"/>
          <w:sz w:val="28"/>
          <w:szCs w:val="28"/>
        </w:rPr>
        <w:t xml:space="preserve"> цементного камня</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данном исследовании применялся рентгенофазовый анализ (далее РФА) с целью оценки состава гидратных элементов цементного камня, а также для количественного анализа состава вещества в изучаемых образцах. Задачей анализа было определение фаз </w:t>
      </w:r>
      <w:r w:rsidR="00401F46">
        <w:rPr>
          <w:rFonts w:ascii="Times New Roman" w:hAnsi="Times New Roman" w:cs="Times New Roman"/>
          <w:sz w:val="28"/>
          <w:szCs w:val="28"/>
        </w:rPr>
        <w:t>–</w:t>
      </w:r>
      <w:r w:rsidRPr="00EF6346">
        <w:rPr>
          <w:rFonts w:ascii="Times New Roman" w:hAnsi="Times New Roman" w:cs="Times New Roman"/>
          <w:sz w:val="28"/>
          <w:szCs w:val="28"/>
        </w:rPr>
        <w:t xml:space="preserve"> минералов, присутствующих в образце, и относительная оценка изменений их содержания. Для этого были получены дифрактограммы, из которых были выполнены качественное и количественное изменение исследуемых фаз.</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Влияние переменного состава одного из компонентов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было исследовано с использованием рентгенодифрактометрического анализа эталонного образца и образца с добавкой, при различных соотношениях (2,5, 5,0, 7,5 и 10,0% от массы цемента). Анализ рентгеновской дифрактометрии проводился на автоматическом дифрактометре (оборудование ДРОН-3) с использованием излучения CuКα. Измерения проводились при условиях: 35 кВ, 20 мА, θ-2θ; детектор 2 град/мин. Дифрактограммы порошковых образцов, полученные методом равных навесок и искусственных смесей, были подвергнуты рентгенофазовому анализу на полуколичественной основе. В результате были определены количественные соотношения кристаллических фаз.</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проведения анализа были подготовлены образцы эталонного цементного камня и образцы с добавкой. Образцы были измельчены вручную в агатовой ступке до получения тонкоизмельченного порошка, затем подвергнуты высушиванию при температуре 105-110°C и просеиванию через сито (№008) для последующего рентгеноспектрального и рентгенофазового ан</w:t>
      </w:r>
      <w:r w:rsidR="00927951" w:rsidRPr="00EF6346">
        <w:rPr>
          <w:rFonts w:ascii="Times New Roman" w:hAnsi="Times New Roman" w:cs="Times New Roman"/>
          <w:sz w:val="28"/>
          <w:szCs w:val="28"/>
        </w:rPr>
        <w:t>ализа, как показано на рисунке 3.4</w:t>
      </w:r>
      <w:r w:rsidRPr="00EF6346">
        <w:rPr>
          <w:rFonts w:ascii="Times New Roman" w:hAnsi="Times New Roman" w:cs="Times New Roman"/>
          <w:sz w:val="28"/>
          <w:szCs w:val="28"/>
        </w:rPr>
        <w:t>.</w:t>
      </w:r>
    </w:p>
    <w:p w:rsidR="0063264F" w:rsidRPr="00EF6346" w:rsidRDefault="0063264F" w:rsidP="003538D4">
      <w:pPr>
        <w:spacing w:after="0" w:line="240" w:lineRule="auto"/>
        <w:ind w:firstLine="709"/>
        <w:jc w:val="both"/>
        <w:rPr>
          <w:rFonts w:ascii="Times New Roman" w:hAnsi="Times New Roman" w:cs="Times New Roman"/>
          <w:sz w:val="24"/>
          <w:szCs w:val="24"/>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3264F" w:rsidRPr="00EF6346" w:rsidTr="00401F46">
        <w:trPr>
          <w:jc w:val="center"/>
        </w:trPr>
        <w:tc>
          <w:tcPr>
            <w:tcW w:w="9571" w:type="dxa"/>
          </w:tcPr>
          <w:p w:rsidR="0063264F" w:rsidRPr="00EF6346" w:rsidRDefault="0063264F" w:rsidP="00517CE8">
            <w:pPr>
              <w:ind w:right="-143"/>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289BA751" wp14:editId="766EA078">
                  <wp:extent cx="1104595" cy="1353312"/>
                  <wp:effectExtent l="0" t="0" r="635" b="0"/>
                  <wp:docPr id="363" name="Рисунок 363" descr="C:\Users\Lenovo\Desktop\MKPP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MKPP1519.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65224" t="17718" r="16346" b="57692"/>
                          <a:stretch/>
                        </pic:blipFill>
                        <pic:spPr bwMode="auto">
                          <a:xfrm>
                            <a:off x="0" y="0"/>
                            <a:ext cx="1104900" cy="1353686"/>
                          </a:xfrm>
                          <a:prstGeom prst="rect">
                            <a:avLst/>
                          </a:prstGeom>
                          <a:noFill/>
                          <a:ln>
                            <a:noFill/>
                          </a:ln>
                          <a:extLst>
                            <a:ext uri="{53640926-AAD7-44D8-BBD7-CCE9431645EC}">
                              <a14:shadowObscured xmlns:a14="http://schemas.microsoft.com/office/drawing/2010/main"/>
                            </a:ext>
                          </a:extLst>
                        </pic:spPr>
                      </pic:pic>
                    </a:graphicData>
                  </a:graphic>
                </wp:inline>
              </w:drawing>
            </w:r>
            <w:r w:rsidRPr="00EF6346">
              <w:rPr>
                <w:rFonts w:ascii="Times New Roman" w:hAnsi="Times New Roman" w:cs="Times New Roman"/>
                <w:noProof/>
                <w:sz w:val="24"/>
                <w:szCs w:val="24"/>
                <w:lang w:eastAsia="ru-RU"/>
              </w:rPr>
              <w:drawing>
                <wp:inline distT="0" distB="0" distL="0" distR="0" wp14:anchorId="0D0F17D4" wp14:editId="4ECDBC8D">
                  <wp:extent cx="3352800" cy="1352550"/>
                  <wp:effectExtent l="0" t="0" r="0" b="0"/>
                  <wp:docPr id="364" name="Рисунок 364" descr="C:\Users\Lenovo\Desktop\MKPP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MKPP1519.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123" t="49662" r="17758" b="19416"/>
                          <a:stretch/>
                        </pic:blipFill>
                        <pic:spPr bwMode="auto">
                          <a:xfrm>
                            <a:off x="0" y="0"/>
                            <a:ext cx="3352800" cy="1352550"/>
                          </a:xfrm>
                          <a:prstGeom prst="rect">
                            <a:avLst/>
                          </a:prstGeom>
                          <a:noFill/>
                          <a:ln>
                            <a:noFill/>
                          </a:ln>
                          <a:extLst>
                            <a:ext uri="{53640926-AAD7-44D8-BBD7-CCE9431645EC}">
                              <a14:shadowObscured xmlns:a14="http://schemas.microsoft.com/office/drawing/2010/main"/>
                            </a:ext>
                          </a:extLst>
                        </pic:spPr>
                      </pic:pic>
                    </a:graphicData>
                  </a:graphic>
                </wp:inline>
              </w:drawing>
            </w:r>
            <w:r w:rsidRPr="00EF6346">
              <w:rPr>
                <w:rFonts w:ascii="Times New Roman" w:hAnsi="Times New Roman" w:cs="Times New Roman"/>
                <w:noProof/>
                <w:color w:val="000000"/>
                <w:sz w:val="24"/>
                <w:szCs w:val="24"/>
                <w:lang w:eastAsia="ru-RU"/>
              </w:rPr>
              <w:drawing>
                <wp:inline distT="0" distB="0" distL="0" distR="0" wp14:anchorId="22D70FD8" wp14:editId="2F878BD7">
                  <wp:extent cx="1352550" cy="1457171"/>
                  <wp:effectExtent l="5080" t="0" r="5080" b="5080"/>
                  <wp:docPr id="365" name="Рисунок 365" descr="C:\Users\Lenovo\Desktop\IMG_6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IMG_6583.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6730" t="33768" r="28985" b="32715"/>
                          <a:stretch/>
                        </pic:blipFill>
                        <pic:spPr bwMode="auto">
                          <a:xfrm rot="5400000">
                            <a:off x="0" y="0"/>
                            <a:ext cx="1363645" cy="1469124"/>
                          </a:xfrm>
                          <a:prstGeom prst="rect">
                            <a:avLst/>
                          </a:prstGeom>
                          <a:noFill/>
                          <a:ln>
                            <a:noFill/>
                          </a:ln>
                          <a:extLst>
                            <a:ext uri="{53640926-AAD7-44D8-BBD7-CCE9431645EC}">
                              <a14:shadowObscured xmlns:a14="http://schemas.microsoft.com/office/drawing/2010/main"/>
                            </a:ext>
                          </a:extLst>
                        </pic:spPr>
                      </pic:pic>
                    </a:graphicData>
                  </a:graphic>
                </wp:inline>
              </w:drawing>
            </w:r>
          </w:p>
          <w:p w:rsidR="0063264F" w:rsidRPr="00401F46" w:rsidRDefault="00401F46" w:rsidP="00401F46">
            <w:pPr>
              <w:ind w:right="-143"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                           б                 в                       г                   д                           е</w:t>
            </w:r>
          </w:p>
        </w:tc>
      </w:tr>
    </w:tbl>
    <w:p w:rsidR="00401F46" w:rsidRPr="00401F46" w:rsidRDefault="00401F46" w:rsidP="00FE2A2A">
      <w:pPr>
        <w:spacing w:after="0" w:line="240" w:lineRule="auto"/>
        <w:jc w:val="center"/>
        <w:rPr>
          <w:rFonts w:ascii="Times New Roman" w:hAnsi="Times New Roman" w:cs="Times New Roman"/>
          <w:sz w:val="16"/>
          <w:szCs w:val="16"/>
          <w:lang w:val="kk-KZ"/>
        </w:rPr>
      </w:pPr>
    </w:p>
    <w:p w:rsidR="00401F46" w:rsidRPr="00517CE8" w:rsidRDefault="00401F46" w:rsidP="00401F46">
      <w:pPr>
        <w:spacing w:after="0" w:line="240" w:lineRule="auto"/>
        <w:ind w:firstLine="709"/>
        <w:jc w:val="both"/>
        <w:rPr>
          <w:rFonts w:ascii="Times New Roman" w:hAnsi="Times New Roman" w:cs="Times New Roman"/>
          <w:sz w:val="24"/>
          <w:szCs w:val="24"/>
          <w:lang w:val="kk-KZ"/>
        </w:rPr>
      </w:pPr>
      <w:r w:rsidRPr="00517CE8">
        <w:rPr>
          <w:rFonts w:ascii="Times New Roman" w:hAnsi="Times New Roman" w:cs="Times New Roman"/>
          <w:sz w:val="24"/>
          <w:szCs w:val="24"/>
          <w:lang w:val="kk-KZ"/>
        </w:rPr>
        <w:t xml:space="preserve">а – </w:t>
      </w:r>
      <w:r w:rsidR="00517CE8" w:rsidRPr="00517CE8">
        <w:rPr>
          <w:rFonts w:ascii="Times New Roman" w:hAnsi="Times New Roman" w:cs="Times New Roman"/>
          <w:sz w:val="24"/>
          <w:szCs w:val="24"/>
          <w:lang w:val="kk-KZ"/>
        </w:rPr>
        <w:t xml:space="preserve">Тип 1; </w:t>
      </w:r>
      <w:r w:rsidRPr="00517CE8">
        <w:rPr>
          <w:rFonts w:ascii="Times New Roman" w:hAnsi="Times New Roman" w:cs="Times New Roman"/>
          <w:sz w:val="24"/>
          <w:szCs w:val="24"/>
          <w:lang w:val="kk-KZ"/>
        </w:rPr>
        <w:t xml:space="preserve">б </w:t>
      </w:r>
      <w:r w:rsidR="00517CE8" w:rsidRPr="00517CE8">
        <w:rPr>
          <w:rFonts w:ascii="Times New Roman" w:hAnsi="Times New Roman" w:cs="Times New Roman"/>
          <w:sz w:val="24"/>
          <w:szCs w:val="24"/>
          <w:lang w:val="kk-KZ"/>
        </w:rPr>
        <w:t>–</w:t>
      </w:r>
      <w:r w:rsidRPr="00517CE8">
        <w:rPr>
          <w:rFonts w:ascii="Times New Roman" w:hAnsi="Times New Roman" w:cs="Times New Roman"/>
          <w:sz w:val="24"/>
          <w:szCs w:val="24"/>
          <w:lang w:val="kk-KZ"/>
        </w:rPr>
        <w:t xml:space="preserve"> </w:t>
      </w:r>
      <w:r w:rsidR="00517CE8" w:rsidRPr="00517CE8">
        <w:rPr>
          <w:rFonts w:ascii="Times New Roman" w:hAnsi="Times New Roman" w:cs="Times New Roman"/>
          <w:sz w:val="24"/>
          <w:szCs w:val="24"/>
          <w:lang w:val="kk-KZ"/>
        </w:rPr>
        <w:t>2,5</w:t>
      </w:r>
      <w:r w:rsidR="00517CE8" w:rsidRPr="00517CE8">
        <w:rPr>
          <w:rFonts w:ascii="Times New Roman" w:hAnsi="Times New Roman" w:cs="Times New Roman"/>
          <w:sz w:val="24"/>
          <w:szCs w:val="24"/>
        </w:rPr>
        <w:t>%</w:t>
      </w:r>
      <w:r w:rsidR="00517CE8" w:rsidRPr="00517CE8">
        <w:rPr>
          <w:rFonts w:ascii="Times New Roman" w:hAnsi="Times New Roman" w:cs="Times New Roman"/>
          <w:sz w:val="24"/>
          <w:szCs w:val="24"/>
          <w:lang w:val="kk-KZ"/>
        </w:rPr>
        <w:t>; в – 5,0</w:t>
      </w:r>
      <w:r w:rsidR="00517CE8" w:rsidRPr="00517CE8">
        <w:rPr>
          <w:rFonts w:ascii="Times New Roman" w:hAnsi="Times New Roman" w:cs="Times New Roman"/>
          <w:sz w:val="24"/>
          <w:szCs w:val="24"/>
        </w:rPr>
        <w:t>%</w:t>
      </w:r>
      <w:r w:rsidR="00517CE8">
        <w:rPr>
          <w:rFonts w:ascii="Times New Roman" w:hAnsi="Times New Roman" w:cs="Times New Roman"/>
          <w:sz w:val="24"/>
          <w:szCs w:val="24"/>
          <w:lang w:val="kk-KZ"/>
        </w:rPr>
        <w:t xml:space="preserve">; г – </w:t>
      </w:r>
      <w:r w:rsidR="00517CE8" w:rsidRPr="00517CE8">
        <w:rPr>
          <w:rFonts w:ascii="Times New Roman" w:hAnsi="Times New Roman" w:cs="Times New Roman"/>
          <w:sz w:val="24"/>
          <w:szCs w:val="24"/>
        </w:rPr>
        <w:t>7,5%</w:t>
      </w:r>
      <w:r w:rsidR="00517CE8">
        <w:rPr>
          <w:rFonts w:ascii="Times New Roman" w:hAnsi="Times New Roman" w:cs="Times New Roman"/>
          <w:sz w:val="24"/>
          <w:szCs w:val="24"/>
          <w:lang w:val="kk-KZ"/>
        </w:rPr>
        <w:t xml:space="preserve">; д – </w:t>
      </w:r>
      <w:r w:rsidR="00517CE8" w:rsidRPr="00517CE8">
        <w:rPr>
          <w:rFonts w:ascii="Times New Roman" w:hAnsi="Times New Roman" w:cs="Times New Roman"/>
          <w:sz w:val="24"/>
          <w:szCs w:val="24"/>
        </w:rPr>
        <w:t>10,0%</w:t>
      </w:r>
    </w:p>
    <w:p w:rsidR="00517CE8" w:rsidRPr="00517CE8" w:rsidRDefault="00517CE8" w:rsidP="00FE2A2A">
      <w:pPr>
        <w:spacing w:after="0" w:line="240" w:lineRule="auto"/>
        <w:jc w:val="center"/>
        <w:rPr>
          <w:rFonts w:ascii="Times New Roman" w:hAnsi="Times New Roman" w:cs="Times New Roman"/>
          <w:sz w:val="16"/>
          <w:szCs w:val="16"/>
          <w:lang w:val="kk-KZ"/>
        </w:rPr>
      </w:pPr>
    </w:p>
    <w:p w:rsidR="0063264F" w:rsidRPr="00EF6346" w:rsidRDefault="00927951" w:rsidP="00FE2A2A">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3</w:t>
      </w:r>
      <w:r w:rsidR="0063264F" w:rsidRPr="00EF6346">
        <w:rPr>
          <w:rFonts w:ascii="Times New Roman" w:hAnsi="Times New Roman" w:cs="Times New Roman"/>
          <w:sz w:val="28"/>
          <w:szCs w:val="28"/>
        </w:rPr>
        <w:t>.</w:t>
      </w:r>
      <w:r w:rsidRPr="00EF6346">
        <w:rPr>
          <w:rFonts w:ascii="Times New Roman" w:hAnsi="Times New Roman" w:cs="Times New Roman"/>
          <w:sz w:val="28"/>
          <w:szCs w:val="28"/>
        </w:rPr>
        <w:t xml:space="preserve">4 </w:t>
      </w:r>
      <w:r w:rsidR="00401F46">
        <w:rPr>
          <w:rFonts w:ascii="Times New Roman" w:hAnsi="Times New Roman" w:cs="Times New Roman"/>
          <w:sz w:val="28"/>
          <w:szCs w:val="28"/>
        </w:rPr>
        <w:t>–</w:t>
      </w:r>
      <w:r w:rsidR="0063264F" w:rsidRPr="00EF6346">
        <w:rPr>
          <w:rFonts w:ascii="Times New Roman" w:hAnsi="Times New Roman" w:cs="Times New Roman"/>
          <w:sz w:val="28"/>
          <w:szCs w:val="28"/>
        </w:rPr>
        <w:t xml:space="preserve"> Образцы для рентгеноспектрального и рентгенофазового анализа</w:t>
      </w:r>
    </w:p>
    <w:p w:rsidR="0063264F" w:rsidRPr="00FE2A2A" w:rsidRDefault="0063264F" w:rsidP="003538D4">
      <w:pPr>
        <w:spacing w:after="0" w:line="240" w:lineRule="auto"/>
        <w:ind w:firstLine="709"/>
        <w:rPr>
          <w:rFonts w:ascii="Times New Roman" w:hAnsi="Times New Roman" w:cs="Times New Roman"/>
          <w:b/>
          <w:sz w:val="28"/>
          <w:szCs w:val="28"/>
        </w:rPr>
      </w:pPr>
    </w:p>
    <w:p w:rsidR="0063264F" w:rsidRPr="004073B8" w:rsidRDefault="003E6048" w:rsidP="003538D4">
      <w:pPr>
        <w:spacing w:after="0" w:line="240" w:lineRule="auto"/>
        <w:ind w:firstLine="709"/>
        <w:jc w:val="both"/>
        <w:rPr>
          <w:rFonts w:ascii="Times New Roman" w:hAnsi="Times New Roman" w:cs="Times New Roman"/>
          <w:sz w:val="28"/>
          <w:szCs w:val="28"/>
        </w:rPr>
      </w:pPr>
      <w:r w:rsidRPr="004073B8">
        <w:rPr>
          <w:rFonts w:ascii="Times New Roman" w:hAnsi="Times New Roman" w:cs="Times New Roman"/>
          <w:sz w:val="28"/>
          <w:szCs w:val="28"/>
        </w:rPr>
        <w:t>3.3</w:t>
      </w:r>
      <w:r w:rsidR="00927951" w:rsidRPr="004073B8">
        <w:rPr>
          <w:rFonts w:ascii="Times New Roman" w:hAnsi="Times New Roman" w:cs="Times New Roman"/>
          <w:sz w:val="28"/>
          <w:szCs w:val="28"/>
        </w:rPr>
        <w:t xml:space="preserve">.3 </w:t>
      </w:r>
      <w:r w:rsidR="0063264F" w:rsidRPr="004073B8">
        <w:rPr>
          <w:rFonts w:ascii="Times New Roman" w:hAnsi="Times New Roman" w:cs="Times New Roman"/>
          <w:sz w:val="28"/>
          <w:szCs w:val="28"/>
        </w:rPr>
        <w:t>Определение нормальной густоты и сроков схватывания цементной смеси</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данном исследовании было проведено влияние переменного состава добавки на нормальную густоту и сроки схватывания цементного теста. Определение нормальной густоты и сроков схватывания было выполнено в соответствии с требованиями стандарт</w:t>
      </w:r>
      <w:r w:rsidR="00927951" w:rsidRPr="00EF6346">
        <w:rPr>
          <w:rFonts w:ascii="Times New Roman" w:hAnsi="Times New Roman" w:cs="Times New Roman"/>
          <w:sz w:val="28"/>
          <w:szCs w:val="28"/>
        </w:rPr>
        <w:t>а ГОСТ 310.3-76 «Цементы. Методы определения нормальной густоты, сроков схватывания и равномерности изменения объема»</w:t>
      </w:r>
      <w:r w:rsidRPr="00EF6346">
        <w:rPr>
          <w:rFonts w:ascii="Times New Roman" w:hAnsi="Times New Roman" w:cs="Times New Roman"/>
          <w:sz w:val="28"/>
          <w:szCs w:val="28"/>
        </w:rPr>
        <w:t>. Для каждого состава были измерены значения нормальной густоты, а также определены начальные и ко</w:t>
      </w:r>
      <w:r w:rsidR="00226969" w:rsidRPr="00EF6346">
        <w:rPr>
          <w:rFonts w:ascii="Times New Roman" w:hAnsi="Times New Roman" w:cs="Times New Roman"/>
          <w:sz w:val="28"/>
          <w:szCs w:val="28"/>
        </w:rPr>
        <w:t>нечные сроки схватывания теста, рисунок</w:t>
      </w:r>
      <w:r w:rsidR="00927951" w:rsidRPr="00EF6346">
        <w:rPr>
          <w:rFonts w:ascii="Times New Roman" w:hAnsi="Times New Roman" w:cs="Times New Roman"/>
          <w:sz w:val="28"/>
          <w:szCs w:val="28"/>
        </w:rPr>
        <w:t xml:space="preserve"> 3.5</w:t>
      </w:r>
      <w:r w:rsidRPr="00EF6346">
        <w:rPr>
          <w:rFonts w:ascii="Times New Roman" w:hAnsi="Times New Roman" w:cs="Times New Roman"/>
          <w:sz w:val="28"/>
          <w:szCs w:val="28"/>
        </w:rPr>
        <w:t>.</w:t>
      </w:r>
    </w:p>
    <w:p w:rsidR="0063264F" w:rsidRPr="00EF6346" w:rsidRDefault="0063264F" w:rsidP="003538D4">
      <w:pPr>
        <w:spacing w:after="0" w:line="240" w:lineRule="auto"/>
        <w:ind w:firstLine="709"/>
        <w:jc w:val="both"/>
        <w:rPr>
          <w:rFonts w:ascii="Times New Roman" w:hAnsi="Times New Roman" w:cs="Times New Roman"/>
          <w:sz w:val="24"/>
          <w:szCs w:val="24"/>
        </w:rPr>
      </w:pPr>
    </w:p>
    <w:p w:rsidR="0063264F" w:rsidRPr="00EF6346" w:rsidRDefault="0063264F" w:rsidP="00517CE8">
      <w:pPr>
        <w:spacing w:after="0" w:line="240" w:lineRule="auto"/>
        <w:jc w:val="center"/>
        <w:rPr>
          <w:rFonts w:ascii="Times New Roman" w:hAnsi="Times New Roman" w:cs="Times New Roman"/>
          <w:sz w:val="24"/>
          <w:szCs w:val="24"/>
        </w:rPr>
      </w:pPr>
      <w:r w:rsidRPr="00EF6346">
        <w:rPr>
          <w:rFonts w:ascii="Times New Roman" w:hAnsi="Times New Roman" w:cs="Times New Roman"/>
          <w:noProof/>
          <w:color w:val="000000" w:themeColor="text1"/>
          <w:sz w:val="24"/>
          <w:szCs w:val="24"/>
          <w:lang w:eastAsia="ru-RU"/>
        </w:rPr>
        <w:drawing>
          <wp:inline distT="0" distB="0" distL="0" distR="0" wp14:anchorId="7E0C7DAF" wp14:editId="403EA6D3">
            <wp:extent cx="2638425" cy="2057400"/>
            <wp:effectExtent l="0" t="0" r="9525" b="0"/>
            <wp:docPr id="366" name="Рисунок 366" descr="C:\Users\Lenovo\Desktop\испытания PhD\IMG_3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enovo\Desktop\испытания PhD\IMG_3384.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6028" t="6812" r="27059" b="16815"/>
                    <a:stretch/>
                  </pic:blipFill>
                  <pic:spPr bwMode="auto">
                    <a:xfrm>
                      <a:off x="0" y="0"/>
                      <a:ext cx="2640503" cy="2059020"/>
                    </a:xfrm>
                    <a:prstGeom prst="rect">
                      <a:avLst/>
                    </a:prstGeom>
                    <a:noFill/>
                    <a:ln>
                      <a:noFill/>
                    </a:ln>
                    <a:extLst>
                      <a:ext uri="{53640926-AAD7-44D8-BBD7-CCE9431645EC}">
                        <a14:shadowObscured xmlns:a14="http://schemas.microsoft.com/office/drawing/2010/main"/>
                      </a:ext>
                    </a:extLst>
                  </pic:spPr>
                </pic:pic>
              </a:graphicData>
            </a:graphic>
          </wp:inline>
        </w:drawing>
      </w:r>
      <w:r w:rsidRPr="00EF6346">
        <w:rPr>
          <w:rFonts w:ascii="Times New Roman" w:hAnsi="Times New Roman" w:cs="Times New Roman"/>
          <w:noProof/>
          <w:sz w:val="24"/>
          <w:szCs w:val="24"/>
          <w:lang w:eastAsia="ru-RU"/>
        </w:rPr>
        <w:drawing>
          <wp:inline distT="0" distB="0" distL="0" distR="0" wp14:anchorId="3E92B70E" wp14:editId="1D857C17">
            <wp:extent cx="1398389" cy="2057400"/>
            <wp:effectExtent l="0" t="0" r="0" b="0"/>
            <wp:docPr id="367" name="Рисунок 367" descr="C:\Users\Lenovo\Desktop\ФОТОГРАФИИ\2022 DCIM\DCIM\DCIM\202210__\ISLL8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ФОТОГРАФИИ\2022 DCIM\DCIM\DCIM\202210__\ISLL843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00885" cy="2061072"/>
                    </a:xfrm>
                    <a:prstGeom prst="rect">
                      <a:avLst/>
                    </a:prstGeom>
                    <a:noFill/>
                    <a:ln>
                      <a:noFill/>
                    </a:ln>
                  </pic:spPr>
                </pic:pic>
              </a:graphicData>
            </a:graphic>
          </wp:inline>
        </w:drawing>
      </w:r>
      <w:r w:rsidR="00517CE8">
        <w:rPr>
          <w:rFonts w:ascii="Times New Roman" w:hAnsi="Times New Roman" w:cs="Times New Roman"/>
          <w:sz w:val="24"/>
          <w:szCs w:val="24"/>
          <w:lang w:val="kk-KZ"/>
        </w:rPr>
        <w:t xml:space="preserve"> </w:t>
      </w:r>
      <w:r w:rsidRPr="00EF6346">
        <w:rPr>
          <w:rFonts w:ascii="Times New Roman" w:hAnsi="Times New Roman" w:cs="Times New Roman"/>
          <w:noProof/>
          <w:sz w:val="24"/>
          <w:szCs w:val="24"/>
          <w:lang w:eastAsia="ru-RU"/>
        </w:rPr>
        <w:drawing>
          <wp:inline distT="0" distB="0" distL="0" distR="0" wp14:anchorId="24F63654" wp14:editId="148F024B">
            <wp:extent cx="2058381" cy="1697126"/>
            <wp:effectExtent l="9208" t="0" r="8572" b="8573"/>
            <wp:docPr id="371" name="Рисунок 371" descr="C:\Users\Lenovo\Desktop\ФОТОГРАФИИ\2022 DCIM\DCIM\DCIM\202209__\IMG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ФОТОГРАФИИ\2022 DCIM\DCIM\DCIM\202209__\IMG_012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2104135" cy="1734850"/>
                    </a:xfrm>
                    <a:prstGeom prst="rect">
                      <a:avLst/>
                    </a:prstGeom>
                    <a:noFill/>
                    <a:ln>
                      <a:noFill/>
                    </a:ln>
                  </pic:spPr>
                </pic:pic>
              </a:graphicData>
            </a:graphic>
          </wp:inline>
        </w:drawing>
      </w:r>
    </w:p>
    <w:p w:rsidR="0063264F" w:rsidRDefault="0063264F" w:rsidP="003538D4">
      <w:pPr>
        <w:spacing w:after="0" w:line="240" w:lineRule="auto"/>
        <w:ind w:firstLine="709"/>
        <w:jc w:val="both"/>
        <w:rPr>
          <w:rFonts w:ascii="Times New Roman" w:hAnsi="Times New Roman" w:cs="Times New Roman"/>
          <w:sz w:val="16"/>
          <w:szCs w:val="16"/>
          <w:lang w:val="kk-KZ"/>
        </w:rPr>
      </w:pPr>
    </w:p>
    <w:p w:rsidR="00517CE8" w:rsidRPr="00517CE8" w:rsidRDefault="00517CE8" w:rsidP="00517CE8">
      <w:pPr>
        <w:spacing w:after="0" w:line="240" w:lineRule="auto"/>
        <w:ind w:firstLine="2268"/>
        <w:jc w:val="both"/>
        <w:rPr>
          <w:rFonts w:ascii="Times New Roman" w:hAnsi="Times New Roman" w:cs="Times New Roman"/>
          <w:sz w:val="24"/>
          <w:szCs w:val="24"/>
          <w:lang w:val="kk-KZ"/>
        </w:rPr>
      </w:pPr>
      <w:r>
        <w:rPr>
          <w:rFonts w:ascii="Times New Roman" w:hAnsi="Times New Roman" w:cs="Times New Roman"/>
          <w:sz w:val="24"/>
          <w:szCs w:val="24"/>
          <w:lang w:val="kk-KZ"/>
        </w:rPr>
        <w:t>а                                                 б                                       в</w:t>
      </w:r>
    </w:p>
    <w:p w:rsidR="00517CE8" w:rsidRPr="00517CE8" w:rsidRDefault="00517CE8" w:rsidP="003538D4">
      <w:pPr>
        <w:widowControl w:val="0"/>
        <w:spacing w:after="0" w:line="240" w:lineRule="auto"/>
        <w:ind w:firstLine="709"/>
        <w:jc w:val="center"/>
        <w:rPr>
          <w:rFonts w:ascii="Times New Roman" w:hAnsi="Times New Roman" w:cs="Times New Roman"/>
          <w:sz w:val="16"/>
          <w:szCs w:val="16"/>
          <w:lang w:val="kk-KZ"/>
        </w:rPr>
      </w:pPr>
    </w:p>
    <w:p w:rsidR="0063264F" w:rsidRPr="00EF6346" w:rsidRDefault="00927951" w:rsidP="00517CE8">
      <w:pPr>
        <w:widowControl w:val="0"/>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3.5 </w:t>
      </w:r>
      <w:r w:rsidR="00517CE8">
        <w:rPr>
          <w:rFonts w:ascii="Times New Roman" w:hAnsi="Times New Roman" w:cs="Times New Roman"/>
          <w:sz w:val="28"/>
          <w:szCs w:val="28"/>
        </w:rPr>
        <w:t>–</w:t>
      </w:r>
      <w:r w:rsidR="00226969" w:rsidRPr="00EF6346">
        <w:rPr>
          <w:rFonts w:ascii="Times New Roman" w:hAnsi="Times New Roman" w:cs="Times New Roman"/>
          <w:sz w:val="28"/>
          <w:szCs w:val="28"/>
        </w:rPr>
        <w:t xml:space="preserve"> Результаты испытаний</w:t>
      </w:r>
    </w:p>
    <w:p w:rsidR="00517CE8" w:rsidRDefault="00517CE8" w:rsidP="003538D4">
      <w:pPr>
        <w:spacing w:after="0" w:line="240" w:lineRule="auto"/>
        <w:ind w:firstLine="709"/>
        <w:rPr>
          <w:rFonts w:ascii="Times New Roman" w:hAnsi="Times New Roman" w:cs="Times New Roman"/>
          <w:sz w:val="28"/>
          <w:szCs w:val="28"/>
          <w:lang w:val="kk-KZ"/>
        </w:rPr>
      </w:pPr>
    </w:p>
    <w:p w:rsidR="0063264F" w:rsidRPr="004073B8" w:rsidRDefault="003E6048" w:rsidP="003538D4">
      <w:pPr>
        <w:spacing w:after="0" w:line="240" w:lineRule="auto"/>
        <w:ind w:firstLine="709"/>
        <w:rPr>
          <w:rFonts w:ascii="Times New Roman" w:hAnsi="Times New Roman" w:cs="Times New Roman"/>
          <w:sz w:val="28"/>
          <w:szCs w:val="28"/>
        </w:rPr>
      </w:pPr>
      <w:r w:rsidRPr="004073B8">
        <w:rPr>
          <w:rFonts w:ascii="Times New Roman" w:hAnsi="Times New Roman" w:cs="Times New Roman"/>
          <w:sz w:val="28"/>
          <w:szCs w:val="28"/>
        </w:rPr>
        <w:t>3.3</w:t>
      </w:r>
      <w:r w:rsidR="00927951" w:rsidRPr="004073B8">
        <w:rPr>
          <w:rFonts w:ascii="Times New Roman" w:hAnsi="Times New Roman" w:cs="Times New Roman"/>
          <w:sz w:val="28"/>
          <w:szCs w:val="28"/>
        </w:rPr>
        <w:t xml:space="preserve">.4 </w:t>
      </w:r>
      <w:r w:rsidR="0063264F" w:rsidRPr="004073B8">
        <w:rPr>
          <w:rFonts w:ascii="Times New Roman" w:hAnsi="Times New Roman" w:cs="Times New Roman"/>
          <w:sz w:val="28"/>
          <w:szCs w:val="28"/>
        </w:rPr>
        <w:t>Определение подвижности цементно-песчаной смеси</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рамках данного исследования были применены методы измерения расплыва (подвижности) цементно-песчаной смеси с различным процентным содержанием добавки</w:t>
      </w:r>
      <w:r w:rsidR="00420F28" w:rsidRPr="00EF6346">
        <w:rPr>
          <w:rFonts w:ascii="Times New Roman" w:hAnsi="Times New Roman" w:cs="Times New Roman"/>
          <w:sz w:val="28"/>
          <w:szCs w:val="28"/>
        </w:rPr>
        <w:t>, рисунок 3.6</w:t>
      </w:r>
      <w:r w:rsidRPr="00EF6346">
        <w:rPr>
          <w:rFonts w:ascii="Times New Roman" w:hAnsi="Times New Roman" w:cs="Times New Roman"/>
          <w:sz w:val="28"/>
          <w:szCs w:val="28"/>
        </w:rPr>
        <w:t xml:space="preserve">. Определение подвижности смеси осуществлялось путем проведения расплыва на встряхиваемом лабораторном столе в соответствии с требованиями </w:t>
      </w:r>
      <w:r w:rsidR="00927951" w:rsidRPr="00EF6346">
        <w:rPr>
          <w:rFonts w:ascii="Times New Roman" w:hAnsi="Times New Roman" w:cs="Times New Roman"/>
          <w:sz w:val="28"/>
          <w:szCs w:val="28"/>
        </w:rPr>
        <w:t>ГОСТ 310.4-81 «Цементы. Методы определения предела прочности при изгибе и сжатии»</w:t>
      </w:r>
      <w:r w:rsidRPr="00EF6346">
        <w:rPr>
          <w:rFonts w:ascii="Times New Roman" w:hAnsi="Times New Roman" w:cs="Times New Roman"/>
          <w:sz w:val="28"/>
          <w:szCs w:val="28"/>
        </w:rPr>
        <w:t>. Проведенные исследования в данной работе направлены на оценку удобоукладываемости бетонной смеси путем совокупного анализа измерений. Целью исследования является улучшение качества технологии изготовления бетонных работ с использованием предложенного состава.</w:t>
      </w:r>
    </w:p>
    <w:p w:rsidR="0063264F" w:rsidRPr="00EF6346" w:rsidRDefault="0063264F" w:rsidP="003538D4">
      <w:pPr>
        <w:spacing w:after="0" w:line="240" w:lineRule="auto"/>
        <w:ind w:firstLine="709"/>
        <w:jc w:val="both"/>
        <w:rPr>
          <w:rFonts w:ascii="Times New Roman" w:hAnsi="Times New Roman" w:cs="Times New Roman"/>
          <w:sz w:val="24"/>
          <w:szCs w:val="24"/>
        </w:rPr>
      </w:pPr>
    </w:p>
    <w:p w:rsidR="0063264F" w:rsidRPr="00EF6346" w:rsidRDefault="0063264F" w:rsidP="00517CE8">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4D57BF8D" wp14:editId="3A5C68ED">
            <wp:extent cx="1724025" cy="2073276"/>
            <wp:effectExtent l="0" t="0" r="0" b="3175"/>
            <wp:docPr id="372" name="Рисунок 372" descr="C:\Users\Lenovo\Desktop\ФОТОГРАФИИ\2022 DCIM\DCIM\DCIM\202210__\HWUV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ФОТОГРАФИИ\2022 DCIM\DCIM\DCIM\202210__\HWUV3743.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0161" t="20214" r="9625"/>
                    <a:stretch/>
                  </pic:blipFill>
                  <pic:spPr bwMode="auto">
                    <a:xfrm>
                      <a:off x="0" y="0"/>
                      <a:ext cx="1724025" cy="2073276"/>
                    </a:xfrm>
                    <a:prstGeom prst="rect">
                      <a:avLst/>
                    </a:prstGeom>
                    <a:noFill/>
                    <a:ln>
                      <a:noFill/>
                    </a:ln>
                    <a:extLst>
                      <a:ext uri="{53640926-AAD7-44D8-BBD7-CCE9431645EC}">
                        <a14:shadowObscured xmlns:a14="http://schemas.microsoft.com/office/drawing/2010/main"/>
                      </a:ext>
                    </a:extLst>
                  </pic:spPr>
                </pic:pic>
              </a:graphicData>
            </a:graphic>
          </wp:inline>
        </w:drawing>
      </w:r>
      <w:r w:rsidR="00517CE8">
        <w:rPr>
          <w:rFonts w:ascii="Times New Roman" w:hAnsi="Times New Roman" w:cs="Times New Roman"/>
          <w:sz w:val="24"/>
          <w:szCs w:val="24"/>
          <w:lang w:val="kk-KZ"/>
        </w:rPr>
        <w:t xml:space="preserve">  </w:t>
      </w:r>
      <w:r w:rsidRPr="00EF6346">
        <w:rPr>
          <w:rFonts w:ascii="Times New Roman" w:hAnsi="Times New Roman" w:cs="Times New Roman"/>
          <w:noProof/>
          <w:sz w:val="24"/>
          <w:szCs w:val="24"/>
          <w:lang w:eastAsia="ru-RU"/>
        </w:rPr>
        <w:drawing>
          <wp:inline distT="0" distB="0" distL="0" distR="0" wp14:anchorId="06322ABC" wp14:editId="4D9E3195">
            <wp:extent cx="2071809" cy="2154973"/>
            <wp:effectExtent l="0" t="3493" r="1588" b="1587"/>
            <wp:docPr id="36" name="Рисунок 36" descr="C:\Users\Lenovo\Desktop\IMG_03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IMG_0376.jpe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4441" b="12279"/>
                    <a:stretch/>
                  </pic:blipFill>
                  <pic:spPr bwMode="auto">
                    <a:xfrm rot="16200000">
                      <a:off x="0" y="0"/>
                      <a:ext cx="2103858" cy="2188309"/>
                    </a:xfrm>
                    <a:prstGeom prst="rect">
                      <a:avLst/>
                    </a:prstGeom>
                    <a:noFill/>
                    <a:ln>
                      <a:noFill/>
                    </a:ln>
                    <a:extLst>
                      <a:ext uri="{53640926-AAD7-44D8-BBD7-CCE9431645EC}">
                        <a14:shadowObscured xmlns:a14="http://schemas.microsoft.com/office/drawing/2010/main"/>
                      </a:ext>
                    </a:extLst>
                  </pic:spPr>
                </pic:pic>
              </a:graphicData>
            </a:graphic>
          </wp:inline>
        </w:drawing>
      </w:r>
      <w:r w:rsidR="00517CE8">
        <w:rPr>
          <w:rFonts w:ascii="Times New Roman" w:hAnsi="Times New Roman" w:cs="Times New Roman"/>
          <w:sz w:val="24"/>
          <w:szCs w:val="24"/>
          <w:lang w:val="kk-KZ"/>
        </w:rPr>
        <w:t xml:space="preserve">  </w:t>
      </w:r>
      <w:r w:rsidRPr="00EF6346">
        <w:rPr>
          <w:rFonts w:ascii="Times New Roman" w:hAnsi="Times New Roman" w:cs="Times New Roman"/>
          <w:noProof/>
          <w:sz w:val="24"/>
          <w:szCs w:val="24"/>
          <w:lang w:eastAsia="ru-RU"/>
        </w:rPr>
        <w:drawing>
          <wp:inline distT="0" distB="0" distL="0" distR="0" wp14:anchorId="48E0FF50" wp14:editId="7AAF8643">
            <wp:extent cx="1971675" cy="2076450"/>
            <wp:effectExtent l="0" t="0" r="9525" b="0"/>
            <wp:docPr id="373" name="Рисунок 373" descr="C:\Users\Lenovo\Desktop\IMG_0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IMG_0375.jpe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9423" b="7669"/>
                    <a:stretch/>
                  </pic:blipFill>
                  <pic:spPr bwMode="auto">
                    <a:xfrm>
                      <a:off x="0" y="0"/>
                      <a:ext cx="1994341" cy="2100320"/>
                    </a:xfrm>
                    <a:prstGeom prst="rect">
                      <a:avLst/>
                    </a:prstGeom>
                    <a:noFill/>
                    <a:ln>
                      <a:noFill/>
                    </a:ln>
                    <a:extLst>
                      <a:ext uri="{53640926-AAD7-44D8-BBD7-CCE9431645EC}">
                        <a14:shadowObscured xmlns:a14="http://schemas.microsoft.com/office/drawing/2010/main"/>
                      </a:ext>
                    </a:extLst>
                  </pic:spPr>
                </pic:pic>
              </a:graphicData>
            </a:graphic>
          </wp:inline>
        </w:drawing>
      </w:r>
    </w:p>
    <w:p w:rsidR="0063264F" w:rsidRPr="00517CE8" w:rsidRDefault="00517CE8" w:rsidP="00517CE8">
      <w:pPr>
        <w:spacing w:after="0" w:line="240" w:lineRule="auto"/>
        <w:ind w:firstLine="1276"/>
        <w:jc w:val="both"/>
        <w:rPr>
          <w:rFonts w:ascii="Times New Roman" w:hAnsi="Times New Roman" w:cs="Times New Roman"/>
          <w:sz w:val="24"/>
          <w:szCs w:val="24"/>
          <w:lang w:val="kk-KZ"/>
        </w:rPr>
      </w:pPr>
      <w:r>
        <w:rPr>
          <w:rFonts w:ascii="Times New Roman" w:hAnsi="Times New Roman" w:cs="Times New Roman"/>
          <w:sz w:val="24"/>
          <w:szCs w:val="24"/>
          <w:lang w:val="kk-KZ"/>
        </w:rPr>
        <w:t>а                                                      б                                                    в</w:t>
      </w:r>
    </w:p>
    <w:p w:rsidR="00517CE8" w:rsidRPr="00517CE8" w:rsidRDefault="00517CE8" w:rsidP="003538D4">
      <w:pPr>
        <w:autoSpaceDE w:val="0"/>
        <w:autoSpaceDN w:val="0"/>
        <w:adjustRightInd w:val="0"/>
        <w:spacing w:after="0" w:line="240" w:lineRule="auto"/>
        <w:ind w:firstLine="709"/>
        <w:jc w:val="center"/>
        <w:rPr>
          <w:rFonts w:ascii="Times New Roman" w:hAnsi="Times New Roman" w:cs="Times New Roman"/>
          <w:sz w:val="16"/>
          <w:szCs w:val="16"/>
          <w:lang w:val="kk-KZ"/>
        </w:rPr>
      </w:pPr>
    </w:p>
    <w:p w:rsidR="0063264F" w:rsidRPr="00EF6346" w:rsidRDefault="00927951" w:rsidP="00517CE8">
      <w:pPr>
        <w:autoSpaceDE w:val="0"/>
        <w:autoSpaceDN w:val="0"/>
        <w:adjustRightInd w:val="0"/>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3.6 </w:t>
      </w:r>
      <w:r w:rsidR="00517CE8">
        <w:rPr>
          <w:rFonts w:ascii="Times New Roman" w:hAnsi="Times New Roman" w:cs="Times New Roman"/>
          <w:sz w:val="28"/>
          <w:szCs w:val="28"/>
        </w:rPr>
        <w:t>–</w:t>
      </w:r>
      <w:r w:rsidR="0063264F" w:rsidRPr="00EF6346">
        <w:rPr>
          <w:rFonts w:ascii="Times New Roman" w:hAnsi="Times New Roman" w:cs="Times New Roman"/>
          <w:sz w:val="28"/>
          <w:szCs w:val="28"/>
        </w:rPr>
        <w:t xml:space="preserve"> Результаты испытаний расплыва цементно-песчаной смеси </w:t>
      </w:r>
    </w:p>
    <w:p w:rsidR="0063264F" w:rsidRPr="0023636D" w:rsidRDefault="0063264F" w:rsidP="003538D4">
      <w:pPr>
        <w:spacing w:after="0" w:line="240" w:lineRule="auto"/>
        <w:ind w:firstLine="709"/>
        <w:rPr>
          <w:rFonts w:ascii="Times New Roman" w:hAnsi="Times New Roman" w:cs="Times New Roman"/>
          <w:b/>
          <w:sz w:val="28"/>
          <w:szCs w:val="28"/>
        </w:rPr>
      </w:pPr>
    </w:p>
    <w:p w:rsidR="0063264F" w:rsidRPr="004073B8" w:rsidRDefault="003E6048" w:rsidP="003538D4">
      <w:pPr>
        <w:spacing w:after="0" w:line="240" w:lineRule="auto"/>
        <w:ind w:firstLine="709"/>
        <w:jc w:val="both"/>
        <w:rPr>
          <w:rFonts w:ascii="Times New Roman" w:hAnsi="Times New Roman" w:cs="Times New Roman"/>
          <w:sz w:val="28"/>
          <w:szCs w:val="28"/>
        </w:rPr>
      </w:pPr>
      <w:r w:rsidRPr="004073B8">
        <w:rPr>
          <w:rFonts w:ascii="Times New Roman" w:hAnsi="Times New Roman" w:cs="Times New Roman"/>
          <w:sz w:val="28"/>
          <w:szCs w:val="28"/>
        </w:rPr>
        <w:t>3.3</w:t>
      </w:r>
      <w:r w:rsidR="00927951" w:rsidRPr="004073B8">
        <w:rPr>
          <w:rFonts w:ascii="Times New Roman" w:hAnsi="Times New Roman" w:cs="Times New Roman"/>
          <w:sz w:val="28"/>
          <w:szCs w:val="28"/>
        </w:rPr>
        <w:t xml:space="preserve">.5 </w:t>
      </w:r>
      <w:r w:rsidR="0063264F" w:rsidRPr="004073B8">
        <w:rPr>
          <w:rFonts w:ascii="Times New Roman" w:hAnsi="Times New Roman" w:cs="Times New Roman"/>
          <w:sz w:val="28"/>
          <w:szCs w:val="28"/>
        </w:rPr>
        <w:t>Определение прочностных характеристик цементно-песчаного раствора</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данном исследовании было проведено индивидуальное влияние добавки на прочностные характеристики цементного камня. Для этого был определен предел прочности материала при сжатии и изгибе в соответствии с требованиями, изложенными </w:t>
      </w:r>
      <w:r w:rsidR="00521A2E" w:rsidRPr="00EF6346">
        <w:rPr>
          <w:rFonts w:ascii="Times New Roman" w:hAnsi="Times New Roman" w:cs="Times New Roman"/>
          <w:sz w:val="28"/>
          <w:szCs w:val="28"/>
        </w:rPr>
        <w:t>в ГОСТ 30744-2001 «Цементы. Методы испытаний с использованием полифракционного песка»</w:t>
      </w:r>
      <w:r w:rsidRPr="00EF6346">
        <w:rPr>
          <w:rFonts w:ascii="Times New Roman" w:hAnsi="Times New Roman" w:cs="Times New Roman"/>
          <w:sz w:val="28"/>
          <w:szCs w:val="28"/>
        </w:rPr>
        <w:t xml:space="preserve">. </w:t>
      </w:r>
      <w:r w:rsidR="00420F28" w:rsidRPr="00EF6346">
        <w:rPr>
          <w:rFonts w:ascii="Times New Roman" w:hAnsi="Times New Roman" w:cs="Times New Roman"/>
          <w:sz w:val="28"/>
          <w:szCs w:val="28"/>
        </w:rPr>
        <w:t xml:space="preserve">Для определения прочности при изгибе использовались балки с геометрическими размерами 40x40x160 мм. </w:t>
      </w:r>
      <w:r w:rsidRPr="00EF6346">
        <w:rPr>
          <w:rFonts w:ascii="Times New Roman" w:hAnsi="Times New Roman" w:cs="Times New Roman"/>
          <w:sz w:val="28"/>
          <w:szCs w:val="28"/>
        </w:rPr>
        <w:t xml:space="preserve">Испытания проводились на различных возрастах образцов </w:t>
      </w:r>
      <w:r w:rsidR="00517CE8">
        <w:rPr>
          <w:rFonts w:ascii="Times New Roman" w:hAnsi="Times New Roman" w:cs="Times New Roman"/>
          <w:sz w:val="28"/>
          <w:szCs w:val="28"/>
        </w:rPr>
        <w:t>–</w:t>
      </w:r>
      <w:r w:rsidRPr="00EF6346">
        <w:rPr>
          <w:rFonts w:ascii="Times New Roman" w:hAnsi="Times New Roman" w:cs="Times New Roman"/>
          <w:sz w:val="28"/>
          <w:szCs w:val="28"/>
        </w:rPr>
        <w:t xml:space="preserve"> 7, 14 и 28 суток </w:t>
      </w:r>
      <w:r w:rsidR="00517CE8">
        <w:rPr>
          <w:rFonts w:ascii="Times New Roman" w:hAnsi="Times New Roman" w:cs="Times New Roman"/>
          <w:sz w:val="28"/>
          <w:szCs w:val="28"/>
        </w:rPr>
        <w:t>–</w:t>
      </w:r>
      <w:r w:rsidRPr="00EF6346">
        <w:rPr>
          <w:rFonts w:ascii="Times New Roman" w:hAnsi="Times New Roman" w:cs="Times New Roman"/>
          <w:sz w:val="28"/>
          <w:szCs w:val="28"/>
        </w:rPr>
        <w:t xml:space="preserve"> с использованием оборудования Press Automatic Pilot с общей сжимающей нагру</w:t>
      </w:r>
      <w:r w:rsidR="00521A2E" w:rsidRPr="00EF6346">
        <w:rPr>
          <w:rFonts w:ascii="Times New Roman" w:hAnsi="Times New Roman" w:cs="Times New Roman"/>
          <w:sz w:val="28"/>
          <w:szCs w:val="28"/>
        </w:rPr>
        <w:t>зкой 500 кН (50 тонн), рисунок 3.7</w:t>
      </w:r>
      <w:r w:rsidRPr="00EF6346">
        <w:rPr>
          <w:rFonts w:ascii="Times New Roman" w:hAnsi="Times New Roman" w:cs="Times New Roman"/>
          <w:sz w:val="28"/>
          <w:szCs w:val="28"/>
        </w:rPr>
        <w:t xml:space="preserve">. Прочность при сжатии маркируется как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а прочность при изгибе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w:t>
      </w:r>
    </w:p>
    <w:p w:rsidR="0063264F" w:rsidRPr="00EF6346" w:rsidRDefault="0063264F" w:rsidP="003538D4">
      <w:pPr>
        <w:pStyle w:val="Default"/>
        <w:ind w:firstLine="709"/>
        <w:jc w:val="both"/>
        <w:rPr>
          <w:rFonts w:eastAsiaTheme="minorEastAsia"/>
        </w:rPr>
      </w:pPr>
    </w:p>
    <w:p w:rsidR="0063264F" w:rsidRPr="00EF6346" w:rsidRDefault="0063264F" w:rsidP="00517CE8">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ABEAF40" wp14:editId="40560E48">
            <wp:extent cx="2019300" cy="1998259"/>
            <wp:effectExtent l="0" t="8255" r="0" b="0"/>
            <wp:docPr id="43" name="Рисунок 43" descr="C:\Users\Lenovo\Desktop\PHD\изги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PHD\изгиб.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0142" t="5248" r="29775" b="13235"/>
                    <a:stretch/>
                  </pic:blipFill>
                  <pic:spPr bwMode="auto">
                    <a:xfrm rot="5400000">
                      <a:off x="0" y="0"/>
                      <a:ext cx="2053240" cy="2031845"/>
                    </a:xfrm>
                    <a:prstGeom prst="rect">
                      <a:avLst/>
                    </a:prstGeom>
                    <a:noFill/>
                    <a:ln>
                      <a:noFill/>
                    </a:ln>
                    <a:extLst>
                      <a:ext uri="{53640926-AAD7-44D8-BBD7-CCE9431645EC}">
                        <a14:shadowObscured xmlns:a14="http://schemas.microsoft.com/office/drawing/2010/main"/>
                      </a:ext>
                    </a:extLst>
                  </pic:spPr>
                </pic:pic>
              </a:graphicData>
            </a:graphic>
          </wp:inline>
        </w:drawing>
      </w:r>
      <w:r w:rsidR="00517CE8">
        <w:rPr>
          <w:rFonts w:ascii="Times New Roman" w:hAnsi="Times New Roman" w:cs="Times New Roman"/>
          <w:sz w:val="24"/>
          <w:szCs w:val="24"/>
          <w:lang w:val="kk-KZ"/>
        </w:rPr>
        <w:t xml:space="preserve">  </w:t>
      </w:r>
      <w:r w:rsidRPr="00EF6346">
        <w:rPr>
          <w:rFonts w:ascii="Times New Roman" w:hAnsi="Times New Roman" w:cs="Times New Roman"/>
          <w:noProof/>
          <w:sz w:val="24"/>
          <w:szCs w:val="24"/>
          <w:lang w:eastAsia="ru-RU"/>
        </w:rPr>
        <w:drawing>
          <wp:inline distT="0" distB="0" distL="0" distR="0" wp14:anchorId="406EA670" wp14:editId="6FF3FF0F">
            <wp:extent cx="2247900" cy="2028824"/>
            <wp:effectExtent l="0" t="0" r="0" b="0"/>
            <wp:docPr id="46" name="Рисунок 46" descr="C:\Users\Lenovo\Desktop\PHD\сжат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PHD\сжатие.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294" r="14847"/>
                    <a:stretch/>
                  </pic:blipFill>
                  <pic:spPr bwMode="auto">
                    <a:xfrm>
                      <a:off x="0" y="0"/>
                      <a:ext cx="2258309" cy="2038219"/>
                    </a:xfrm>
                    <a:prstGeom prst="rect">
                      <a:avLst/>
                    </a:prstGeom>
                    <a:noFill/>
                    <a:ln>
                      <a:noFill/>
                    </a:ln>
                    <a:extLst>
                      <a:ext uri="{53640926-AAD7-44D8-BBD7-CCE9431645EC}">
                        <a14:shadowObscured xmlns:a14="http://schemas.microsoft.com/office/drawing/2010/main"/>
                      </a:ext>
                    </a:extLst>
                  </pic:spPr>
                </pic:pic>
              </a:graphicData>
            </a:graphic>
          </wp:inline>
        </w:drawing>
      </w:r>
      <w:r w:rsidR="00517CE8">
        <w:rPr>
          <w:rFonts w:ascii="Times New Roman" w:hAnsi="Times New Roman" w:cs="Times New Roman"/>
          <w:sz w:val="24"/>
          <w:szCs w:val="24"/>
          <w:lang w:val="kk-KZ"/>
        </w:rPr>
        <w:t xml:space="preserve">  </w:t>
      </w:r>
      <w:r w:rsidRPr="00EF6346">
        <w:rPr>
          <w:rFonts w:ascii="Times New Roman" w:hAnsi="Times New Roman" w:cs="Times New Roman"/>
          <w:noProof/>
          <w:sz w:val="24"/>
          <w:szCs w:val="24"/>
          <w:lang w:eastAsia="ru-RU"/>
        </w:rPr>
        <w:drawing>
          <wp:inline distT="0" distB="0" distL="0" distR="0" wp14:anchorId="7E8CE39F" wp14:editId="7E0550A8">
            <wp:extent cx="1590675" cy="2038350"/>
            <wp:effectExtent l="0" t="0" r="9525" b="0"/>
            <wp:docPr id="44" name="Рисунок 44" descr="C:\Users\Lenovo\Desktop\ФОТОГРАФИИ\2022 DCIM\DCIM\DCIM\202210__\XMBR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ФОТОГРАФИИ\2022 DCIM\DCIM\DCIM\202210__\XMBR222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89825" cy="2037261"/>
                    </a:xfrm>
                    <a:prstGeom prst="rect">
                      <a:avLst/>
                    </a:prstGeom>
                    <a:noFill/>
                    <a:ln>
                      <a:noFill/>
                    </a:ln>
                  </pic:spPr>
                </pic:pic>
              </a:graphicData>
            </a:graphic>
          </wp:inline>
        </w:drawing>
      </w:r>
    </w:p>
    <w:p w:rsidR="0063264F" w:rsidRPr="00517CE8" w:rsidRDefault="00517CE8" w:rsidP="00517CE8">
      <w:pPr>
        <w:spacing w:after="0" w:line="240" w:lineRule="auto"/>
        <w:ind w:firstLine="1560"/>
        <w:rPr>
          <w:rFonts w:ascii="Times New Roman" w:hAnsi="Times New Roman" w:cs="Times New Roman"/>
          <w:sz w:val="24"/>
          <w:szCs w:val="24"/>
          <w:lang w:val="kk-KZ"/>
        </w:rPr>
      </w:pPr>
      <w:r>
        <w:rPr>
          <w:rFonts w:ascii="Times New Roman" w:hAnsi="Times New Roman" w:cs="Times New Roman"/>
          <w:sz w:val="24"/>
          <w:szCs w:val="24"/>
          <w:lang w:val="kk-KZ"/>
        </w:rPr>
        <w:t>а                                                         б                                                    в</w:t>
      </w:r>
    </w:p>
    <w:p w:rsidR="00517CE8" w:rsidRPr="00517CE8" w:rsidRDefault="00517CE8" w:rsidP="00517CE8">
      <w:pPr>
        <w:spacing w:after="0" w:line="240" w:lineRule="auto"/>
        <w:jc w:val="center"/>
        <w:rPr>
          <w:rFonts w:ascii="Times New Roman" w:hAnsi="Times New Roman" w:cs="Times New Roman"/>
          <w:sz w:val="16"/>
          <w:szCs w:val="16"/>
          <w:lang w:val="kk-KZ"/>
        </w:rPr>
      </w:pPr>
    </w:p>
    <w:p w:rsidR="0063264F" w:rsidRPr="00EF6346" w:rsidRDefault="00521A2E" w:rsidP="00517CE8">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3.7 </w:t>
      </w:r>
      <w:r w:rsidR="00517CE8">
        <w:rPr>
          <w:rFonts w:ascii="Times New Roman" w:hAnsi="Times New Roman" w:cs="Times New Roman"/>
          <w:sz w:val="28"/>
          <w:szCs w:val="28"/>
        </w:rPr>
        <w:t>–</w:t>
      </w:r>
      <w:r w:rsidRPr="00EF6346">
        <w:rPr>
          <w:rFonts w:ascii="Times New Roman" w:hAnsi="Times New Roman" w:cs="Times New Roman"/>
          <w:sz w:val="28"/>
          <w:szCs w:val="28"/>
        </w:rPr>
        <w:t xml:space="preserve"> </w:t>
      </w:r>
      <w:r w:rsidR="0063264F" w:rsidRPr="00EF6346">
        <w:rPr>
          <w:rFonts w:ascii="Times New Roman" w:hAnsi="Times New Roman" w:cs="Times New Roman"/>
          <w:sz w:val="28"/>
          <w:szCs w:val="28"/>
        </w:rPr>
        <w:t>Результаты исп</w:t>
      </w:r>
      <w:r w:rsidR="00226969" w:rsidRPr="00EF6346">
        <w:rPr>
          <w:rFonts w:ascii="Times New Roman" w:hAnsi="Times New Roman" w:cs="Times New Roman"/>
          <w:sz w:val="28"/>
          <w:szCs w:val="28"/>
        </w:rPr>
        <w:t>ытаний</w:t>
      </w:r>
    </w:p>
    <w:p w:rsidR="0063264F" w:rsidRDefault="0063264F" w:rsidP="003538D4">
      <w:pPr>
        <w:spacing w:after="0" w:line="240" w:lineRule="auto"/>
        <w:ind w:firstLine="709"/>
        <w:jc w:val="both"/>
        <w:rPr>
          <w:rFonts w:ascii="Times New Roman" w:hAnsi="Times New Roman" w:cs="Times New Roman"/>
          <w:sz w:val="24"/>
          <w:szCs w:val="24"/>
          <w:lang w:val="kk-KZ"/>
        </w:rPr>
      </w:pPr>
    </w:p>
    <w:p w:rsidR="00517CE8" w:rsidRPr="00517CE8" w:rsidRDefault="00517CE8" w:rsidP="003538D4">
      <w:pPr>
        <w:spacing w:after="0" w:line="240" w:lineRule="auto"/>
        <w:ind w:firstLine="709"/>
        <w:jc w:val="both"/>
        <w:rPr>
          <w:rFonts w:ascii="Times New Roman" w:hAnsi="Times New Roman" w:cs="Times New Roman"/>
          <w:sz w:val="24"/>
          <w:szCs w:val="24"/>
          <w:lang w:val="kk-KZ"/>
        </w:rPr>
      </w:pPr>
    </w:p>
    <w:p w:rsidR="0063264F" w:rsidRPr="00EF6346" w:rsidRDefault="003E6048" w:rsidP="003538D4">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3.4</w:t>
      </w:r>
      <w:r w:rsidR="00521A2E" w:rsidRPr="00EF6346">
        <w:rPr>
          <w:rFonts w:ascii="Times New Roman" w:hAnsi="Times New Roman" w:cs="Times New Roman"/>
          <w:b/>
          <w:sz w:val="28"/>
          <w:szCs w:val="28"/>
        </w:rPr>
        <w:t xml:space="preserve"> </w:t>
      </w:r>
      <w:r w:rsidR="0063264F" w:rsidRPr="00EF6346">
        <w:rPr>
          <w:rFonts w:ascii="Times New Roman" w:hAnsi="Times New Roman" w:cs="Times New Roman"/>
          <w:b/>
          <w:sz w:val="28"/>
          <w:szCs w:val="28"/>
        </w:rPr>
        <w:t xml:space="preserve">Результаты исследования влияния на свойства цементного камня  </w:t>
      </w:r>
    </w:p>
    <w:p w:rsidR="004073B8" w:rsidRPr="004073B8" w:rsidRDefault="004073B8" w:rsidP="003538D4">
      <w:pPr>
        <w:spacing w:after="0" w:line="240" w:lineRule="auto"/>
        <w:ind w:firstLine="709"/>
        <w:jc w:val="both"/>
        <w:rPr>
          <w:rFonts w:ascii="Times New Roman" w:hAnsi="Times New Roman" w:cs="Times New Roman"/>
          <w:b/>
          <w:sz w:val="16"/>
          <w:szCs w:val="16"/>
        </w:rPr>
      </w:pPr>
    </w:p>
    <w:p w:rsidR="0063264F" w:rsidRPr="004073B8" w:rsidRDefault="003E6048" w:rsidP="003538D4">
      <w:pPr>
        <w:spacing w:after="0" w:line="240" w:lineRule="auto"/>
        <w:ind w:firstLine="709"/>
        <w:jc w:val="both"/>
        <w:rPr>
          <w:rFonts w:ascii="Times New Roman" w:hAnsi="Times New Roman" w:cs="Times New Roman"/>
          <w:sz w:val="28"/>
          <w:szCs w:val="28"/>
        </w:rPr>
      </w:pPr>
      <w:r w:rsidRPr="004073B8">
        <w:rPr>
          <w:rFonts w:ascii="Times New Roman" w:hAnsi="Times New Roman" w:cs="Times New Roman"/>
          <w:sz w:val="28"/>
          <w:szCs w:val="28"/>
        </w:rPr>
        <w:t>3.4</w:t>
      </w:r>
      <w:r w:rsidR="00521A2E" w:rsidRPr="004073B8">
        <w:rPr>
          <w:rFonts w:ascii="Times New Roman" w:hAnsi="Times New Roman" w:cs="Times New Roman"/>
          <w:sz w:val="28"/>
          <w:szCs w:val="28"/>
        </w:rPr>
        <w:t xml:space="preserve">.1 </w:t>
      </w:r>
      <w:r w:rsidR="0063264F" w:rsidRPr="004073B8">
        <w:rPr>
          <w:rFonts w:ascii="Times New Roman" w:hAnsi="Times New Roman" w:cs="Times New Roman"/>
          <w:sz w:val="28"/>
          <w:szCs w:val="28"/>
        </w:rPr>
        <w:t>Рентгенодифрактометрический анализ цементного камня</w:t>
      </w:r>
    </w:p>
    <w:p w:rsidR="0063264F" w:rsidRPr="00EF6346" w:rsidRDefault="0063264F" w:rsidP="003538D4">
      <w:pPr>
        <w:spacing w:after="0" w:line="240" w:lineRule="auto"/>
        <w:ind w:firstLine="709"/>
        <w:jc w:val="both"/>
        <w:rPr>
          <w:rFonts w:ascii="Times New Roman" w:eastAsiaTheme="minorEastAsia" w:hAnsi="Times New Roman" w:cs="Times New Roman"/>
          <w:sz w:val="28"/>
          <w:szCs w:val="28"/>
          <w:lang w:eastAsia="ru-RU"/>
        </w:rPr>
      </w:pPr>
      <w:r w:rsidRPr="00EF6346">
        <w:rPr>
          <w:rFonts w:ascii="Times New Roman" w:eastAsiaTheme="minorEastAsia" w:hAnsi="Times New Roman" w:cs="Times New Roman"/>
          <w:sz w:val="28"/>
          <w:szCs w:val="28"/>
          <w:lang w:eastAsia="ru-RU"/>
        </w:rPr>
        <w:t xml:space="preserve">В данном исследовании был применен рентгенодифрактометрический анализ для изучения структурных изменений цементного камня при наличии добавки. Осуществленный анализ данных растворов позволяет определить влияние различных концентраций </w:t>
      </w:r>
      <w:r w:rsidR="005D7392" w:rsidRPr="00EF6346">
        <w:rPr>
          <w:rFonts w:ascii="Times New Roman" w:eastAsiaTheme="minorEastAsia" w:hAnsi="Times New Roman" w:cs="Times New Roman"/>
          <w:sz w:val="28"/>
          <w:szCs w:val="28"/>
          <w:lang w:eastAsia="ru-RU"/>
        </w:rPr>
        <w:t>ПСБ</w:t>
      </w:r>
      <w:r w:rsidRPr="00EF6346">
        <w:rPr>
          <w:rFonts w:ascii="Times New Roman" w:eastAsiaTheme="minorEastAsia" w:hAnsi="Times New Roman" w:cs="Times New Roman"/>
          <w:sz w:val="28"/>
          <w:szCs w:val="28"/>
          <w:lang w:eastAsia="ru-RU"/>
        </w:rPr>
        <w:t xml:space="preserve"> на физико-химическ</w:t>
      </w:r>
      <w:r w:rsidR="003E6048" w:rsidRPr="00EF6346">
        <w:rPr>
          <w:rFonts w:ascii="Times New Roman" w:eastAsiaTheme="minorEastAsia" w:hAnsi="Times New Roman" w:cs="Times New Roman"/>
          <w:sz w:val="28"/>
          <w:szCs w:val="28"/>
          <w:lang w:eastAsia="ru-RU"/>
        </w:rPr>
        <w:t xml:space="preserve">ие свойства цементного состава. </w:t>
      </w:r>
      <w:r w:rsidR="00521A2E" w:rsidRPr="00EF6346">
        <w:rPr>
          <w:rFonts w:ascii="Times New Roman" w:eastAsiaTheme="minorEastAsia" w:hAnsi="Times New Roman" w:cs="Times New Roman"/>
          <w:sz w:val="28"/>
          <w:szCs w:val="28"/>
          <w:lang w:eastAsia="ru-RU"/>
        </w:rPr>
        <w:t>Таблица 3.4</w:t>
      </w:r>
      <w:r w:rsidRPr="00EF6346">
        <w:rPr>
          <w:rFonts w:ascii="Times New Roman" w:eastAsiaTheme="minorEastAsia" w:hAnsi="Times New Roman" w:cs="Times New Roman"/>
          <w:sz w:val="28"/>
          <w:szCs w:val="28"/>
          <w:lang w:eastAsia="ru-RU"/>
        </w:rPr>
        <w:t xml:space="preserve"> представляет составы различных типов образцов, которые были подвергнуты рентгеноспектральному и рентгенофазовому анализу.</w:t>
      </w:r>
    </w:p>
    <w:p w:rsidR="00521A2E" w:rsidRPr="00EF6346" w:rsidRDefault="00521A2E" w:rsidP="008F30EB">
      <w:pPr>
        <w:spacing w:after="0" w:line="228" w:lineRule="auto"/>
        <w:ind w:firstLine="709"/>
        <w:jc w:val="both"/>
        <w:rPr>
          <w:rFonts w:ascii="Times New Roman" w:hAnsi="Times New Roman" w:cs="Times New Roman"/>
          <w:sz w:val="24"/>
          <w:szCs w:val="24"/>
        </w:rPr>
      </w:pPr>
    </w:p>
    <w:p w:rsidR="0063264F" w:rsidRPr="00EF6346" w:rsidRDefault="00521A2E" w:rsidP="008F30EB">
      <w:pPr>
        <w:spacing w:after="0" w:line="228"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3.4</w:t>
      </w:r>
      <w:r w:rsidR="0063264F" w:rsidRPr="00EF6346">
        <w:rPr>
          <w:rFonts w:ascii="Times New Roman" w:hAnsi="Times New Roman" w:cs="Times New Roman"/>
          <w:sz w:val="28"/>
          <w:szCs w:val="28"/>
        </w:rPr>
        <w:t xml:space="preserve"> – Состав сравниваемых образцов</w:t>
      </w:r>
    </w:p>
    <w:p w:rsidR="0063264F" w:rsidRPr="00FE2A2A" w:rsidRDefault="0063264F" w:rsidP="008F30EB">
      <w:pPr>
        <w:spacing w:after="0" w:line="228" w:lineRule="auto"/>
        <w:ind w:firstLine="709"/>
        <w:jc w:val="both"/>
        <w:rPr>
          <w:rFonts w:ascii="Times New Roman" w:hAnsi="Times New Roman" w:cs="Times New Roman"/>
          <w:sz w:val="16"/>
          <w:szCs w:val="16"/>
        </w:rPr>
      </w:pPr>
    </w:p>
    <w:tbl>
      <w:tblPr>
        <w:tblStyle w:val="a5"/>
        <w:tblW w:w="9611" w:type="dxa"/>
        <w:tblInd w:w="136" w:type="dxa"/>
        <w:tblLook w:val="04A0" w:firstRow="1" w:lastRow="0" w:firstColumn="1" w:lastColumn="0" w:noHBand="0" w:noVBand="1"/>
      </w:tblPr>
      <w:tblGrid>
        <w:gridCol w:w="1638"/>
        <w:gridCol w:w="1701"/>
        <w:gridCol w:w="1275"/>
        <w:gridCol w:w="1843"/>
        <w:gridCol w:w="1276"/>
        <w:gridCol w:w="1878"/>
      </w:tblGrid>
      <w:tr w:rsidR="004073B8" w:rsidRPr="00EF6346" w:rsidTr="00FE2A2A">
        <w:trPr>
          <w:trHeight w:val="265"/>
        </w:trPr>
        <w:tc>
          <w:tcPr>
            <w:tcW w:w="1638" w:type="dxa"/>
          </w:tcPr>
          <w:p w:rsidR="004073B8" w:rsidRPr="008F30EB" w:rsidRDefault="008F30EB" w:rsidP="008F30EB">
            <w:pPr>
              <w:spacing w:line="228" w:lineRule="auto"/>
              <w:jc w:val="center"/>
              <w:rPr>
                <w:rFonts w:ascii="Times New Roman" w:hAnsi="Times New Roman" w:cs="Times New Roman"/>
                <w:sz w:val="24"/>
                <w:szCs w:val="24"/>
                <w:lang w:val="kk-KZ"/>
              </w:rPr>
            </w:pPr>
            <w:r>
              <w:rPr>
                <w:rFonts w:ascii="Times New Roman" w:hAnsi="Times New Roman" w:cs="Times New Roman"/>
                <w:sz w:val="24"/>
                <w:szCs w:val="24"/>
              </w:rPr>
              <w:t>Образ</w:t>
            </w:r>
            <w:r w:rsidR="004073B8" w:rsidRPr="00EF6346">
              <w:rPr>
                <w:rFonts w:ascii="Times New Roman" w:hAnsi="Times New Roman" w:cs="Times New Roman"/>
                <w:sz w:val="24"/>
                <w:szCs w:val="24"/>
              </w:rPr>
              <w:t>ц</w:t>
            </w:r>
            <w:r>
              <w:rPr>
                <w:rFonts w:ascii="Times New Roman" w:hAnsi="Times New Roman" w:cs="Times New Roman"/>
                <w:sz w:val="24"/>
                <w:szCs w:val="24"/>
                <w:lang w:val="kk-KZ"/>
              </w:rPr>
              <w:t>ы</w:t>
            </w:r>
          </w:p>
        </w:tc>
        <w:tc>
          <w:tcPr>
            <w:tcW w:w="1701"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Цемент, г</w:t>
            </w:r>
          </w:p>
        </w:tc>
        <w:tc>
          <w:tcPr>
            <w:tcW w:w="1275"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Вода, г</w:t>
            </w:r>
          </w:p>
        </w:tc>
        <w:tc>
          <w:tcPr>
            <w:tcW w:w="1843"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ПСБ, г</w:t>
            </w:r>
          </w:p>
        </w:tc>
        <w:tc>
          <w:tcPr>
            <w:tcW w:w="1276"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lang w:val="en-US"/>
              </w:rPr>
              <w:t>NaOH</w:t>
            </w:r>
            <w:r w:rsidRPr="00EF6346">
              <w:rPr>
                <w:rFonts w:ascii="Times New Roman" w:hAnsi="Times New Roman" w:cs="Times New Roman"/>
                <w:sz w:val="24"/>
                <w:szCs w:val="24"/>
              </w:rPr>
              <w:t>, г</w:t>
            </w:r>
          </w:p>
        </w:tc>
        <w:tc>
          <w:tcPr>
            <w:tcW w:w="187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В/Ц</w:t>
            </w:r>
          </w:p>
        </w:tc>
      </w:tr>
      <w:tr w:rsidR="004073B8" w:rsidRPr="00EF6346" w:rsidTr="00FE2A2A">
        <w:trPr>
          <w:trHeight w:val="265"/>
        </w:trPr>
        <w:tc>
          <w:tcPr>
            <w:tcW w:w="163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Тип 1</w:t>
            </w:r>
          </w:p>
        </w:tc>
        <w:tc>
          <w:tcPr>
            <w:tcW w:w="1701"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275"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28</w:t>
            </w:r>
          </w:p>
        </w:tc>
        <w:tc>
          <w:tcPr>
            <w:tcW w:w="1843"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276"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87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0,28</w:t>
            </w:r>
          </w:p>
        </w:tc>
      </w:tr>
      <w:tr w:rsidR="004073B8" w:rsidRPr="00EF6346" w:rsidTr="00FE2A2A">
        <w:trPr>
          <w:trHeight w:val="265"/>
        </w:trPr>
        <w:tc>
          <w:tcPr>
            <w:tcW w:w="163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Тип 2</w:t>
            </w:r>
          </w:p>
        </w:tc>
        <w:tc>
          <w:tcPr>
            <w:tcW w:w="1701"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275"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25,5</w:t>
            </w:r>
          </w:p>
        </w:tc>
        <w:tc>
          <w:tcPr>
            <w:tcW w:w="1843"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2,5 (2,5%)</w:t>
            </w:r>
          </w:p>
        </w:tc>
        <w:tc>
          <w:tcPr>
            <w:tcW w:w="1276"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 xml:space="preserve">0,12 </w:t>
            </w:r>
          </w:p>
        </w:tc>
        <w:tc>
          <w:tcPr>
            <w:tcW w:w="187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0,25</w:t>
            </w:r>
          </w:p>
        </w:tc>
      </w:tr>
      <w:tr w:rsidR="004073B8" w:rsidRPr="00EF6346" w:rsidTr="00FE2A2A">
        <w:trPr>
          <w:trHeight w:val="265"/>
        </w:trPr>
        <w:tc>
          <w:tcPr>
            <w:tcW w:w="163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Тип 3</w:t>
            </w:r>
          </w:p>
        </w:tc>
        <w:tc>
          <w:tcPr>
            <w:tcW w:w="1701"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275"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23</w:t>
            </w:r>
          </w:p>
        </w:tc>
        <w:tc>
          <w:tcPr>
            <w:tcW w:w="1843"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5,0 (5,0%)</w:t>
            </w:r>
          </w:p>
        </w:tc>
        <w:tc>
          <w:tcPr>
            <w:tcW w:w="1276"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0,25</w:t>
            </w:r>
          </w:p>
        </w:tc>
        <w:tc>
          <w:tcPr>
            <w:tcW w:w="187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0,23</w:t>
            </w:r>
          </w:p>
        </w:tc>
      </w:tr>
      <w:tr w:rsidR="004073B8" w:rsidRPr="00EF6346" w:rsidTr="00FE2A2A">
        <w:trPr>
          <w:trHeight w:val="265"/>
        </w:trPr>
        <w:tc>
          <w:tcPr>
            <w:tcW w:w="163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Тип 4</w:t>
            </w:r>
          </w:p>
        </w:tc>
        <w:tc>
          <w:tcPr>
            <w:tcW w:w="1701"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275"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20,5</w:t>
            </w:r>
          </w:p>
        </w:tc>
        <w:tc>
          <w:tcPr>
            <w:tcW w:w="1843"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7,5 (7,5%)</w:t>
            </w:r>
          </w:p>
        </w:tc>
        <w:tc>
          <w:tcPr>
            <w:tcW w:w="1276"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0,37</w:t>
            </w:r>
          </w:p>
        </w:tc>
        <w:tc>
          <w:tcPr>
            <w:tcW w:w="187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0,20</w:t>
            </w:r>
          </w:p>
        </w:tc>
      </w:tr>
      <w:tr w:rsidR="004073B8" w:rsidRPr="00EF6346" w:rsidTr="00FE2A2A">
        <w:trPr>
          <w:trHeight w:val="265"/>
        </w:trPr>
        <w:tc>
          <w:tcPr>
            <w:tcW w:w="163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Тип 5</w:t>
            </w:r>
          </w:p>
        </w:tc>
        <w:tc>
          <w:tcPr>
            <w:tcW w:w="1701"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275"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18</w:t>
            </w:r>
          </w:p>
        </w:tc>
        <w:tc>
          <w:tcPr>
            <w:tcW w:w="1843"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10,0 (10,0%)</w:t>
            </w:r>
          </w:p>
        </w:tc>
        <w:tc>
          <w:tcPr>
            <w:tcW w:w="1276"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0,5</w:t>
            </w:r>
          </w:p>
        </w:tc>
        <w:tc>
          <w:tcPr>
            <w:tcW w:w="1878" w:type="dxa"/>
          </w:tcPr>
          <w:p w:rsidR="004073B8" w:rsidRPr="00EF6346" w:rsidRDefault="004073B8"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0,18</w:t>
            </w:r>
          </w:p>
        </w:tc>
      </w:tr>
    </w:tbl>
    <w:p w:rsidR="0063264F" w:rsidRPr="00FE2A2A" w:rsidRDefault="0063264F" w:rsidP="003538D4">
      <w:pPr>
        <w:spacing w:after="0" w:line="240" w:lineRule="auto"/>
        <w:ind w:firstLine="709"/>
        <w:jc w:val="both"/>
        <w:rPr>
          <w:rFonts w:ascii="Times New Roman" w:hAnsi="Times New Roman" w:cs="Times New Roman"/>
          <w:color w:val="374151"/>
          <w:sz w:val="28"/>
          <w:szCs w:val="28"/>
          <w:shd w:val="clear" w:color="auto" w:fill="F7F7F8"/>
        </w:rPr>
      </w:pPr>
    </w:p>
    <w:p w:rsidR="0063264F" w:rsidRPr="00EF6346" w:rsidRDefault="0063264F" w:rsidP="003538D4">
      <w:pPr>
        <w:spacing w:after="0" w:line="240" w:lineRule="auto"/>
        <w:ind w:firstLine="709"/>
        <w:jc w:val="both"/>
        <w:rPr>
          <w:rFonts w:ascii="Times New Roman" w:hAnsi="Times New Roman" w:cs="Times New Roman"/>
          <w:sz w:val="28"/>
          <w:szCs w:val="28"/>
        </w:rPr>
      </w:pPr>
      <w:r w:rsidRPr="00A90B28">
        <w:rPr>
          <w:rFonts w:ascii="Times New Roman" w:hAnsi="Times New Roman" w:cs="Times New Roman"/>
          <w:sz w:val="28"/>
          <w:szCs w:val="28"/>
        </w:rPr>
        <w:t>С целью определения среднего элементного состава образцов был использован рентгеноспектральный электрозондовый микроанализ на установке «Super Probe 733».</w:t>
      </w:r>
      <w:r w:rsidRPr="00EF6346">
        <w:rPr>
          <w:rFonts w:ascii="Times New Roman" w:hAnsi="Times New Roman" w:cs="Times New Roman"/>
          <w:sz w:val="28"/>
          <w:szCs w:val="28"/>
        </w:rPr>
        <w:t xml:space="preserve"> Анализ данных, полученных в результате рентгеноспектрального электрозондового микроанализа, предоставляет информацию о присутствии и концентрации различных элементов в образцах, что является важным для дальнейшего понимания и интерпретации свойст</w:t>
      </w:r>
      <w:r w:rsidR="00C02909" w:rsidRPr="00EF6346">
        <w:rPr>
          <w:rFonts w:ascii="Times New Roman" w:hAnsi="Times New Roman" w:cs="Times New Roman"/>
          <w:sz w:val="28"/>
          <w:szCs w:val="28"/>
        </w:rPr>
        <w:t xml:space="preserve">в и поведения этих материалов. </w:t>
      </w:r>
      <w:r w:rsidRPr="00EF6346">
        <w:rPr>
          <w:rFonts w:ascii="Times New Roman" w:hAnsi="Times New Roman" w:cs="Times New Roman"/>
          <w:sz w:val="28"/>
          <w:szCs w:val="28"/>
        </w:rPr>
        <w:t>Полученные данные элементного состава образцов были представлен</w:t>
      </w:r>
      <w:r w:rsidR="00521A2E" w:rsidRPr="00EF6346">
        <w:rPr>
          <w:rFonts w:ascii="Times New Roman" w:hAnsi="Times New Roman" w:cs="Times New Roman"/>
          <w:sz w:val="28"/>
          <w:szCs w:val="28"/>
        </w:rPr>
        <w:t>ы в таблицах 3.5</w:t>
      </w:r>
      <w:r w:rsidR="00517CE8">
        <w:rPr>
          <w:rFonts w:ascii="Times New Roman" w:hAnsi="Times New Roman" w:cs="Times New Roman"/>
          <w:sz w:val="28"/>
          <w:szCs w:val="28"/>
          <w:lang w:val="kk-KZ"/>
        </w:rPr>
        <w:t xml:space="preserve">, 3.6, 3.7, 3.8, </w:t>
      </w:r>
      <w:r w:rsidR="00521A2E" w:rsidRPr="00EF6346">
        <w:rPr>
          <w:rFonts w:ascii="Times New Roman" w:hAnsi="Times New Roman" w:cs="Times New Roman"/>
          <w:sz w:val="28"/>
          <w:szCs w:val="28"/>
        </w:rPr>
        <w:t>3.9</w:t>
      </w:r>
      <w:r w:rsidRPr="00EF6346">
        <w:rPr>
          <w:rFonts w:ascii="Times New Roman" w:hAnsi="Times New Roman" w:cs="Times New Roman"/>
          <w:sz w:val="28"/>
          <w:szCs w:val="28"/>
        </w:rPr>
        <w:t xml:space="preserve">. Каждая таблица </w:t>
      </w:r>
      <w:r w:rsidR="00517CE8" w:rsidRPr="00EF6346">
        <w:rPr>
          <w:rFonts w:ascii="Times New Roman" w:hAnsi="Times New Roman" w:cs="Times New Roman"/>
          <w:sz w:val="28"/>
          <w:szCs w:val="28"/>
        </w:rPr>
        <w:t>3.5</w:t>
      </w:r>
      <w:r w:rsidR="00517CE8">
        <w:rPr>
          <w:rFonts w:ascii="Times New Roman" w:hAnsi="Times New Roman" w:cs="Times New Roman"/>
          <w:sz w:val="28"/>
          <w:szCs w:val="28"/>
          <w:lang w:val="kk-KZ"/>
        </w:rPr>
        <w:t xml:space="preserve">, 3.6, 3.7, 3.8, </w:t>
      </w:r>
      <w:r w:rsidR="00517CE8" w:rsidRPr="00EF6346">
        <w:rPr>
          <w:rFonts w:ascii="Times New Roman" w:hAnsi="Times New Roman" w:cs="Times New Roman"/>
          <w:sz w:val="28"/>
          <w:szCs w:val="28"/>
        </w:rPr>
        <w:t>3.9</w:t>
      </w:r>
      <w:r w:rsidR="00517CE8">
        <w:rPr>
          <w:rFonts w:ascii="Times New Roman" w:hAnsi="Times New Roman" w:cs="Times New Roman"/>
          <w:sz w:val="28"/>
          <w:szCs w:val="28"/>
          <w:lang w:val="kk-KZ"/>
        </w:rPr>
        <w:t xml:space="preserve"> </w:t>
      </w:r>
      <w:r w:rsidRPr="00EF6346">
        <w:rPr>
          <w:rFonts w:ascii="Times New Roman" w:hAnsi="Times New Roman" w:cs="Times New Roman"/>
          <w:sz w:val="28"/>
          <w:szCs w:val="28"/>
        </w:rPr>
        <w:t xml:space="preserve">содержит результаты анализа для определенного образца и указывает содержание элементов с соответствующими значениями концентрации. </w:t>
      </w:r>
    </w:p>
    <w:p w:rsidR="00FE2A2A" w:rsidRPr="00517CE8" w:rsidRDefault="00FE2A2A" w:rsidP="008F30EB">
      <w:pPr>
        <w:spacing w:after="0" w:line="228" w:lineRule="auto"/>
        <w:ind w:firstLine="709"/>
        <w:jc w:val="both"/>
        <w:rPr>
          <w:rFonts w:ascii="Times New Roman" w:hAnsi="Times New Roman" w:cs="Times New Roman"/>
          <w:sz w:val="28"/>
          <w:szCs w:val="28"/>
        </w:rPr>
      </w:pPr>
    </w:p>
    <w:p w:rsidR="0063264F" w:rsidRPr="00EF6346" w:rsidRDefault="00521A2E" w:rsidP="008F30EB">
      <w:pPr>
        <w:spacing w:after="0" w:line="228" w:lineRule="auto"/>
        <w:rPr>
          <w:rFonts w:ascii="Times New Roman" w:hAnsi="Times New Roman" w:cs="Times New Roman"/>
          <w:sz w:val="28"/>
          <w:szCs w:val="28"/>
        </w:rPr>
      </w:pPr>
      <w:r w:rsidRPr="00EF6346">
        <w:rPr>
          <w:rFonts w:ascii="Times New Roman" w:hAnsi="Times New Roman" w:cs="Times New Roman"/>
          <w:sz w:val="28"/>
          <w:szCs w:val="28"/>
        </w:rPr>
        <w:t>Таблица 3.5</w:t>
      </w:r>
      <w:r w:rsidR="0063264F" w:rsidRPr="00EF6346">
        <w:rPr>
          <w:rFonts w:ascii="Times New Roman" w:hAnsi="Times New Roman" w:cs="Times New Roman"/>
          <w:sz w:val="28"/>
          <w:szCs w:val="28"/>
        </w:rPr>
        <w:t xml:space="preserve"> </w:t>
      </w:r>
      <w:r w:rsidR="00517CE8">
        <w:rPr>
          <w:rFonts w:ascii="Times New Roman" w:hAnsi="Times New Roman" w:cs="Times New Roman"/>
          <w:sz w:val="28"/>
          <w:szCs w:val="28"/>
        </w:rPr>
        <w:t>–</w:t>
      </w:r>
      <w:r w:rsidR="0063264F" w:rsidRPr="00EF6346">
        <w:rPr>
          <w:rFonts w:ascii="Times New Roman" w:hAnsi="Times New Roman" w:cs="Times New Roman"/>
          <w:sz w:val="28"/>
          <w:szCs w:val="28"/>
        </w:rPr>
        <w:t xml:space="preserve"> Результаты элементного состава </w:t>
      </w:r>
      <w:r w:rsidR="00C02909" w:rsidRPr="00EF6346">
        <w:rPr>
          <w:rFonts w:ascii="Times New Roman" w:hAnsi="Times New Roman" w:cs="Times New Roman"/>
          <w:sz w:val="28"/>
          <w:szCs w:val="28"/>
        </w:rPr>
        <w:t>Тип 1</w:t>
      </w:r>
    </w:p>
    <w:p w:rsidR="0063264F" w:rsidRPr="00517CE8" w:rsidRDefault="0063264F" w:rsidP="008F30EB">
      <w:pPr>
        <w:spacing w:after="0" w:line="228" w:lineRule="auto"/>
        <w:ind w:firstLine="709"/>
        <w:jc w:val="right"/>
        <w:rPr>
          <w:rFonts w:ascii="Times New Roman" w:hAnsi="Times New Roman" w:cs="Times New Roman"/>
          <w:sz w:val="16"/>
          <w:szCs w:val="16"/>
        </w:rPr>
      </w:pPr>
    </w:p>
    <w:tbl>
      <w:tblPr>
        <w:tblStyle w:val="a5"/>
        <w:tblW w:w="9651" w:type="dxa"/>
        <w:jc w:val="center"/>
        <w:tblLayout w:type="fixed"/>
        <w:tblLook w:val="04A0" w:firstRow="1" w:lastRow="0" w:firstColumn="1" w:lastColumn="0" w:noHBand="0" w:noVBand="1"/>
      </w:tblPr>
      <w:tblGrid>
        <w:gridCol w:w="1457"/>
        <w:gridCol w:w="851"/>
        <w:gridCol w:w="793"/>
        <w:gridCol w:w="742"/>
        <w:gridCol w:w="700"/>
        <w:gridCol w:w="700"/>
        <w:gridCol w:w="699"/>
        <w:gridCol w:w="700"/>
        <w:gridCol w:w="769"/>
        <w:gridCol w:w="708"/>
        <w:gridCol w:w="709"/>
        <w:gridCol w:w="823"/>
      </w:tblGrid>
      <w:tr w:rsidR="0063264F" w:rsidRPr="00EF6346" w:rsidTr="00517CE8">
        <w:trPr>
          <w:trHeight w:val="118"/>
          <w:jc w:val="center"/>
        </w:trPr>
        <w:tc>
          <w:tcPr>
            <w:tcW w:w="1457" w:type="dxa"/>
            <w:vMerge w:val="restart"/>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Параметры</w:t>
            </w:r>
          </w:p>
        </w:tc>
        <w:tc>
          <w:tcPr>
            <w:tcW w:w="8194" w:type="dxa"/>
            <w:gridSpan w:val="11"/>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Содержание, % масс.</w:t>
            </w:r>
          </w:p>
        </w:tc>
      </w:tr>
      <w:tr w:rsidR="0063264F" w:rsidRPr="00EF6346" w:rsidTr="00517CE8">
        <w:trPr>
          <w:trHeight w:val="154"/>
          <w:jc w:val="center"/>
        </w:trPr>
        <w:tc>
          <w:tcPr>
            <w:tcW w:w="1457" w:type="dxa"/>
            <w:vMerge/>
            <w:vAlign w:val="center"/>
          </w:tcPr>
          <w:p w:rsidR="0063264F" w:rsidRPr="00EF6346" w:rsidRDefault="0063264F" w:rsidP="008F30EB">
            <w:pPr>
              <w:spacing w:line="228" w:lineRule="auto"/>
              <w:jc w:val="center"/>
              <w:rPr>
                <w:rFonts w:ascii="Times New Roman" w:hAnsi="Times New Roman" w:cs="Times New Roman"/>
                <w:sz w:val="24"/>
                <w:szCs w:val="24"/>
              </w:rPr>
            </w:pPr>
          </w:p>
        </w:tc>
        <w:tc>
          <w:tcPr>
            <w:tcW w:w="851"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O</w:t>
            </w:r>
          </w:p>
        </w:tc>
        <w:tc>
          <w:tcPr>
            <w:tcW w:w="793"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Na</w:t>
            </w:r>
          </w:p>
        </w:tc>
        <w:tc>
          <w:tcPr>
            <w:tcW w:w="742"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Mg</w:t>
            </w:r>
          </w:p>
        </w:tc>
        <w:tc>
          <w:tcPr>
            <w:tcW w:w="700"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Al</w:t>
            </w:r>
          </w:p>
        </w:tc>
        <w:tc>
          <w:tcPr>
            <w:tcW w:w="700"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Si</w:t>
            </w:r>
          </w:p>
        </w:tc>
        <w:tc>
          <w:tcPr>
            <w:tcW w:w="699"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w:t>
            </w:r>
          </w:p>
        </w:tc>
        <w:tc>
          <w:tcPr>
            <w:tcW w:w="700"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K</w:t>
            </w:r>
          </w:p>
        </w:tc>
        <w:tc>
          <w:tcPr>
            <w:tcW w:w="769"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Ca</w:t>
            </w:r>
          </w:p>
        </w:tc>
        <w:tc>
          <w:tcPr>
            <w:tcW w:w="708"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Ti</w:t>
            </w:r>
          </w:p>
        </w:tc>
        <w:tc>
          <w:tcPr>
            <w:tcW w:w="709"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Mn</w:t>
            </w:r>
          </w:p>
        </w:tc>
        <w:tc>
          <w:tcPr>
            <w:tcW w:w="823"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Fe</w:t>
            </w:r>
          </w:p>
        </w:tc>
      </w:tr>
      <w:tr w:rsidR="0063264F" w:rsidRPr="00EF6346" w:rsidTr="00517CE8">
        <w:trPr>
          <w:trHeight w:val="293"/>
          <w:jc w:val="center"/>
        </w:trPr>
        <w:tc>
          <w:tcPr>
            <w:tcW w:w="1457" w:type="dxa"/>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Среднее</w:t>
            </w:r>
          </w:p>
        </w:tc>
        <w:tc>
          <w:tcPr>
            <w:tcW w:w="851"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48,75</w:t>
            </w:r>
          </w:p>
        </w:tc>
        <w:tc>
          <w:tcPr>
            <w:tcW w:w="793"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0,08</w:t>
            </w:r>
          </w:p>
        </w:tc>
        <w:tc>
          <w:tcPr>
            <w:tcW w:w="742"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0,52</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1,62</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8,07</w:t>
            </w:r>
          </w:p>
        </w:tc>
        <w:tc>
          <w:tcPr>
            <w:tcW w:w="69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1,07</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0,53</w:t>
            </w:r>
          </w:p>
        </w:tc>
        <w:tc>
          <w:tcPr>
            <w:tcW w:w="76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36,92</w:t>
            </w:r>
          </w:p>
        </w:tc>
        <w:tc>
          <w:tcPr>
            <w:tcW w:w="708"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0,12</w:t>
            </w:r>
          </w:p>
        </w:tc>
        <w:tc>
          <w:tcPr>
            <w:tcW w:w="70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0,15</w:t>
            </w:r>
          </w:p>
        </w:tc>
        <w:tc>
          <w:tcPr>
            <w:tcW w:w="823"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2,17</w:t>
            </w:r>
          </w:p>
        </w:tc>
      </w:tr>
      <w:tr w:rsidR="0063264F" w:rsidRPr="00EF6346" w:rsidTr="00517CE8">
        <w:trPr>
          <w:trHeight w:val="385"/>
          <w:jc w:val="center"/>
        </w:trPr>
        <w:tc>
          <w:tcPr>
            <w:tcW w:w="1457" w:type="dxa"/>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Станд. отклонение</w:t>
            </w:r>
          </w:p>
        </w:tc>
        <w:tc>
          <w:tcPr>
            <w:tcW w:w="851"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0,60</w:t>
            </w:r>
          </w:p>
        </w:tc>
        <w:tc>
          <w:tcPr>
            <w:tcW w:w="793"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0,09</w:t>
            </w:r>
          </w:p>
        </w:tc>
        <w:tc>
          <w:tcPr>
            <w:tcW w:w="742"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0,04</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0,15</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0,12</w:t>
            </w:r>
          </w:p>
        </w:tc>
        <w:tc>
          <w:tcPr>
            <w:tcW w:w="69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0,04</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0,07</w:t>
            </w:r>
          </w:p>
        </w:tc>
        <w:tc>
          <w:tcPr>
            <w:tcW w:w="76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0,28</w:t>
            </w:r>
          </w:p>
        </w:tc>
        <w:tc>
          <w:tcPr>
            <w:tcW w:w="708"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0,06</w:t>
            </w:r>
          </w:p>
        </w:tc>
        <w:tc>
          <w:tcPr>
            <w:tcW w:w="70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0,09</w:t>
            </w:r>
          </w:p>
        </w:tc>
        <w:tc>
          <w:tcPr>
            <w:tcW w:w="823"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0,11</w:t>
            </w:r>
          </w:p>
        </w:tc>
      </w:tr>
      <w:tr w:rsidR="0063264F" w:rsidRPr="00EF6346" w:rsidTr="008F30EB">
        <w:trPr>
          <w:trHeight w:val="56"/>
          <w:jc w:val="center"/>
        </w:trPr>
        <w:tc>
          <w:tcPr>
            <w:tcW w:w="1457" w:type="dxa"/>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Макс.</w:t>
            </w:r>
          </w:p>
        </w:tc>
        <w:tc>
          <w:tcPr>
            <w:tcW w:w="851"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49,43</w:t>
            </w:r>
          </w:p>
        </w:tc>
        <w:tc>
          <w:tcPr>
            <w:tcW w:w="793"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0,14</w:t>
            </w:r>
          </w:p>
        </w:tc>
        <w:tc>
          <w:tcPr>
            <w:tcW w:w="742"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0,56</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1,75</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8,19</w:t>
            </w:r>
          </w:p>
        </w:tc>
        <w:tc>
          <w:tcPr>
            <w:tcW w:w="69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1,09</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0,61</w:t>
            </w:r>
          </w:p>
        </w:tc>
        <w:tc>
          <w:tcPr>
            <w:tcW w:w="76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37,09</w:t>
            </w:r>
          </w:p>
        </w:tc>
        <w:tc>
          <w:tcPr>
            <w:tcW w:w="708"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0,16</w:t>
            </w:r>
          </w:p>
        </w:tc>
        <w:tc>
          <w:tcPr>
            <w:tcW w:w="70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0,25</w:t>
            </w:r>
          </w:p>
        </w:tc>
        <w:tc>
          <w:tcPr>
            <w:tcW w:w="823"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2,25</w:t>
            </w:r>
          </w:p>
        </w:tc>
      </w:tr>
      <w:tr w:rsidR="0063264F" w:rsidRPr="00EF6346" w:rsidTr="008F30EB">
        <w:trPr>
          <w:trHeight w:val="56"/>
          <w:jc w:val="center"/>
        </w:trPr>
        <w:tc>
          <w:tcPr>
            <w:tcW w:w="1457" w:type="dxa"/>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Мин.</w:t>
            </w:r>
          </w:p>
        </w:tc>
        <w:tc>
          <w:tcPr>
            <w:tcW w:w="851"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48,30</w:t>
            </w:r>
          </w:p>
        </w:tc>
        <w:tc>
          <w:tcPr>
            <w:tcW w:w="793"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-0,03</w:t>
            </w:r>
          </w:p>
        </w:tc>
        <w:tc>
          <w:tcPr>
            <w:tcW w:w="742"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0,48</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1,46</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7,94</w:t>
            </w:r>
          </w:p>
        </w:tc>
        <w:tc>
          <w:tcPr>
            <w:tcW w:w="69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1,02</w:t>
            </w:r>
          </w:p>
        </w:tc>
        <w:tc>
          <w:tcPr>
            <w:tcW w:w="700"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0,48</w:t>
            </w:r>
          </w:p>
        </w:tc>
        <w:tc>
          <w:tcPr>
            <w:tcW w:w="76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36,59</w:t>
            </w:r>
          </w:p>
        </w:tc>
        <w:tc>
          <w:tcPr>
            <w:tcW w:w="708"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0,05</w:t>
            </w:r>
          </w:p>
        </w:tc>
        <w:tc>
          <w:tcPr>
            <w:tcW w:w="709"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0,08</w:t>
            </w:r>
          </w:p>
        </w:tc>
        <w:tc>
          <w:tcPr>
            <w:tcW w:w="823" w:type="dxa"/>
            <w:vAlign w:val="center"/>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2,05</w:t>
            </w:r>
          </w:p>
        </w:tc>
      </w:tr>
    </w:tbl>
    <w:p w:rsidR="0063264F" w:rsidRPr="00EF6346" w:rsidRDefault="0063264F" w:rsidP="008F30EB">
      <w:pPr>
        <w:spacing w:after="0" w:line="228" w:lineRule="auto"/>
        <w:ind w:firstLine="709"/>
        <w:jc w:val="both"/>
        <w:rPr>
          <w:rFonts w:ascii="Times New Roman" w:hAnsi="Times New Roman" w:cs="Times New Roman"/>
          <w:color w:val="000000"/>
          <w:sz w:val="24"/>
          <w:szCs w:val="24"/>
        </w:rPr>
      </w:pPr>
    </w:p>
    <w:p w:rsidR="0063264F" w:rsidRPr="00EF6346" w:rsidRDefault="0063264F" w:rsidP="008F30EB">
      <w:pPr>
        <w:spacing w:after="0" w:line="228"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3</w:t>
      </w:r>
      <w:r w:rsidR="00521A2E" w:rsidRPr="00EF6346">
        <w:rPr>
          <w:rFonts w:ascii="Times New Roman" w:hAnsi="Times New Roman" w:cs="Times New Roman"/>
          <w:sz w:val="28"/>
          <w:szCs w:val="28"/>
        </w:rPr>
        <w:t>.6</w:t>
      </w:r>
      <w:r w:rsidRPr="00EF6346">
        <w:rPr>
          <w:rFonts w:ascii="Times New Roman" w:hAnsi="Times New Roman" w:cs="Times New Roman"/>
          <w:sz w:val="28"/>
          <w:szCs w:val="28"/>
        </w:rPr>
        <w:t xml:space="preserve"> </w:t>
      </w:r>
      <w:r w:rsidR="00517CE8">
        <w:rPr>
          <w:rFonts w:ascii="Times New Roman" w:hAnsi="Times New Roman" w:cs="Times New Roman"/>
          <w:sz w:val="28"/>
          <w:szCs w:val="28"/>
        </w:rPr>
        <w:t>–</w:t>
      </w:r>
      <w:r w:rsidRPr="00EF6346">
        <w:rPr>
          <w:rFonts w:ascii="Times New Roman" w:hAnsi="Times New Roman" w:cs="Times New Roman"/>
          <w:sz w:val="28"/>
          <w:szCs w:val="28"/>
        </w:rPr>
        <w:t xml:space="preserve"> Результаты элементного состава </w:t>
      </w:r>
      <w:r w:rsidR="00C02909" w:rsidRPr="00EF6346">
        <w:rPr>
          <w:rFonts w:ascii="Times New Roman" w:hAnsi="Times New Roman" w:cs="Times New Roman"/>
          <w:sz w:val="28"/>
          <w:szCs w:val="28"/>
        </w:rPr>
        <w:t>Тип 2</w:t>
      </w:r>
    </w:p>
    <w:p w:rsidR="0063264F" w:rsidRPr="00517CE8" w:rsidRDefault="0063264F" w:rsidP="008F30EB">
      <w:pPr>
        <w:spacing w:after="0" w:line="228" w:lineRule="auto"/>
        <w:ind w:firstLine="709"/>
        <w:rPr>
          <w:rFonts w:ascii="Times New Roman" w:hAnsi="Times New Roman" w:cs="Times New Roman"/>
          <w:sz w:val="16"/>
          <w:szCs w:val="16"/>
        </w:rPr>
      </w:pPr>
    </w:p>
    <w:tbl>
      <w:tblPr>
        <w:tblStyle w:val="a5"/>
        <w:tblW w:w="9579" w:type="dxa"/>
        <w:jc w:val="center"/>
        <w:tblLayout w:type="fixed"/>
        <w:tblLook w:val="04A0" w:firstRow="1" w:lastRow="0" w:firstColumn="1" w:lastColumn="0" w:noHBand="0" w:noVBand="1"/>
      </w:tblPr>
      <w:tblGrid>
        <w:gridCol w:w="1499"/>
        <w:gridCol w:w="851"/>
        <w:gridCol w:w="708"/>
        <w:gridCol w:w="709"/>
        <w:gridCol w:w="709"/>
        <w:gridCol w:w="709"/>
        <w:gridCol w:w="708"/>
        <w:gridCol w:w="709"/>
        <w:gridCol w:w="851"/>
        <w:gridCol w:w="708"/>
        <w:gridCol w:w="709"/>
        <w:gridCol w:w="709"/>
      </w:tblGrid>
      <w:tr w:rsidR="0063264F" w:rsidRPr="00EF6346" w:rsidTr="008F30EB">
        <w:trPr>
          <w:trHeight w:val="70"/>
          <w:jc w:val="center"/>
        </w:trPr>
        <w:tc>
          <w:tcPr>
            <w:tcW w:w="1499" w:type="dxa"/>
            <w:vMerge w:val="restart"/>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Параметры</w:t>
            </w:r>
          </w:p>
        </w:tc>
        <w:tc>
          <w:tcPr>
            <w:tcW w:w="8080" w:type="dxa"/>
            <w:gridSpan w:val="11"/>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hAnsi="Times New Roman" w:cs="Times New Roman"/>
                <w:sz w:val="24"/>
                <w:szCs w:val="24"/>
              </w:rPr>
              <w:t>Содержание, % масс.</w:t>
            </w:r>
          </w:p>
        </w:tc>
      </w:tr>
      <w:tr w:rsidR="0063264F" w:rsidRPr="00EF6346" w:rsidTr="008F30EB">
        <w:trPr>
          <w:trHeight w:val="154"/>
          <w:jc w:val="center"/>
        </w:trPr>
        <w:tc>
          <w:tcPr>
            <w:tcW w:w="1499" w:type="dxa"/>
            <w:vMerge/>
            <w:vAlign w:val="center"/>
          </w:tcPr>
          <w:p w:rsidR="0063264F" w:rsidRPr="00EF6346" w:rsidRDefault="0063264F" w:rsidP="008F30EB">
            <w:pPr>
              <w:spacing w:line="228" w:lineRule="auto"/>
              <w:jc w:val="center"/>
              <w:rPr>
                <w:rFonts w:ascii="Times New Roman" w:hAnsi="Times New Roman" w:cs="Times New Roman"/>
                <w:sz w:val="24"/>
                <w:szCs w:val="24"/>
              </w:rPr>
            </w:pPr>
          </w:p>
        </w:tc>
        <w:tc>
          <w:tcPr>
            <w:tcW w:w="851"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O</w:t>
            </w:r>
          </w:p>
        </w:tc>
        <w:tc>
          <w:tcPr>
            <w:tcW w:w="708"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Na</w:t>
            </w:r>
          </w:p>
        </w:tc>
        <w:tc>
          <w:tcPr>
            <w:tcW w:w="709"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Mg</w:t>
            </w:r>
          </w:p>
        </w:tc>
        <w:tc>
          <w:tcPr>
            <w:tcW w:w="709"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Al</w:t>
            </w:r>
          </w:p>
        </w:tc>
        <w:tc>
          <w:tcPr>
            <w:tcW w:w="709"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Si</w:t>
            </w:r>
          </w:p>
        </w:tc>
        <w:tc>
          <w:tcPr>
            <w:tcW w:w="708"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w:t>
            </w:r>
          </w:p>
        </w:tc>
        <w:tc>
          <w:tcPr>
            <w:tcW w:w="709"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K</w:t>
            </w:r>
          </w:p>
        </w:tc>
        <w:tc>
          <w:tcPr>
            <w:tcW w:w="851"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Ca</w:t>
            </w:r>
          </w:p>
        </w:tc>
        <w:tc>
          <w:tcPr>
            <w:tcW w:w="708"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Ti</w:t>
            </w:r>
          </w:p>
        </w:tc>
        <w:tc>
          <w:tcPr>
            <w:tcW w:w="709"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Mn</w:t>
            </w:r>
          </w:p>
        </w:tc>
        <w:tc>
          <w:tcPr>
            <w:tcW w:w="709" w:type="dxa"/>
            <w:vAlign w:val="center"/>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Fe</w:t>
            </w:r>
          </w:p>
        </w:tc>
      </w:tr>
      <w:tr w:rsidR="0063264F" w:rsidRPr="00EF6346" w:rsidTr="008F30EB">
        <w:trPr>
          <w:trHeight w:val="293"/>
          <w:jc w:val="center"/>
        </w:trPr>
        <w:tc>
          <w:tcPr>
            <w:tcW w:w="1499" w:type="dxa"/>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Среднее</w:t>
            </w:r>
          </w:p>
        </w:tc>
        <w:tc>
          <w:tcPr>
            <w:tcW w:w="851" w:type="dxa"/>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48,81</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0,17</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0,47</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1,56</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7,45</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1,16</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0,57</w:t>
            </w:r>
          </w:p>
        </w:tc>
        <w:tc>
          <w:tcPr>
            <w:tcW w:w="851"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37,34</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0,12</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0,15</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2,18</w:t>
            </w:r>
          </w:p>
        </w:tc>
      </w:tr>
      <w:tr w:rsidR="0063264F" w:rsidRPr="00EF6346" w:rsidTr="008F30EB">
        <w:trPr>
          <w:trHeight w:val="421"/>
          <w:jc w:val="center"/>
        </w:trPr>
        <w:tc>
          <w:tcPr>
            <w:tcW w:w="1499" w:type="dxa"/>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Станд. отклонение</w:t>
            </w:r>
          </w:p>
        </w:tc>
        <w:tc>
          <w:tcPr>
            <w:tcW w:w="851"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0,39</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0,09</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0,11</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0,11</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0,39</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0,01</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0,03</w:t>
            </w:r>
          </w:p>
        </w:tc>
        <w:tc>
          <w:tcPr>
            <w:tcW w:w="851"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0,40</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0,06</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0,17</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0,31</w:t>
            </w:r>
          </w:p>
        </w:tc>
      </w:tr>
      <w:tr w:rsidR="0063264F" w:rsidRPr="00EF6346" w:rsidTr="008F30EB">
        <w:trPr>
          <w:trHeight w:val="75"/>
          <w:jc w:val="center"/>
        </w:trPr>
        <w:tc>
          <w:tcPr>
            <w:tcW w:w="1499" w:type="dxa"/>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Макс.</w:t>
            </w:r>
          </w:p>
        </w:tc>
        <w:tc>
          <w:tcPr>
            <w:tcW w:w="851"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49,18</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0,27</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0,60</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1,68</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7,76</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1,18</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0,59</w:t>
            </w:r>
          </w:p>
        </w:tc>
        <w:tc>
          <w:tcPr>
            <w:tcW w:w="851"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37,77</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0,20</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0,34</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2,39</w:t>
            </w:r>
          </w:p>
        </w:tc>
      </w:tr>
      <w:tr w:rsidR="0063264F" w:rsidRPr="00EF6346" w:rsidTr="008F30EB">
        <w:trPr>
          <w:trHeight w:val="56"/>
          <w:jc w:val="center"/>
        </w:trPr>
        <w:tc>
          <w:tcPr>
            <w:tcW w:w="1499" w:type="dxa"/>
          </w:tcPr>
          <w:p w:rsidR="0063264F" w:rsidRPr="00EF6346" w:rsidRDefault="0063264F" w:rsidP="008F30EB">
            <w:pPr>
              <w:spacing w:line="228" w:lineRule="auto"/>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Мин.</w:t>
            </w:r>
          </w:p>
        </w:tc>
        <w:tc>
          <w:tcPr>
            <w:tcW w:w="851"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48,40</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0,11</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0,39</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1,45</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7,02</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1,15</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0,54</w:t>
            </w:r>
          </w:p>
        </w:tc>
        <w:tc>
          <w:tcPr>
            <w:tcW w:w="851"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36,97</w:t>
            </w:r>
          </w:p>
        </w:tc>
        <w:tc>
          <w:tcPr>
            <w:tcW w:w="708"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0,08</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0,00</w:t>
            </w:r>
          </w:p>
        </w:tc>
        <w:tc>
          <w:tcPr>
            <w:tcW w:w="709" w:type="dxa"/>
            <w:vAlign w:val="bottom"/>
          </w:tcPr>
          <w:p w:rsidR="0063264F" w:rsidRPr="00EF6346" w:rsidRDefault="0063264F" w:rsidP="008F30EB">
            <w:pPr>
              <w:spacing w:line="228" w:lineRule="auto"/>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1,83</w:t>
            </w:r>
          </w:p>
        </w:tc>
      </w:tr>
    </w:tbl>
    <w:p w:rsidR="0063264F" w:rsidRPr="00EF6346" w:rsidRDefault="00521A2E" w:rsidP="00FE2A2A">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3.7</w:t>
      </w:r>
      <w:r w:rsidR="0063264F" w:rsidRPr="00EF6346">
        <w:rPr>
          <w:rFonts w:ascii="Times New Roman" w:hAnsi="Times New Roman" w:cs="Times New Roman"/>
          <w:sz w:val="28"/>
          <w:szCs w:val="28"/>
        </w:rPr>
        <w:t xml:space="preserve"> </w:t>
      </w:r>
      <w:r w:rsidR="008F30EB">
        <w:rPr>
          <w:rFonts w:ascii="Times New Roman" w:hAnsi="Times New Roman" w:cs="Times New Roman"/>
          <w:sz w:val="28"/>
          <w:szCs w:val="28"/>
        </w:rPr>
        <w:t>–</w:t>
      </w:r>
      <w:r w:rsidR="0063264F" w:rsidRPr="00EF6346">
        <w:rPr>
          <w:rFonts w:ascii="Times New Roman" w:hAnsi="Times New Roman" w:cs="Times New Roman"/>
          <w:sz w:val="28"/>
          <w:szCs w:val="28"/>
        </w:rPr>
        <w:t xml:space="preserve"> Результаты элементного состава </w:t>
      </w:r>
      <w:r w:rsidR="00C02909" w:rsidRPr="00EF6346">
        <w:rPr>
          <w:rFonts w:ascii="Times New Roman" w:hAnsi="Times New Roman" w:cs="Times New Roman"/>
          <w:sz w:val="28"/>
          <w:szCs w:val="28"/>
        </w:rPr>
        <w:t>Тип 3</w:t>
      </w:r>
    </w:p>
    <w:p w:rsidR="0063264F" w:rsidRPr="008F30EB" w:rsidRDefault="0063264F" w:rsidP="003538D4">
      <w:pPr>
        <w:spacing w:after="0" w:line="240" w:lineRule="auto"/>
        <w:ind w:firstLine="709"/>
        <w:rPr>
          <w:rFonts w:ascii="Times New Roman" w:hAnsi="Times New Roman" w:cs="Times New Roman"/>
          <w:sz w:val="16"/>
          <w:szCs w:val="16"/>
        </w:rPr>
      </w:pPr>
    </w:p>
    <w:tbl>
      <w:tblPr>
        <w:tblStyle w:val="a5"/>
        <w:tblW w:w="9464" w:type="dxa"/>
        <w:jc w:val="center"/>
        <w:tblLayout w:type="fixed"/>
        <w:tblLook w:val="04A0" w:firstRow="1" w:lastRow="0" w:firstColumn="1" w:lastColumn="0" w:noHBand="0" w:noVBand="1"/>
      </w:tblPr>
      <w:tblGrid>
        <w:gridCol w:w="1384"/>
        <w:gridCol w:w="851"/>
        <w:gridCol w:w="708"/>
        <w:gridCol w:w="709"/>
        <w:gridCol w:w="709"/>
        <w:gridCol w:w="709"/>
        <w:gridCol w:w="708"/>
        <w:gridCol w:w="709"/>
        <w:gridCol w:w="851"/>
        <w:gridCol w:w="708"/>
        <w:gridCol w:w="709"/>
        <w:gridCol w:w="709"/>
      </w:tblGrid>
      <w:tr w:rsidR="0063264F" w:rsidRPr="00EF6346" w:rsidTr="008F30EB">
        <w:trPr>
          <w:trHeight w:val="620"/>
          <w:jc w:val="center"/>
        </w:trPr>
        <w:tc>
          <w:tcPr>
            <w:tcW w:w="1384" w:type="dxa"/>
            <w:vMerge w:val="restart"/>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hAnsi="Times New Roman" w:cs="Times New Roman"/>
                <w:sz w:val="24"/>
                <w:szCs w:val="24"/>
              </w:rPr>
              <w:t>Параметры</w:t>
            </w:r>
          </w:p>
        </w:tc>
        <w:tc>
          <w:tcPr>
            <w:tcW w:w="8080" w:type="dxa"/>
            <w:gridSpan w:val="11"/>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hAnsi="Times New Roman" w:cs="Times New Roman"/>
                <w:sz w:val="24"/>
                <w:szCs w:val="24"/>
              </w:rPr>
              <w:t>Содержание, % масс.</w:t>
            </w:r>
          </w:p>
        </w:tc>
      </w:tr>
      <w:tr w:rsidR="0063264F" w:rsidRPr="00EF6346" w:rsidTr="008F30EB">
        <w:trPr>
          <w:trHeight w:val="154"/>
          <w:jc w:val="center"/>
        </w:trPr>
        <w:tc>
          <w:tcPr>
            <w:tcW w:w="1384" w:type="dxa"/>
            <w:vMerge/>
            <w:vAlign w:val="center"/>
          </w:tcPr>
          <w:p w:rsidR="0063264F" w:rsidRPr="00EF6346" w:rsidRDefault="0063264F" w:rsidP="008F30EB">
            <w:pPr>
              <w:jc w:val="center"/>
              <w:rPr>
                <w:rFonts w:ascii="Times New Roman" w:hAnsi="Times New Roman" w:cs="Times New Roman"/>
                <w:sz w:val="24"/>
                <w:szCs w:val="24"/>
              </w:rPr>
            </w:pPr>
          </w:p>
        </w:tc>
        <w:tc>
          <w:tcPr>
            <w:tcW w:w="851"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O</w:t>
            </w:r>
          </w:p>
        </w:tc>
        <w:tc>
          <w:tcPr>
            <w:tcW w:w="708"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Na</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Mg</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Al</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Si</w:t>
            </w:r>
          </w:p>
        </w:tc>
        <w:tc>
          <w:tcPr>
            <w:tcW w:w="708"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K</w:t>
            </w:r>
          </w:p>
        </w:tc>
        <w:tc>
          <w:tcPr>
            <w:tcW w:w="851"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Ca</w:t>
            </w:r>
          </w:p>
        </w:tc>
        <w:tc>
          <w:tcPr>
            <w:tcW w:w="708"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Ti</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Mn</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Fe</w:t>
            </w:r>
          </w:p>
        </w:tc>
      </w:tr>
      <w:tr w:rsidR="0063264F" w:rsidRPr="00EF6346" w:rsidTr="008F30EB">
        <w:trPr>
          <w:trHeight w:val="293"/>
          <w:jc w:val="center"/>
        </w:trPr>
        <w:tc>
          <w:tcPr>
            <w:tcW w:w="1384"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Среднее</w:t>
            </w:r>
          </w:p>
        </w:tc>
        <w:tc>
          <w:tcPr>
            <w:tcW w:w="851"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47,64</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0,10</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0,56</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1,67</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7,36</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1,21</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0,44</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38,20</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0,13</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0,17</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2,50</w:t>
            </w:r>
          </w:p>
        </w:tc>
      </w:tr>
      <w:tr w:rsidR="0063264F" w:rsidRPr="00EF6346" w:rsidTr="008F30EB">
        <w:trPr>
          <w:trHeight w:val="390"/>
          <w:jc w:val="center"/>
        </w:trPr>
        <w:tc>
          <w:tcPr>
            <w:tcW w:w="1384" w:type="dxa"/>
          </w:tcPr>
          <w:p w:rsidR="0063264F" w:rsidRPr="00EF6346" w:rsidRDefault="0063264F" w:rsidP="008F30EB">
            <w:pPr>
              <w:ind w:left="-69"/>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Станд. отклонение</w:t>
            </w:r>
          </w:p>
        </w:tc>
        <w:tc>
          <w:tcPr>
            <w:tcW w:w="851"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1,03</w:t>
            </w:r>
          </w:p>
        </w:tc>
        <w:tc>
          <w:tcPr>
            <w:tcW w:w="708"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0,01</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0,10</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0,14</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0,05</w:t>
            </w:r>
          </w:p>
        </w:tc>
        <w:tc>
          <w:tcPr>
            <w:tcW w:w="708"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0,02</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0,08</w:t>
            </w:r>
          </w:p>
        </w:tc>
        <w:tc>
          <w:tcPr>
            <w:tcW w:w="851"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1,27</w:t>
            </w:r>
          </w:p>
        </w:tc>
        <w:tc>
          <w:tcPr>
            <w:tcW w:w="708"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0,05</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0,06</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0,18</w:t>
            </w:r>
          </w:p>
        </w:tc>
      </w:tr>
      <w:tr w:rsidR="0063264F" w:rsidRPr="00EF6346" w:rsidTr="008F30EB">
        <w:trPr>
          <w:trHeight w:val="75"/>
          <w:jc w:val="center"/>
        </w:trPr>
        <w:tc>
          <w:tcPr>
            <w:tcW w:w="1384"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Макс.</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48,39</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0,11</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0,65</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1,83</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7,42</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1,22</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0,51</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39,64</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0,17</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0,23</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2,67</w:t>
            </w:r>
          </w:p>
        </w:tc>
      </w:tr>
      <w:tr w:rsidR="0063264F" w:rsidRPr="00EF6346" w:rsidTr="008F30EB">
        <w:trPr>
          <w:trHeight w:val="296"/>
          <w:jc w:val="center"/>
        </w:trPr>
        <w:tc>
          <w:tcPr>
            <w:tcW w:w="1384"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Мин.</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46,46</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0,09</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0,45</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1,58</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7,31</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1,19</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0,36</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37,23</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0,08</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0,12</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2,31</w:t>
            </w:r>
          </w:p>
        </w:tc>
      </w:tr>
    </w:tbl>
    <w:p w:rsidR="0063264F" w:rsidRPr="00EF6346" w:rsidRDefault="0063264F" w:rsidP="003538D4">
      <w:pPr>
        <w:spacing w:after="0" w:line="240" w:lineRule="auto"/>
        <w:ind w:firstLine="709"/>
        <w:jc w:val="both"/>
        <w:rPr>
          <w:rFonts w:ascii="Times New Roman" w:hAnsi="Times New Roman" w:cs="Times New Roman"/>
          <w:color w:val="000000"/>
          <w:sz w:val="24"/>
          <w:szCs w:val="24"/>
        </w:rPr>
      </w:pPr>
    </w:p>
    <w:p w:rsidR="0063264F" w:rsidRPr="00EF6346" w:rsidRDefault="00521A2E" w:rsidP="00FE2A2A">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3.8</w:t>
      </w:r>
      <w:r w:rsidR="0063264F" w:rsidRPr="00EF6346">
        <w:rPr>
          <w:rFonts w:ascii="Times New Roman" w:hAnsi="Times New Roman" w:cs="Times New Roman"/>
          <w:sz w:val="28"/>
          <w:szCs w:val="28"/>
        </w:rPr>
        <w:t xml:space="preserve"> </w:t>
      </w:r>
      <w:r w:rsidR="008F30EB">
        <w:rPr>
          <w:rFonts w:ascii="Times New Roman" w:hAnsi="Times New Roman" w:cs="Times New Roman"/>
          <w:sz w:val="28"/>
          <w:szCs w:val="28"/>
        </w:rPr>
        <w:t>–</w:t>
      </w:r>
      <w:r w:rsidR="0063264F" w:rsidRPr="00EF6346">
        <w:rPr>
          <w:rFonts w:ascii="Times New Roman" w:hAnsi="Times New Roman" w:cs="Times New Roman"/>
          <w:sz w:val="28"/>
          <w:szCs w:val="28"/>
        </w:rPr>
        <w:t xml:space="preserve"> Результаты элементного состава </w:t>
      </w:r>
      <w:r w:rsidR="00C02909" w:rsidRPr="00EF6346">
        <w:rPr>
          <w:rFonts w:ascii="Times New Roman" w:hAnsi="Times New Roman" w:cs="Times New Roman"/>
          <w:sz w:val="28"/>
          <w:szCs w:val="28"/>
        </w:rPr>
        <w:t>Тип 4</w:t>
      </w:r>
    </w:p>
    <w:p w:rsidR="0063264F" w:rsidRPr="008F30EB" w:rsidRDefault="0063264F" w:rsidP="003538D4">
      <w:pPr>
        <w:spacing w:after="0" w:line="240" w:lineRule="auto"/>
        <w:ind w:firstLine="709"/>
        <w:rPr>
          <w:rFonts w:ascii="Times New Roman" w:hAnsi="Times New Roman" w:cs="Times New Roman"/>
          <w:sz w:val="16"/>
          <w:szCs w:val="16"/>
        </w:rPr>
      </w:pPr>
    </w:p>
    <w:tbl>
      <w:tblPr>
        <w:tblStyle w:val="a5"/>
        <w:tblW w:w="9464" w:type="dxa"/>
        <w:jc w:val="center"/>
        <w:tblLayout w:type="fixed"/>
        <w:tblLook w:val="04A0" w:firstRow="1" w:lastRow="0" w:firstColumn="1" w:lastColumn="0" w:noHBand="0" w:noVBand="1"/>
      </w:tblPr>
      <w:tblGrid>
        <w:gridCol w:w="1384"/>
        <w:gridCol w:w="851"/>
        <w:gridCol w:w="708"/>
        <w:gridCol w:w="709"/>
        <w:gridCol w:w="709"/>
        <w:gridCol w:w="709"/>
        <w:gridCol w:w="708"/>
        <w:gridCol w:w="709"/>
        <w:gridCol w:w="851"/>
        <w:gridCol w:w="708"/>
        <w:gridCol w:w="709"/>
        <w:gridCol w:w="709"/>
      </w:tblGrid>
      <w:tr w:rsidR="0063264F" w:rsidRPr="00EF6346" w:rsidTr="008F30EB">
        <w:trPr>
          <w:trHeight w:val="579"/>
          <w:jc w:val="center"/>
        </w:trPr>
        <w:tc>
          <w:tcPr>
            <w:tcW w:w="1384" w:type="dxa"/>
            <w:vMerge w:val="restart"/>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hAnsi="Times New Roman" w:cs="Times New Roman"/>
                <w:sz w:val="24"/>
                <w:szCs w:val="24"/>
              </w:rPr>
              <w:t>Параметры</w:t>
            </w:r>
          </w:p>
        </w:tc>
        <w:tc>
          <w:tcPr>
            <w:tcW w:w="8080" w:type="dxa"/>
            <w:gridSpan w:val="11"/>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hAnsi="Times New Roman" w:cs="Times New Roman"/>
                <w:sz w:val="24"/>
                <w:szCs w:val="24"/>
              </w:rPr>
              <w:t>Содержание, % масс.</w:t>
            </w:r>
          </w:p>
        </w:tc>
      </w:tr>
      <w:tr w:rsidR="0063264F" w:rsidRPr="00EF6346" w:rsidTr="008F30EB">
        <w:trPr>
          <w:trHeight w:val="154"/>
          <w:jc w:val="center"/>
        </w:trPr>
        <w:tc>
          <w:tcPr>
            <w:tcW w:w="1384" w:type="dxa"/>
            <w:vMerge/>
            <w:vAlign w:val="center"/>
          </w:tcPr>
          <w:p w:rsidR="0063264F" w:rsidRPr="00EF6346" w:rsidRDefault="0063264F" w:rsidP="008F30EB">
            <w:pPr>
              <w:jc w:val="center"/>
              <w:rPr>
                <w:rFonts w:ascii="Times New Roman" w:hAnsi="Times New Roman" w:cs="Times New Roman"/>
                <w:sz w:val="24"/>
                <w:szCs w:val="24"/>
              </w:rPr>
            </w:pPr>
          </w:p>
        </w:tc>
        <w:tc>
          <w:tcPr>
            <w:tcW w:w="851"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O</w:t>
            </w:r>
          </w:p>
        </w:tc>
        <w:tc>
          <w:tcPr>
            <w:tcW w:w="708"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Na</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Mg</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Al</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Si</w:t>
            </w:r>
          </w:p>
        </w:tc>
        <w:tc>
          <w:tcPr>
            <w:tcW w:w="708"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K</w:t>
            </w:r>
          </w:p>
        </w:tc>
        <w:tc>
          <w:tcPr>
            <w:tcW w:w="851"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Ca</w:t>
            </w:r>
          </w:p>
        </w:tc>
        <w:tc>
          <w:tcPr>
            <w:tcW w:w="708"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Ti</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Mn</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Fe</w:t>
            </w:r>
          </w:p>
        </w:tc>
      </w:tr>
      <w:tr w:rsidR="0063264F" w:rsidRPr="00EF6346" w:rsidTr="008F30EB">
        <w:trPr>
          <w:trHeight w:val="293"/>
          <w:jc w:val="center"/>
        </w:trPr>
        <w:tc>
          <w:tcPr>
            <w:tcW w:w="1384"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Среднее</w:t>
            </w:r>
          </w:p>
        </w:tc>
        <w:tc>
          <w:tcPr>
            <w:tcW w:w="851"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47,95</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0,16</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0,49</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1,65</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7,29</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1,27</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0,51</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38,24</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0,13</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0,07</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2,25</w:t>
            </w:r>
          </w:p>
        </w:tc>
      </w:tr>
      <w:tr w:rsidR="0063264F" w:rsidRPr="00EF6346" w:rsidTr="008F30EB">
        <w:trPr>
          <w:trHeight w:val="425"/>
          <w:jc w:val="center"/>
        </w:trPr>
        <w:tc>
          <w:tcPr>
            <w:tcW w:w="1384" w:type="dxa"/>
          </w:tcPr>
          <w:p w:rsidR="0063264F" w:rsidRPr="00EF6346" w:rsidRDefault="0063264F" w:rsidP="008F30EB">
            <w:pPr>
              <w:ind w:left="-69"/>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Станд. отклонение</w:t>
            </w:r>
          </w:p>
        </w:tc>
        <w:tc>
          <w:tcPr>
            <w:tcW w:w="851"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0,51</w:t>
            </w:r>
          </w:p>
        </w:tc>
        <w:tc>
          <w:tcPr>
            <w:tcW w:w="708"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0,06</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0,02</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0,14</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0,18</w:t>
            </w:r>
          </w:p>
        </w:tc>
        <w:tc>
          <w:tcPr>
            <w:tcW w:w="708"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0,11</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0,06</w:t>
            </w:r>
          </w:p>
        </w:tc>
        <w:tc>
          <w:tcPr>
            <w:tcW w:w="851"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0,61</w:t>
            </w:r>
          </w:p>
        </w:tc>
        <w:tc>
          <w:tcPr>
            <w:tcW w:w="708"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0,05</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0,12</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0,25</w:t>
            </w:r>
          </w:p>
        </w:tc>
      </w:tr>
      <w:tr w:rsidR="0063264F" w:rsidRPr="00EF6346" w:rsidTr="008F30EB">
        <w:trPr>
          <w:trHeight w:val="75"/>
          <w:jc w:val="center"/>
        </w:trPr>
        <w:tc>
          <w:tcPr>
            <w:tcW w:w="1384"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Макс.</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48,38</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0,23</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0,51</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1,81</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7,46</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1,39</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0,58</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38,91</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0,19</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0,17</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2,54</w:t>
            </w:r>
          </w:p>
        </w:tc>
      </w:tr>
      <w:tr w:rsidR="0063264F" w:rsidRPr="00EF6346" w:rsidTr="008F30EB">
        <w:trPr>
          <w:trHeight w:val="296"/>
          <w:jc w:val="center"/>
        </w:trPr>
        <w:tc>
          <w:tcPr>
            <w:tcW w:w="1384"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Мин.</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47,39</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0,12</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0,47</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1,55</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7,10</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1,17</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0,48</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37,72</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0,08</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0,06</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2,07</w:t>
            </w:r>
          </w:p>
        </w:tc>
      </w:tr>
    </w:tbl>
    <w:p w:rsidR="0063264F" w:rsidRPr="00EF6346" w:rsidRDefault="0063264F" w:rsidP="003538D4">
      <w:pPr>
        <w:spacing w:after="0" w:line="240" w:lineRule="auto"/>
        <w:ind w:firstLine="709"/>
        <w:jc w:val="both"/>
        <w:rPr>
          <w:rFonts w:ascii="Times New Roman" w:hAnsi="Times New Roman" w:cs="Times New Roman"/>
          <w:color w:val="000000"/>
          <w:sz w:val="24"/>
          <w:szCs w:val="24"/>
        </w:rPr>
      </w:pPr>
    </w:p>
    <w:p w:rsidR="0063264F" w:rsidRPr="00EF6346" w:rsidRDefault="00521A2E" w:rsidP="00FE2A2A">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3.9</w:t>
      </w:r>
      <w:r w:rsidR="0063264F" w:rsidRPr="00EF6346">
        <w:rPr>
          <w:rFonts w:ascii="Times New Roman" w:hAnsi="Times New Roman" w:cs="Times New Roman"/>
          <w:sz w:val="28"/>
          <w:szCs w:val="28"/>
        </w:rPr>
        <w:t xml:space="preserve"> </w:t>
      </w:r>
      <w:r w:rsidR="008F30EB">
        <w:rPr>
          <w:rFonts w:ascii="Times New Roman" w:hAnsi="Times New Roman" w:cs="Times New Roman"/>
          <w:sz w:val="28"/>
          <w:szCs w:val="28"/>
        </w:rPr>
        <w:t>–</w:t>
      </w:r>
      <w:r w:rsidR="0063264F" w:rsidRPr="00EF6346">
        <w:rPr>
          <w:rFonts w:ascii="Times New Roman" w:hAnsi="Times New Roman" w:cs="Times New Roman"/>
          <w:sz w:val="28"/>
          <w:szCs w:val="28"/>
        </w:rPr>
        <w:t xml:space="preserve"> Результаты элементного состава </w:t>
      </w:r>
      <w:r w:rsidR="00C02909" w:rsidRPr="00EF6346">
        <w:rPr>
          <w:rFonts w:ascii="Times New Roman" w:hAnsi="Times New Roman" w:cs="Times New Roman"/>
          <w:sz w:val="28"/>
          <w:szCs w:val="28"/>
        </w:rPr>
        <w:t>Тип 5</w:t>
      </w:r>
    </w:p>
    <w:p w:rsidR="0063264F" w:rsidRPr="008F30EB" w:rsidRDefault="0063264F" w:rsidP="003538D4">
      <w:pPr>
        <w:spacing w:after="0" w:line="240" w:lineRule="auto"/>
        <w:ind w:firstLine="709"/>
        <w:rPr>
          <w:rFonts w:ascii="Times New Roman" w:hAnsi="Times New Roman" w:cs="Times New Roman"/>
          <w:sz w:val="16"/>
          <w:szCs w:val="16"/>
        </w:rPr>
      </w:pPr>
    </w:p>
    <w:tbl>
      <w:tblPr>
        <w:tblStyle w:val="a5"/>
        <w:tblW w:w="9464" w:type="dxa"/>
        <w:jc w:val="center"/>
        <w:tblLayout w:type="fixed"/>
        <w:tblLook w:val="04A0" w:firstRow="1" w:lastRow="0" w:firstColumn="1" w:lastColumn="0" w:noHBand="0" w:noVBand="1"/>
      </w:tblPr>
      <w:tblGrid>
        <w:gridCol w:w="1384"/>
        <w:gridCol w:w="851"/>
        <w:gridCol w:w="708"/>
        <w:gridCol w:w="709"/>
        <w:gridCol w:w="709"/>
        <w:gridCol w:w="709"/>
        <w:gridCol w:w="708"/>
        <w:gridCol w:w="709"/>
        <w:gridCol w:w="851"/>
        <w:gridCol w:w="708"/>
        <w:gridCol w:w="709"/>
        <w:gridCol w:w="709"/>
      </w:tblGrid>
      <w:tr w:rsidR="0063264F" w:rsidRPr="00EF6346" w:rsidTr="008F30EB">
        <w:trPr>
          <w:trHeight w:val="521"/>
          <w:jc w:val="center"/>
        </w:trPr>
        <w:tc>
          <w:tcPr>
            <w:tcW w:w="1384" w:type="dxa"/>
            <w:vMerge w:val="restart"/>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hAnsi="Times New Roman" w:cs="Times New Roman"/>
                <w:sz w:val="24"/>
                <w:szCs w:val="24"/>
              </w:rPr>
              <w:t>Параметры</w:t>
            </w:r>
          </w:p>
        </w:tc>
        <w:tc>
          <w:tcPr>
            <w:tcW w:w="8080" w:type="dxa"/>
            <w:gridSpan w:val="11"/>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hAnsi="Times New Roman" w:cs="Times New Roman"/>
                <w:sz w:val="24"/>
                <w:szCs w:val="24"/>
              </w:rPr>
              <w:t>Содержание, % масс.</w:t>
            </w:r>
          </w:p>
        </w:tc>
      </w:tr>
      <w:tr w:rsidR="0063264F" w:rsidRPr="00EF6346" w:rsidTr="008F30EB">
        <w:trPr>
          <w:trHeight w:val="154"/>
          <w:jc w:val="center"/>
        </w:trPr>
        <w:tc>
          <w:tcPr>
            <w:tcW w:w="1384" w:type="dxa"/>
            <w:vMerge/>
            <w:vAlign w:val="center"/>
          </w:tcPr>
          <w:p w:rsidR="0063264F" w:rsidRPr="00EF6346" w:rsidRDefault="0063264F" w:rsidP="008F30EB">
            <w:pPr>
              <w:jc w:val="center"/>
              <w:rPr>
                <w:rFonts w:ascii="Times New Roman" w:hAnsi="Times New Roman" w:cs="Times New Roman"/>
                <w:sz w:val="24"/>
                <w:szCs w:val="24"/>
              </w:rPr>
            </w:pPr>
          </w:p>
        </w:tc>
        <w:tc>
          <w:tcPr>
            <w:tcW w:w="851"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O</w:t>
            </w:r>
          </w:p>
        </w:tc>
        <w:tc>
          <w:tcPr>
            <w:tcW w:w="708"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Na</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Mg</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Al</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Si</w:t>
            </w:r>
          </w:p>
        </w:tc>
        <w:tc>
          <w:tcPr>
            <w:tcW w:w="708"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S</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K</w:t>
            </w:r>
          </w:p>
        </w:tc>
        <w:tc>
          <w:tcPr>
            <w:tcW w:w="851"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Ca</w:t>
            </w:r>
          </w:p>
        </w:tc>
        <w:tc>
          <w:tcPr>
            <w:tcW w:w="708"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Ti</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Mn</w:t>
            </w:r>
          </w:p>
        </w:tc>
        <w:tc>
          <w:tcPr>
            <w:tcW w:w="709" w:type="dxa"/>
            <w:vAlign w:val="center"/>
          </w:tcPr>
          <w:p w:rsidR="0063264F" w:rsidRPr="00EF6346" w:rsidRDefault="0063264F" w:rsidP="008F30E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Fe</w:t>
            </w:r>
          </w:p>
        </w:tc>
      </w:tr>
      <w:tr w:rsidR="0063264F" w:rsidRPr="00EF6346" w:rsidTr="008F30EB">
        <w:trPr>
          <w:trHeight w:val="293"/>
          <w:jc w:val="center"/>
        </w:trPr>
        <w:tc>
          <w:tcPr>
            <w:tcW w:w="1384"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Среднее</w:t>
            </w:r>
          </w:p>
        </w:tc>
        <w:tc>
          <w:tcPr>
            <w:tcW w:w="851"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46,26</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0,15</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0,49</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1,60</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7,51</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1,25</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0,51</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39,74</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0,18</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0,16</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2,16</w:t>
            </w:r>
          </w:p>
        </w:tc>
      </w:tr>
      <w:tr w:rsidR="0063264F" w:rsidRPr="00EF6346" w:rsidTr="008F30EB">
        <w:trPr>
          <w:trHeight w:val="334"/>
          <w:jc w:val="center"/>
        </w:trPr>
        <w:tc>
          <w:tcPr>
            <w:tcW w:w="1384" w:type="dxa"/>
          </w:tcPr>
          <w:p w:rsidR="0063264F" w:rsidRPr="00EF6346" w:rsidRDefault="0063264F" w:rsidP="008F30EB">
            <w:pPr>
              <w:ind w:left="-83"/>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Станд. отклонение</w:t>
            </w:r>
          </w:p>
        </w:tc>
        <w:tc>
          <w:tcPr>
            <w:tcW w:w="851"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0,91</w:t>
            </w:r>
          </w:p>
        </w:tc>
        <w:tc>
          <w:tcPr>
            <w:tcW w:w="708"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0,03</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0,10</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0,12</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0,05</w:t>
            </w:r>
          </w:p>
        </w:tc>
        <w:tc>
          <w:tcPr>
            <w:tcW w:w="708"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0,07</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0,02</w:t>
            </w:r>
          </w:p>
        </w:tc>
        <w:tc>
          <w:tcPr>
            <w:tcW w:w="851"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0,91</w:t>
            </w:r>
          </w:p>
        </w:tc>
        <w:tc>
          <w:tcPr>
            <w:tcW w:w="708"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0,06</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0,13</w:t>
            </w:r>
          </w:p>
        </w:tc>
        <w:tc>
          <w:tcPr>
            <w:tcW w:w="709" w:type="dxa"/>
            <w:vAlign w:val="center"/>
          </w:tcPr>
          <w:p w:rsidR="0063264F" w:rsidRPr="00EF6346" w:rsidRDefault="0063264F" w:rsidP="008F30E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0,07</w:t>
            </w:r>
          </w:p>
        </w:tc>
      </w:tr>
      <w:tr w:rsidR="0063264F" w:rsidRPr="00EF6346" w:rsidTr="008F30EB">
        <w:trPr>
          <w:trHeight w:val="75"/>
          <w:jc w:val="center"/>
        </w:trPr>
        <w:tc>
          <w:tcPr>
            <w:tcW w:w="1384"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Макс.</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47,30</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0,18</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0,61</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1,68</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7,54</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1,33</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0,52</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40,54</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0,23</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0,26</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2,23</w:t>
            </w:r>
          </w:p>
        </w:tc>
      </w:tr>
      <w:tr w:rsidR="0063264F" w:rsidRPr="00EF6346" w:rsidTr="008F30EB">
        <w:trPr>
          <w:trHeight w:val="296"/>
          <w:jc w:val="center"/>
        </w:trPr>
        <w:tc>
          <w:tcPr>
            <w:tcW w:w="1384" w:type="dxa"/>
          </w:tcPr>
          <w:p w:rsidR="0063264F" w:rsidRPr="00EF6346" w:rsidRDefault="0063264F" w:rsidP="00DE031B">
            <w:pPr>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Мин.</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45,63</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0,12</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0,41</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1,46</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7,45</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1,19</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0,48</w:t>
            </w:r>
          </w:p>
        </w:tc>
        <w:tc>
          <w:tcPr>
            <w:tcW w:w="851"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38,75</w:t>
            </w:r>
          </w:p>
        </w:tc>
        <w:tc>
          <w:tcPr>
            <w:tcW w:w="708"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0,11</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0,01</w:t>
            </w:r>
          </w:p>
        </w:tc>
        <w:tc>
          <w:tcPr>
            <w:tcW w:w="709" w:type="dxa"/>
            <w:vAlign w:val="bottom"/>
          </w:tcPr>
          <w:p w:rsidR="0063264F" w:rsidRPr="00EF6346" w:rsidRDefault="0063264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2,11</w:t>
            </w:r>
          </w:p>
        </w:tc>
      </w:tr>
    </w:tbl>
    <w:p w:rsidR="0067055F" w:rsidRDefault="0067055F" w:rsidP="003538D4">
      <w:pPr>
        <w:spacing w:after="0" w:line="240" w:lineRule="auto"/>
        <w:ind w:firstLine="709"/>
        <w:jc w:val="both"/>
        <w:rPr>
          <w:rFonts w:ascii="Times New Roman" w:eastAsia="Times New Roman" w:hAnsi="Times New Roman" w:cs="Times New Roman"/>
          <w:color w:val="000000"/>
          <w:sz w:val="28"/>
          <w:szCs w:val="28"/>
          <w:lang w:eastAsia="ru-RU"/>
        </w:rPr>
      </w:pPr>
    </w:p>
    <w:p w:rsidR="0063264F" w:rsidRPr="00EF6346" w:rsidRDefault="0063264F"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eastAsia="Times New Roman" w:hAnsi="Times New Roman" w:cs="Times New Roman"/>
          <w:color w:val="000000"/>
          <w:sz w:val="28"/>
          <w:szCs w:val="28"/>
          <w:lang w:eastAsia="ru-RU"/>
        </w:rPr>
        <w:t>На основании дан</w:t>
      </w:r>
      <w:r w:rsidR="00521A2E" w:rsidRPr="00EF6346">
        <w:rPr>
          <w:rFonts w:ascii="Times New Roman" w:eastAsia="Times New Roman" w:hAnsi="Times New Roman" w:cs="Times New Roman"/>
          <w:color w:val="000000"/>
          <w:sz w:val="28"/>
          <w:szCs w:val="28"/>
          <w:lang w:eastAsia="ru-RU"/>
        </w:rPr>
        <w:t>ных, представленных в таблицах 3.5-3.9</w:t>
      </w:r>
      <w:r w:rsidRPr="00EF6346">
        <w:rPr>
          <w:rFonts w:ascii="Times New Roman" w:eastAsia="Times New Roman" w:hAnsi="Times New Roman" w:cs="Times New Roman"/>
          <w:color w:val="000000"/>
          <w:sz w:val="28"/>
          <w:szCs w:val="28"/>
          <w:lang w:eastAsia="ru-RU"/>
        </w:rPr>
        <w:t xml:space="preserve">, полученных в результате рентгеноспектрального анализа образцов, можно сделать вывод, что в рассматриваемых образцах преобладают следующие элементы: кремний (Si), кальций (Ca) и кислород (O). Это свидетельствует о том, что основная часть состава образцов состоит из соединений, содержащих указанные элементы. </w:t>
      </w:r>
    </w:p>
    <w:p w:rsidR="0063264F" w:rsidRPr="00A90B28" w:rsidRDefault="0063264F" w:rsidP="003538D4">
      <w:pPr>
        <w:spacing w:after="0" w:line="240" w:lineRule="auto"/>
        <w:ind w:firstLine="709"/>
        <w:jc w:val="both"/>
        <w:rPr>
          <w:rFonts w:ascii="Times New Roman" w:eastAsia="Times New Roman" w:hAnsi="Times New Roman" w:cs="Times New Roman"/>
          <w:color w:val="000000"/>
          <w:sz w:val="28"/>
          <w:szCs w:val="28"/>
          <w:lang w:eastAsia="ru-RU"/>
        </w:rPr>
      </w:pPr>
      <w:r w:rsidRPr="00A90B28">
        <w:rPr>
          <w:rFonts w:ascii="Times New Roman" w:eastAsia="Times New Roman" w:hAnsi="Times New Roman" w:cs="Times New Roman"/>
          <w:color w:val="000000"/>
          <w:sz w:val="28"/>
          <w:szCs w:val="28"/>
          <w:lang w:eastAsia="ru-RU"/>
        </w:rPr>
        <w:t>В дополнение к рентгеноспектральному анализу, для получения более подробной информации о количественном элементном составе образцов, был проведен рентгенодифрактометрический анализ</w:t>
      </w:r>
      <w:r w:rsidR="00C41938" w:rsidRPr="00A90B28">
        <w:rPr>
          <w:rFonts w:ascii="Times New Roman" w:eastAsia="Times New Roman" w:hAnsi="Times New Roman" w:cs="Times New Roman"/>
          <w:color w:val="000000"/>
          <w:sz w:val="28"/>
          <w:szCs w:val="28"/>
          <w:lang w:eastAsia="ru-RU"/>
        </w:rPr>
        <w:t xml:space="preserve"> [186</w:t>
      </w:r>
      <w:r w:rsidR="0023636D" w:rsidRPr="00A90B28">
        <w:rPr>
          <w:rFonts w:ascii="Times New Roman" w:eastAsia="Times New Roman" w:hAnsi="Times New Roman" w:cs="Times New Roman"/>
          <w:color w:val="000000"/>
          <w:sz w:val="28"/>
          <w:szCs w:val="28"/>
          <w:lang w:eastAsia="ru-RU"/>
        </w:rPr>
        <w:t>, с. 188-193</w:t>
      </w:r>
      <w:r w:rsidR="00C41938" w:rsidRPr="00A90B28">
        <w:rPr>
          <w:rFonts w:ascii="Times New Roman" w:eastAsia="Times New Roman" w:hAnsi="Times New Roman" w:cs="Times New Roman"/>
          <w:color w:val="000000"/>
          <w:sz w:val="28"/>
          <w:szCs w:val="28"/>
          <w:lang w:eastAsia="ru-RU"/>
        </w:rPr>
        <w:t>]</w:t>
      </w:r>
      <w:r w:rsidRPr="00A90B28">
        <w:rPr>
          <w:rFonts w:ascii="Times New Roman" w:eastAsia="Times New Roman" w:hAnsi="Times New Roman" w:cs="Times New Roman"/>
          <w:color w:val="000000"/>
          <w:sz w:val="28"/>
          <w:szCs w:val="28"/>
          <w:lang w:eastAsia="ru-RU"/>
        </w:rPr>
        <w:t>. Результаты рентгенофазового анал</w:t>
      </w:r>
      <w:r w:rsidR="00521A2E" w:rsidRPr="00A90B28">
        <w:rPr>
          <w:rFonts w:ascii="Times New Roman" w:eastAsia="Times New Roman" w:hAnsi="Times New Roman" w:cs="Times New Roman"/>
          <w:color w:val="000000"/>
          <w:sz w:val="28"/>
          <w:szCs w:val="28"/>
          <w:lang w:eastAsia="ru-RU"/>
        </w:rPr>
        <w:t>иза, представленные в таблицах 3.10</w:t>
      </w:r>
      <w:r w:rsidR="008F30EB" w:rsidRPr="00A90B28">
        <w:rPr>
          <w:rFonts w:ascii="Times New Roman" w:eastAsia="Times New Roman" w:hAnsi="Times New Roman" w:cs="Times New Roman"/>
          <w:color w:val="000000"/>
          <w:sz w:val="28"/>
          <w:szCs w:val="28"/>
          <w:lang w:val="kk-KZ" w:eastAsia="ru-RU"/>
        </w:rPr>
        <w:t xml:space="preserve">, 3.11, 3.12, </w:t>
      </w:r>
      <w:r w:rsidR="00521A2E" w:rsidRPr="00A90B28">
        <w:rPr>
          <w:rFonts w:ascii="Times New Roman" w:eastAsia="Times New Roman" w:hAnsi="Times New Roman" w:cs="Times New Roman"/>
          <w:color w:val="000000"/>
          <w:sz w:val="28"/>
          <w:szCs w:val="28"/>
          <w:lang w:eastAsia="ru-RU"/>
        </w:rPr>
        <w:t>3.14</w:t>
      </w:r>
      <w:r w:rsidRPr="00A90B28">
        <w:rPr>
          <w:rFonts w:ascii="Times New Roman" w:eastAsia="Times New Roman" w:hAnsi="Times New Roman" w:cs="Times New Roman"/>
          <w:color w:val="000000"/>
          <w:sz w:val="28"/>
          <w:szCs w:val="28"/>
          <w:lang w:eastAsia="ru-RU"/>
        </w:rPr>
        <w:t xml:space="preserve">, обеспечивают информацию о составе образцов на основе идентификации различных минеральных фаз. </w:t>
      </w:r>
    </w:p>
    <w:p w:rsidR="0063264F" w:rsidRPr="00A90B28" w:rsidRDefault="0063264F" w:rsidP="003538D4">
      <w:pPr>
        <w:spacing w:after="0" w:line="240" w:lineRule="auto"/>
        <w:ind w:firstLine="709"/>
        <w:jc w:val="both"/>
        <w:rPr>
          <w:rFonts w:ascii="Times New Roman" w:hAnsi="Times New Roman" w:cs="Times New Roman"/>
          <w:sz w:val="24"/>
          <w:szCs w:val="24"/>
          <w:lang w:val="kk-KZ"/>
        </w:rPr>
      </w:pPr>
    </w:p>
    <w:p w:rsidR="008F30EB" w:rsidRPr="00A90B28" w:rsidRDefault="008F30EB" w:rsidP="003538D4">
      <w:pPr>
        <w:spacing w:after="0" w:line="240" w:lineRule="auto"/>
        <w:ind w:firstLine="709"/>
        <w:jc w:val="both"/>
        <w:rPr>
          <w:rFonts w:ascii="Times New Roman" w:hAnsi="Times New Roman" w:cs="Times New Roman"/>
          <w:sz w:val="24"/>
          <w:szCs w:val="24"/>
          <w:lang w:val="kk-KZ"/>
        </w:rPr>
      </w:pPr>
    </w:p>
    <w:p w:rsidR="008F30EB" w:rsidRPr="00A90B28" w:rsidRDefault="008F30EB" w:rsidP="003538D4">
      <w:pPr>
        <w:spacing w:after="0" w:line="240" w:lineRule="auto"/>
        <w:ind w:firstLine="709"/>
        <w:jc w:val="both"/>
        <w:rPr>
          <w:rFonts w:ascii="Times New Roman" w:hAnsi="Times New Roman" w:cs="Times New Roman"/>
          <w:sz w:val="24"/>
          <w:szCs w:val="24"/>
          <w:lang w:val="kk-KZ"/>
        </w:rPr>
      </w:pPr>
    </w:p>
    <w:p w:rsidR="008F30EB" w:rsidRPr="00A90B28" w:rsidRDefault="008F30EB" w:rsidP="003538D4">
      <w:pPr>
        <w:spacing w:after="0" w:line="240" w:lineRule="auto"/>
        <w:ind w:firstLine="709"/>
        <w:jc w:val="both"/>
        <w:rPr>
          <w:rFonts w:ascii="Times New Roman" w:hAnsi="Times New Roman" w:cs="Times New Roman"/>
          <w:sz w:val="24"/>
          <w:szCs w:val="24"/>
          <w:lang w:val="kk-KZ"/>
        </w:rPr>
      </w:pPr>
    </w:p>
    <w:p w:rsidR="008F30EB" w:rsidRPr="00A90B28" w:rsidRDefault="008F30EB" w:rsidP="003538D4">
      <w:pPr>
        <w:spacing w:after="0" w:line="240" w:lineRule="auto"/>
        <w:ind w:firstLine="709"/>
        <w:jc w:val="both"/>
        <w:rPr>
          <w:rFonts w:ascii="Times New Roman" w:hAnsi="Times New Roman" w:cs="Times New Roman"/>
          <w:sz w:val="24"/>
          <w:szCs w:val="24"/>
          <w:lang w:val="kk-KZ"/>
        </w:rPr>
      </w:pPr>
    </w:p>
    <w:p w:rsidR="0063264F" w:rsidRPr="00A90B28" w:rsidRDefault="00521A2E" w:rsidP="00FE2A2A">
      <w:pPr>
        <w:spacing w:after="0" w:line="240" w:lineRule="auto"/>
        <w:jc w:val="both"/>
        <w:rPr>
          <w:rFonts w:ascii="Times New Roman" w:hAnsi="Times New Roman" w:cs="Times New Roman"/>
          <w:sz w:val="28"/>
          <w:szCs w:val="28"/>
        </w:rPr>
      </w:pPr>
      <w:r w:rsidRPr="00A90B28">
        <w:rPr>
          <w:rFonts w:ascii="Times New Roman" w:hAnsi="Times New Roman" w:cs="Times New Roman"/>
          <w:color w:val="000000"/>
          <w:sz w:val="28"/>
          <w:szCs w:val="28"/>
        </w:rPr>
        <w:t>Таблица 3.10</w:t>
      </w:r>
      <w:r w:rsidR="0063264F" w:rsidRPr="00A90B28">
        <w:rPr>
          <w:rFonts w:ascii="Times New Roman" w:hAnsi="Times New Roman" w:cs="Times New Roman"/>
          <w:color w:val="000000"/>
          <w:sz w:val="28"/>
          <w:szCs w:val="28"/>
        </w:rPr>
        <w:t xml:space="preserve"> – Результаты минерального состава </w:t>
      </w:r>
      <w:r w:rsidR="00C02909" w:rsidRPr="00A90B28">
        <w:rPr>
          <w:rFonts w:ascii="Times New Roman" w:hAnsi="Times New Roman" w:cs="Times New Roman"/>
          <w:sz w:val="28"/>
          <w:szCs w:val="28"/>
        </w:rPr>
        <w:t>Тип 1</w:t>
      </w:r>
    </w:p>
    <w:p w:rsidR="0063264F" w:rsidRPr="00A90B28" w:rsidRDefault="0063264F" w:rsidP="008F30EB">
      <w:pPr>
        <w:spacing w:after="0" w:line="240" w:lineRule="auto"/>
        <w:ind w:firstLine="709"/>
        <w:jc w:val="right"/>
        <w:rPr>
          <w:rFonts w:ascii="Times New Roman" w:hAnsi="Times New Roman" w:cs="Times New Roman"/>
          <w:sz w:val="16"/>
          <w:szCs w:val="16"/>
        </w:rPr>
      </w:pPr>
    </w:p>
    <w:tbl>
      <w:tblPr>
        <w:tblStyle w:val="a5"/>
        <w:tblW w:w="9544" w:type="dxa"/>
        <w:jc w:val="center"/>
        <w:tblLayout w:type="fixed"/>
        <w:tblLook w:val="04A0" w:firstRow="1" w:lastRow="0" w:firstColumn="1" w:lastColumn="0" w:noHBand="0" w:noVBand="1"/>
      </w:tblPr>
      <w:tblGrid>
        <w:gridCol w:w="1451"/>
        <w:gridCol w:w="784"/>
        <w:gridCol w:w="854"/>
        <w:gridCol w:w="847"/>
        <w:gridCol w:w="992"/>
        <w:gridCol w:w="709"/>
        <w:gridCol w:w="708"/>
        <w:gridCol w:w="851"/>
        <w:gridCol w:w="709"/>
        <w:gridCol w:w="850"/>
        <w:gridCol w:w="789"/>
      </w:tblGrid>
      <w:tr w:rsidR="0063264F" w:rsidRPr="00A90B28" w:rsidTr="008F30EB">
        <w:trPr>
          <w:trHeight w:val="100"/>
          <w:jc w:val="center"/>
        </w:trPr>
        <w:tc>
          <w:tcPr>
            <w:tcW w:w="1451" w:type="dxa"/>
            <w:vMerge w:val="restart"/>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Параметры</w:t>
            </w:r>
          </w:p>
        </w:tc>
        <w:tc>
          <w:tcPr>
            <w:tcW w:w="8093" w:type="dxa"/>
            <w:gridSpan w:val="10"/>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Содержание, % масс.</w:t>
            </w:r>
          </w:p>
        </w:tc>
      </w:tr>
      <w:tr w:rsidR="0063264F" w:rsidRPr="00A90B28" w:rsidTr="008F30EB">
        <w:trPr>
          <w:trHeight w:val="154"/>
          <w:jc w:val="center"/>
        </w:trPr>
        <w:tc>
          <w:tcPr>
            <w:tcW w:w="1451" w:type="dxa"/>
            <w:vMerge/>
            <w:vAlign w:val="center"/>
          </w:tcPr>
          <w:p w:rsidR="0063264F" w:rsidRPr="00A90B28" w:rsidRDefault="0063264F" w:rsidP="008F30EB">
            <w:pPr>
              <w:jc w:val="center"/>
              <w:rPr>
                <w:rFonts w:ascii="Times New Roman" w:hAnsi="Times New Roman" w:cs="Times New Roman"/>
                <w:sz w:val="24"/>
                <w:szCs w:val="24"/>
              </w:rPr>
            </w:pPr>
          </w:p>
        </w:tc>
        <w:tc>
          <w:tcPr>
            <w:tcW w:w="78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Na</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MgO</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Al</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r w:rsidRPr="00A90B28">
              <w:rPr>
                <w:rFonts w:ascii="Times New Roman" w:hAnsi="Times New Roman" w:cs="Times New Roman"/>
                <w:color w:val="000000"/>
                <w:sz w:val="24"/>
                <w:szCs w:val="24"/>
                <w:vertAlign w:val="subscript"/>
              </w:rPr>
              <w:t>3</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SiO</w:t>
            </w:r>
            <w:r w:rsidRPr="00A90B28">
              <w:rPr>
                <w:rFonts w:ascii="Times New Roman" w:hAnsi="Times New Roman" w:cs="Times New Roman"/>
                <w:color w:val="000000"/>
                <w:sz w:val="24"/>
                <w:szCs w:val="24"/>
                <w:vertAlign w:val="subscript"/>
              </w:rPr>
              <w:t>2</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SO</w:t>
            </w:r>
            <w:r w:rsidRPr="00A90B28">
              <w:rPr>
                <w:rFonts w:ascii="Times New Roman" w:hAnsi="Times New Roman" w:cs="Times New Roman"/>
                <w:color w:val="000000"/>
                <w:sz w:val="24"/>
                <w:szCs w:val="24"/>
                <w:vertAlign w:val="subscript"/>
              </w:rPr>
              <w:t>3</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K</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CaO</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TiO</w:t>
            </w:r>
            <w:r w:rsidRPr="00A90B28">
              <w:rPr>
                <w:rFonts w:ascii="Times New Roman" w:hAnsi="Times New Roman" w:cs="Times New Roman"/>
                <w:color w:val="000000"/>
                <w:sz w:val="24"/>
                <w:szCs w:val="24"/>
                <w:vertAlign w:val="subscript"/>
              </w:rPr>
              <w:t>2</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MnO</w:t>
            </w:r>
          </w:p>
        </w:tc>
        <w:tc>
          <w:tcPr>
            <w:tcW w:w="78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FeO</w:t>
            </w:r>
          </w:p>
        </w:tc>
      </w:tr>
      <w:tr w:rsidR="0063264F" w:rsidRPr="00A90B28" w:rsidTr="008F30EB">
        <w:trPr>
          <w:trHeight w:val="293"/>
          <w:jc w:val="center"/>
        </w:trPr>
        <w:tc>
          <w:tcPr>
            <w:tcW w:w="1451"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Среднее</w:t>
            </w:r>
          </w:p>
        </w:tc>
        <w:tc>
          <w:tcPr>
            <w:tcW w:w="78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0,12</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1,05</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3,80</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21,60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3,39</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0,80</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65,18</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0,25</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0,24</w:t>
            </w:r>
          </w:p>
        </w:tc>
        <w:tc>
          <w:tcPr>
            <w:tcW w:w="78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3,56</w:t>
            </w:r>
          </w:p>
        </w:tc>
      </w:tr>
      <w:tr w:rsidR="0063264F" w:rsidRPr="00A90B28" w:rsidTr="008F30EB">
        <w:trPr>
          <w:trHeight w:val="407"/>
          <w:jc w:val="center"/>
        </w:trPr>
        <w:tc>
          <w:tcPr>
            <w:tcW w:w="1451"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Станд. отклонение</w:t>
            </w:r>
          </w:p>
        </w:tc>
        <w:tc>
          <w:tcPr>
            <w:tcW w:w="78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0,16</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0,08</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0,30</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0,44</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0,08</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0,10</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0,27</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0,13</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0,15</w:t>
            </w:r>
          </w:p>
        </w:tc>
        <w:tc>
          <w:tcPr>
            <w:tcW w:w="78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0,14</w:t>
            </w:r>
          </w:p>
        </w:tc>
      </w:tr>
      <w:tr w:rsidR="0063264F" w:rsidRPr="00A90B28" w:rsidTr="008F30EB">
        <w:trPr>
          <w:trHeight w:val="75"/>
          <w:jc w:val="center"/>
        </w:trPr>
        <w:tc>
          <w:tcPr>
            <w:tcW w:w="1451"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Макс.</w:t>
            </w:r>
          </w:p>
        </w:tc>
        <w:tc>
          <w:tcPr>
            <w:tcW w:w="78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0,23</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1,14</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4,07</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21,91</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3,44</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0,90</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65,48</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0,34</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0,42</w:t>
            </w:r>
          </w:p>
        </w:tc>
        <w:tc>
          <w:tcPr>
            <w:tcW w:w="78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3,65</w:t>
            </w:r>
          </w:p>
        </w:tc>
      </w:tr>
      <w:tr w:rsidR="0063264F" w:rsidRPr="00A90B28" w:rsidTr="008F30EB">
        <w:trPr>
          <w:trHeight w:val="296"/>
          <w:jc w:val="center"/>
        </w:trPr>
        <w:tc>
          <w:tcPr>
            <w:tcW w:w="1451"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Мин.</w:t>
            </w:r>
          </w:p>
        </w:tc>
        <w:tc>
          <w:tcPr>
            <w:tcW w:w="78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-0,05</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1,00</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3,47</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21,10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3,30</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0,72</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64,95</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0,11</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0,12</w:t>
            </w:r>
          </w:p>
        </w:tc>
        <w:tc>
          <w:tcPr>
            <w:tcW w:w="78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3,39</w:t>
            </w:r>
          </w:p>
        </w:tc>
      </w:tr>
    </w:tbl>
    <w:p w:rsidR="0063264F" w:rsidRPr="00A90B28" w:rsidRDefault="0063264F" w:rsidP="003538D4">
      <w:pPr>
        <w:spacing w:after="0" w:line="240" w:lineRule="auto"/>
        <w:ind w:firstLine="709"/>
        <w:jc w:val="both"/>
        <w:rPr>
          <w:rFonts w:ascii="Times New Roman" w:hAnsi="Times New Roman" w:cs="Times New Roman"/>
          <w:color w:val="000000"/>
          <w:sz w:val="28"/>
          <w:szCs w:val="28"/>
        </w:rPr>
      </w:pPr>
    </w:p>
    <w:p w:rsidR="0063264F" w:rsidRPr="00A90B28" w:rsidRDefault="00521A2E" w:rsidP="00FE2A2A">
      <w:pPr>
        <w:spacing w:after="0" w:line="240" w:lineRule="auto"/>
        <w:jc w:val="both"/>
        <w:rPr>
          <w:rFonts w:ascii="Times New Roman" w:hAnsi="Times New Roman" w:cs="Times New Roman"/>
          <w:sz w:val="28"/>
          <w:szCs w:val="28"/>
        </w:rPr>
      </w:pPr>
      <w:r w:rsidRPr="00A90B28">
        <w:rPr>
          <w:rFonts w:ascii="Times New Roman" w:hAnsi="Times New Roman" w:cs="Times New Roman"/>
          <w:color w:val="000000"/>
          <w:sz w:val="28"/>
          <w:szCs w:val="28"/>
        </w:rPr>
        <w:t>Таблица 3.11</w:t>
      </w:r>
      <w:r w:rsidR="0063264F" w:rsidRPr="00A90B28">
        <w:rPr>
          <w:rFonts w:ascii="Times New Roman" w:hAnsi="Times New Roman" w:cs="Times New Roman"/>
          <w:color w:val="000000"/>
          <w:sz w:val="28"/>
          <w:szCs w:val="28"/>
        </w:rPr>
        <w:t xml:space="preserve"> – Результаты минерального состава </w:t>
      </w:r>
      <w:r w:rsidR="00C02909" w:rsidRPr="00A90B28">
        <w:rPr>
          <w:rFonts w:ascii="Times New Roman" w:hAnsi="Times New Roman" w:cs="Times New Roman"/>
          <w:sz w:val="28"/>
          <w:szCs w:val="28"/>
        </w:rPr>
        <w:t>Тип 2</w:t>
      </w:r>
    </w:p>
    <w:p w:rsidR="0063264F" w:rsidRPr="00A90B28" w:rsidRDefault="0063264F" w:rsidP="003538D4">
      <w:pPr>
        <w:spacing w:after="0" w:line="240" w:lineRule="auto"/>
        <w:ind w:firstLine="709"/>
        <w:rPr>
          <w:rFonts w:ascii="Times New Roman" w:hAnsi="Times New Roman" w:cs="Times New Roman"/>
          <w:sz w:val="16"/>
          <w:szCs w:val="16"/>
        </w:rPr>
      </w:pPr>
    </w:p>
    <w:tbl>
      <w:tblPr>
        <w:tblStyle w:val="a5"/>
        <w:tblW w:w="9558" w:type="dxa"/>
        <w:jc w:val="center"/>
        <w:tblLayout w:type="fixed"/>
        <w:tblLook w:val="04A0" w:firstRow="1" w:lastRow="0" w:firstColumn="1" w:lastColumn="0" w:noHBand="0" w:noVBand="1"/>
      </w:tblPr>
      <w:tblGrid>
        <w:gridCol w:w="1444"/>
        <w:gridCol w:w="791"/>
        <w:gridCol w:w="819"/>
        <w:gridCol w:w="882"/>
        <w:gridCol w:w="992"/>
        <w:gridCol w:w="709"/>
        <w:gridCol w:w="708"/>
        <w:gridCol w:w="851"/>
        <w:gridCol w:w="709"/>
        <w:gridCol w:w="850"/>
        <w:gridCol w:w="803"/>
      </w:tblGrid>
      <w:tr w:rsidR="0063264F" w:rsidRPr="00A90B28" w:rsidTr="008F30EB">
        <w:trPr>
          <w:trHeight w:val="182"/>
          <w:jc w:val="center"/>
        </w:trPr>
        <w:tc>
          <w:tcPr>
            <w:tcW w:w="1444" w:type="dxa"/>
            <w:vMerge w:val="restart"/>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Параметры</w:t>
            </w:r>
          </w:p>
        </w:tc>
        <w:tc>
          <w:tcPr>
            <w:tcW w:w="8114" w:type="dxa"/>
            <w:gridSpan w:val="10"/>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Содержание, % масс.</w:t>
            </w:r>
          </w:p>
        </w:tc>
      </w:tr>
      <w:tr w:rsidR="0063264F" w:rsidRPr="00A90B28" w:rsidTr="008F30EB">
        <w:trPr>
          <w:trHeight w:val="154"/>
          <w:jc w:val="center"/>
        </w:trPr>
        <w:tc>
          <w:tcPr>
            <w:tcW w:w="1444" w:type="dxa"/>
            <w:vMerge/>
            <w:vAlign w:val="center"/>
          </w:tcPr>
          <w:p w:rsidR="0063264F" w:rsidRPr="00A90B28" w:rsidRDefault="0063264F" w:rsidP="008F30EB">
            <w:pPr>
              <w:jc w:val="center"/>
              <w:rPr>
                <w:rFonts w:ascii="Times New Roman" w:hAnsi="Times New Roman" w:cs="Times New Roman"/>
                <w:sz w:val="24"/>
                <w:szCs w:val="24"/>
              </w:rPr>
            </w:pPr>
          </w:p>
        </w:tc>
        <w:tc>
          <w:tcPr>
            <w:tcW w:w="79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Na</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1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MgO</w:t>
            </w:r>
          </w:p>
        </w:tc>
        <w:tc>
          <w:tcPr>
            <w:tcW w:w="8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Al</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r w:rsidRPr="00A90B28">
              <w:rPr>
                <w:rFonts w:ascii="Times New Roman" w:hAnsi="Times New Roman" w:cs="Times New Roman"/>
                <w:color w:val="000000"/>
                <w:sz w:val="24"/>
                <w:szCs w:val="24"/>
                <w:vertAlign w:val="subscript"/>
              </w:rPr>
              <w:t>3</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SiO</w:t>
            </w:r>
            <w:r w:rsidRPr="00A90B28">
              <w:rPr>
                <w:rFonts w:ascii="Times New Roman" w:hAnsi="Times New Roman" w:cs="Times New Roman"/>
                <w:color w:val="000000"/>
                <w:sz w:val="24"/>
                <w:szCs w:val="24"/>
                <w:vertAlign w:val="subscript"/>
              </w:rPr>
              <w:t>2</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SO</w:t>
            </w:r>
            <w:r w:rsidRPr="00A90B28">
              <w:rPr>
                <w:rFonts w:ascii="Times New Roman" w:hAnsi="Times New Roman" w:cs="Times New Roman"/>
                <w:color w:val="000000"/>
                <w:sz w:val="24"/>
                <w:szCs w:val="24"/>
                <w:vertAlign w:val="subscript"/>
              </w:rPr>
              <w:t>3</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K</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CaO</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TiO</w:t>
            </w:r>
            <w:r w:rsidRPr="00A90B28">
              <w:rPr>
                <w:rFonts w:ascii="Times New Roman" w:hAnsi="Times New Roman" w:cs="Times New Roman"/>
                <w:color w:val="000000"/>
                <w:sz w:val="24"/>
                <w:szCs w:val="24"/>
                <w:vertAlign w:val="subscript"/>
              </w:rPr>
              <w:t>2</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MnO</w:t>
            </w:r>
          </w:p>
        </w:tc>
        <w:tc>
          <w:tcPr>
            <w:tcW w:w="803"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FeO</w:t>
            </w:r>
          </w:p>
        </w:tc>
      </w:tr>
      <w:tr w:rsidR="0063264F" w:rsidRPr="00A90B28" w:rsidTr="008F30EB">
        <w:trPr>
          <w:trHeight w:val="293"/>
          <w:jc w:val="center"/>
        </w:trPr>
        <w:tc>
          <w:tcPr>
            <w:tcW w:w="1444"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Среднее</w:t>
            </w:r>
          </w:p>
        </w:tc>
        <w:tc>
          <w:tcPr>
            <w:tcW w:w="79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0,28</w:t>
            </w:r>
          </w:p>
        </w:tc>
        <w:tc>
          <w:tcPr>
            <w:tcW w:w="81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0,97</w:t>
            </w:r>
          </w:p>
        </w:tc>
        <w:tc>
          <w:tcPr>
            <w:tcW w:w="8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3,68</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20,07</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3,72</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0,87</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66,30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0,27</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0,25</w:t>
            </w:r>
          </w:p>
        </w:tc>
        <w:tc>
          <w:tcPr>
            <w:tcW w:w="803"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3,59</w:t>
            </w:r>
          </w:p>
        </w:tc>
      </w:tr>
      <w:tr w:rsidR="0063264F" w:rsidRPr="00A90B28" w:rsidTr="008F30EB">
        <w:trPr>
          <w:trHeight w:val="461"/>
          <w:jc w:val="center"/>
        </w:trPr>
        <w:tc>
          <w:tcPr>
            <w:tcW w:w="1444"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Станд. отклонение</w:t>
            </w:r>
          </w:p>
        </w:tc>
        <w:tc>
          <w:tcPr>
            <w:tcW w:w="79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0,15</w:t>
            </w:r>
          </w:p>
        </w:tc>
        <w:tc>
          <w:tcPr>
            <w:tcW w:w="81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0,23</w:t>
            </w:r>
          </w:p>
        </w:tc>
        <w:tc>
          <w:tcPr>
            <w:tcW w:w="8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0,26</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1,11</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0,05</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0,04</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0,41</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0,14</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0,29</w:t>
            </w:r>
          </w:p>
        </w:tc>
        <w:tc>
          <w:tcPr>
            <w:tcW w:w="803"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0,49</w:t>
            </w:r>
          </w:p>
        </w:tc>
      </w:tr>
      <w:tr w:rsidR="0063264F" w:rsidRPr="00A90B28" w:rsidTr="008F30EB">
        <w:trPr>
          <w:trHeight w:val="75"/>
          <w:jc w:val="center"/>
        </w:trPr>
        <w:tc>
          <w:tcPr>
            <w:tcW w:w="1444"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Макс.</w:t>
            </w:r>
          </w:p>
        </w:tc>
        <w:tc>
          <w:tcPr>
            <w:tcW w:w="79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0,45</w:t>
            </w:r>
          </w:p>
        </w:tc>
        <w:tc>
          <w:tcPr>
            <w:tcW w:w="81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1,23</w:t>
            </w:r>
          </w:p>
        </w:tc>
        <w:tc>
          <w:tcPr>
            <w:tcW w:w="8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3,95</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20,95</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3,77</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0,89</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66,74</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0,43</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0,56</w:t>
            </w:r>
          </w:p>
        </w:tc>
        <w:tc>
          <w:tcPr>
            <w:tcW w:w="803"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3,93</w:t>
            </w:r>
          </w:p>
        </w:tc>
      </w:tr>
      <w:tr w:rsidR="0063264F" w:rsidRPr="00A90B28" w:rsidTr="008F30EB">
        <w:trPr>
          <w:trHeight w:val="296"/>
          <w:jc w:val="center"/>
        </w:trPr>
        <w:tc>
          <w:tcPr>
            <w:tcW w:w="1444"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Мин.</w:t>
            </w:r>
          </w:p>
        </w:tc>
        <w:tc>
          <w:tcPr>
            <w:tcW w:w="79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0,18</w:t>
            </w:r>
          </w:p>
        </w:tc>
        <w:tc>
          <w:tcPr>
            <w:tcW w:w="81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0,81</w:t>
            </w:r>
          </w:p>
        </w:tc>
        <w:tc>
          <w:tcPr>
            <w:tcW w:w="8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3,42</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18,83</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3,68</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0,82</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65,94</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0,18</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0,01</w:t>
            </w:r>
          </w:p>
        </w:tc>
        <w:tc>
          <w:tcPr>
            <w:tcW w:w="803"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3,02</w:t>
            </w:r>
          </w:p>
        </w:tc>
      </w:tr>
    </w:tbl>
    <w:p w:rsidR="0063264F" w:rsidRPr="00A90B28" w:rsidRDefault="0063264F" w:rsidP="003538D4">
      <w:pPr>
        <w:spacing w:after="0" w:line="240" w:lineRule="auto"/>
        <w:ind w:firstLine="709"/>
        <w:jc w:val="both"/>
        <w:rPr>
          <w:rFonts w:ascii="Times New Roman" w:hAnsi="Times New Roman" w:cs="Times New Roman"/>
          <w:color w:val="000000"/>
          <w:sz w:val="28"/>
          <w:szCs w:val="28"/>
        </w:rPr>
      </w:pPr>
    </w:p>
    <w:p w:rsidR="0063264F" w:rsidRPr="00A90B28" w:rsidRDefault="00521A2E" w:rsidP="00FE2A2A">
      <w:pPr>
        <w:spacing w:after="0" w:line="240" w:lineRule="auto"/>
        <w:jc w:val="both"/>
        <w:rPr>
          <w:rFonts w:ascii="Times New Roman" w:hAnsi="Times New Roman" w:cs="Times New Roman"/>
          <w:sz w:val="28"/>
          <w:szCs w:val="28"/>
        </w:rPr>
      </w:pPr>
      <w:r w:rsidRPr="00A90B28">
        <w:rPr>
          <w:rFonts w:ascii="Times New Roman" w:hAnsi="Times New Roman" w:cs="Times New Roman"/>
          <w:color w:val="000000"/>
          <w:sz w:val="28"/>
          <w:szCs w:val="28"/>
        </w:rPr>
        <w:t>Таблица 3.12</w:t>
      </w:r>
      <w:r w:rsidR="0063264F" w:rsidRPr="00A90B28">
        <w:rPr>
          <w:rFonts w:ascii="Times New Roman" w:hAnsi="Times New Roman" w:cs="Times New Roman"/>
          <w:color w:val="000000"/>
          <w:sz w:val="28"/>
          <w:szCs w:val="28"/>
        </w:rPr>
        <w:t xml:space="preserve"> – Результаты минерального состава </w:t>
      </w:r>
      <w:r w:rsidR="0063264F" w:rsidRPr="00A90B28">
        <w:rPr>
          <w:rFonts w:ascii="Times New Roman" w:hAnsi="Times New Roman" w:cs="Times New Roman"/>
          <w:sz w:val="28"/>
          <w:szCs w:val="28"/>
        </w:rPr>
        <w:t>Ти</w:t>
      </w:r>
      <w:r w:rsidR="00C02909" w:rsidRPr="00A90B28">
        <w:rPr>
          <w:rFonts w:ascii="Times New Roman" w:hAnsi="Times New Roman" w:cs="Times New Roman"/>
          <w:sz w:val="28"/>
          <w:szCs w:val="28"/>
        </w:rPr>
        <w:t>п 3</w:t>
      </w:r>
    </w:p>
    <w:p w:rsidR="0063264F" w:rsidRPr="00A90B28" w:rsidRDefault="0063264F" w:rsidP="003538D4">
      <w:pPr>
        <w:spacing w:after="0" w:line="240" w:lineRule="auto"/>
        <w:ind w:firstLine="709"/>
        <w:rPr>
          <w:rFonts w:ascii="Times New Roman" w:hAnsi="Times New Roman" w:cs="Times New Roman"/>
          <w:sz w:val="16"/>
          <w:szCs w:val="16"/>
        </w:rPr>
      </w:pPr>
    </w:p>
    <w:tbl>
      <w:tblPr>
        <w:tblStyle w:val="a5"/>
        <w:tblW w:w="9530" w:type="dxa"/>
        <w:jc w:val="center"/>
        <w:tblLayout w:type="fixed"/>
        <w:tblLook w:val="04A0" w:firstRow="1" w:lastRow="0" w:firstColumn="1" w:lastColumn="0" w:noHBand="0" w:noVBand="1"/>
      </w:tblPr>
      <w:tblGrid>
        <w:gridCol w:w="1430"/>
        <w:gridCol w:w="805"/>
        <w:gridCol w:w="847"/>
        <w:gridCol w:w="854"/>
        <w:gridCol w:w="992"/>
        <w:gridCol w:w="709"/>
        <w:gridCol w:w="708"/>
        <w:gridCol w:w="851"/>
        <w:gridCol w:w="709"/>
        <w:gridCol w:w="850"/>
        <w:gridCol w:w="775"/>
      </w:tblGrid>
      <w:tr w:rsidR="0063264F" w:rsidRPr="00A90B28" w:rsidTr="008F30EB">
        <w:trPr>
          <w:trHeight w:val="117"/>
          <w:jc w:val="center"/>
        </w:trPr>
        <w:tc>
          <w:tcPr>
            <w:tcW w:w="1430" w:type="dxa"/>
            <w:vMerge w:val="restart"/>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Параметры</w:t>
            </w:r>
          </w:p>
        </w:tc>
        <w:tc>
          <w:tcPr>
            <w:tcW w:w="8100" w:type="dxa"/>
            <w:gridSpan w:val="10"/>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Содержание, % масс.</w:t>
            </w:r>
          </w:p>
        </w:tc>
      </w:tr>
      <w:tr w:rsidR="0063264F" w:rsidRPr="00A90B28" w:rsidTr="008F30EB">
        <w:trPr>
          <w:trHeight w:val="154"/>
          <w:jc w:val="center"/>
        </w:trPr>
        <w:tc>
          <w:tcPr>
            <w:tcW w:w="1430" w:type="dxa"/>
            <w:vMerge/>
            <w:vAlign w:val="center"/>
          </w:tcPr>
          <w:p w:rsidR="0063264F" w:rsidRPr="00A90B28" w:rsidRDefault="0063264F" w:rsidP="008F30EB">
            <w:pPr>
              <w:jc w:val="center"/>
              <w:rPr>
                <w:rFonts w:ascii="Times New Roman" w:hAnsi="Times New Roman" w:cs="Times New Roman"/>
                <w:sz w:val="24"/>
                <w:szCs w:val="24"/>
              </w:rPr>
            </w:pPr>
          </w:p>
        </w:tc>
        <w:tc>
          <w:tcPr>
            <w:tcW w:w="80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Na</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MgO</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Al</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r w:rsidRPr="00A90B28">
              <w:rPr>
                <w:rFonts w:ascii="Times New Roman" w:hAnsi="Times New Roman" w:cs="Times New Roman"/>
                <w:color w:val="000000"/>
                <w:sz w:val="24"/>
                <w:szCs w:val="24"/>
                <w:vertAlign w:val="subscript"/>
              </w:rPr>
              <w:t>3</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SiO</w:t>
            </w:r>
            <w:r w:rsidRPr="00A90B28">
              <w:rPr>
                <w:rFonts w:ascii="Times New Roman" w:hAnsi="Times New Roman" w:cs="Times New Roman"/>
                <w:color w:val="000000"/>
                <w:sz w:val="24"/>
                <w:szCs w:val="24"/>
                <w:vertAlign w:val="subscript"/>
              </w:rPr>
              <w:t>2</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SO</w:t>
            </w:r>
            <w:r w:rsidRPr="00A90B28">
              <w:rPr>
                <w:rFonts w:ascii="Times New Roman" w:hAnsi="Times New Roman" w:cs="Times New Roman"/>
                <w:color w:val="000000"/>
                <w:sz w:val="24"/>
                <w:szCs w:val="24"/>
                <w:vertAlign w:val="subscript"/>
              </w:rPr>
              <w:t>3</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K</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CaO</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TiO</w:t>
            </w:r>
            <w:r w:rsidRPr="00A90B28">
              <w:rPr>
                <w:rFonts w:ascii="Times New Roman" w:hAnsi="Times New Roman" w:cs="Times New Roman"/>
                <w:color w:val="000000"/>
                <w:sz w:val="24"/>
                <w:szCs w:val="24"/>
                <w:vertAlign w:val="subscript"/>
              </w:rPr>
              <w:t>2</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MnO</w:t>
            </w:r>
          </w:p>
        </w:tc>
        <w:tc>
          <w:tcPr>
            <w:tcW w:w="77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FeO</w:t>
            </w:r>
          </w:p>
        </w:tc>
      </w:tr>
      <w:tr w:rsidR="0063264F" w:rsidRPr="00A90B28" w:rsidTr="008F30EB">
        <w:trPr>
          <w:trHeight w:val="293"/>
          <w:jc w:val="center"/>
        </w:trPr>
        <w:tc>
          <w:tcPr>
            <w:tcW w:w="1430"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Среднее</w:t>
            </w:r>
          </w:p>
        </w:tc>
        <w:tc>
          <w:tcPr>
            <w:tcW w:w="80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0,16</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1,13</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3,87</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19,44</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3,77</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0,66</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66,37</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0,29</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0,28</w:t>
            </w:r>
          </w:p>
        </w:tc>
        <w:tc>
          <w:tcPr>
            <w:tcW w:w="77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4,03</w:t>
            </w:r>
          </w:p>
        </w:tc>
      </w:tr>
      <w:tr w:rsidR="0063264F" w:rsidRPr="00A90B28" w:rsidTr="008F30EB">
        <w:trPr>
          <w:trHeight w:val="402"/>
          <w:jc w:val="center"/>
        </w:trPr>
        <w:tc>
          <w:tcPr>
            <w:tcW w:w="1430"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Станд. отклонение</w:t>
            </w:r>
          </w:p>
        </w:tc>
        <w:tc>
          <w:tcPr>
            <w:tcW w:w="80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0,02</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0,22</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0,34</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0,38</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0,12</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0,13</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1,20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0,11</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0,09</w:t>
            </w:r>
          </w:p>
        </w:tc>
        <w:tc>
          <w:tcPr>
            <w:tcW w:w="77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0,28</w:t>
            </w:r>
          </w:p>
        </w:tc>
      </w:tr>
      <w:tr w:rsidR="0063264F" w:rsidRPr="00A90B28" w:rsidTr="008F30EB">
        <w:trPr>
          <w:trHeight w:val="75"/>
          <w:jc w:val="center"/>
        </w:trPr>
        <w:tc>
          <w:tcPr>
            <w:tcW w:w="1430"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Макс.</w:t>
            </w:r>
          </w:p>
        </w:tc>
        <w:tc>
          <w:tcPr>
            <w:tcW w:w="80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0,18</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1,31</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4,26</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19,81</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3,85</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0,76</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67,54</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0,37</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0,38</w:t>
            </w:r>
          </w:p>
        </w:tc>
        <w:tc>
          <w:tcPr>
            <w:tcW w:w="77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4,33</w:t>
            </w:r>
          </w:p>
        </w:tc>
      </w:tr>
      <w:tr w:rsidR="0063264F" w:rsidRPr="00A90B28" w:rsidTr="008F30EB">
        <w:trPr>
          <w:trHeight w:val="296"/>
          <w:jc w:val="center"/>
        </w:trPr>
        <w:tc>
          <w:tcPr>
            <w:tcW w:w="1430"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Мин.</w:t>
            </w:r>
          </w:p>
        </w:tc>
        <w:tc>
          <w:tcPr>
            <w:tcW w:w="80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0,14</w:t>
            </w:r>
          </w:p>
        </w:tc>
        <w:tc>
          <w:tcPr>
            <w:tcW w:w="84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0,89</w:t>
            </w:r>
          </w:p>
        </w:tc>
        <w:tc>
          <w:tcPr>
            <w:tcW w:w="85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3,60</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19,06</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3,63</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0,52</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65,14</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0,17</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0,20</w:t>
            </w:r>
          </w:p>
        </w:tc>
        <w:tc>
          <w:tcPr>
            <w:tcW w:w="775"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3,76</w:t>
            </w:r>
          </w:p>
        </w:tc>
      </w:tr>
    </w:tbl>
    <w:p w:rsidR="0063264F" w:rsidRPr="00A90B28" w:rsidRDefault="0063264F" w:rsidP="003538D4">
      <w:pPr>
        <w:spacing w:after="0" w:line="240" w:lineRule="auto"/>
        <w:ind w:firstLine="709"/>
        <w:jc w:val="both"/>
        <w:rPr>
          <w:rFonts w:ascii="Times New Roman" w:hAnsi="Times New Roman" w:cs="Times New Roman"/>
          <w:color w:val="000000"/>
          <w:sz w:val="28"/>
          <w:szCs w:val="28"/>
        </w:rPr>
      </w:pPr>
    </w:p>
    <w:p w:rsidR="0063264F" w:rsidRPr="00A90B28" w:rsidRDefault="00521A2E" w:rsidP="00FE2A2A">
      <w:pPr>
        <w:spacing w:after="0" w:line="240" w:lineRule="auto"/>
        <w:jc w:val="both"/>
        <w:rPr>
          <w:rFonts w:ascii="Times New Roman" w:hAnsi="Times New Roman" w:cs="Times New Roman"/>
          <w:sz w:val="28"/>
          <w:szCs w:val="28"/>
        </w:rPr>
      </w:pPr>
      <w:r w:rsidRPr="00A90B28">
        <w:rPr>
          <w:rFonts w:ascii="Times New Roman" w:hAnsi="Times New Roman" w:cs="Times New Roman"/>
          <w:color w:val="000000"/>
          <w:sz w:val="28"/>
          <w:szCs w:val="28"/>
        </w:rPr>
        <w:t>Таблица 3.13</w:t>
      </w:r>
      <w:r w:rsidR="0063264F" w:rsidRPr="00A90B28">
        <w:rPr>
          <w:rFonts w:ascii="Times New Roman" w:hAnsi="Times New Roman" w:cs="Times New Roman"/>
          <w:color w:val="000000"/>
          <w:sz w:val="28"/>
          <w:szCs w:val="28"/>
        </w:rPr>
        <w:t xml:space="preserve"> – Результаты минерального состава </w:t>
      </w:r>
      <w:r w:rsidR="00C02909" w:rsidRPr="00A90B28">
        <w:rPr>
          <w:rFonts w:ascii="Times New Roman" w:hAnsi="Times New Roman" w:cs="Times New Roman"/>
          <w:sz w:val="28"/>
          <w:szCs w:val="28"/>
        </w:rPr>
        <w:t>Тип 4</w:t>
      </w:r>
    </w:p>
    <w:p w:rsidR="0063264F" w:rsidRPr="00A90B28" w:rsidRDefault="0063264F" w:rsidP="003538D4">
      <w:pPr>
        <w:spacing w:after="0" w:line="240" w:lineRule="auto"/>
        <w:ind w:firstLine="709"/>
        <w:rPr>
          <w:rFonts w:ascii="Times New Roman" w:hAnsi="Times New Roman" w:cs="Times New Roman"/>
          <w:sz w:val="16"/>
          <w:szCs w:val="16"/>
        </w:rPr>
      </w:pPr>
    </w:p>
    <w:tbl>
      <w:tblPr>
        <w:tblStyle w:val="a5"/>
        <w:tblW w:w="9464" w:type="dxa"/>
        <w:jc w:val="center"/>
        <w:tblLayout w:type="fixed"/>
        <w:tblLook w:val="04A0" w:firstRow="1" w:lastRow="0" w:firstColumn="1" w:lastColumn="0" w:noHBand="0" w:noVBand="1"/>
      </w:tblPr>
      <w:tblGrid>
        <w:gridCol w:w="1453"/>
        <w:gridCol w:w="782"/>
        <w:gridCol w:w="814"/>
        <w:gridCol w:w="887"/>
        <w:gridCol w:w="992"/>
        <w:gridCol w:w="709"/>
        <w:gridCol w:w="708"/>
        <w:gridCol w:w="851"/>
        <w:gridCol w:w="709"/>
        <w:gridCol w:w="850"/>
        <w:gridCol w:w="709"/>
      </w:tblGrid>
      <w:tr w:rsidR="0063264F" w:rsidRPr="00A90B28" w:rsidTr="008F30EB">
        <w:trPr>
          <w:trHeight w:val="70"/>
          <w:jc w:val="center"/>
        </w:trPr>
        <w:tc>
          <w:tcPr>
            <w:tcW w:w="1453" w:type="dxa"/>
            <w:vMerge w:val="restart"/>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Параметры</w:t>
            </w:r>
          </w:p>
        </w:tc>
        <w:tc>
          <w:tcPr>
            <w:tcW w:w="8011" w:type="dxa"/>
            <w:gridSpan w:val="10"/>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Содержание, % масс.</w:t>
            </w:r>
          </w:p>
        </w:tc>
      </w:tr>
      <w:tr w:rsidR="0063264F" w:rsidRPr="00A90B28" w:rsidTr="008F30EB">
        <w:trPr>
          <w:trHeight w:val="154"/>
          <w:jc w:val="center"/>
        </w:trPr>
        <w:tc>
          <w:tcPr>
            <w:tcW w:w="1453" w:type="dxa"/>
            <w:vMerge/>
            <w:vAlign w:val="center"/>
          </w:tcPr>
          <w:p w:rsidR="0063264F" w:rsidRPr="00A90B28" w:rsidRDefault="0063264F" w:rsidP="008F30EB">
            <w:pPr>
              <w:jc w:val="center"/>
              <w:rPr>
                <w:rFonts w:ascii="Times New Roman" w:hAnsi="Times New Roman" w:cs="Times New Roman"/>
                <w:sz w:val="24"/>
                <w:szCs w:val="24"/>
              </w:rPr>
            </w:pPr>
          </w:p>
        </w:tc>
        <w:tc>
          <w:tcPr>
            <w:tcW w:w="7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Na</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1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MgO</w:t>
            </w:r>
          </w:p>
        </w:tc>
        <w:tc>
          <w:tcPr>
            <w:tcW w:w="88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Al</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r w:rsidRPr="00A90B28">
              <w:rPr>
                <w:rFonts w:ascii="Times New Roman" w:hAnsi="Times New Roman" w:cs="Times New Roman"/>
                <w:color w:val="000000"/>
                <w:sz w:val="24"/>
                <w:szCs w:val="24"/>
                <w:vertAlign w:val="subscript"/>
              </w:rPr>
              <w:t>3</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SiO</w:t>
            </w:r>
            <w:r w:rsidRPr="00A90B28">
              <w:rPr>
                <w:rFonts w:ascii="Times New Roman" w:hAnsi="Times New Roman" w:cs="Times New Roman"/>
                <w:color w:val="000000"/>
                <w:sz w:val="24"/>
                <w:szCs w:val="24"/>
                <w:vertAlign w:val="subscript"/>
              </w:rPr>
              <w:t>2</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SO</w:t>
            </w:r>
            <w:r w:rsidRPr="00A90B28">
              <w:rPr>
                <w:rFonts w:ascii="Times New Roman" w:hAnsi="Times New Roman" w:cs="Times New Roman"/>
                <w:color w:val="000000"/>
                <w:sz w:val="24"/>
                <w:szCs w:val="24"/>
                <w:vertAlign w:val="subscript"/>
              </w:rPr>
              <w:t>3</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K</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CaO</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TiO</w:t>
            </w:r>
            <w:r w:rsidRPr="00A90B28">
              <w:rPr>
                <w:rFonts w:ascii="Times New Roman" w:hAnsi="Times New Roman" w:cs="Times New Roman"/>
                <w:color w:val="000000"/>
                <w:sz w:val="24"/>
                <w:szCs w:val="24"/>
                <w:vertAlign w:val="subscript"/>
              </w:rPr>
              <w:t>2</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MnO</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FeO</w:t>
            </w:r>
          </w:p>
        </w:tc>
      </w:tr>
      <w:tr w:rsidR="0063264F" w:rsidRPr="00A90B28" w:rsidTr="008F30EB">
        <w:trPr>
          <w:trHeight w:val="293"/>
          <w:jc w:val="center"/>
        </w:trPr>
        <w:tc>
          <w:tcPr>
            <w:tcW w:w="1453"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Среднее</w:t>
            </w:r>
          </w:p>
        </w:tc>
        <w:tc>
          <w:tcPr>
            <w:tcW w:w="7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0,26</w:t>
            </w:r>
          </w:p>
        </w:tc>
        <w:tc>
          <w:tcPr>
            <w:tcW w:w="81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0,98</w:t>
            </w:r>
          </w:p>
        </w:tc>
        <w:tc>
          <w:tcPr>
            <w:tcW w:w="88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3,84</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19,33</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3,99</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0,76</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66,79</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0,27</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0,12</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3,64</w:t>
            </w:r>
          </w:p>
        </w:tc>
      </w:tr>
      <w:tr w:rsidR="0063264F" w:rsidRPr="00A90B28" w:rsidTr="008F30EB">
        <w:trPr>
          <w:trHeight w:val="301"/>
          <w:jc w:val="center"/>
        </w:trPr>
        <w:tc>
          <w:tcPr>
            <w:tcW w:w="1453"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Станд. отклонение</w:t>
            </w:r>
          </w:p>
        </w:tc>
        <w:tc>
          <w:tcPr>
            <w:tcW w:w="7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0,10</w:t>
            </w:r>
          </w:p>
        </w:tc>
        <w:tc>
          <w:tcPr>
            <w:tcW w:w="81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0,03</w:t>
            </w:r>
          </w:p>
        </w:tc>
        <w:tc>
          <w:tcPr>
            <w:tcW w:w="88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0,33</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0,31</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0,37</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0,09</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0,63</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0,11</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0,41</w:t>
            </w:r>
          </w:p>
        </w:tc>
      </w:tr>
      <w:tr w:rsidR="0063264F" w:rsidRPr="00A90B28" w:rsidTr="008F30EB">
        <w:trPr>
          <w:trHeight w:val="75"/>
          <w:jc w:val="center"/>
        </w:trPr>
        <w:tc>
          <w:tcPr>
            <w:tcW w:w="1453"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Макс.</w:t>
            </w:r>
          </w:p>
        </w:tc>
        <w:tc>
          <w:tcPr>
            <w:tcW w:w="7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0,37</w:t>
            </w:r>
          </w:p>
        </w:tc>
        <w:tc>
          <w:tcPr>
            <w:tcW w:w="81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1,01</w:t>
            </w:r>
          </w:p>
        </w:tc>
        <w:tc>
          <w:tcPr>
            <w:tcW w:w="88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4,22</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19,55</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4,41</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0,87</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67,20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0,40</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0,29</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4,12</w:t>
            </w:r>
          </w:p>
        </w:tc>
      </w:tr>
      <w:tr w:rsidR="0063264F" w:rsidRPr="00A90B28" w:rsidTr="008F30EB">
        <w:trPr>
          <w:trHeight w:val="296"/>
          <w:jc w:val="center"/>
        </w:trPr>
        <w:tc>
          <w:tcPr>
            <w:tcW w:w="1453"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Мин.</w:t>
            </w:r>
          </w:p>
        </w:tc>
        <w:tc>
          <w:tcPr>
            <w:tcW w:w="78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0,19</w:t>
            </w:r>
          </w:p>
        </w:tc>
        <w:tc>
          <w:tcPr>
            <w:tcW w:w="814"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0,96</w:t>
            </w:r>
          </w:p>
        </w:tc>
        <w:tc>
          <w:tcPr>
            <w:tcW w:w="887"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3,62</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18,98</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3,69</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0,71</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66,06</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0,18</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3,37</w:t>
            </w:r>
          </w:p>
        </w:tc>
      </w:tr>
    </w:tbl>
    <w:p w:rsidR="0063264F" w:rsidRPr="00A90B28" w:rsidRDefault="0063264F" w:rsidP="003538D4">
      <w:pPr>
        <w:spacing w:after="0" w:line="240" w:lineRule="auto"/>
        <w:ind w:firstLine="709"/>
        <w:jc w:val="both"/>
        <w:rPr>
          <w:rFonts w:ascii="Times New Roman" w:hAnsi="Times New Roman" w:cs="Times New Roman"/>
          <w:color w:val="000000"/>
          <w:sz w:val="24"/>
          <w:szCs w:val="24"/>
        </w:rPr>
      </w:pPr>
    </w:p>
    <w:p w:rsidR="0063264F" w:rsidRPr="00A90B28" w:rsidRDefault="00521A2E" w:rsidP="00FE2A2A">
      <w:pPr>
        <w:spacing w:after="0" w:line="240" w:lineRule="auto"/>
        <w:jc w:val="both"/>
        <w:rPr>
          <w:rFonts w:ascii="Times New Roman" w:hAnsi="Times New Roman" w:cs="Times New Roman"/>
          <w:sz w:val="28"/>
          <w:szCs w:val="28"/>
        </w:rPr>
      </w:pPr>
      <w:r w:rsidRPr="00A90B28">
        <w:rPr>
          <w:rFonts w:ascii="Times New Roman" w:hAnsi="Times New Roman" w:cs="Times New Roman"/>
          <w:color w:val="000000"/>
          <w:sz w:val="28"/>
          <w:szCs w:val="28"/>
        </w:rPr>
        <w:t>Таблица 3.14</w:t>
      </w:r>
      <w:r w:rsidR="0063264F" w:rsidRPr="00A90B28">
        <w:rPr>
          <w:rFonts w:ascii="Times New Roman" w:hAnsi="Times New Roman" w:cs="Times New Roman"/>
          <w:color w:val="000000"/>
          <w:sz w:val="28"/>
          <w:szCs w:val="28"/>
        </w:rPr>
        <w:t xml:space="preserve"> – Результаты минерального состава </w:t>
      </w:r>
      <w:r w:rsidR="00C02909" w:rsidRPr="00A90B28">
        <w:rPr>
          <w:rFonts w:ascii="Times New Roman" w:hAnsi="Times New Roman" w:cs="Times New Roman"/>
          <w:sz w:val="28"/>
          <w:szCs w:val="28"/>
        </w:rPr>
        <w:t>Тип 5</w:t>
      </w:r>
    </w:p>
    <w:p w:rsidR="0063264F" w:rsidRPr="00A90B28" w:rsidRDefault="0063264F" w:rsidP="003538D4">
      <w:pPr>
        <w:spacing w:after="0" w:line="240" w:lineRule="auto"/>
        <w:ind w:firstLine="709"/>
        <w:rPr>
          <w:rFonts w:ascii="Times New Roman" w:hAnsi="Times New Roman" w:cs="Times New Roman"/>
          <w:sz w:val="16"/>
          <w:szCs w:val="16"/>
        </w:rPr>
      </w:pPr>
    </w:p>
    <w:tbl>
      <w:tblPr>
        <w:tblStyle w:val="a5"/>
        <w:tblW w:w="9464" w:type="dxa"/>
        <w:jc w:val="center"/>
        <w:tblLayout w:type="fixed"/>
        <w:tblLook w:val="04A0" w:firstRow="1" w:lastRow="0" w:firstColumn="1" w:lastColumn="0" w:noHBand="0" w:noVBand="1"/>
      </w:tblPr>
      <w:tblGrid>
        <w:gridCol w:w="1467"/>
        <w:gridCol w:w="768"/>
        <w:gridCol w:w="800"/>
        <w:gridCol w:w="901"/>
        <w:gridCol w:w="992"/>
        <w:gridCol w:w="709"/>
        <w:gridCol w:w="708"/>
        <w:gridCol w:w="851"/>
        <w:gridCol w:w="709"/>
        <w:gridCol w:w="850"/>
        <w:gridCol w:w="709"/>
      </w:tblGrid>
      <w:tr w:rsidR="0063264F" w:rsidRPr="00A90B28" w:rsidTr="008F30EB">
        <w:trPr>
          <w:trHeight w:val="134"/>
          <w:jc w:val="center"/>
        </w:trPr>
        <w:tc>
          <w:tcPr>
            <w:tcW w:w="1467" w:type="dxa"/>
            <w:vMerge w:val="restart"/>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Параметры</w:t>
            </w:r>
          </w:p>
        </w:tc>
        <w:tc>
          <w:tcPr>
            <w:tcW w:w="7997" w:type="dxa"/>
            <w:gridSpan w:val="10"/>
            <w:vAlign w:val="center"/>
          </w:tcPr>
          <w:p w:rsidR="0063264F" w:rsidRPr="00A90B28" w:rsidRDefault="0063264F" w:rsidP="008F30EB">
            <w:pPr>
              <w:jc w:val="center"/>
              <w:rPr>
                <w:rFonts w:ascii="Times New Roman" w:hAnsi="Times New Roman" w:cs="Times New Roman"/>
                <w:sz w:val="24"/>
                <w:szCs w:val="24"/>
              </w:rPr>
            </w:pPr>
            <w:r w:rsidRPr="00A90B28">
              <w:rPr>
                <w:rFonts w:ascii="Times New Roman" w:hAnsi="Times New Roman" w:cs="Times New Roman"/>
                <w:sz w:val="24"/>
                <w:szCs w:val="24"/>
              </w:rPr>
              <w:t>Содержание, % масс.</w:t>
            </w:r>
          </w:p>
        </w:tc>
      </w:tr>
      <w:tr w:rsidR="0063264F" w:rsidRPr="00A90B28" w:rsidTr="008F30EB">
        <w:trPr>
          <w:trHeight w:val="154"/>
          <w:jc w:val="center"/>
        </w:trPr>
        <w:tc>
          <w:tcPr>
            <w:tcW w:w="1467" w:type="dxa"/>
            <w:vMerge/>
            <w:vAlign w:val="center"/>
          </w:tcPr>
          <w:p w:rsidR="0063264F" w:rsidRPr="00A90B28" w:rsidRDefault="0063264F" w:rsidP="008F30EB">
            <w:pPr>
              <w:jc w:val="center"/>
              <w:rPr>
                <w:rFonts w:ascii="Times New Roman" w:hAnsi="Times New Roman" w:cs="Times New Roman"/>
                <w:sz w:val="24"/>
                <w:szCs w:val="24"/>
              </w:rPr>
            </w:pPr>
          </w:p>
        </w:tc>
        <w:tc>
          <w:tcPr>
            <w:tcW w:w="76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Na</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0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MgO</w:t>
            </w:r>
          </w:p>
        </w:tc>
        <w:tc>
          <w:tcPr>
            <w:tcW w:w="90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Al</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r w:rsidRPr="00A90B28">
              <w:rPr>
                <w:rFonts w:ascii="Times New Roman" w:hAnsi="Times New Roman" w:cs="Times New Roman"/>
                <w:color w:val="000000"/>
                <w:sz w:val="24"/>
                <w:szCs w:val="24"/>
                <w:vertAlign w:val="subscript"/>
              </w:rPr>
              <w:t>3</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SiO</w:t>
            </w:r>
            <w:r w:rsidRPr="00A90B28">
              <w:rPr>
                <w:rFonts w:ascii="Times New Roman" w:hAnsi="Times New Roman" w:cs="Times New Roman"/>
                <w:color w:val="000000"/>
                <w:sz w:val="24"/>
                <w:szCs w:val="24"/>
                <w:vertAlign w:val="subscript"/>
              </w:rPr>
              <w:t>2</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SO</w:t>
            </w:r>
            <w:r w:rsidRPr="00A90B28">
              <w:rPr>
                <w:rFonts w:ascii="Times New Roman" w:hAnsi="Times New Roman" w:cs="Times New Roman"/>
                <w:color w:val="000000"/>
                <w:sz w:val="24"/>
                <w:szCs w:val="24"/>
                <w:vertAlign w:val="subscript"/>
              </w:rPr>
              <w:t>3</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K</w:t>
            </w:r>
            <w:r w:rsidRPr="00A90B28">
              <w:rPr>
                <w:rFonts w:ascii="Times New Roman" w:hAnsi="Times New Roman" w:cs="Times New Roman"/>
                <w:color w:val="000000"/>
                <w:sz w:val="24"/>
                <w:szCs w:val="24"/>
                <w:vertAlign w:val="subscript"/>
              </w:rPr>
              <w:t>2</w:t>
            </w:r>
            <w:r w:rsidRPr="00A90B28">
              <w:rPr>
                <w:rFonts w:ascii="Times New Roman" w:hAnsi="Times New Roman" w:cs="Times New Roman"/>
                <w:color w:val="000000"/>
                <w:sz w:val="24"/>
                <w:szCs w:val="24"/>
              </w:rPr>
              <w:t>O</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CaO</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TiO</w:t>
            </w:r>
            <w:r w:rsidRPr="00A90B28">
              <w:rPr>
                <w:rFonts w:ascii="Times New Roman" w:hAnsi="Times New Roman" w:cs="Times New Roman"/>
                <w:color w:val="000000"/>
                <w:sz w:val="24"/>
                <w:szCs w:val="24"/>
                <w:vertAlign w:val="subscript"/>
              </w:rPr>
              <w:t>2</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MnO</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FeO</w:t>
            </w:r>
          </w:p>
        </w:tc>
      </w:tr>
      <w:tr w:rsidR="0063264F" w:rsidRPr="00A90B28" w:rsidTr="008F30EB">
        <w:trPr>
          <w:trHeight w:val="293"/>
          <w:jc w:val="center"/>
        </w:trPr>
        <w:tc>
          <w:tcPr>
            <w:tcW w:w="1467"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Среднее</w:t>
            </w:r>
          </w:p>
        </w:tc>
        <w:tc>
          <w:tcPr>
            <w:tcW w:w="76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0,24</w:t>
            </w:r>
          </w:p>
        </w:tc>
        <w:tc>
          <w:tcPr>
            <w:tcW w:w="80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0,97</w:t>
            </w:r>
          </w:p>
        </w:tc>
        <w:tc>
          <w:tcPr>
            <w:tcW w:w="90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3,60</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19,32</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3,81</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0,73</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67,32</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0,37</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0,25</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3,38</w:t>
            </w:r>
          </w:p>
        </w:tc>
      </w:tr>
      <w:tr w:rsidR="0063264F" w:rsidRPr="00A90B28" w:rsidTr="008F30EB">
        <w:trPr>
          <w:trHeight w:val="483"/>
          <w:jc w:val="center"/>
        </w:trPr>
        <w:tc>
          <w:tcPr>
            <w:tcW w:w="1467"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Станд. отклонение</w:t>
            </w:r>
          </w:p>
        </w:tc>
        <w:tc>
          <w:tcPr>
            <w:tcW w:w="76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0,05</w:t>
            </w:r>
          </w:p>
        </w:tc>
        <w:tc>
          <w:tcPr>
            <w:tcW w:w="80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0,19</w:t>
            </w:r>
          </w:p>
        </w:tc>
        <w:tc>
          <w:tcPr>
            <w:tcW w:w="90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0,29</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0,39</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0,20</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0,04</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0,85</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0,12</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0,09</w:t>
            </w:r>
          </w:p>
        </w:tc>
      </w:tr>
      <w:tr w:rsidR="0063264F" w:rsidRPr="00A90B28" w:rsidTr="008F30EB">
        <w:trPr>
          <w:trHeight w:val="75"/>
          <w:jc w:val="center"/>
        </w:trPr>
        <w:tc>
          <w:tcPr>
            <w:tcW w:w="1467"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Макс.</w:t>
            </w:r>
          </w:p>
        </w:tc>
        <w:tc>
          <w:tcPr>
            <w:tcW w:w="76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0,29</w:t>
            </w:r>
          </w:p>
        </w:tc>
        <w:tc>
          <w:tcPr>
            <w:tcW w:w="80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1,18</w:t>
            </w:r>
          </w:p>
        </w:tc>
        <w:tc>
          <w:tcPr>
            <w:tcW w:w="90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3,78</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19,72</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4,00</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0,77</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68,30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0,48</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0,40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3,46</w:t>
            </w:r>
          </w:p>
        </w:tc>
      </w:tr>
      <w:tr w:rsidR="0063264F" w:rsidRPr="00EF6346" w:rsidTr="008F30EB">
        <w:trPr>
          <w:trHeight w:val="296"/>
          <w:jc w:val="center"/>
        </w:trPr>
        <w:tc>
          <w:tcPr>
            <w:tcW w:w="1467" w:type="dxa"/>
          </w:tcPr>
          <w:p w:rsidR="0063264F" w:rsidRPr="00A90B28" w:rsidRDefault="0063264F" w:rsidP="00DE031B">
            <w:pPr>
              <w:jc w:val="center"/>
              <w:rPr>
                <w:rFonts w:ascii="Times New Roman" w:hAnsi="Times New Roman" w:cs="Times New Roman"/>
                <w:sz w:val="24"/>
                <w:szCs w:val="24"/>
              </w:rPr>
            </w:pPr>
            <w:r w:rsidRPr="00A90B28">
              <w:rPr>
                <w:rFonts w:ascii="Times New Roman" w:eastAsia="Times New Roman" w:hAnsi="Times New Roman" w:cs="Times New Roman"/>
                <w:color w:val="000000"/>
                <w:sz w:val="24"/>
                <w:szCs w:val="24"/>
                <w:lang w:eastAsia="ru-RU"/>
              </w:rPr>
              <w:t>Мин.</w:t>
            </w:r>
          </w:p>
        </w:tc>
        <w:tc>
          <w:tcPr>
            <w:tcW w:w="76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0,19</w:t>
            </w:r>
          </w:p>
        </w:tc>
        <w:tc>
          <w:tcPr>
            <w:tcW w:w="80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0,81</w:t>
            </w:r>
          </w:p>
        </w:tc>
        <w:tc>
          <w:tcPr>
            <w:tcW w:w="90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3,27</w:t>
            </w:r>
          </w:p>
        </w:tc>
        <w:tc>
          <w:tcPr>
            <w:tcW w:w="992"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18,95</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3,59</w:t>
            </w:r>
          </w:p>
        </w:tc>
        <w:tc>
          <w:tcPr>
            <w:tcW w:w="708"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0,69</w:t>
            </w:r>
          </w:p>
        </w:tc>
        <w:tc>
          <w:tcPr>
            <w:tcW w:w="851"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66,80</w:t>
            </w:r>
          </w:p>
        </w:tc>
        <w:tc>
          <w:tcPr>
            <w:tcW w:w="709"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0,24</w:t>
            </w:r>
          </w:p>
        </w:tc>
        <w:tc>
          <w:tcPr>
            <w:tcW w:w="850" w:type="dxa"/>
            <w:vAlign w:val="center"/>
          </w:tcPr>
          <w:p w:rsidR="0063264F" w:rsidRPr="00A90B28"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0,02</w:t>
            </w:r>
          </w:p>
        </w:tc>
        <w:tc>
          <w:tcPr>
            <w:tcW w:w="709" w:type="dxa"/>
            <w:vAlign w:val="center"/>
          </w:tcPr>
          <w:p w:rsidR="0063264F" w:rsidRPr="00EF6346" w:rsidRDefault="0063264F" w:rsidP="008F30EB">
            <w:pPr>
              <w:jc w:val="center"/>
              <w:rPr>
                <w:rFonts w:ascii="Times New Roman" w:hAnsi="Times New Roman" w:cs="Times New Roman"/>
                <w:color w:val="000000"/>
                <w:sz w:val="24"/>
                <w:szCs w:val="24"/>
              </w:rPr>
            </w:pPr>
            <w:r w:rsidRPr="00A90B28">
              <w:rPr>
                <w:rFonts w:ascii="Times New Roman" w:hAnsi="Times New Roman" w:cs="Times New Roman"/>
                <w:color w:val="000000"/>
                <w:sz w:val="24"/>
                <w:szCs w:val="24"/>
              </w:rPr>
              <w:t>3,29</w:t>
            </w:r>
          </w:p>
        </w:tc>
      </w:tr>
    </w:tbl>
    <w:p w:rsidR="0063264F" w:rsidRPr="00EF6346" w:rsidRDefault="0063264F" w:rsidP="003538D4">
      <w:pPr>
        <w:spacing w:after="0" w:line="240" w:lineRule="auto"/>
        <w:ind w:firstLine="709"/>
        <w:jc w:val="both"/>
        <w:rPr>
          <w:rFonts w:ascii="Times New Roman" w:hAnsi="Times New Roman" w:cs="Times New Roman"/>
          <w:color w:val="000000"/>
          <w:sz w:val="24"/>
          <w:szCs w:val="24"/>
        </w:rPr>
      </w:pP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 использованием метода измерения интенсивности отражений были созданы градуировочные графики, также известные как дифрактограммы. На оси абсцисс этих графиков отражены значения отношения интенсивности аналитических линий минералов, в то время как на оси ординат отображаются массовые доли соответствующих минералов. Эти графики служат важным инструментом для количественного анализа минерального состава и позволяют определить пропорции различных минералов в исследуемом о</w:t>
      </w:r>
      <w:r w:rsidR="00521A2E" w:rsidRPr="00EF6346">
        <w:rPr>
          <w:rFonts w:ascii="Times New Roman" w:hAnsi="Times New Roman" w:cs="Times New Roman"/>
          <w:sz w:val="28"/>
          <w:szCs w:val="28"/>
        </w:rPr>
        <w:t>бразце приведенных на рисунках 3.8</w:t>
      </w:r>
      <w:r w:rsidR="008F30EB">
        <w:rPr>
          <w:rFonts w:ascii="Times New Roman" w:hAnsi="Times New Roman" w:cs="Times New Roman"/>
          <w:sz w:val="28"/>
          <w:szCs w:val="28"/>
          <w:lang w:val="kk-KZ"/>
        </w:rPr>
        <w:t xml:space="preserve">, 3.9, 3.10, 3.11, </w:t>
      </w:r>
      <w:r w:rsidR="00521A2E" w:rsidRPr="00EF6346">
        <w:rPr>
          <w:rFonts w:ascii="Times New Roman" w:hAnsi="Times New Roman" w:cs="Times New Roman"/>
          <w:sz w:val="28"/>
          <w:szCs w:val="28"/>
        </w:rPr>
        <w:t>3.12</w:t>
      </w:r>
      <w:r w:rsidRPr="00EF6346">
        <w:rPr>
          <w:rFonts w:ascii="Times New Roman" w:hAnsi="Times New Roman" w:cs="Times New Roman"/>
          <w:sz w:val="28"/>
          <w:szCs w:val="28"/>
        </w:rPr>
        <w:t xml:space="preserve">. </w:t>
      </w:r>
    </w:p>
    <w:p w:rsidR="0063264F" w:rsidRPr="008F30EB" w:rsidRDefault="0063264F" w:rsidP="003538D4">
      <w:pPr>
        <w:spacing w:after="0" w:line="240" w:lineRule="auto"/>
        <w:ind w:firstLine="709"/>
        <w:jc w:val="both"/>
        <w:rPr>
          <w:rFonts w:ascii="Times New Roman" w:hAnsi="Times New Roman" w:cs="Times New Roman"/>
          <w:sz w:val="28"/>
          <w:szCs w:val="28"/>
        </w:rPr>
      </w:pPr>
    </w:p>
    <w:p w:rsidR="0063264F" w:rsidRPr="00EF6346" w:rsidRDefault="0063264F" w:rsidP="00DE031B">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noProof/>
          <w:sz w:val="24"/>
          <w:szCs w:val="24"/>
          <w:lang w:eastAsia="ru-RU"/>
        </w:rPr>
        <w:drawing>
          <wp:inline distT="0" distB="0" distL="0" distR="0" wp14:anchorId="2CF42DA6" wp14:editId="2E881372">
            <wp:extent cx="5589917" cy="3857323"/>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592158" cy="3858870"/>
                    </a:xfrm>
                    <a:prstGeom prst="rect">
                      <a:avLst/>
                    </a:prstGeom>
                    <a:noFill/>
                    <a:ln>
                      <a:noFill/>
                    </a:ln>
                  </pic:spPr>
                </pic:pic>
              </a:graphicData>
            </a:graphic>
          </wp:inline>
        </w:drawing>
      </w:r>
    </w:p>
    <w:p w:rsidR="0063264F" w:rsidRPr="00CD0A94" w:rsidRDefault="0063264F" w:rsidP="003538D4">
      <w:pPr>
        <w:spacing w:after="0" w:line="240" w:lineRule="auto"/>
        <w:ind w:firstLine="709"/>
        <w:jc w:val="center"/>
        <w:rPr>
          <w:rFonts w:ascii="Times New Roman" w:hAnsi="Times New Roman" w:cs="Times New Roman"/>
          <w:sz w:val="16"/>
          <w:szCs w:val="16"/>
        </w:rPr>
      </w:pPr>
    </w:p>
    <w:p w:rsidR="0063264F" w:rsidRPr="00EF6346" w:rsidRDefault="00521A2E" w:rsidP="00FE2A2A">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3.8 </w:t>
      </w:r>
      <w:r w:rsidR="00CD0A94">
        <w:rPr>
          <w:rFonts w:ascii="Times New Roman" w:hAnsi="Times New Roman" w:cs="Times New Roman"/>
          <w:sz w:val="28"/>
          <w:szCs w:val="28"/>
        </w:rPr>
        <w:t>–</w:t>
      </w:r>
      <w:r w:rsidR="0063264F" w:rsidRPr="00EF6346">
        <w:rPr>
          <w:rFonts w:ascii="Times New Roman" w:hAnsi="Times New Roman" w:cs="Times New Roman"/>
          <w:sz w:val="28"/>
          <w:szCs w:val="28"/>
        </w:rPr>
        <w:t xml:space="preserve"> Дифрактограмма контрольного образца Типа 1</w:t>
      </w:r>
    </w:p>
    <w:p w:rsidR="0063264F" w:rsidRPr="00EF6346" w:rsidRDefault="0063264F" w:rsidP="003538D4">
      <w:pPr>
        <w:spacing w:after="0" w:line="240" w:lineRule="auto"/>
        <w:ind w:firstLine="709"/>
        <w:jc w:val="center"/>
        <w:rPr>
          <w:rFonts w:ascii="Times New Roman" w:hAnsi="Times New Roman" w:cs="Times New Roman"/>
          <w:sz w:val="28"/>
          <w:szCs w:val="28"/>
        </w:rPr>
      </w:pPr>
    </w:p>
    <w:p w:rsidR="0063264F" w:rsidRPr="00EF6346" w:rsidRDefault="0063264F" w:rsidP="00DE031B">
      <w:pPr>
        <w:spacing w:after="0" w:line="240" w:lineRule="auto"/>
        <w:jc w:val="center"/>
        <w:rPr>
          <w:rFonts w:ascii="Times New Roman" w:hAnsi="Times New Roman" w:cs="Times New Roman"/>
          <w:sz w:val="28"/>
          <w:szCs w:val="28"/>
        </w:rPr>
      </w:pPr>
      <w:r w:rsidRPr="00EF6346">
        <w:rPr>
          <w:rFonts w:ascii="Times New Roman" w:hAnsi="Times New Roman" w:cs="Times New Roman"/>
          <w:noProof/>
          <w:sz w:val="28"/>
          <w:szCs w:val="28"/>
          <w:lang w:eastAsia="ru-RU"/>
        </w:rPr>
        <w:drawing>
          <wp:inline distT="0" distB="0" distL="0" distR="0" wp14:anchorId="355EC399" wp14:editId="0F828D7E">
            <wp:extent cx="5391509" cy="3721134"/>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394718" cy="3723349"/>
                    </a:xfrm>
                    <a:prstGeom prst="rect">
                      <a:avLst/>
                    </a:prstGeom>
                    <a:noFill/>
                    <a:ln>
                      <a:noFill/>
                    </a:ln>
                  </pic:spPr>
                </pic:pic>
              </a:graphicData>
            </a:graphic>
          </wp:inline>
        </w:drawing>
      </w:r>
    </w:p>
    <w:p w:rsidR="00521A2E" w:rsidRPr="00CD0A94" w:rsidRDefault="00521A2E" w:rsidP="003538D4">
      <w:pPr>
        <w:spacing w:after="0" w:line="240" w:lineRule="auto"/>
        <w:ind w:firstLine="709"/>
        <w:jc w:val="center"/>
        <w:rPr>
          <w:rFonts w:ascii="Times New Roman" w:hAnsi="Times New Roman" w:cs="Times New Roman"/>
          <w:sz w:val="16"/>
          <w:szCs w:val="16"/>
        </w:rPr>
      </w:pPr>
    </w:p>
    <w:p w:rsidR="0063264F" w:rsidRPr="00EF6346" w:rsidRDefault="0063264F" w:rsidP="00FE2A2A">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3</w:t>
      </w:r>
      <w:r w:rsidR="00521A2E" w:rsidRPr="00EF6346">
        <w:rPr>
          <w:rFonts w:ascii="Times New Roman" w:hAnsi="Times New Roman" w:cs="Times New Roman"/>
          <w:sz w:val="28"/>
          <w:szCs w:val="28"/>
        </w:rPr>
        <w:t xml:space="preserve">.9 </w:t>
      </w:r>
      <w:r w:rsidR="00CD0A94">
        <w:rPr>
          <w:rFonts w:ascii="Times New Roman" w:hAnsi="Times New Roman" w:cs="Times New Roman"/>
          <w:sz w:val="28"/>
          <w:szCs w:val="28"/>
        </w:rPr>
        <w:t>–</w:t>
      </w:r>
      <w:r w:rsidR="00C02909" w:rsidRPr="00EF6346">
        <w:rPr>
          <w:rFonts w:ascii="Times New Roman" w:hAnsi="Times New Roman" w:cs="Times New Roman"/>
          <w:sz w:val="28"/>
          <w:szCs w:val="28"/>
        </w:rPr>
        <w:t xml:space="preserve"> Дифрактограмма образца Тип 2 </w:t>
      </w:r>
    </w:p>
    <w:p w:rsidR="0063264F" w:rsidRPr="00EF6346" w:rsidRDefault="0063264F" w:rsidP="003538D4">
      <w:pPr>
        <w:spacing w:after="0" w:line="240" w:lineRule="auto"/>
        <w:ind w:firstLine="709"/>
        <w:jc w:val="center"/>
        <w:rPr>
          <w:rFonts w:ascii="Times New Roman" w:hAnsi="Times New Roman" w:cs="Times New Roman"/>
          <w:sz w:val="28"/>
          <w:szCs w:val="28"/>
        </w:rPr>
      </w:pPr>
    </w:p>
    <w:p w:rsidR="0063264F" w:rsidRPr="00EF6346" w:rsidRDefault="0063264F" w:rsidP="00DE031B">
      <w:pPr>
        <w:spacing w:after="0" w:line="240" w:lineRule="auto"/>
        <w:jc w:val="center"/>
        <w:rPr>
          <w:rFonts w:ascii="Times New Roman" w:hAnsi="Times New Roman" w:cs="Times New Roman"/>
          <w:sz w:val="28"/>
          <w:szCs w:val="28"/>
        </w:rPr>
      </w:pPr>
      <w:r w:rsidRPr="00EF6346">
        <w:rPr>
          <w:rFonts w:ascii="Times New Roman" w:hAnsi="Times New Roman" w:cs="Times New Roman"/>
          <w:noProof/>
          <w:sz w:val="28"/>
          <w:szCs w:val="28"/>
          <w:lang w:eastAsia="ru-RU"/>
        </w:rPr>
        <w:drawing>
          <wp:inline distT="0" distB="0" distL="0" distR="0" wp14:anchorId="1E7AC423" wp14:editId="66C33061">
            <wp:extent cx="5305425" cy="3661720"/>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09199" cy="3664325"/>
                    </a:xfrm>
                    <a:prstGeom prst="rect">
                      <a:avLst/>
                    </a:prstGeom>
                    <a:noFill/>
                    <a:ln>
                      <a:noFill/>
                    </a:ln>
                  </pic:spPr>
                </pic:pic>
              </a:graphicData>
            </a:graphic>
          </wp:inline>
        </w:drawing>
      </w:r>
    </w:p>
    <w:p w:rsidR="0063264F" w:rsidRPr="00CD0A94" w:rsidRDefault="0063264F" w:rsidP="003538D4">
      <w:pPr>
        <w:spacing w:after="0" w:line="240" w:lineRule="auto"/>
        <w:ind w:firstLine="709"/>
        <w:jc w:val="center"/>
        <w:rPr>
          <w:rFonts w:ascii="Times New Roman" w:hAnsi="Times New Roman" w:cs="Times New Roman"/>
          <w:sz w:val="16"/>
          <w:szCs w:val="16"/>
        </w:rPr>
      </w:pPr>
    </w:p>
    <w:p w:rsidR="0063264F" w:rsidRPr="00EF6346" w:rsidRDefault="00521A2E" w:rsidP="00CD0A94">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3.10 </w:t>
      </w:r>
      <w:r w:rsidR="00CD0A94">
        <w:rPr>
          <w:rFonts w:ascii="Times New Roman" w:hAnsi="Times New Roman" w:cs="Times New Roman"/>
          <w:sz w:val="28"/>
          <w:szCs w:val="28"/>
        </w:rPr>
        <w:t>–</w:t>
      </w:r>
      <w:r w:rsidR="00C02909" w:rsidRPr="00EF6346">
        <w:rPr>
          <w:rFonts w:ascii="Times New Roman" w:hAnsi="Times New Roman" w:cs="Times New Roman"/>
          <w:sz w:val="28"/>
          <w:szCs w:val="28"/>
        </w:rPr>
        <w:t xml:space="preserve"> Дифрактограмма образца Тип 3 </w:t>
      </w:r>
    </w:p>
    <w:p w:rsidR="0063264F" w:rsidRPr="00EF6346" w:rsidRDefault="0063264F" w:rsidP="003538D4">
      <w:pPr>
        <w:spacing w:after="0" w:line="240" w:lineRule="auto"/>
        <w:ind w:firstLine="709"/>
        <w:jc w:val="center"/>
        <w:rPr>
          <w:rFonts w:ascii="Times New Roman" w:hAnsi="Times New Roman" w:cs="Times New Roman"/>
          <w:sz w:val="28"/>
          <w:szCs w:val="28"/>
        </w:rPr>
      </w:pPr>
    </w:p>
    <w:p w:rsidR="0063264F" w:rsidRPr="00EF6346" w:rsidRDefault="0063264F" w:rsidP="003538D4">
      <w:pPr>
        <w:spacing w:after="0" w:line="240" w:lineRule="auto"/>
        <w:ind w:firstLine="709"/>
        <w:jc w:val="center"/>
        <w:rPr>
          <w:rFonts w:ascii="Times New Roman" w:hAnsi="Times New Roman" w:cs="Times New Roman"/>
          <w:sz w:val="28"/>
          <w:szCs w:val="28"/>
        </w:rPr>
      </w:pPr>
    </w:p>
    <w:p w:rsidR="0063264F" w:rsidRPr="00EF6346" w:rsidRDefault="0063264F" w:rsidP="00DE031B">
      <w:pPr>
        <w:spacing w:after="0" w:line="240" w:lineRule="auto"/>
        <w:jc w:val="center"/>
        <w:rPr>
          <w:rFonts w:ascii="Times New Roman" w:hAnsi="Times New Roman" w:cs="Times New Roman"/>
          <w:sz w:val="28"/>
          <w:szCs w:val="28"/>
        </w:rPr>
      </w:pPr>
      <w:r w:rsidRPr="00EF6346">
        <w:rPr>
          <w:rFonts w:ascii="Times New Roman" w:hAnsi="Times New Roman" w:cs="Times New Roman"/>
          <w:noProof/>
          <w:sz w:val="28"/>
          <w:szCs w:val="28"/>
          <w:lang w:eastAsia="ru-RU"/>
        </w:rPr>
        <w:drawing>
          <wp:inline distT="0" distB="0" distL="0" distR="0" wp14:anchorId="6923E5E2" wp14:editId="2136F77B">
            <wp:extent cx="5451894" cy="3762811"/>
            <wp:effectExtent l="0" t="0" r="0"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55139" cy="3765051"/>
                    </a:xfrm>
                    <a:prstGeom prst="rect">
                      <a:avLst/>
                    </a:prstGeom>
                    <a:noFill/>
                    <a:ln>
                      <a:noFill/>
                    </a:ln>
                  </pic:spPr>
                </pic:pic>
              </a:graphicData>
            </a:graphic>
          </wp:inline>
        </w:drawing>
      </w:r>
    </w:p>
    <w:p w:rsidR="0063264F" w:rsidRPr="00CD0A94" w:rsidRDefault="0063264F" w:rsidP="003538D4">
      <w:pPr>
        <w:spacing w:after="0" w:line="240" w:lineRule="auto"/>
        <w:ind w:firstLine="709"/>
        <w:jc w:val="center"/>
        <w:rPr>
          <w:rFonts w:ascii="Times New Roman" w:hAnsi="Times New Roman" w:cs="Times New Roman"/>
          <w:sz w:val="16"/>
          <w:szCs w:val="16"/>
        </w:rPr>
      </w:pPr>
    </w:p>
    <w:p w:rsidR="0063264F" w:rsidRDefault="00521A2E" w:rsidP="00CD0A94">
      <w:pPr>
        <w:spacing w:after="0" w:line="240" w:lineRule="auto"/>
        <w:jc w:val="center"/>
        <w:rPr>
          <w:rFonts w:ascii="Times New Roman" w:hAnsi="Times New Roman" w:cs="Times New Roman"/>
          <w:sz w:val="28"/>
          <w:szCs w:val="28"/>
          <w:lang w:val="kk-KZ"/>
        </w:rPr>
      </w:pPr>
      <w:r w:rsidRPr="00EF6346">
        <w:rPr>
          <w:rFonts w:ascii="Times New Roman" w:hAnsi="Times New Roman" w:cs="Times New Roman"/>
          <w:sz w:val="28"/>
          <w:szCs w:val="28"/>
        </w:rPr>
        <w:t xml:space="preserve">Рисунок 3.11 </w:t>
      </w:r>
      <w:r w:rsidR="00CD0A94">
        <w:rPr>
          <w:rFonts w:ascii="Times New Roman" w:hAnsi="Times New Roman" w:cs="Times New Roman"/>
          <w:sz w:val="28"/>
          <w:szCs w:val="28"/>
        </w:rPr>
        <w:t>–</w:t>
      </w:r>
      <w:r w:rsidR="0063264F" w:rsidRPr="00EF6346">
        <w:rPr>
          <w:rFonts w:ascii="Times New Roman" w:hAnsi="Times New Roman" w:cs="Times New Roman"/>
          <w:sz w:val="28"/>
          <w:szCs w:val="28"/>
        </w:rPr>
        <w:t xml:space="preserve"> Дифрактограмма образца Тип 4 </w:t>
      </w:r>
    </w:p>
    <w:p w:rsidR="00CD0A94" w:rsidRPr="00CD0A94" w:rsidRDefault="00CD0A94" w:rsidP="00CD0A94">
      <w:pPr>
        <w:spacing w:after="0" w:line="240" w:lineRule="auto"/>
        <w:jc w:val="center"/>
        <w:rPr>
          <w:rFonts w:ascii="Times New Roman" w:hAnsi="Times New Roman" w:cs="Times New Roman"/>
          <w:sz w:val="28"/>
          <w:szCs w:val="28"/>
          <w:lang w:val="kk-KZ"/>
        </w:rPr>
      </w:pPr>
    </w:p>
    <w:p w:rsidR="0063264F" w:rsidRPr="00EF6346" w:rsidRDefault="0063264F" w:rsidP="00DE031B">
      <w:pPr>
        <w:spacing w:after="0" w:line="240" w:lineRule="auto"/>
        <w:jc w:val="center"/>
        <w:rPr>
          <w:rFonts w:ascii="Times New Roman" w:hAnsi="Times New Roman" w:cs="Times New Roman"/>
          <w:sz w:val="28"/>
          <w:szCs w:val="28"/>
        </w:rPr>
      </w:pPr>
      <w:r w:rsidRPr="00EF6346">
        <w:rPr>
          <w:rFonts w:ascii="Times New Roman" w:hAnsi="Times New Roman" w:cs="Times New Roman"/>
          <w:noProof/>
          <w:sz w:val="28"/>
          <w:szCs w:val="28"/>
          <w:lang w:eastAsia="ru-RU"/>
        </w:rPr>
        <w:drawing>
          <wp:inline distT="0" distB="0" distL="0" distR="0" wp14:anchorId="54C0DE22" wp14:editId="06169DE4">
            <wp:extent cx="5460521" cy="3768765"/>
            <wp:effectExtent l="0" t="0" r="6985" b="317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63771" cy="3771008"/>
                    </a:xfrm>
                    <a:prstGeom prst="rect">
                      <a:avLst/>
                    </a:prstGeom>
                    <a:noFill/>
                    <a:ln>
                      <a:noFill/>
                    </a:ln>
                  </pic:spPr>
                </pic:pic>
              </a:graphicData>
            </a:graphic>
          </wp:inline>
        </w:drawing>
      </w:r>
    </w:p>
    <w:p w:rsidR="0063264F" w:rsidRPr="00CD0A94" w:rsidRDefault="0063264F" w:rsidP="003538D4">
      <w:pPr>
        <w:spacing w:after="0" w:line="240" w:lineRule="auto"/>
        <w:ind w:firstLine="709"/>
        <w:jc w:val="center"/>
        <w:rPr>
          <w:rFonts w:ascii="Times New Roman" w:hAnsi="Times New Roman" w:cs="Times New Roman"/>
          <w:sz w:val="16"/>
          <w:szCs w:val="16"/>
        </w:rPr>
      </w:pPr>
    </w:p>
    <w:p w:rsidR="0063264F" w:rsidRPr="00EF6346" w:rsidRDefault="00521A2E" w:rsidP="00CD0A94">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3.12</w:t>
      </w:r>
      <w:r w:rsidR="00CD0A94">
        <w:rPr>
          <w:rFonts w:ascii="Times New Roman" w:hAnsi="Times New Roman" w:cs="Times New Roman"/>
          <w:sz w:val="28"/>
          <w:szCs w:val="28"/>
          <w:lang w:val="kk-KZ"/>
        </w:rPr>
        <w:t xml:space="preserve"> </w:t>
      </w:r>
      <w:r w:rsidR="00CD0A94">
        <w:rPr>
          <w:rFonts w:ascii="Times New Roman" w:hAnsi="Times New Roman" w:cs="Times New Roman"/>
          <w:sz w:val="28"/>
          <w:szCs w:val="28"/>
        </w:rPr>
        <w:t>–</w:t>
      </w:r>
      <w:r w:rsidR="0063264F" w:rsidRPr="00EF6346">
        <w:rPr>
          <w:rFonts w:ascii="Times New Roman" w:hAnsi="Times New Roman" w:cs="Times New Roman"/>
          <w:sz w:val="28"/>
          <w:szCs w:val="28"/>
        </w:rPr>
        <w:t xml:space="preserve"> Дифрактограмма образца Тип 5 </w:t>
      </w:r>
    </w:p>
    <w:p w:rsidR="0067055F" w:rsidRDefault="0067055F" w:rsidP="003538D4">
      <w:pPr>
        <w:spacing w:after="0" w:line="240" w:lineRule="auto"/>
        <w:ind w:firstLine="709"/>
        <w:jc w:val="both"/>
        <w:rPr>
          <w:rFonts w:ascii="Times New Roman" w:hAnsi="Times New Roman" w:cs="Times New Roman"/>
          <w:sz w:val="28"/>
          <w:szCs w:val="28"/>
        </w:rPr>
      </w:pP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Проведенный анализ</w:t>
      </w:r>
      <w:r w:rsidR="00C02909" w:rsidRPr="00EF6346">
        <w:rPr>
          <w:rFonts w:ascii="Times New Roman" w:hAnsi="Times New Roman" w:cs="Times New Roman"/>
          <w:sz w:val="28"/>
          <w:szCs w:val="28"/>
        </w:rPr>
        <w:t xml:space="preserve"> дифрактограммы образцов представленных на </w:t>
      </w:r>
      <w:r w:rsidR="00521A2E" w:rsidRPr="00EF6346">
        <w:rPr>
          <w:rFonts w:ascii="Times New Roman" w:hAnsi="Times New Roman" w:cs="Times New Roman"/>
          <w:sz w:val="28"/>
          <w:szCs w:val="28"/>
        </w:rPr>
        <w:t>рисунках</w:t>
      </w:r>
      <w:r w:rsidR="00C02909" w:rsidRPr="00EF6346">
        <w:rPr>
          <w:rFonts w:ascii="Times New Roman" w:hAnsi="Times New Roman" w:cs="Times New Roman"/>
          <w:sz w:val="28"/>
          <w:szCs w:val="28"/>
        </w:rPr>
        <w:t xml:space="preserve"> 3.8</w:t>
      </w:r>
      <w:r w:rsidR="00CD0A94">
        <w:rPr>
          <w:rFonts w:ascii="Times New Roman" w:hAnsi="Times New Roman" w:cs="Times New Roman"/>
          <w:sz w:val="28"/>
          <w:szCs w:val="28"/>
          <w:lang w:val="kk-KZ"/>
        </w:rPr>
        <w:t xml:space="preserve">, 3.9, 3.10, 3.11, </w:t>
      </w:r>
      <w:r w:rsidR="00C02909" w:rsidRPr="00EF6346">
        <w:rPr>
          <w:rFonts w:ascii="Times New Roman" w:hAnsi="Times New Roman" w:cs="Times New Roman"/>
          <w:sz w:val="28"/>
          <w:szCs w:val="28"/>
        </w:rPr>
        <w:t>3.12</w:t>
      </w:r>
      <w:r w:rsidR="00521A2E" w:rsidRPr="00EF6346">
        <w:rPr>
          <w:rFonts w:ascii="Times New Roman" w:hAnsi="Times New Roman" w:cs="Times New Roman"/>
          <w:sz w:val="28"/>
          <w:szCs w:val="28"/>
        </w:rPr>
        <w:t xml:space="preserve"> </w:t>
      </w:r>
      <w:r w:rsidRPr="00EF6346">
        <w:rPr>
          <w:rFonts w:ascii="Times New Roman" w:hAnsi="Times New Roman" w:cs="Times New Roman"/>
          <w:sz w:val="28"/>
          <w:szCs w:val="28"/>
        </w:rPr>
        <w:t>позволил выявить присутствие следующих соединений:</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В образце типа 1 (эталонный образец) наблюдаются соединения Ilvaite CaFe</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O</w:t>
      </w:r>
      <w:r w:rsidRPr="00EF6346">
        <w:rPr>
          <w:rFonts w:ascii="Times New Roman" w:hAnsi="Times New Roman" w:cs="Times New Roman"/>
          <w:sz w:val="28"/>
          <w:szCs w:val="28"/>
          <w:vertAlign w:val="subscript"/>
        </w:rPr>
        <w:t>8</w:t>
      </w:r>
      <w:r w:rsidRPr="00EF6346">
        <w:rPr>
          <w:rFonts w:ascii="Times New Roman" w:hAnsi="Times New Roman" w:cs="Times New Roman"/>
          <w:sz w:val="28"/>
          <w:szCs w:val="28"/>
        </w:rPr>
        <w:t>(OH) (с параметрами Å 7.28225, 4.92200, 4.26186, 3.65168), кварц SiO2 (с параметром Å 3.34633), кальцит Ca(CO</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 (с параметрами Å 3.03592, 2.97138) и Hatrurite 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SiO</w:t>
      </w:r>
      <w:r w:rsidRPr="00EF6346">
        <w:rPr>
          <w:rFonts w:ascii="Times New Roman" w:hAnsi="Times New Roman" w:cs="Times New Roman"/>
          <w:sz w:val="28"/>
          <w:szCs w:val="28"/>
          <w:vertAlign w:val="subscript"/>
        </w:rPr>
        <w:t>5</w:t>
      </w:r>
      <w:r w:rsidRPr="00EF6346">
        <w:rPr>
          <w:rFonts w:ascii="Times New Roman" w:hAnsi="Times New Roman" w:cs="Times New Roman"/>
          <w:sz w:val="28"/>
          <w:szCs w:val="28"/>
        </w:rPr>
        <w:t xml:space="preserve"> (с параметрами Å 2.77834, 2.74688, 2.69319, 2.63180, 2.60895, 2.32382, 2.20161, 2.18602, 2.17039, 2.05076, 1.98012, 1.93646, 1.92550, 1.79682, 1.76653).</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Полученные результаты полуколичественного рентгеноструктурного анализа кристаллических фаз портландцеме</w:t>
      </w:r>
      <w:r w:rsidR="00521A2E" w:rsidRPr="00EF6346">
        <w:rPr>
          <w:rFonts w:ascii="Times New Roman" w:hAnsi="Times New Roman" w:cs="Times New Roman"/>
          <w:sz w:val="28"/>
          <w:szCs w:val="28"/>
        </w:rPr>
        <w:t>нта, представленные на рисунке 3.8</w:t>
      </w:r>
      <w:r w:rsidRPr="00EF6346">
        <w:rPr>
          <w:rFonts w:ascii="Times New Roman" w:hAnsi="Times New Roman" w:cs="Times New Roman"/>
          <w:sz w:val="28"/>
          <w:szCs w:val="28"/>
        </w:rPr>
        <w:t>, позволяют провести оценку состава образца. В порядке убывания по содержанию компонентов, основными фазами в портландцементе являются Hatrurite (Ca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SiO</w:t>
      </w:r>
      <w:r w:rsidRPr="00EF6346">
        <w:rPr>
          <w:rFonts w:ascii="Times New Roman" w:hAnsi="Times New Roman" w:cs="Times New Roman"/>
          <w:sz w:val="28"/>
          <w:szCs w:val="28"/>
          <w:vertAlign w:val="subscript"/>
        </w:rPr>
        <w:t>5</w:t>
      </w:r>
      <w:r w:rsidRPr="00EF6346">
        <w:rPr>
          <w:rFonts w:ascii="Times New Roman" w:hAnsi="Times New Roman" w:cs="Times New Roman"/>
          <w:sz w:val="28"/>
          <w:szCs w:val="28"/>
        </w:rPr>
        <w:t>) с содержанием 62,1%, Portlandite (Ca(OH)</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с содержанием 15,7%, Ilvaite (CaFe</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O</w:t>
      </w:r>
      <w:r w:rsidRPr="00EF6346">
        <w:rPr>
          <w:rFonts w:ascii="Times New Roman" w:hAnsi="Times New Roman" w:cs="Times New Roman"/>
          <w:sz w:val="28"/>
          <w:szCs w:val="28"/>
          <w:vertAlign w:val="subscript"/>
        </w:rPr>
        <w:t>8</w:t>
      </w:r>
      <w:r w:rsidRPr="00EF6346">
        <w:rPr>
          <w:rFonts w:ascii="Times New Roman" w:hAnsi="Times New Roman" w:cs="Times New Roman"/>
          <w:sz w:val="28"/>
          <w:szCs w:val="28"/>
        </w:rPr>
        <w:t>(OH)) с содержанием 9,3%, кальцит (Ca(CO</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 с содержанием 7,1% и кварц (SiO</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с содержанием 5,8%.</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результате проведенного рентгенофазового анализа портландцемента было обнаружено, что содержание карбоната кальция в нем является значительно выше. Это наблюдение может быть объяснено процессом карбонизации свободного гидроксида кальция, который образуется во время гидратации цемента.</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2. В образце типа 2 с добавкой в размере 2,5%, наблюдаются соединения </w:t>
      </w:r>
      <w:r w:rsidRPr="00EF6346">
        <w:rPr>
          <w:rFonts w:ascii="Times New Roman" w:hAnsi="Times New Roman" w:cs="Times New Roman"/>
          <w:sz w:val="28"/>
          <w:szCs w:val="28"/>
          <w:lang w:val="en-US"/>
        </w:rPr>
        <w:t>Calcium</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en-US"/>
        </w:rPr>
        <w:t>Aluminum</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en-US"/>
        </w:rPr>
        <w:t>Silicate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Ca-Al-Si-O</w:t>
      </w:r>
      <w:r w:rsidRPr="00EF6346">
        <w:rPr>
          <w:rFonts w:ascii="Times New Roman" w:hAnsi="Times New Roman" w:cs="Times New Roman"/>
          <w:sz w:val="28"/>
          <w:szCs w:val="28"/>
        </w:rPr>
        <w:t xml:space="preserve"> (с параметром Å 9.69674), </w:t>
      </w:r>
      <w:r w:rsidRPr="00EF6346">
        <w:rPr>
          <w:rFonts w:ascii="Times New Roman" w:hAnsi="Times New Roman" w:cs="Times New Roman"/>
          <w:sz w:val="28"/>
          <w:szCs w:val="28"/>
          <w:lang w:val="it-IT"/>
        </w:rPr>
        <w:t>Ilvaite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CaFe</w:t>
      </w:r>
      <w:r w:rsidRPr="00EF6346">
        <w:rPr>
          <w:rFonts w:ascii="Times New Roman" w:hAnsi="Times New Roman" w:cs="Times New Roman"/>
          <w:sz w:val="28"/>
          <w:szCs w:val="28"/>
          <w:vertAlign w:val="subscript"/>
          <w:lang w:val="it-IT"/>
        </w:rPr>
        <w:t>3</w:t>
      </w:r>
      <w:r w:rsidRPr="00EF6346">
        <w:rPr>
          <w:rFonts w:ascii="Times New Roman" w:hAnsi="Times New Roman" w:cs="Times New Roman"/>
          <w:sz w:val="28"/>
          <w:szCs w:val="28"/>
          <w:lang w:val="it-IT"/>
        </w:rPr>
        <w:t>Si</w:t>
      </w:r>
      <w:r w:rsidRPr="00EF6346">
        <w:rPr>
          <w:rFonts w:ascii="Times New Roman" w:hAnsi="Times New Roman" w:cs="Times New Roman"/>
          <w:sz w:val="28"/>
          <w:szCs w:val="28"/>
          <w:vertAlign w:val="subscript"/>
          <w:lang w:val="it-IT"/>
        </w:rPr>
        <w:t>2</w:t>
      </w:r>
      <w:r w:rsidRPr="00EF6346">
        <w:rPr>
          <w:rFonts w:ascii="Times New Roman" w:hAnsi="Times New Roman" w:cs="Times New Roman"/>
          <w:sz w:val="28"/>
          <w:szCs w:val="28"/>
          <w:lang w:val="it-IT"/>
        </w:rPr>
        <w:t>O</w:t>
      </w:r>
      <w:r w:rsidRPr="00EF6346">
        <w:rPr>
          <w:rFonts w:ascii="Times New Roman" w:hAnsi="Times New Roman" w:cs="Times New Roman"/>
          <w:sz w:val="28"/>
          <w:szCs w:val="28"/>
          <w:vertAlign w:val="subscript"/>
          <w:lang w:val="it-IT"/>
        </w:rPr>
        <w:t>8</w:t>
      </w:r>
      <w:r w:rsidRPr="00EF6346">
        <w:rPr>
          <w:rFonts w:ascii="Times New Roman" w:hAnsi="Times New Roman" w:cs="Times New Roman"/>
          <w:sz w:val="28"/>
          <w:szCs w:val="28"/>
          <w:lang w:val="it-IT"/>
        </w:rPr>
        <w:t>(OH)</w:t>
      </w:r>
      <w:r w:rsidRPr="00EF6346">
        <w:rPr>
          <w:rFonts w:ascii="Times New Roman" w:hAnsi="Times New Roman" w:cs="Times New Roman"/>
          <w:sz w:val="28"/>
          <w:szCs w:val="28"/>
        </w:rPr>
        <w:t xml:space="preserve"> (с параметром Å 7.31601), </w:t>
      </w:r>
      <w:r w:rsidRPr="00EF6346">
        <w:rPr>
          <w:rFonts w:ascii="Times New Roman" w:hAnsi="Times New Roman" w:cs="Times New Roman"/>
          <w:sz w:val="28"/>
          <w:szCs w:val="28"/>
          <w:lang w:val="it-IT"/>
        </w:rPr>
        <w:t>Portlandite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Ca(OH)</w:t>
      </w:r>
      <w:r w:rsidRPr="00EF6346">
        <w:rPr>
          <w:rFonts w:ascii="Times New Roman" w:hAnsi="Times New Roman" w:cs="Times New Roman"/>
          <w:sz w:val="28"/>
          <w:szCs w:val="28"/>
          <w:vertAlign w:val="subscript"/>
          <w:lang w:val="it-IT"/>
        </w:rPr>
        <w:t>2</w:t>
      </w:r>
      <w:r w:rsidR="00CD0A94">
        <w:rPr>
          <w:rFonts w:ascii="Times New Roman" w:hAnsi="Times New Roman" w:cs="Times New Roman"/>
          <w:sz w:val="28"/>
          <w:szCs w:val="28"/>
        </w:rPr>
        <w:t xml:space="preserve"> (с параметром Å 4.92846), </w:t>
      </w:r>
      <w:r w:rsidRPr="00EF6346">
        <w:rPr>
          <w:rFonts w:ascii="Times New Roman" w:hAnsi="Times New Roman" w:cs="Times New Roman"/>
          <w:sz w:val="28"/>
          <w:szCs w:val="28"/>
        </w:rPr>
        <w:t xml:space="preserve">кальцит </w:t>
      </w:r>
      <w:r w:rsidRPr="00EF6346">
        <w:rPr>
          <w:rFonts w:ascii="Times New Roman" w:hAnsi="Times New Roman" w:cs="Times New Roman"/>
          <w:sz w:val="28"/>
          <w:szCs w:val="28"/>
          <w:lang w:val="it-IT"/>
        </w:rPr>
        <w:t>Ca(CO</w:t>
      </w:r>
      <w:r w:rsidRPr="00EF6346">
        <w:rPr>
          <w:rFonts w:ascii="Times New Roman" w:hAnsi="Times New Roman" w:cs="Times New Roman"/>
          <w:sz w:val="28"/>
          <w:szCs w:val="28"/>
          <w:vertAlign w:val="subscript"/>
          <w:lang w:val="it-IT"/>
        </w:rPr>
        <w:t>3</w:t>
      </w:r>
      <w:r w:rsidRPr="00EF6346">
        <w:rPr>
          <w:rFonts w:ascii="Times New Roman" w:hAnsi="Times New Roman" w:cs="Times New Roman"/>
          <w:sz w:val="28"/>
          <w:szCs w:val="28"/>
          <w:lang w:val="it-IT"/>
        </w:rPr>
        <w:t>)</w:t>
      </w:r>
      <w:r w:rsidRPr="00EF6346">
        <w:rPr>
          <w:rFonts w:ascii="Times New Roman" w:hAnsi="Times New Roman" w:cs="Times New Roman"/>
          <w:sz w:val="28"/>
          <w:szCs w:val="28"/>
        </w:rPr>
        <w:t xml:space="preserve"> (с параметрами Å 3.03690; 2.97104) и Hatrurite </w:t>
      </w:r>
      <w:r w:rsidRPr="00EF6346">
        <w:rPr>
          <w:rFonts w:ascii="Times New Roman" w:hAnsi="Times New Roman" w:cs="Times New Roman"/>
          <w:sz w:val="28"/>
          <w:szCs w:val="28"/>
          <w:lang w:val="en-US"/>
        </w:rPr>
        <w:t>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lang w:val="en-US"/>
        </w:rPr>
        <w:t>SiO</w:t>
      </w:r>
      <w:r w:rsidRPr="00EF6346">
        <w:rPr>
          <w:rFonts w:ascii="Times New Roman" w:hAnsi="Times New Roman" w:cs="Times New Roman"/>
          <w:sz w:val="28"/>
          <w:szCs w:val="28"/>
          <w:vertAlign w:val="subscript"/>
        </w:rPr>
        <w:t xml:space="preserve">5 </w:t>
      </w:r>
      <w:r w:rsidRPr="00EF6346">
        <w:rPr>
          <w:rFonts w:ascii="Times New Roman" w:hAnsi="Times New Roman" w:cs="Times New Roman"/>
          <w:sz w:val="28"/>
          <w:szCs w:val="28"/>
        </w:rPr>
        <w:t>(с параметрами Å 2.77931; 2.74854; 2.69405; 2.64332; 2.61132; 2.32202; 2.18640; 1.98166; 1.93582; 1.76566).</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Полученные результаты полуколичественного рентгеноструктурного анализа кристаллических фаз портландцемента, представленные на рисунке 3</w:t>
      </w:r>
      <w:r w:rsidR="00521A2E" w:rsidRPr="00EF6346">
        <w:rPr>
          <w:rFonts w:ascii="Times New Roman" w:hAnsi="Times New Roman" w:cs="Times New Roman"/>
          <w:sz w:val="28"/>
          <w:szCs w:val="28"/>
        </w:rPr>
        <w:t>.9</w:t>
      </w:r>
      <w:r w:rsidRPr="00EF6346">
        <w:rPr>
          <w:rFonts w:ascii="Times New Roman" w:hAnsi="Times New Roman" w:cs="Times New Roman"/>
          <w:sz w:val="28"/>
          <w:szCs w:val="28"/>
        </w:rPr>
        <w:t>, позволяют провести оценку состава образца. В порядке убывания по содержанию компонентов, основными фазами в образце являются Hatrurite (Ca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SiO</w:t>
      </w:r>
      <w:r w:rsidRPr="00EF6346">
        <w:rPr>
          <w:rFonts w:ascii="Times New Roman" w:hAnsi="Times New Roman" w:cs="Times New Roman"/>
          <w:sz w:val="28"/>
          <w:szCs w:val="28"/>
          <w:vertAlign w:val="subscript"/>
        </w:rPr>
        <w:t>5</w:t>
      </w:r>
      <w:r w:rsidRPr="00EF6346">
        <w:rPr>
          <w:rFonts w:ascii="Times New Roman" w:hAnsi="Times New Roman" w:cs="Times New Roman"/>
          <w:sz w:val="28"/>
          <w:szCs w:val="28"/>
        </w:rPr>
        <w:t>) с содержанием 67,7%, Ilvaite (CaFe</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O</w:t>
      </w:r>
      <w:r w:rsidRPr="00EF6346">
        <w:rPr>
          <w:rFonts w:ascii="Times New Roman" w:hAnsi="Times New Roman" w:cs="Times New Roman"/>
          <w:sz w:val="28"/>
          <w:szCs w:val="28"/>
          <w:vertAlign w:val="subscript"/>
        </w:rPr>
        <w:t>8</w:t>
      </w:r>
      <w:r w:rsidRPr="00EF6346">
        <w:rPr>
          <w:rFonts w:ascii="Times New Roman" w:hAnsi="Times New Roman" w:cs="Times New Roman"/>
          <w:sz w:val="28"/>
          <w:szCs w:val="28"/>
        </w:rPr>
        <w:t>(OH)) с содержанием 9,5%, Portlandite (Ca(OH)</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с содержанием 9,1%, кальцит (Ca(CO</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 xml:space="preserve">)) с содержанием 5,5%, </w:t>
      </w:r>
      <w:r w:rsidRPr="00EF6346">
        <w:rPr>
          <w:rFonts w:ascii="Times New Roman" w:hAnsi="Times New Roman" w:cs="Times New Roman"/>
          <w:sz w:val="28"/>
          <w:szCs w:val="28"/>
          <w:lang w:val="it-IT"/>
        </w:rPr>
        <w:t>Calcium Aluminum Silicate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Ca-Al-Si-O</w:t>
      </w:r>
      <w:r w:rsidRPr="00EF6346">
        <w:rPr>
          <w:rFonts w:ascii="Times New Roman" w:hAnsi="Times New Roman" w:cs="Times New Roman"/>
          <w:sz w:val="28"/>
          <w:szCs w:val="28"/>
        </w:rPr>
        <w:t>) с содержанием 4,6% и кварц (SiO2) с содержанием 3,6%.</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3. В образце типа 3 с добавкой в размере 5,0%, наблюдаются соединения </w:t>
      </w:r>
      <w:r w:rsidRPr="00EF6346">
        <w:rPr>
          <w:rFonts w:ascii="Times New Roman" w:hAnsi="Times New Roman" w:cs="Times New Roman"/>
          <w:sz w:val="28"/>
          <w:szCs w:val="28"/>
          <w:lang w:val="en-US"/>
        </w:rPr>
        <w:t>Calcium</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en-US"/>
        </w:rPr>
        <w:t>Aluminum</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en-US"/>
        </w:rPr>
        <w:t>Silicate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Ca-Al-Si-O</w:t>
      </w:r>
      <w:r w:rsidRPr="00EF6346">
        <w:rPr>
          <w:rFonts w:ascii="Times New Roman" w:hAnsi="Times New Roman" w:cs="Times New Roman"/>
          <w:sz w:val="28"/>
          <w:szCs w:val="28"/>
        </w:rPr>
        <w:t xml:space="preserve"> (с параметром Å 9.74427), </w:t>
      </w:r>
      <w:r w:rsidRPr="00EF6346">
        <w:rPr>
          <w:rFonts w:ascii="Times New Roman" w:hAnsi="Times New Roman" w:cs="Times New Roman"/>
          <w:sz w:val="28"/>
          <w:szCs w:val="28"/>
          <w:lang w:val="it-IT"/>
        </w:rPr>
        <w:t>Ilvaite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CaFe</w:t>
      </w:r>
      <w:r w:rsidRPr="00EF6346">
        <w:rPr>
          <w:rFonts w:ascii="Times New Roman" w:hAnsi="Times New Roman" w:cs="Times New Roman"/>
          <w:sz w:val="28"/>
          <w:szCs w:val="28"/>
          <w:vertAlign w:val="subscript"/>
          <w:lang w:val="it-IT"/>
        </w:rPr>
        <w:t>3</w:t>
      </w:r>
      <w:r w:rsidRPr="00EF6346">
        <w:rPr>
          <w:rFonts w:ascii="Times New Roman" w:hAnsi="Times New Roman" w:cs="Times New Roman"/>
          <w:sz w:val="28"/>
          <w:szCs w:val="28"/>
          <w:lang w:val="it-IT"/>
        </w:rPr>
        <w:t>Si</w:t>
      </w:r>
      <w:r w:rsidRPr="00EF6346">
        <w:rPr>
          <w:rFonts w:ascii="Times New Roman" w:hAnsi="Times New Roman" w:cs="Times New Roman"/>
          <w:sz w:val="28"/>
          <w:szCs w:val="28"/>
          <w:vertAlign w:val="subscript"/>
          <w:lang w:val="it-IT"/>
        </w:rPr>
        <w:t>2</w:t>
      </w:r>
      <w:r w:rsidRPr="00EF6346">
        <w:rPr>
          <w:rFonts w:ascii="Times New Roman" w:hAnsi="Times New Roman" w:cs="Times New Roman"/>
          <w:sz w:val="28"/>
          <w:szCs w:val="28"/>
          <w:lang w:val="it-IT"/>
        </w:rPr>
        <w:t>O</w:t>
      </w:r>
      <w:r w:rsidRPr="00EF6346">
        <w:rPr>
          <w:rFonts w:ascii="Times New Roman" w:hAnsi="Times New Roman" w:cs="Times New Roman"/>
          <w:sz w:val="28"/>
          <w:szCs w:val="28"/>
          <w:vertAlign w:val="subscript"/>
          <w:lang w:val="it-IT"/>
        </w:rPr>
        <w:t>8</w:t>
      </w:r>
      <w:r w:rsidRPr="00EF6346">
        <w:rPr>
          <w:rFonts w:ascii="Times New Roman" w:hAnsi="Times New Roman" w:cs="Times New Roman"/>
          <w:sz w:val="28"/>
          <w:szCs w:val="28"/>
          <w:lang w:val="it-IT"/>
        </w:rPr>
        <w:t>(OH)</w:t>
      </w:r>
      <w:r w:rsidRPr="00EF6346">
        <w:rPr>
          <w:rFonts w:ascii="Times New Roman" w:hAnsi="Times New Roman" w:cs="Times New Roman"/>
          <w:sz w:val="28"/>
          <w:szCs w:val="28"/>
        </w:rPr>
        <w:t xml:space="preserve"> (с параметрами Å 7.31522; 5.95213), </w:t>
      </w:r>
      <w:r w:rsidRPr="00EF6346">
        <w:rPr>
          <w:rFonts w:ascii="Times New Roman" w:hAnsi="Times New Roman" w:cs="Times New Roman"/>
          <w:sz w:val="28"/>
          <w:szCs w:val="28"/>
          <w:lang w:val="it-IT"/>
        </w:rPr>
        <w:t>Portlandite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Ca(OH)</w:t>
      </w:r>
      <w:r w:rsidRPr="00EF6346">
        <w:rPr>
          <w:rFonts w:ascii="Times New Roman" w:hAnsi="Times New Roman" w:cs="Times New Roman"/>
          <w:sz w:val="28"/>
          <w:szCs w:val="28"/>
          <w:vertAlign w:val="subscript"/>
          <w:lang w:val="it-IT"/>
        </w:rPr>
        <w:t>2</w:t>
      </w:r>
      <w:r w:rsidRPr="00EF6346">
        <w:rPr>
          <w:rFonts w:ascii="Times New Roman" w:hAnsi="Times New Roman" w:cs="Times New Roman"/>
          <w:sz w:val="28"/>
          <w:szCs w:val="28"/>
        </w:rPr>
        <w:t xml:space="preserve"> (с параметрами Å 4.92913; 3.88441; 3.11004),  кальцит </w:t>
      </w:r>
      <w:r w:rsidRPr="00EF6346">
        <w:rPr>
          <w:rFonts w:ascii="Times New Roman" w:hAnsi="Times New Roman" w:cs="Times New Roman"/>
          <w:sz w:val="28"/>
          <w:szCs w:val="28"/>
          <w:lang w:val="it-IT"/>
        </w:rPr>
        <w:t>Ca(CO</w:t>
      </w:r>
      <w:r w:rsidRPr="00EF6346">
        <w:rPr>
          <w:rFonts w:ascii="Times New Roman" w:hAnsi="Times New Roman" w:cs="Times New Roman"/>
          <w:sz w:val="28"/>
          <w:szCs w:val="28"/>
          <w:vertAlign w:val="subscript"/>
          <w:lang w:val="it-IT"/>
        </w:rPr>
        <w:t>3</w:t>
      </w:r>
      <w:r w:rsidRPr="00EF6346">
        <w:rPr>
          <w:rFonts w:ascii="Times New Roman" w:hAnsi="Times New Roman" w:cs="Times New Roman"/>
          <w:sz w:val="28"/>
          <w:szCs w:val="28"/>
          <w:lang w:val="it-IT"/>
        </w:rPr>
        <w:t>)</w:t>
      </w:r>
      <w:r w:rsidRPr="00EF6346">
        <w:rPr>
          <w:rFonts w:ascii="Times New Roman" w:hAnsi="Times New Roman" w:cs="Times New Roman"/>
          <w:sz w:val="28"/>
          <w:szCs w:val="28"/>
        </w:rPr>
        <w:t xml:space="preserve"> (с параметрами Å 3.03990; 2.97257) и Hatrurite </w:t>
      </w:r>
      <w:r w:rsidRPr="00EF6346">
        <w:rPr>
          <w:rFonts w:ascii="Times New Roman" w:hAnsi="Times New Roman" w:cs="Times New Roman"/>
          <w:sz w:val="28"/>
          <w:szCs w:val="28"/>
          <w:lang w:val="en-US"/>
        </w:rPr>
        <w:t>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lang w:val="en-US"/>
        </w:rPr>
        <w:t>SiO</w:t>
      </w:r>
      <w:r w:rsidRPr="00EF6346">
        <w:rPr>
          <w:rFonts w:ascii="Times New Roman" w:hAnsi="Times New Roman" w:cs="Times New Roman"/>
          <w:sz w:val="28"/>
          <w:szCs w:val="28"/>
          <w:vertAlign w:val="subscript"/>
        </w:rPr>
        <w:t xml:space="preserve">5 </w:t>
      </w:r>
      <w:r w:rsidRPr="00EF6346">
        <w:rPr>
          <w:rFonts w:ascii="Times New Roman" w:hAnsi="Times New Roman" w:cs="Times New Roman"/>
          <w:sz w:val="28"/>
          <w:szCs w:val="28"/>
        </w:rPr>
        <w:t>(с параметрами Å 2.78041; 2.74864; 2.69621; 2.63053; 2.61228; 2.44959; 2.32079; 2.18843; 2.04862; 1.93799; 1.92864; 1.79720; 1.76748).</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Полученные результаты полуколичественного рентгеноструктурного анализа кристаллических фаз портландцеме</w:t>
      </w:r>
      <w:r w:rsidR="00521A2E" w:rsidRPr="00EF6346">
        <w:rPr>
          <w:rFonts w:ascii="Times New Roman" w:hAnsi="Times New Roman" w:cs="Times New Roman"/>
          <w:sz w:val="28"/>
          <w:szCs w:val="28"/>
        </w:rPr>
        <w:t>нта, представленные на рисунке 3.10</w:t>
      </w:r>
      <w:r w:rsidRPr="00EF6346">
        <w:rPr>
          <w:rFonts w:ascii="Times New Roman" w:hAnsi="Times New Roman" w:cs="Times New Roman"/>
          <w:sz w:val="28"/>
          <w:szCs w:val="28"/>
        </w:rPr>
        <w:t>, позволяют провести оценку состава образца. В порядке убывания по содержанию компонентов, основными фазами в образце являются Hatrurite (Ca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SiO</w:t>
      </w:r>
      <w:r w:rsidRPr="00EF6346">
        <w:rPr>
          <w:rFonts w:ascii="Times New Roman" w:hAnsi="Times New Roman" w:cs="Times New Roman"/>
          <w:sz w:val="28"/>
          <w:szCs w:val="28"/>
          <w:vertAlign w:val="subscript"/>
        </w:rPr>
        <w:t>5</w:t>
      </w:r>
      <w:r w:rsidRPr="00EF6346">
        <w:rPr>
          <w:rFonts w:ascii="Times New Roman" w:hAnsi="Times New Roman" w:cs="Times New Roman"/>
          <w:sz w:val="28"/>
          <w:szCs w:val="28"/>
        </w:rPr>
        <w:t>) с содержанием 61,9%, Portlandite (Ca(OH)</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с содержанием 14,5%, Ilvaite (CaFe</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O</w:t>
      </w:r>
      <w:r w:rsidRPr="00EF6346">
        <w:rPr>
          <w:rFonts w:ascii="Times New Roman" w:hAnsi="Times New Roman" w:cs="Times New Roman"/>
          <w:sz w:val="28"/>
          <w:szCs w:val="28"/>
          <w:vertAlign w:val="subscript"/>
        </w:rPr>
        <w:t>8</w:t>
      </w:r>
      <w:r w:rsidRPr="00EF6346">
        <w:rPr>
          <w:rFonts w:ascii="Times New Roman" w:hAnsi="Times New Roman" w:cs="Times New Roman"/>
          <w:sz w:val="28"/>
          <w:szCs w:val="28"/>
        </w:rPr>
        <w:t>(OH)) с содержанием 9,4%, кальцит (Ca(CO</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 xml:space="preserve">)) с содержанием 5,0%, </w:t>
      </w:r>
      <w:r w:rsidRPr="00EF6346">
        <w:rPr>
          <w:rFonts w:ascii="Times New Roman" w:hAnsi="Times New Roman" w:cs="Times New Roman"/>
          <w:sz w:val="28"/>
          <w:szCs w:val="28"/>
          <w:lang w:val="it-IT"/>
        </w:rPr>
        <w:t>Calcium Aluminum Silicate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Ca-Al-Si-O</w:t>
      </w:r>
      <w:r w:rsidRPr="00EF6346">
        <w:rPr>
          <w:rFonts w:ascii="Times New Roman" w:hAnsi="Times New Roman" w:cs="Times New Roman"/>
          <w:sz w:val="28"/>
          <w:szCs w:val="28"/>
        </w:rPr>
        <w:t>) с содержанием 6,0% и кварц (SiO</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с содержанием 3,2%.</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4. В образце типа 4 с добавкой в размере 7,5%, наблюдаются соединения </w:t>
      </w:r>
      <w:r w:rsidRPr="00EF6346">
        <w:rPr>
          <w:rFonts w:ascii="Times New Roman" w:hAnsi="Times New Roman" w:cs="Times New Roman"/>
          <w:sz w:val="28"/>
          <w:szCs w:val="28"/>
          <w:lang w:val="it-IT"/>
        </w:rPr>
        <w:t>Ilvaite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CaFe</w:t>
      </w:r>
      <w:r w:rsidRPr="00EF6346">
        <w:rPr>
          <w:rFonts w:ascii="Times New Roman" w:hAnsi="Times New Roman" w:cs="Times New Roman"/>
          <w:sz w:val="28"/>
          <w:szCs w:val="28"/>
          <w:vertAlign w:val="subscript"/>
          <w:lang w:val="it-IT"/>
        </w:rPr>
        <w:t>3</w:t>
      </w:r>
      <w:r w:rsidRPr="00EF6346">
        <w:rPr>
          <w:rFonts w:ascii="Times New Roman" w:hAnsi="Times New Roman" w:cs="Times New Roman"/>
          <w:sz w:val="28"/>
          <w:szCs w:val="28"/>
          <w:lang w:val="it-IT"/>
        </w:rPr>
        <w:t>Si</w:t>
      </w:r>
      <w:r w:rsidRPr="00EF6346">
        <w:rPr>
          <w:rFonts w:ascii="Times New Roman" w:hAnsi="Times New Roman" w:cs="Times New Roman"/>
          <w:sz w:val="28"/>
          <w:szCs w:val="28"/>
          <w:vertAlign w:val="subscript"/>
          <w:lang w:val="it-IT"/>
        </w:rPr>
        <w:t>2</w:t>
      </w:r>
      <w:r w:rsidRPr="00EF6346">
        <w:rPr>
          <w:rFonts w:ascii="Times New Roman" w:hAnsi="Times New Roman" w:cs="Times New Roman"/>
          <w:sz w:val="28"/>
          <w:szCs w:val="28"/>
          <w:lang w:val="it-IT"/>
        </w:rPr>
        <w:t>O</w:t>
      </w:r>
      <w:r w:rsidRPr="00EF6346">
        <w:rPr>
          <w:rFonts w:ascii="Times New Roman" w:hAnsi="Times New Roman" w:cs="Times New Roman"/>
          <w:sz w:val="28"/>
          <w:szCs w:val="28"/>
          <w:vertAlign w:val="subscript"/>
          <w:lang w:val="it-IT"/>
        </w:rPr>
        <w:t>8</w:t>
      </w:r>
      <w:r w:rsidRPr="00EF6346">
        <w:rPr>
          <w:rFonts w:ascii="Times New Roman" w:hAnsi="Times New Roman" w:cs="Times New Roman"/>
          <w:sz w:val="28"/>
          <w:szCs w:val="28"/>
          <w:lang w:val="it-IT"/>
        </w:rPr>
        <w:t>(OH)</w:t>
      </w:r>
      <w:r w:rsidRPr="00EF6346">
        <w:rPr>
          <w:rFonts w:ascii="Times New Roman" w:hAnsi="Times New Roman" w:cs="Times New Roman"/>
          <w:sz w:val="28"/>
          <w:szCs w:val="28"/>
        </w:rPr>
        <w:t xml:space="preserve"> (с параметром Å 7.31522), </w:t>
      </w:r>
      <w:r w:rsidRPr="00EF6346">
        <w:rPr>
          <w:rFonts w:ascii="Times New Roman" w:hAnsi="Times New Roman" w:cs="Times New Roman"/>
          <w:sz w:val="28"/>
          <w:szCs w:val="28"/>
          <w:lang w:val="it-IT"/>
        </w:rPr>
        <w:t>Portlandite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Ca(OH)</w:t>
      </w:r>
      <w:r w:rsidRPr="00EF6346">
        <w:rPr>
          <w:rFonts w:ascii="Times New Roman" w:hAnsi="Times New Roman" w:cs="Times New Roman"/>
          <w:sz w:val="28"/>
          <w:szCs w:val="28"/>
          <w:vertAlign w:val="subscript"/>
          <w:lang w:val="it-IT"/>
        </w:rPr>
        <w:t>2</w:t>
      </w:r>
      <w:r w:rsidRPr="00EF6346">
        <w:rPr>
          <w:rFonts w:ascii="Times New Roman" w:hAnsi="Times New Roman" w:cs="Times New Roman"/>
          <w:sz w:val="28"/>
          <w:szCs w:val="28"/>
        </w:rPr>
        <w:t xml:space="preserve"> (с параметрами Å 4.92118; 3.87664),  кварц </w:t>
      </w:r>
      <w:r w:rsidRPr="00EF6346">
        <w:rPr>
          <w:rFonts w:ascii="Times New Roman" w:hAnsi="Times New Roman" w:cs="Times New Roman"/>
          <w:sz w:val="28"/>
          <w:szCs w:val="28"/>
          <w:lang w:val="it-IT"/>
        </w:rPr>
        <w:t>SiO</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xml:space="preserve"> (с параметром Å 3.34122), кальцит </w:t>
      </w:r>
      <w:r w:rsidRPr="00EF6346">
        <w:rPr>
          <w:rFonts w:ascii="Times New Roman" w:hAnsi="Times New Roman" w:cs="Times New Roman"/>
          <w:sz w:val="28"/>
          <w:szCs w:val="28"/>
          <w:lang w:val="it-IT"/>
        </w:rPr>
        <w:t>Ca(CO</w:t>
      </w:r>
      <w:r w:rsidRPr="00EF6346">
        <w:rPr>
          <w:rFonts w:ascii="Times New Roman" w:hAnsi="Times New Roman" w:cs="Times New Roman"/>
          <w:sz w:val="28"/>
          <w:szCs w:val="28"/>
          <w:vertAlign w:val="subscript"/>
          <w:lang w:val="it-IT"/>
        </w:rPr>
        <w:t>3</w:t>
      </w:r>
      <w:r w:rsidRPr="00EF6346">
        <w:rPr>
          <w:rFonts w:ascii="Times New Roman" w:hAnsi="Times New Roman" w:cs="Times New Roman"/>
          <w:sz w:val="28"/>
          <w:szCs w:val="28"/>
          <w:lang w:val="it-IT"/>
        </w:rPr>
        <w:t>)</w:t>
      </w:r>
      <w:r w:rsidRPr="00EF6346">
        <w:rPr>
          <w:rFonts w:ascii="Times New Roman" w:hAnsi="Times New Roman" w:cs="Times New Roman"/>
          <w:sz w:val="28"/>
          <w:szCs w:val="28"/>
        </w:rPr>
        <w:t xml:space="preserve"> (с параметрами Å 3.03588; 2.97133) и Hatrurite </w:t>
      </w:r>
      <w:r w:rsidRPr="00EF6346">
        <w:rPr>
          <w:rFonts w:ascii="Times New Roman" w:hAnsi="Times New Roman" w:cs="Times New Roman"/>
          <w:sz w:val="28"/>
          <w:szCs w:val="28"/>
          <w:lang w:val="en-US"/>
        </w:rPr>
        <w:t>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lang w:val="en-US"/>
        </w:rPr>
        <w:t>SiO</w:t>
      </w:r>
      <w:r w:rsidRPr="00EF6346">
        <w:rPr>
          <w:rFonts w:ascii="Times New Roman" w:hAnsi="Times New Roman" w:cs="Times New Roman"/>
          <w:sz w:val="28"/>
          <w:szCs w:val="28"/>
          <w:vertAlign w:val="subscript"/>
        </w:rPr>
        <w:t xml:space="preserve">5 </w:t>
      </w:r>
      <w:r w:rsidRPr="00EF6346">
        <w:rPr>
          <w:rFonts w:ascii="Times New Roman" w:hAnsi="Times New Roman" w:cs="Times New Roman"/>
          <w:sz w:val="28"/>
          <w:szCs w:val="28"/>
        </w:rPr>
        <w:t>(с параметрами Å 2.77722; 2.74802; 2.69303; 2.61071; 2.32425; 2.18700; 1.93035; 1.79720; 1.76640).</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Полученные результаты полуколичественного рентгеноструктурного анализа кристаллических фаз портландцемента, предста</w:t>
      </w:r>
      <w:r w:rsidR="003113FD" w:rsidRPr="00EF6346">
        <w:rPr>
          <w:rFonts w:ascii="Times New Roman" w:hAnsi="Times New Roman" w:cs="Times New Roman"/>
          <w:sz w:val="28"/>
          <w:szCs w:val="28"/>
        </w:rPr>
        <w:t>вленные на рисунке 3.11</w:t>
      </w:r>
      <w:r w:rsidRPr="00EF6346">
        <w:rPr>
          <w:rFonts w:ascii="Times New Roman" w:hAnsi="Times New Roman" w:cs="Times New Roman"/>
          <w:sz w:val="28"/>
          <w:szCs w:val="28"/>
        </w:rPr>
        <w:t>, позволяют провести оценку состава образца. В порядке убывания по содержанию компонентов, основными фазами в образце являются Hatrurite (Ca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SiO</w:t>
      </w:r>
      <w:r w:rsidRPr="00EF6346">
        <w:rPr>
          <w:rFonts w:ascii="Times New Roman" w:hAnsi="Times New Roman" w:cs="Times New Roman"/>
          <w:sz w:val="28"/>
          <w:szCs w:val="28"/>
          <w:vertAlign w:val="subscript"/>
        </w:rPr>
        <w:t>5</w:t>
      </w:r>
      <w:r w:rsidRPr="00EF6346">
        <w:rPr>
          <w:rFonts w:ascii="Times New Roman" w:hAnsi="Times New Roman" w:cs="Times New Roman"/>
          <w:sz w:val="28"/>
          <w:szCs w:val="28"/>
        </w:rPr>
        <w:t>) с содержанием 56,2%, Portlandite (Ca(OH)</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с содержанием 15,3%, Ilvaite (CaFe</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O</w:t>
      </w:r>
      <w:r w:rsidRPr="00EF6346">
        <w:rPr>
          <w:rFonts w:ascii="Times New Roman" w:hAnsi="Times New Roman" w:cs="Times New Roman"/>
          <w:sz w:val="28"/>
          <w:szCs w:val="28"/>
          <w:vertAlign w:val="subscript"/>
        </w:rPr>
        <w:t>8</w:t>
      </w:r>
      <w:r w:rsidRPr="00EF6346">
        <w:rPr>
          <w:rFonts w:ascii="Times New Roman" w:hAnsi="Times New Roman" w:cs="Times New Roman"/>
          <w:sz w:val="28"/>
          <w:szCs w:val="28"/>
        </w:rPr>
        <w:t>(OH)) с содержанием 9,9%, кальцит (Ca(CO</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 xml:space="preserve">)) с содержанием 5,2%, </w:t>
      </w:r>
      <w:r w:rsidRPr="00EF6346">
        <w:rPr>
          <w:rFonts w:ascii="Times New Roman" w:hAnsi="Times New Roman" w:cs="Times New Roman"/>
          <w:sz w:val="28"/>
          <w:szCs w:val="28"/>
          <w:lang w:val="it-IT"/>
        </w:rPr>
        <w:t>Calcium Aluminum Silicate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Ca-Al-Si-O</w:t>
      </w:r>
      <w:r w:rsidRPr="00EF6346">
        <w:rPr>
          <w:rFonts w:ascii="Times New Roman" w:hAnsi="Times New Roman" w:cs="Times New Roman"/>
          <w:sz w:val="28"/>
          <w:szCs w:val="28"/>
        </w:rPr>
        <w:t>) с содержанием 6,3% и кварц (SiO</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с содержанием 7,1%.</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5. В образце типа 5 с добавкой в размере 10,0%, наблюдаются соединения </w:t>
      </w:r>
      <w:r w:rsidRPr="00EF6346">
        <w:rPr>
          <w:rFonts w:ascii="Times New Roman" w:hAnsi="Times New Roman" w:cs="Times New Roman"/>
          <w:sz w:val="28"/>
          <w:szCs w:val="28"/>
          <w:lang w:val="it-IT"/>
        </w:rPr>
        <w:t>Calcium Aluminum Silicate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Ca-Al-Si-O</w:t>
      </w:r>
      <w:r w:rsidRPr="00EF6346">
        <w:rPr>
          <w:rFonts w:ascii="Times New Roman" w:hAnsi="Times New Roman" w:cs="Times New Roman"/>
          <w:sz w:val="28"/>
          <w:szCs w:val="28"/>
        </w:rPr>
        <w:t xml:space="preserve">) (с параметром Å 9.70743),  </w:t>
      </w:r>
      <w:r w:rsidRPr="00EF6346">
        <w:rPr>
          <w:rFonts w:ascii="Times New Roman" w:hAnsi="Times New Roman" w:cs="Times New Roman"/>
          <w:sz w:val="28"/>
          <w:szCs w:val="28"/>
          <w:lang w:val="it-IT"/>
        </w:rPr>
        <w:t>Ilvaite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CaFe</w:t>
      </w:r>
      <w:r w:rsidRPr="00EF6346">
        <w:rPr>
          <w:rFonts w:ascii="Times New Roman" w:hAnsi="Times New Roman" w:cs="Times New Roman"/>
          <w:sz w:val="28"/>
          <w:szCs w:val="28"/>
          <w:vertAlign w:val="subscript"/>
          <w:lang w:val="it-IT"/>
        </w:rPr>
        <w:t>3</w:t>
      </w:r>
      <w:r w:rsidRPr="00EF6346">
        <w:rPr>
          <w:rFonts w:ascii="Times New Roman" w:hAnsi="Times New Roman" w:cs="Times New Roman"/>
          <w:sz w:val="28"/>
          <w:szCs w:val="28"/>
          <w:lang w:val="it-IT"/>
        </w:rPr>
        <w:t>Si</w:t>
      </w:r>
      <w:r w:rsidRPr="00EF6346">
        <w:rPr>
          <w:rFonts w:ascii="Times New Roman" w:hAnsi="Times New Roman" w:cs="Times New Roman"/>
          <w:sz w:val="28"/>
          <w:szCs w:val="28"/>
          <w:vertAlign w:val="subscript"/>
          <w:lang w:val="it-IT"/>
        </w:rPr>
        <w:t>2</w:t>
      </w:r>
      <w:r w:rsidRPr="00EF6346">
        <w:rPr>
          <w:rFonts w:ascii="Times New Roman" w:hAnsi="Times New Roman" w:cs="Times New Roman"/>
          <w:sz w:val="28"/>
          <w:szCs w:val="28"/>
          <w:lang w:val="it-IT"/>
        </w:rPr>
        <w:t>O</w:t>
      </w:r>
      <w:r w:rsidRPr="00EF6346">
        <w:rPr>
          <w:rFonts w:ascii="Times New Roman" w:hAnsi="Times New Roman" w:cs="Times New Roman"/>
          <w:sz w:val="28"/>
          <w:szCs w:val="28"/>
          <w:vertAlign w:val="subscript"/>
          <w:lang w:val="it-IT"/>
        </w:rPr>
        <w:t>8</w:t>
      </w:r>
      <w:r w:rsidRPr="00EF6346">
        <w:rPr>
          <w:rFonts w:ascii="Times New Roman" w:hAnsi="Times New Roman" w:cs="Times New Roman"/>
          <w:sz w:val="28"/>
          <w:szCs w:val="28"/>
          <w:lang w:val="it-IT"/>
        </w:rPr>
        <w:t>(OH)</w:t>
      </w:r>
      <w:r w:rsidRPr="00EF6346">
        <w:rPr>
          <w:rFonts w:ascii="Times New Roman" w:hAnsi="Times New Roman" w:cs="Times New Roman"/>
          <w:sz w:val="28"/>
          <w:szCs w:val="28"/>
        </w:rPr>
        <w:t xml:space="preserve"> (с параметром Å 7.31522), </w:t>
      </w:r>
      <w:r w:rsidRPr="00EF6346">
        <w:rPr>
          <w:rFonts w:ascii="Times New Roman" w:hAnsi="Times New Roman" w:cs="Times New Roman"/>
          <w:sz w:val="28"/>
          <w:szCs w:val="28"/>
          <w:lang w:val="it-IT"/>
        </w:rPr>
        <w:t>Portlandite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Ca(OH)</w:t>
      </w:r>
      <w:r w:rsidRPr="00EF6346">
        <w:rPr>
          <w:rFonts w:ascii="Times New Roman" w:hAnsi="Times New Roman" w:cs="Times New Roman"/>
          <w:sz w:val="28"/>
          <w:szCs w:val="28"/>
          <w:vertAlign w:val="subscript"/>
          <w:lang w:val="it-IT"/>
        </w:rPr>
        <w:t>2</w:t>
      </w:r>
      <w:r w:rsidRPr="00EF6346">
        <w:rPr>
          <w:rFonts w:ascii="Times New Roman" w:hAnsi="Times New Roman" w:cs="Times New Roman"/>
          <w:sz w:val="28"/>
          <w:szCs w:val="28"/>
        </w:rPr>
        <w:t xml:space="preserve"> (с параметрами Å 4.91829; 3.87751; 3.10988), кальцит </w:t>
      </w:r>
      <w:r w:rsidRPr="00EF6346">
        <w:rPr>
          <w:rFonts w:ascii="Times New Roman" w:hAnsi="Times New Roman" w:cs="Times New Roman"/>
          <w:sz w:val="28"/>
          <w:szCs w:val="28"/>
          <w:lang w:val="it-IT"/>
        </w:rPr>
        <w:t>Ca(CO</w:t>
      </w:r>
      <w:r w:rsidRPr="00EF6346">
        <w:rPr>
          <w:rFonts w:ascii="Times New Roman" w:hAnsi="Times New Roman" w:cs="Times New Roman"/>
          <w:sz w:val="28"/>
          <w:szCs w:val="28"/>
          <w:vertAlign w:val="subscript"/>
          <w:lang w:val="it-IT"/>
        </w:rPr>
        <w:t>3</w:t>
      </w:r>
      <w:r w:rsidRPr="00EF6346">
        <w:rPr>
          <w:rFonts w:ascii="Times New Roman" w:hAnsi="Times New Roman" w:cs="Times New Roman"/>
          <w:sz w:val="28"/>
          <w:szCs w:val="28"/>
          <w:lang w:val="it-IT"/>
        </w:rPr>
        <w:t>)</w:t>
      </w:r>
      <w:r w:rsidRPr="00EF6346">
        <w:rPr>
          <w:rFonts w:ascii="Times New Roman" w:hAnsi="Times New Roman" w:cs="Times New Roman"/>
          <w:sz w:val="28"/>
          <w:szCs w:val="28"/>
        </w:rPr>
        <w:t xml:space="preserve"> (с параметрами Å 3.03638; 2.97136) и </w:t>
      </w:r>
      <w:r w:rsidRPr="00EF6346">
        <w:rPr>
          <w:rFonts w:ascii="Times New Roman" w:hAnsi="Times New Roman" w:cs="Times New Roman"/>
          <w:sz w:val="28"/>
          <w:szCs w:val="28"/>
          <w:lang w:val="en-US"/>
        </w:rPr>
        <w:t>Hatrurite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en-US"/>
        </w:rPr>
        <w:t>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lang w:val="en-US"/>
        </w:rPr>
        <w:t>SiO</w:t>
      </w:r>
      <w:r w:rsidRPr="00EF6346">
        <w:rPr>
          <w:rFonts w:ascii="Times New Roman" w:hAnsi="Times New Roman" w:cs="Times New Roman"/>
          <w:sz w:val="28"/>
          <w:szCs w:val="28"/>
          <w:vertAlign w:val="subscript"/>
        </w:rPr>
        <w:t xml:space="preserve">5 </w:t>
      </w:r>
      <w:r w:rsidRPr="00EF6346">
        <w:rPr>
          <w:rFonts w:ascii="Times New Roman" w:hAnsi="Times New Roman" w:cs="Times New Roman"/>
          <w:sz w:val="28"/>
          <w:szCs w:val="28"/>
        </w:rPr>
        <w:t>(с параметрами Å 2.77963; 2.74862; 2.69210; 2.62739; 2.61042; 2.32333; 2.18682; 1.98024; 1.93568; 1.92968; 1.79638; 1.76690).</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Полученные результаты полуколичественного рентгеноструктурного анализа кристаллических фаз портландцеме</w:t>
      </w:r>
      <w:r w:rsidR="003113FD" w:rsidRPr="00EF6346">
        <w:rPr>
          <w:rFonts w:ascii="Times New Roman" w:hAnsi="Times New Roman" w:cs="Times New Roman"/>
          <w:sz w:val="28"/>
          <w:szCs w:val="28"/>
        </w:rPr>
        <w:t>нта, представленные на рисунке 3.12</w:t>
      </w:r>
      <w:r w:rsidRPr="00EF6346">
        <w:rPr>
          <w:rFonts w:ascii="Times New Roman" w:hAnsi="Times New Roman" w:cs="Times New Roman"/>
          <w:sz w:val="28"/>
          <w:szCs w:val="28"/>
        </w:rPr>
        <w:t>, позволяют провести оценку состава образца. В порядке убывания по содержанию компонентов, основными фазами в образце являются Hatrurite (Ca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SiO</w:t>
      </w:r>
      <w:r w:rsidRPr="00EF6346">
        <w:rPr>
          <w:rFonts w:ascii="Times New Roman" w:hAnsi="Times New Roman" w:cs="Times New Roman"/>
          <w:sz w:val="28"/>
          <w:szCs w:val="28"/>
          <w:vertAlign w:val="subscript"/>
        </w:rPr>
        <w:t>5</w:t>
      </w:r>
      <w:r w:rsidRPr="00EF6346">
        <w:rPr>
          <w:rFonts w:ascii="Times New Roman" w:hAnsi="Times New Roman" w:cs="Times New Roman"/>
          <w:sz w:val="28"/>
          <w:szCs w:val="28"/>
        </w:rPr>
        <w:t>) с содержанием 10,1%, Portlandite (Ca(OH)</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с содержанием 15,6%, Ilvaite (CaFe</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O</w:t>
      </w:r>
      <w:r w:rsidRPr="00EF6346">
        <w:rPr>
          <w:rFonts w:ascii="Times New Roman" w:hAnsi="Times New Roman" w:cs="Times New Roman"/>
          <w:sz w:val="28"/>
          <w:szCs w:val="28"/>
          <w:vertAlign w:val="subscript"/>
        </w:rPr>
        <w:t>8</w:t>
      </w:r>
      <w:r w:rsidRPr="00EF6346">
        <w:rPr>
          <w:rFonts w:ascii="Times New Roman" w:hAnsi="Times New Roman" w:cs="Times New Roman"/>
          <w:sz w:val="28"/>
          <w:szCs w:val="28"/>
        </w:rPr>
        <w:t>(OH)) с содержанием 9,4%, кальцит (Ca(CO</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 xml:space="preserve">)) с содержанием 5,3%, </w:t>
      </w:r>
      <w:r w:rsidRPr="00EF6346">
        <w:rPr>
          <w:rFonts w:ascii="Times New Roman" w:hAnsi="Times New Roman" w:cs="Times New Roman"/>
          <w:sz w:val="28"/>
          <w:szCs w:val="28"/>
          <w:lang w:val="it-IT"/>
        </w:rPr>
        <w:t>Calcium Aluminum Silicate</w:t>
      </w:r>
      <w:r w:rsidRPr="00EF6346">
        <w:rPr>
          <w:rFonts w:ascii="Times New Roman" w:hAnsi="Times New Roman" w:cs="Times New Roman"/>
          <w:sz w:val="28"/>
          <w:szCs w:val="28"/>
        </w:rPr>
        <w:t xml:space="preserve"> (</w:t>
      </w:r>
      <w:r w:rsidRPr="00EF6346">
        <w:rPr>
          <w:rFonts w:ascii="Times New Roman" w:hAnsi="Times New Roman" w:cs="Times New Roman"/>
          <w:sz w:val="28"/>
          <w:szCs w:val="28"/>
          <w:lang w:val="it-IT"/>
        </w:rPr>
        <w:t>Ca-Al-Si-O</w:t>
      </w:r>
      <w:r w:rsidRPr="00EF6346">
        <w:rPr>
          <w:rFonts w:ascii="Times New Roman" w:hAnsi="Times New Roman" w:cs="Times New Roman"/>
          <w:sz w:val="28"/>
          <w:szCs w:val="28"/>
        </w:rPr>
        <w:t>) с содержанием 6,4% и кварц (SiO</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с содержанием 3,4%.</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результате анализа дифрактограммы сравниваемых образцов было обнаружено присутствие нескольких соединений. В образце типа 1 (эталонный образец) были идентифицированы соединения Ilvaite CaFe</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O</w:t>
      </w:r>
      <w:r w:rsidRPr="00EF6346">
        <w:rPr>
          <w:rFonts w:ascii="Times New Roman" w:hAnsi="Times New Roman" w:cs="Times New Roman"/>
          <w:sz w:val="28"/>
          <w:szCs w:val="28"/>
          <w:vertAlign w:val="subscript"/>
        </w:rPr>
        <w:t>8</w:t>
      </w:r>
      <w:r w:rsidRPr="00EF6346">
        <w:rPr>
          <w:rFonts w:ascii="Times New Roman" w:hAnsi="Times New Roman" w:cs="Times New Roman"/>
          <w:sz w:val="28"/>
          <w:szCs w:val="28"/>
        </w:rPr>
        <w:t>(OH), кварц SiO</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кальцит Ca(CO</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 и Hatrurite 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SiO</w:t>
      </w:r>
      <w:r w:rsidRPr="00EF6346">
        <w:rPr>
          <w:rFonts w:ascii="Times New Roman" w:hAnsi="Times New Roman" w:cs="Times New Roman"/>
          <w:sz w:val="28"/>
          <w:szCs w:val="28"/>
          <w:vertAlign w:val="subscript"/>
        </w:rPr>
        <w:t>5</w:t>
      </w:r>
      <w:r w:rsidRPr="00EF6346">
        <w:rPr>
          <w:rFonts w:ascii="Times New Roman" w:hAnsi="Times New Roman" w:cs="Times New Roman"/>
          <w:sz w:val="28"/>
          <w:szCs w:val="28"/>
        </w:rPr>
        <w:t>. В образцах типа 2, 3, 4 и 5 с добавкой различных процентных соотношениях также наблюдались эти соединения, а также Calcium Aluminum Silicate (Ca-Al-Si-O). Образцы с добавкой (тип 2, 3, 4 и 5) содержание каждой фазы претерпевает некоторые изменения, но общая тенденция остается примерно такой же. Таким образом, проведенный анализ подтверждает наличие различных фаз в образцах, причем Hatrurite, Portlandite и Ilvaite являются основными фазами, которые составляют значительную долю в каждом образце. Calcium Aluminum Silicate, кальцит и кварц также присутствуют, но их содержание варьируется в зависимости от типа образца и пропорции добавки. Эти результаты имеют важное значение для понимания состава и структуры образцов, что может быть полезным при разработке новых материалов и улучшении свойств цементных продуктов.</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Анализ показал, что содержание в образцах с добавкой, гидроксид кальция варьируется в диапазоне от 9,5 до 15,6%, причем наибольшее содержание этого соединения (15,6%) наблюдается в образце типа 5. Гидратация цемента играет ключевую роль в процессе твердения и формирования прочной структуры материала. Повышение содержания гидроксида кальция (Ca(OH)</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который образуется в результате гидролиза клинкерных минералов, в составе твердеющего камня свидетельствует о ускорении гидратации цемента. Таким образом, добавка способствует увеличению содержания гидроксида кальция в твердеющем камне, что указывает на активацию процесса гидратации цемента. Кроме того, содержание фазы 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SiO5 уменьшается в 1,5 раза в присутствии добавки. Это говорит о более полной гидратации фазы Ca</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SiO5 при использовании данной добавки. Взаимодействие добавки с исходными минералами клинкера может способствовать более эффективной гидратации этой фазы, что в свою очередь улучшает физико-механические характеристики материала.</w:t>
      </w:r>
    </w:p>
    <w:p w:rsidR="0067055F" w:rsidRDefault="0067055F" w:rsidP="003538D4">
      <w:pPr>
        <w:spacing w:after="0" w:line="240" w:lineRule="auto"/>
        <w:ind w:firstLine="709"/>
        <w:rPr>
          <w:rFonts w:ascii="Times New Roman" w:hAnsi="Times New Roman" w:cs="Times New Roman"/>
          <w:b/>
          <w:sz w:val="28"/>
          <w:szCs w:val="28"/>
        </w:rPr>
      </w:pPr>
    </w:p>
    <w:p w:rsidR="0063264F" w:rsidRPr="0067055F" w:rsidRDefault="00E66F19"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3.4</w:t>
      </w:r>
      <w:r w:rsidR="003113FD" w:rsidRPr="0067055F">
        <w:rPr>
          <w:rFonts w:ascii="Times New Roman" w:hAnsi="Times New Roman" w:cs="Times New Roman"/>
          <w:sz w:val="28"/>
          <w:szCs w:val="28"/>
        </w:rPr>
        <w:t xml:space="preserve">.2 </w:t>
      </w:r>
      <w:r w:rsidR="0063264F" w:rsidRPr="0067055F">
        <w:rPr>
          <w:rFonts w:ascii="Times New Roman" w:hAnsi="Times New Roman" w:cs="Times New Roman"/>
          <w:sz w:val="28"/>
          <w:szCs w:val="28"/>
        </w:rPr>
        <w:t>Влияние добавки на сроки схватывания цементной смеси</w:t>
      </w:r>
    </w:p>
    <w:p w:rsidR="0063264F" w:rsidRPr="00EF6346" w:rsidRDefault="00620E71"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Исследование оценило влияние добавки на нормальную густоту и с</w:t>
      </w:r>
      <w:r w:rsidR="007A476F" w:rsidRPr="00EF6346">
        <w:rPr>
          <w:rFonts w:ascii="Times New Roman" w:hAnsi="Times New Roman" w:cs="Times New Roman"/>
          <w:sz w:val="28"/>
          <w:szCs w:val="28"/>
        </w:rPr>
        <w:t>роки схватывания цементной смеси</w:t>
      </w:r>
      <w:r w:rsidRPr="00EF6346">
        <w:rPr>
          <w:rFonts w:ascii="Times New Roman" w:hAnsi="Times New Roman" w:cs="Times New Roman"/>
          <w:sz w:val="28"/>
          <w:szCs w:val="28"/>
        </w:rPr>
        <w:t xml:space="preserve">, ключевые параметры бетонной смеси, влияющие на её эксплуатационные свойства. В начальной стадии экспериментов анализировалось воздействие добавки на нормальную </w:t>
      </w:r>
      <w:r w:rsidR="007A476F" w:rsidRPr="00EF6346">
        <w:rPr>
          <w:rFonts w:ascii="Times New Roman" w:hAnsi="Times New Roman" w:cs="Times New Roman"/>
          <w:sz w:val="28"/>
          <w:szCs w:val="28"/>
        </w:rPr>
        <w:t>густоту цементной смеси</w:t>
      </w:r>
      <w:r w:rsidRPr="00EF6346">
        <w:rPr>
          <w:rFonts w:ascii="Times New Roman" w:hAnsi="Times New Roman" w:cs="Times New Roman"/>
          <w:sz w:val="28"/>
          <w:szCs w:val="28"/>
        </w:rPr>
        <w:t>, а затем изучалось влияние на сроки схватывания. Результаты экспериментов дали представление о потенциальных изменениях</w:t>
      </w:r>
      <w:r w:rsidR="007A476F" w:rsidRPr="00EF6346">
        <w:rPr>
          <w:rFonts w:ascii="Times New Roman" w:hAnsi="Times New Roman" w:cs="Times New Roman"/>
          <w:sz w:val="28"/>
          <w:szCs w:val="28"/>
        </w:rPr>
        <w:t xml:space="preserve"> в реологических свойствах смеси</w:t>
      </w:r>
      <w:r w:rsidRPr="00EF6346">
        <w:rPr>
          <w:rFonts w:ascii="Times New Roman" w:hAnsi="Times New Roman" w:cs="Times New Roman"/>
          <w:sz w:val="28"/>
          <w:szCs w:val="28"/>
        </w:rPr>
        <w:t xml:space="preserve"> и её скорости затвердевания при использовании добавки</w:t>
      </w:r>
      <w:r w:rsidR="00C41938" w:rsidRPr="00EF6346">
        <w:rPr>
          <w:rFonts w:ascii="Times New Roman" w:hAnsi="Times New Roman" w:cs="Times New Roman"/>
          <w:sz w:val="28"/>
          <w:szCs w:val="28"/>
        </w:rPr>
        <w:t xml:space="preserve"> [185</w:t>
      </w:r>
      <w:r w:rsidR="0023636D">
        <w:rPr>
          <w:rFonts w:ascii="Times New Roman" w:hAnsi="Times New Roman" w:cs="Times New Roman"/>
          <w:sz w:val="28"/>
          <w:szCs w:val="28"/>
        </w:rPr>
        <w:t xml:space="preserve">, с. 99-110; 186, с. 188-193; </w:t>
      </w:r>
      <w:r w:rsidR="008D7B2F" w:rsidRPr="00EF6346">
        <w:rPr>
          <w:rFonts w:ascii="Times New Roman" w:hAnsi="Times New Roman" w:cs="Times New Roman"/>
          <w:sz w:val="28"/>
          <w:szCs w:val="28"/>
        </w:rPr>
        <w:t>187</w:t>
      </w:r>
      <w:r w:rsidR="0023636D">
        <w:rPr>
          <w:rFonts w:ascii="Times New Roman" w:hAnsi="Times New Roman" w:cs="Times New Roman"/>
          <w:sz w:val="28"/>
          <w:szCs w:val="28"/>
        </w:rPr>
        <w:t>, р. 29-37</w:t>
      </w:r>
      <w:r w:rsidR="008D7B2F" w:rsidRPr="00EF6346">
        <w:rPr>
          <w:rFonts w:ascii="Times New Roman" w:hAnsi="Times New Roman" w:cs="Times New Roman"/>
          <w:sz w:val="28"/>
          <w:szCs w:val="28"/>
        </w:rPr>
        <w:t>]</w:t>
      </w:r>
      <w:r w:rsidR="0063264F" w:rsidRPr="00EF6346">
        <w:rPr>
          <w:rFonts w:ascii="Times New Roman" w:hAnsi="Times New Roman" w:cs="Times New Roman"/>
          <w:sz w:val="28"/>
          <w:szCs w:val="28"/>
        </w:rPr>
        <w:t>.</w:t>
      </w:r>
    </w:p>
    <w:p w:rsidR="007A476F" w:rsidRPr="00EF6346" w:rsidRDefault="007A476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эксперименте использовались 17 пропорций смешивания цемента, добавки и воды. Эталонный образец (Тип 1) состоял только из цемента и воды. Количество цемента и воды в эталонном образце было 350 г и примерно 98 г соответственно. Постепенно увеличивая доли добавки, объем цемента и воды уменьшался, а объем добавки увеличивался, что позволило изучить влияние добавок на свойства цементной смеси</w:t>
      </w:r>
      <w:r w:rsidR="00135DB3" w:rsidRPr="00EF6346">
        <w:rPr>
          <w:rFonts w:ascii="Times New Roman" w:hAnsi="Times New Roman" w:cs="Times New Roman"/>
          <w:sz w:val="28"/>
          <w:szCs w:val="28"/>
        </w:rPr>
        <w:t>. В таблице 3.15</w:t>
      </w:r>
      <w:r w:rsidRPr="00EF6346">
        <w:rPr>
          <w:rFonts w:ascii="Times New Roman" w:hAnsi="Times New Roman" w:cs="Times New Roman"/>
          <w:sz w:val="28"/>
          <w:szCs w:val="28"/>
        </w:rPr>
        <w:t xml:space="preserve"> представлены составы образцов цементной смеси, использованные в экспериментах. Водоцементное отношение варьировалось от 0,17 до 0,25 для образцов с добавкой, а для эталонного состава составляло 0,28.</w:t>
      </w:r>
    </w:p>
    <w:p w:rsidR="0063264F" w:rsidRPr="00CD0A94" w:rsidRDefault="0063264F" w:rsidP="003538D4">
      <w:pPr>
        <w:spacing w:after="0" w:line="240" w:lineRule="auto"/>
        <w:ind w:firstLine="709"/>
        <w:jc w:val="both"/>
        <w:rPr>
          <w:rFonts w:ascii="Times New Roman" w:hAnsi="Times New Roman" w:cs="Times New Roman"/>
          <w:sz w:val="28"/>
          <w:szCs w:val="28"/>
          <w:lang w:val="kk-KZ"/>
        </w:rPr>
      </w:pPr>
    </w:p>
    <w:p w:rsidR="00CD0A94" w:rsidRPr="00CD0A94" w:rsidRDefault="00CD0A94" w:rsidP="003538D4">
      <w:pPr>
        <w:spacing w:after="0" w:line="240" w:lineRule="auto"/>
        <w:ind w:firstLine="709"/>
        <w:jc w:val="both"/>
        <w:rPr>
          <w:rFonts w:ascii="Times New Roman" w:hAnsi="Times New Roman" w:cs="Times New Roman"/>
          <w:sz w:val="28"/>
          <w:szCs w:val="28"/>
          <w:lang w:val="kk-KZ"/>
        </w:rPr>
      </w:pPr>
    </w:p>
    <w:p w:rsidR="00CD0A94" w:rsidRPr="00CD0A94" w:rsidRDefault="00CD0A94" w:rsidP="003538D4">
      <w:pPr>
        <w:spacing w:after="0" w:line="240" w:lineRule="auto"/>
        <w:ind w:firstLine="709"/>
        <w:jc w:val="both"/>
        <w:rPr>
          <w:rFonts w:ascii="Times New Roman" w:hAnsi="Times New Roman" w:cs="Times New Roman"/>
          <w:sz w:val="28"/>
          <w:szCs w:val="28"/>
          <w:lang w:val="kk-KZ"/>
        </w:rPr>
      </w:pPr>
    </w:p>
    <w:p w:rsidR="00CD0A94" w:rsidRPr="00CD0A94" w:rsidRDefault="00CD0A94" w:rsidP="003538D4">
      <w:pPr>
        <w:spacing w:after="0" w:line="240" w:lineRule="auto"/>
        <w:ind w:firstLine="709"/>
        <w:jc w:val="both"/>
        <w:rPr>
          <w:rFonts w:ascii="Times New Roman" w:hAnsi="Times New Roman" w:cs="Times New Roman"/>
          <w:sz w:val="28"/>
          <w:szCs w:val="28"/>
          <w:lang w:val="kk-KZ"/>
        </w:rPr>
      </w:pPr>
    </w:p>
    <w:p w:rsidR="00CD0A94" w:rsidRPr="00CD0A94" w:rsidRDefault="00CD0A94" w:rsidP="003538D4">
      <w:pPr>
        <w:spacing w:after="0" w:line="240" w:lineRule="auto"/>
        <w:ind w:firstLine="709"/>
        <w:jc w:val="both"/>
        <w:rPr>
          <w:rFonts w:ascii="Times New Roman" w:hAnsi="Times New Roman" w:cs="Times New Roman"/>
          <w:sz w:val="28"/>
          <w:szCs w:val="28"/>
          <w:lang w:val="kk-KZ"/>
        </w:rPr>
      </w:pPr>
    </w:p>
    <w:p w:rsidR="0063264F" w:rsidRPr="00EF6346" w:rsidRDefault="00135DB3" w:rsidP="00FE2A2A">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3.15</w:t>
      </w:r>
      <w:r w:rsidR="003113FD" w:rsidRPr="00EF6346">
        <w:rPr>
          <w:rFonts w:ascii="Times New Roman" w:hAnsi="Times New Roman" w:cs="Times New Roman"/>
          <w:sz w:val="28"/>
          <w:szCs w:val="28"/>
        </w:rPr>
        <w:t xml:space="preserve"> </w:t>
      </w:r>
      <w:r w:rsidR="00CD0A94">
        <w:rPr>
          <w:rFonts w:ascii="Times New Roman" w:hAnsi="Times New Roman" w:cs="Times New Roman"/>
          <w:sz w:val="28"/>
          <w:szCs w:val="28"/>
        </w:rPr>
        <w:t>–</w:t>
      </w:r>
      <w:r w:rsidR="0063264F" w:rsidRPr="00EF6346">
        <w:rPr>
          <w:rFonts w:ascii="Times New Roman" w:hAnsi="Times New Roman" w:cs="Times New Roman"/>
          <w:sz w:val="28"/>
          <w:szCs w:val="28"/>
        </w:rPr>
        <w:t xml:space="preserve"> Составы сравниваемых образцов</w:t>
      </w:r>
    </w:p>
    <w:p w:rsidR="0063264F" w:rsidRPr="00FE2A2A" w:rsidRDefault="0063264F" w:rsidP="003538D4">
      <w:pPr>
        <w:spacing w:after="0" w:line="240" w:lineRule="auto"/>
        <w:ind w:firstLine="709"/>
        <w:jc w:val="both"/>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3071"/>
        <w:gridCol w:w="1417"/>
        <w:gridCol w:w="1087"/>
        <w:gridCol w:w="1365"/>
        <w:gridCol w:w="1366"/>
        <w:gridCol w:w="1236"/>
      </w:tblGrid>
      <w:tr w:rsidR="0067055F" w:rsidRPr="00EF6346" w:rsidTr="00CD0A94">
        <w:trPr>
          <w:jc w:val="center"/>
        </w:trPr>
        <w:tc>
          <w:tcPr>
            <w:tcW w:w="3071" w:type="dxa"/>
          </w:tcPr>
          <w:p w:rsidR="0067055F" w:rsidRPr="00CD0A94" w:rsidRDefault="0067055F" w:rsidP="00DE031B">
            <w:pPr>
              <w:jc w:val="center"/>
              <w:rPr>
                <w:rFonts w:ascii="Times New Roman" w:hAnsi="Times New Roman" w:cs="Times New Roman"/>
                <w:sz w:val="24"/>
                <w:szCs w:val="24"/>
                <w:lang w:val="kk-KZ"/>
              </w:rPr>
            </w:pPr>
            <w:r w:rsidRPr="00EF6346">
              <w:rPr>
                <w:rFonts w:ascii="Times New Roman" w:hAnsi="Times New Roman" w:cs="Times New Roman"/>
                <w:sz w:val="24"/>
                <w:szCs w:val="24"/>
              </w:rPr>
              <w:t>Вид</w:t>
            </w:r>
            <w:r w:rsidR="00CD0A94">
              <w:rPr>
                <w:rFonts w:ascii="Times New Roman" w:hAnsi="Times New Roman" w:cs="Times New Roman"/>
                <w:sz w:val="24"/>
                <w:szCs w:val="24"/>
                <w:lang w:val="kk-KZ"/>
              </w:rPr>
              <w:t>ы</w:t>
            </w:r>
          </w:p>
        </w:tc>
        <w:tc>
          <w:tcPr>
            <w:tcW w:w="1417"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Цемент, г</w:t>
            </w:r>
          </w:p>
        </w:tc>
        <w:tc>
          <w:tcPr>
            <w:tcW w:w="1087"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Гипс, г</w:t>
            </w:r>
          </w:p>
        </w:tc>
        <w:tc>
          <w:tcPr>
            <w:tcW w:w="136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ПСБ, г</w:t>
            </w:r>
          </w:p>
        </w:tc>
        <w:tc>
          <w:tcPr>
            <w:tcW w:w="136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NaOH</w:t>
            </w:r>
            <w:r w:rsidRPr="00EF6346">
              <w:rPr>
                <w:rFonts w:ascii="Times New Roman" w:hAnsi="Times New Roman" w:cs="Times New Roman"/>
                <w:sz w:val="24"/>
                <w:szCs w:val="24"/>
              </w:rPr>
              <w:t>,  г</w:t>
            </w:r>
          </w:p>
        </w:tc>
        <w:tc>
          <w:tcPr>
            <w:tcW w:w="12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Вода, г</w:t>
            </w:r>
          </w:p>
        </w:tc>
      </w:tr>
      <w:tr w:rsidR="0067055F" w:rsidRPr="00EF6346" w:rsidTr="00CD0A94">
        <w:trPr>
          <w:jc w:val="center"/>
        </w:trPr>
        <w:tc>
          <w:tcPr>
            <w:tcW w:w="307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Эталонный образец Tип 1</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350,0</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98,0</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2-1</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346,50</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3,50</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8,75</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0,43</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88,82</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2-2</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346,50</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3,50</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17,50</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0,87</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79,63</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2-3</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346,50</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3,50</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26,25</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1,31</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70,44</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2-4</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346,50</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3,50</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35,0</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61,25</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3-1</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344,75</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5,25</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8,75</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0,43</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88,82</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3-2</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344,75</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5,25</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17,50</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0,87</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79,63</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3-3</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344,75</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5,25</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26,25</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1,31</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70,44</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3-4</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344,75</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5,25</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35,0</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61,25</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4-1</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343,0</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7,0</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8,75</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0,43</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88,82</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4-2</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343,0</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7,0</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17,50</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0,87</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79,63</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4-3</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343,0</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7,0</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26,25</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1,31</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70,44</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4-4</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343,0</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7,0</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35,0</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61,25</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5-1</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341,25</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8,75</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8,75</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0,43</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88,82</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5-2</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341,25</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8,75</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17,50</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0,87</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79,63</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5-3</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341,25</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8,75</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26,25</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1,31</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70,44</w:t>
            </w:r>
          </w:p>
        </w:tc>
      </w:tr>
      <w:tr w:rsidR="0067055F" w:rsidRPr="00EF6346" w:rsidTr="00CD0A94">
        <w:trPr>
          <w:jc w:val="center"/>
        </w:trPr>
        <w:tc>
          <w:tcPr>
            <w:tcW w:w="3071" w:type="dxa"/>
            <w:vAlign w:val="center"/>
          </w:tcPr>
          <w:p w:rsidR="0067055F" w:rsidRPr="00EF6346" w:rsidRDefault="0067055F" w:rsidP="00CD0A94">
            <w:pPr>
              <w:rPr>
                <w:rFonts w:ascii="Times New Roman" w:hAnsi="Times New Roman" w:cs="Times New Roman"/>
                <w:sz w:val="24"/>
                <w:szCs w:val="24"/>
              </w:rPr>
            </w:pPr>
            <w:r w:rsidRPr="00EF6346">
              <w:rPr>
                <w:rFonts w:ascii="Times New Roman" w:hAnsi="Times New Roman" w:cs="Times New Roman"/>
                <w:sz w:val="24"/>
                <w:szCs w:val="24"/>
              </w:rPr>
              <w:t>Тип 5-4</w:t>
            </w:r>
          </w:p>
        </w:tc>
        <w:tc>
          <w:tcPr>
            <w:tcW w:w="141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341,25</w:t>
            </w:r>
          </w:p>
        </w:tc>
        <w:tc>
          <w:tcPr>
            <w:tcW w:w="1087"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8,75</w:t>
            </w:r>
          </w:p>
        </w:tc>
        <w:tc>
          <w:tcPr>
            <w:tcW w:w="1365"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35,0</w:t>
            </w:r>
          </w:p>
        </w:tc>
        <w:tc>
          <w:tcPr>
            <w:tcW w:w="136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w:t>
            </w:r>
          </w:p>
        </w:tc>
        <w:tc>
          <w:tcPr>
            <w:tcW w:w="1236"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61,25</w:t>
            </w:r>
          </w:p>
        </w:tc>
      </w:tr>
    </w:tbl>
    <w:p w:rsidR="003113FD" w:rsidRPr="00CD0A94" w:rsidRDefault="003113FD" w:rsidP="003538D4">
      <w:pPr>
        <w:spacing w:after="0" w:line="240" w:lineRule="auto"/>
        <w:ind w:firstLine="709"/>
        <w:jc w:val="both"/>
        <w:rPr>
          <w:rFonts w:ascii="Times New Roman" w:hAnsi="Times New Roman" w:cs="Times New Roman"/>
          <w:sz w:val="28"/>
          <w:szCs w:val="28"/>
        </w:rPr>
      </w:pPr>
    </w:p>
    <w:p w:rsidR="0063264F" w:rsidRPr="00EF6346" w:rsidRDefault="0063264F" w:rsidP="003538D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 xml:space="preserve">При увеличении содержания добавки наблюдалось последовательное снижение показателя нормальной густоты в диапазоне от 25,3 до 17,5%. Стоит отметить, что нормальная густота цементной </w:t>
      </w:r>
      <w:r w:rsidR="007A476F" w:rsidRPr="00EF6346">
        <w:rPr>
          <w:rFonts w:ascii="Times New Roman" w:eastAsia="TimesNewRomanPSMT" w:hAnsi="Times New Roman" w:cs="Times New Roman"/>
          <w:sz w:val="28"/>
          <w:szCs w:val="28"/>
        </w:rPr>
        <w:t>смеси</w:t>
      </w:r>
      <w:r w:rsidRPr="00EF6346">
        <w:rPr>
          <w:rFonts w:ascii="Times New Roman" w:eastAsia="TimesNewRomanPSMT" w:hAnsi="Times New Roman" w:cs="Times New Roman"/>
          <w:sz w:val="28"/>
          <w:szCs w:val="28"/>
        </w:rPr>
        <w:t xml:space="preserve"> эталонного образца Тип 1 составляла 28,0%. Кроме того, было отмечено снижение водопотребности от 9,6 до 37,5%. Эти результаты говорят о том, что разработанная добавка обладает высокой водоотнимающей способностью, что позволяет достичь снижения водопотребности без значительного влияния на водоцементное отношение.</w:t>
      </w:r>
    </w:p>
    <w:p w:rsidR="007A476F" w:rsidRPr="00EF6346" w:rsidRDefault="0063264F"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При использовании добавки наблюдается изменение сроков схватывания цементной </w:t>
      </w:r>
      <w:r w:rsidR="007A476F" w:rsidRPr="00EF6346">
        <w:rPr>
          <w:rFonts w:ascii="Times New Roman" w:hAnsi="Times New Roman" w:cs="Times New Roman"/>
          <w:sz w:val="28"/>
          <w:szCs w:val="28"/>
        </w:rPr>
        <w:t>смеси</w:t>
      </w:r>
      <w:r w:rsidR="007C5ED3" w:rsidRPr="00EF6346">
        <w:rPr>
          <w:rFonts w:ascii="Times New Roman" w:hAnsi="Times New Roman" w:cs="Times New Roman"/>
          <w:sz w:val="28"/>
          <w:szCs w:val="28"/>
        </w:rPr>
        <w:t>, как показано на рисунке 3.13. На рисунке 3.13</w:t>
      </w:r>
      <w:r w:rsidRPr="00EF6346">
        <w:rPr>
          <w:rFonts w:ascii="Times New Roman" w:hAnsi="Times New Roman" w:cs="Times New Roman"/>
          <w:sz w:val="28"/>
          <w:szCs w:val="28"/>
        </w:rPr>
        <w:t xml:space="preserve"> представлена диаграмма сроков схватывания, где первый пик соответствует началу схватывания, а второй - его окончанию. Сравниваемые составы расположены в порядке возрастания снизу вверх, при этом красный цвет соответствует контрольному образцу (эталону) без добавок, относительно которого проводится сравнение. </w:t>
      </w:r>
      <w:r w:rsidR="007A476F" w:rsidRPr="00EF6346">
        <w:rPr>
          <w:rFonts w:ascii="Times New Roman" w:hAnsi="Times New Roman" w:cs="Times New Roman"/>
          <w:sz w:val="28"/>
          <w:szCs w:val="28"/>
        </w:rPr>
        <w:t>Введение добавок сокращает время начала и окончания схватывания, что имеет практическое значение для ускорения процесса изготовления бетонных изделий.</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53"/>
        <w:gridCol w:w="4791"/>
      </w:tblGrid>
      <w:tr w:rsidR="0063264F" w:rsidRPr="00EF6346" w:rsidTr="0063264F">
        <w:tc>
          <w:tcPr>
            <w:tcW w:w="4890" w:type="dxa"/>
            <w:gridSpan w:val="2"/>
          </w:tcPr>
          <w:p w:rsidR="0063264F" w:rsidRDefault="0063264F" w:rsidP="00DE031B">
            <w:pPr>
              <w:jc w:val="both"/>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14:anchorId="2CB3D7A5" wp14:editId="0A64A80A">
                      <wp:simplePos x="0" y="0"/>
                      <wp:positionH relativeFrom="column">
                        <wp:posOffset>1289325</wp:posOffset>
                      </wp:positionH>
                      <wp:positionV relativeFrom="paragraph">
                        <wp:posOffset>1418962</wp:posOffset>
                      </wp:positionV>
                      <wp:extent cx="914400" cy="1403985"/>
                      <wp:effectExtent l="0" t="0" r="0" b="0"/>
                      <wp:wrapNone/>
                      <wp:docPr id="3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3985"/>
                              </a:xfrm>
                              <a:prstGeom prst="rect">
                                <a:avLst/>
                              </a:prstGeom>
                              <a:solidFill>
                                <a:srgbClr val="FFFFFF">
                                  <a:alpha val="0"/>
                                </a:srgbClr>
                              </a:solidFill>
                              <a:ln w="9525">
                                <a:noFill/>
                                <a:miter lim="800000"/>
                                <a:headEnd/>
                                <a:tailEnd/>
                              </a:ln>
                            </wps:spPr>
                            <wps:txbx>
                              <w:txbxContent>
                                <w:p w:rsidR="002671BB" w:rsidRPr="007C274E" w:rsidRDefault="002671BB" w:rsidP="0063264F">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 xml:space="preserve">период </w:t>
                                  </w:r>
                                </w:p>
                                <w:p w:rsidR="002671BB" w:rsidRPr="007C274E" w:rsidRDefault="002671BB" w:rsidP="0063264F">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схватывания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B3D7A5" id="_x0000_s1048" type="#_x0000_t202" style="position:absolute;left:0;text-align:left;margin-left:101.5pt;margin-top:111.75pt;width:1in;height:110.5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" stroked="f">
                      <v:fill opacity="0"/>
                      <v:textbox style="mso-fit-shape-to-text:t">
                        <w:txbxContent>
                          <w:p w:rsidR="002671BB" w:rsidRPr="007C274E" w:rsidRDefault="002671BB" w:rsidP="0063264F">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 xml:space="preserve">период </w:t>
                            </w:r>
                          </w:p>
                          <w:p w:rsidR="002671BB" w:rsidRPr="007C274E" w:rsidRDefault="002671BB" w:rsidP="0063264F">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схватывания</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528F4BF7" wp14:editId="5E6235BE">
                  <wp:extent cx="2990850" cy="2743200"/>
                  <wp:effectExtent l="0" t="0" r="0" b="0"/>
                  <wp:docPr id="379" name="Диаграмма 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CD0A94" w:rsidRPr="00CD0A94" w:rsidRDefault="00CD0A94" w:rsidP="00CD0A94">
            <w:pPr>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4681" w:type="dxa"/>
          </w:tcPr>
          <w:p w:rsidR="0063264F" w:rsidRDefault="0063264F" w:rsidP="00DE031B">
            <w:pPr>
              <w:ind w:hanging="17"/>
              <w:jc w:val="both"/>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78B4B341" wp14:editId="474DC0C5">
                      <wp:simplePos x="0" y="0"/>
                      <wp:positionH relativeFrom="column">
                        <wp:posOffset>1291590</wp:posOffset>
                      </wp:positionH>
                      <wp:positionV relativeFrom="paragraph">
                        <wp:posOffset>1416685</wp:posOffset>
                      </wp:positionV>
                      <wp:extent cx="914400" cy="1403985"/>
                      <wp:effectExtent l="0" t="0" r="0" b="0"/>
                      <wp:wrapNone/>
                      <wp:docPr id="3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3985"/>
                              </a:xfrm>
                              <a:prstGeom prst="rect">
                                <a:avLst/>
                              </a:prstGeom>
                              <a:solidFill>
                                <a:srgbClr val="FFFFFF">
                                  <a:alpha val="0"/>
                                </a:srgbClr>
                              </a:solidFill>
                              <a:ln w="9525">
                                <a:noFill/>
                                <a:miter lim="800000"/>
                                <a:headEnd/>
                                <a:tailEnd/>
                              </a:ln>
                            </wps:spPr>
                            <wps:txbx>
                              <w:txbxContent>
                                <w:p w:rsidR="002671BB" w:rsidRPr="007C274E" w:rsidRDefault="002671BB" w:rsidP="0063264F">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 xml:space="preserve">период </w:t>
                                  </w:r>
                                </w:p>
                                <w:p w:rsidR="002671BB" w:rsidRPr="007C274E" w:rsidRDefault="002671BB" w:rsidP="0063264F">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схватывания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B4B341" id="_x0000_s1049" type="#_x0000_t202" style="position:absolute;left:0;text-align:left;margin-left:101.7pt;margin-top:111.55pt;width:1in;height:110.55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" stroked="f">
                      <v:fill opacity="0"/>
                      <v:textbox style="mso-fit-shape-to-text:t">
                        <w:txbxContent>
                          <w:p w:rsidR="002671BB" w:rsidRPr="007C274E" w:rsidRDefault="002671BB" w:rsidP="0063264F">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 xml:space="preserve">период </w:t>
                            </w:r>
                          </w:p>
                          <w:p w:rsidR="002671BB" w:rsidRPr="007C274E" w:rsidRDefault="002671BB" w:rsidP="0063264F">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схватывания</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0CE91EA9" wp14:editId="6649EBBF">
                  <wp:extent cx="2857500" cy="274320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CD0A94" w:rsidRPr="00CD0A94" w:rsidRDefault="00CD0A94" w:rsidP="00CD0A94">
            <w:pPr>
              <w:ind w:hanging="17"/>
              <w:jc w:val="center"/>
              <w:rPr>
                <w:rFonts w:ascii="Times New Roman" w:hAnsi="Times New Roman" w:cs="Times New Roman"/>
                <w:sz w:val="24"/>
                <w:szCs w:val="24"/>
                <w:lang w:val="kk-KZ"/>
              </w:rPr>
            </w:pPr>
            <w:r>
              <w:rPr>
                <w:rFonts w:ascii="Times New Roman" w:hAnsi="Times New Roman" w:cs="Times New Roman"/>
                <w:sz w:val="24"/>
                <w:szCs w:val="24"/>
                <w:lang w:val="kk-KZ"/>
              </w:rPr>
              <w:t>б</w:t>
            </w:r>
          </w:p>
        </w:tc>
      </w:tr>
      <w:tr w:rsidR="009A6A65" w:rsidRPr="00EF6346" w:rsidTr="00F56C27">
        <w:tc>
          <w:tcPr>
            <w:tcW w:w="4837" w:type="dxa"/>
          </w:tcPr>
          <w:p w:rsidR="009A6A65" w:rsidRDefault="009A6A65" w:rsidP="00DE031B">
            <w:pPr>
              <w:rPr>
                <w:rFonts w:ascii="Times New Roman" w:hAnsi="Times New Roman" w:cs="Times New Roman"/>
                <w:noProof/>
                <w:sz w:val="24"/>
                <w:szCs w:val="24"/>
                <w:lang w:val="kk-KZ" w:eastAsia="ru-RU"/>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20704" behindDoc="0" locked="0" layoutInCell="1" allowOverlap="1" wp14:anchorId="3CE5DAA0" wp14:editId="5900F69A">
                      <wp:simplePos x="0" y="0"/>
                      <wp:positionH relativeFrom="column">
                        <wp:posOffset>1292225</wp:posOffset>
                      </wp:positionH>
                      <wp:positionV relativeFrom="paragraph">
                        <wp:posOffset>1407100</wp:posOffset>
                      </wp:positionV>
                      <wp:extent cx="914400" cy="1403985"/>
                      <wp:effectExtent l="0" t="0" r="0" b="0"/>
                      <wp:wrapNone/>
                      <wp:docPr id="3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3985"/>
                              </a:xfrm>
                              <a:prstGeom prst="rect">
                                <a:avLst/>
                              </a:prstGeom>
                              <a:solidFill>
                                <a:srgbClr val="FFFFFF">
                                  <a:alpha val="0"/>
                                </a:srgbClr>
                              </a:solidFill>
                              <a:ln w="9525">
                                <a:noFill/>
                                <a:miter lim="800000"/>
                                <a:headEnd/>
                                <a:tailEnd/>
                              </a:ln>
                            </wps:spPr>
                            <wps:txbx>
                              <w:txbxContent>
                                <w:p w:rsidR="002671BB" w:rsidRPr="007C274E" w:rsidRDefault="002671BB" w:rsidP="009A6A65">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 xml:space="preserve">период </w:t>
                                  </w:r>
                                </w:p>
                                <w:p w:rsidR="002671BB" w:rsidRPr="007C274E" w:rsidRDefault="002671BB" w:rsidP="009A6A65">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схватывания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E5DAA0" id="_x0000_s1050" type="#_x0000_t202" style="position:absolute;margin-left:101.75pt;margin-top:110.8pt;width:1in;height:110.55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" stroked="f">
                      <v:fill opacity="0"/>
                      <v:textbox style="mso-fit-shape-to-text:t">
                        <w:txbxContent>
                          <w:p w:rsidR="002671BB" w:rsidRPr="007C274E" w:rsidRDefault="002671BB" w:rsidP="009A6A65">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 xml:space="preserve">период </w:t>
                            </w:r>
                          </w:p>
                          <w:p w:rsidR="002671BB" w:rsidRPr="007C274E" w:rsidRDefault="002671BB" w:rsidP="009A6A65">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схватывания</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150160EB" wp14:editId="70EFCB38">
                  <wp:extent cx="2990850" cy="2743200"/>
                  <wp:effectExtent l="0" t="0" r="0" b="0"/>
                  <wp:docPr id="380" name="Диаграмма 3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CD0A94" w:rsidRPr="00CD0A94" w:rsidRDefault="00CD0A94" w:rsidP="00CD0A94">
            <w:pPr>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в</w:t>
            </w:r>
          </w:p>
        </w:tc>
        <w:tc>
          <w:tcPr>
            <w:tcW w:w="4734" w:type="dxa"/>
            <w:gridSpan w:val="2"/>
          </w:tcPr>
          <w:p w:rsidR="009A6A65" w:rsidRDefault="009A6A65" w:rsidP="00DE031B">
            <w:pPr>
              <w:ind w:firstLine="36"/>
              <w:rPr>
                <w:rFonts w:ascii="Times New Roman" w:hAnsi="Times New Roman" w:cs="Times New Roman"/>
                <w:noProof/>
                <w:sz w:val="24"/>
                <w:szCs w:val="24"/>
                <w:lang w:val="kk-KZ" w:eastAsia="ru-RU"/>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19680" behindDoc="0" locked="0" layoutInCell="1" allowOverlap="1" wp14:anchorId="3A5417DC" wp14:editId="472417C8">
                      <wp:simplePos x="0" y="0"/>
                      <wp:positionH relativeFrom="column">
                        <wp:posOffset>1244600</wp:posOffset>
                      </wp:positionH>
                      <wp:positionV relativeFrom="paragraph">
                        <wp:posOffset>1412444</wp:posOffset>
                      </wp:positionV>
                      <wp:extent cx="914400" cy="1403985"/>
                      <wp:effectExtent l="0" t="0" r="0" b="0"/>
                      <wp:wrapNone/>
                      <wp:docPr id="3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3985"/>
                              </a:xfrm>
                              <a:prstGeom prst="rect">
                                <a:avLst/>
                              </a:prstGeom>
                              <a:solidFill>
                                <a:srgbClr val="FFFFFF">
                                  <a:alpha val="0"/>
                                </a:srgbClr>
                              </a:solidFill>
                              <a:ln w="9525">
                                <a:noFill/>
                                <a:miter lim="800000"/>
                                <a:headEnd/>
                                <a:tailEnd/>
                              </a:ln>
                            </wps:spPr>
                            <wps:txbx>
                              <w:txbxContent>
                                <w:p w:rsidR="002671BB" w:rsidRPr="007C274E" w:rsidRDefault="002671BB" w:rsidP="009A6A65">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 xml:space="preserve">период </w:t>
                                  </w:r>
                                </w:p>
                                <w:p w:rsidR="002671BB" w:rsidRPr="007C274E" w:rsidRDefault="002671BB" w:rsidP="009A6A65">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схватывания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5417DC" id="_x0000_s1051" type="#_x0000_t202" style="position:absolute;left:0;text-align:left;margin-left:98pt;margin-top:111.2pt;width:1in;height:110.55pt;z-index:251719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" stroked="f">
                      <v:fill opacity="0"/>
                      <v:textbox style="mso-fit-shape-to-text:t">
                        <w:txbxContent>
                          <w:p w:rsidR="002671BB" w:rsidRPr="007C274E" w:rsidRDefault="002671BB" w:rsidP="009A6A65">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 xml:space="preserve">период </w:t>
                            </w:r>
                          </w:p>
                          <w:p w:rsidR="002671BB" w:rsidRPr="007C274E" w:rsidRDefault="002671BB" w:rsidP="009A6A65">
                            <w:pPr>
                              <w:spacing w:after="0" w:line="240" w:lineRule="auto"/>
                              <w:jc w:val="center"/>
                              <w:rPr>
                                <w:rFonts w:ascii="Times New Roman" w:hAnsi="Times New Roman" w:cs="Times New Roman"/>
                                <w:sz w:val="18"/>
                                <w:szCs w:val="18"/>
                              </w:rPr>
                            </w:pPr>
                            <w:r w:rsidRPr="007C274E">
                              <w:rPr>
                                <w:rFonts w:ascii="Times New Roman" w:hAnsi="Times New Roman" w:cs="Times New Roman"/>
                                <w:sz w:val="18"/>
                                <w:szCs w:val="18"/>
                              </w:rPr>
                              <w:t>схватывания</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4EB12AB9" wp14:editId="7DC0D797">
                  <wp:extent cx="2924175" cy="2743200"/>
                  <wp:effectExtent l="0" t="0" r="0" b="0"/>
                  <wp:docPr id="381" name="Диаграмма 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CD0A94" w:rsidRPr="00CD0A94" w:rsidRDefault="00CD0A94" w:rsidP="00CD0A94">
            <w:pPr>
              <w:ind w:firstLine="36"/>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г</w:t>
            </w:r>
          </w:p>
        </w:tc>
      </w:tr>
    </w:tbl>
    <w:p w:rsidR="009A6A65" w:rsidRPr="00CD0A94" w:rsidRDefault="009A6A65" w:rsidP="003538D4">
      <w:pPr>
        <w:spacing w:after="0" w:line="240" w:lineRule="auto"/>
        <w:ind w:firstLine="709"/>
        <w:jc w:val="center"/>
        <w:rPr>
          <w:rFonts w:ascii="Times New Roman" w:hAnsi="Times New Roman" w:cs="Times New Roman"/>
          <w:sz w:val="16"/>
          <w:szCs w:val="16"/>
        </w:rPr>
      </w:pPr>
    </w:p>
    <w:p w:rsidR="0063264F" w:rsidRPr="00EF6346" w:rsidRDefault="007C5ED3" w:rsidP="00CD0A94">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3.13 </w:t>
      </w:r>
      <w:r w:rsidR="00CD0A94">
        <w:rPr>
          <w:rFonts w:ascii="Times New Roman" w:hAnsi="Times New Roman" w:cs="Times New Roman"/>
          <w:sz w:val="28"/>
          <w:szCs w:val="28"/>
        </w:rPr>
        <w:t>–</w:t>
      </w:r>
      <w:r w:rsidR="0063264F" w:rsidRPr="00EF6346">
        <w:rPr>
          <w:rFonts w:ascii="Times New Roman" w:hAnsi="Times New Roman" w:cs="Times New Roman"/>
          <w:sz w:val="28"/>
          <w:szCs w:val="28"/>
        </w:rPr>
        <w:t xml:space="preserve"> Результаты испытаний сроков схватывания цементной смеси</w:t>
      </w:r>
    </w:p>
    <w:p w:rsidR="0063264F" w:rsidRPr="00EF6346" w:rsidRDefault="0063264F" w:rsidP="003538D4">
      <w:pPr>
        <w:spacing w:after="0" w:line="240" w:lineRule="auto"/>
        <w:ind w:firstLine="709"/>
        <w:jc w:val="both"/>
        <w:rPr>
          <w:rFonts w:ascii="Times New Roman" w:hAnsi="Times New Roman" w:cs="Times New Roman"/>
          <w:sz w:val="28"/>
          <w:szCs w:val="28"/>
        </w:rPr>
      </w:pPr>
    </w:p>
    <w:p w:rsidR="0063264F"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Сравнительный анализ данных позволяет сделать следующие выводы:</w:t>
      </w:r>
    </w:p>
    <w:p w:rsidR="0063264F"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 Состав типа 1, без добавок, характеризуются началом схватывания через 2 часа 45 минут и окончанием схватывания через 6 часов 10 минут, продолжительность – 3 ч 15 мин. </w:t>
      </w:r>
    </w:p>
    <w:p w:rsidR="0063264F"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Состав типа 2-1, содержащий 1% гипса и 2,5%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характеризуется началом схватывания через 1 час 55 минут и окончанием схватывания через 5 ча</w:t>
      </w:r>
      <w:r w:rsidR="0007337B" w:rsidRPr="00EF6346">
        <w:rPr>
          <w:rFonts w:ascii="Times New Roman" w:hAnsi="Times New Roman" w:cs="Times New Roman"/>
          <w:sz w:val="28"/>
          <w:szCs w:val="28"/>
        </w:rPr>
        <w:t>сов 10 минут</w:t>
      </w:r>
      <w:r w:rsidRPr="00EF6346">
        <w:rPr>
          <w:rFonts w:ascii="Times New Roman" w:hAnsi="Times New Roman" w:cs="Times New Roman"/>
          <w:sz w:val="28"/>
          <w:szCs w:val="28"/>
        </w:rPr>
        <w:t xml:space="preserve">. </w:t>
      </w:r>
    </w:p>
    <w:p w:rsidR="0007337B"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3. Состав типа 2-2, содержащий 1% гипса и 5,0%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xml:space="preserve">), характеризуется началом схватывания через 1 час 30 минут и окончанием схватывания через 5 часов, продолжительность – 3 ч 15 мин. </w:t>
      </w:r>
    </w:p>
    <w:p w:rsidR="0007337B"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4. Состав типа 2-3, содержащий 1% гипса и 7,5%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характеризуется началом схватывания через 1 час 20 минут и окончанием схв</w:t>
      </w:r>
      <w:r w:rsidR="0007337B" w:rsidRPr="00EF6346">
        <w:rPr>
          <w:rFonts w:ascii="Times New Roman" w:hAnsi="Times New Roman" w:cs="Times New Roman"/>
          <w:sz w:val="28"/>
          <w:szCs w:val="28"/>
        </w:rPr>
        <w:t>атывания через 4 часа 50 минут.</w:t>
      </w:r>
    </w:p>
    <w:p w:rsidR="0007337B"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5. Состав типа 2-4, содержащий 1% гипса и 10,0%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характеризуется началом схватывания через 55 минут и окончанием схв</w:t>
      </w:r>
      <w:r w:rsidR="0007337B" w:rsidRPr="00EF6346">
        <w:rPr>
          <w:rFonts w:ascii="Times New Roman" w:hAnsi="Times New Roman" w:cs="Times New Roman"/>
          <w:sz w:val="28"/>
          <w:szCs w:val="28"/>
        </w:rPr>
        <w:t>атывания через 4 часа 30 минут.</w:t>
      </w:r>
    </w:p>
    <w:p w:rsidR="0007337B"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6. Состав типа 3-1, содержащий 1,5% гипса и 2,5%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характеризуется началом схватывания через 1 час 15 минут и окончанием схв</w:t>
      </w:r>
      <w:r w:rsidR="0007337B" w:rsidRPr="00EF6346">
        <w:rPr>
          <w:rFonts w:ascii="Times New Roman" w:hAnsi="Times New Roman" w:cs="Times New Roman"/>
          <w:sz w:val="28"/>
          <w:szCs w:val="28"/>
        </w:rPr>
        <w:t>атывания через 4 часа 15 минут.</w:t>
      </w:r>
    </w:p>
    <w:p w:rsidR="0007337B"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7. Состав типа 3-2, содержащий 1,5% гипса и 5,0%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характеризуется началом схватывания через 55 минут и окончанием схв</w:t>
      </w:r>
      <w:r w:rsidR="0007337B" w:rsidRPr="00EF6346">
        <w:rPr>
          <w:rFonts w:ascii="Times New Roman" w:hAnsi="Times New Roman" w:cs="Times New Roman"/>
          <w:sz w:val="28"/>
          <w:szCs w:val="28"/>
        </w:rPr>
        <w:t>атывания через 3 часа 55 минут.</w:t>
      </w:r>
    </w:p>
    <w:p w:rsidR="0007337B"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8. Состав типа 3-3, содержащий 1,5% гипса и 7,5%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характеризуется началом схватывания через 1 час 10 минут и окончанием схватывания через</w:t>
      </w:r>
      <w:r w:rsidR="0007337B" w:rsidRPr="00EF6346">
        <w:rPr>
          <w:rFonts w:ascii="Times New Roman" w:hAnsi="Times New Roman" w:cs="Times New Roman"/>
          <w:sz w:val="28"/>
          <w:szCs w:val="28"/>
        </w:rPr>
        <w:t xml:space="preserve"> 4 часа 15 минут. </w:t>
      </w:r>
    </w:p>
    <w:p w:rsidR="0063264F"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9. Состав типа 3-4, содержащий 1,5% гипса и 10,0%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характеризуется началом схватывания через 40 минут и окончанием схв</w:t>
      </w:r>
      <w:r w:rsidR="0007337B" w:rsidRPr="00EF6346">
        <w:rPr>
          <w:rFonts w:ascii="Times New Roman" w:hAnsi="Times New Roman" w:cs="Times New Roman"/>
          <w:sz w:val="28"/>
          <w:szCs w:val="28"/>
        </w:rPr>
        <w:t>атывания через 3 часа 20 минут.</w:t>
      </w:r>
    </w:p>
    <w:p w:rsidR="0007337B"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w:t>
      </w:r>
      <w:r w:rsidR="009A6A65" w:rsidRPr="00EF6346">
        <w:rPr>
          <w:rFonts w:ascii="Times New Roman" w:hAnsi="Times New Roman" w:cs="Times New Roman"/>
          <w:sz w:val="28"/>
          <w:szCs w:val="28"/>
        </w:rPr>
        <w:t>0</w:t>
      </w:r>
      <w:r w:rsidRPr="00EF6346">
        <w:rPr>
          <w:rFonts w:ascii="Times New Roman" w:hAnsi="Times New Roman" w:cs="Times New Roman"/>
          <w:sz w:val="28"/>
          <w:szCs w:val="28"/>
        </w:rPr>
        <w:t>. Состав типа 4-1, содержащий 2,0% гипса и 2,5% добавки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характеризуется началом схватывания через 1 час 10 минут и окончанием схва</w:t>
      </w:r>
      <w:r w:rsidR="0007337B" w:rsidRPr="00EF6346">
        <w:rPr>
          <w:rFonts w:ascii="Times New Roman" w:hAnsi="Times New Roman" w:cs="Times New Roman"/>
          <w:sz w:val="28"/>
          <w:szCs w:val="28"/>
        </w:rPr>
        <w:t>тывания через 3 часов 50 минут.</w:t>
      </w:r>
    </w:p>
    <w:p w:rsidR="0007337B" w:rsidRPr="00EF6346" w:rsidRDefault="009A6A65"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11</w:t>
      </w:r>
      <w:r w:rsidR="0063264F" w:rsidRPr="00EF6346">
        <w:rPr>
          <w:rFonts w:ascii="Times New Roman" w:hAnsi="Times New Roman" w:cs="Times New Roman"/>
          <w:sz w:val="28"/>
          <w:szCs w:val="28"/>
        </w:rPr>
        <w:t>. Состав типа 4-2, содержащий 2,0% гипса и 5,0% добавки (</w:t>
      </w:r>
      <w:r w:rsidR="005D7392" w:rsidRPr="00EF6346">
        <w:rPr>
          <w:rFonts w:ascii="Times New Roman" w:hAnsi="Times New Roman" w:cs="Times New Roman"/>
          <w:sz w:val="28"/>
          <w:szCs w:val="28"/>
        </w:rPr>
        <w:t>ПСБ</w:t>
      </w:r>
      <w:r w:rsidR="0063264F" w:rsidRPr="00EF6346">
        <w:rPr>
          <w:rFonts w:ascii="Times New Roman" w:hAnsi="Times New Roman" w:cs="Times New Roman"/>
          <w:sz w:val="28"/>
          <w:szCs w:val="28"/>
        </w:rPr>
        <w:t>), характеризуется началом схватывания через 50 минут и окончанием схватывания через 3</w:t>
      </w:r>
      <w:r w:rsidR="0007337B" w:rsidRPr="00EF6346">
        <w:rPr>
          <w:rFonts w:ascii="Times New Roman" w:hAnsi="Times New Roman" w:cs="Times New Roman"/>
          <w:sz w:val="28"/>
          <w:szCs w:val="28"/>
        </w:rPr>
        <w:t xml:space="preserve"> часа 20 минут.</w:t>
      </w:r>
    </w:p>
    <w:p w:rsidR="0007337B" w:rsidRPr="00EF6346" w:rsidRDefault="009A6A65"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12</w:t>
      </w:r>
      <w:r w:rsidR="0063264F" w:rsidRPr="00EF6346">
        <w:rPr>
          <w:rFonts w:ascii="Times New Roman" w:hAnsi="Times New Roman" w:cs="Times New Roman"/>
          <w:sz w:val="28"/>
          <w:szCs w:val="28"/>
        </w:rPr>
        <w:t>. Состав типа 4-3, содержащий 2,0% гипса и 7,5% добавки (</w:t>
      </w:r>
      <w:r w:rsidR="005D7392" w:rsidRPr="00EF6346">
        <w:rPr>
          <w:rFonts w:ascii="Times New Roman" w:hAnsi="Times New Roman" w:cs="Times New Roman"/>
          <w:sz w:val="28"/>
          <w:szCs w:val="28"/>
        </w:rPr>
        <w:t>ПСБ</w:t>
      </w:r>
      <w:r w:rsidR="0063264F" w:rsidRPr="00EF6346">
        <w:rPr>
          <w:rFonts w:ascii="Times New Roman" w:hAnsi="Times New Roman" w:cs="Times New Roman"/>
          <w:sz w:val="28"/>
          <w:szCs w:val="28"/>
        </w:rPr>
        <w:t>), характеризуется началом схватывания через 40 минут и окончанием схв</w:t>
      </w:r>
      <w:r w:rsidR="0007337B" w:rsidRPr="00EF6346">
        <w:rPr>
          <w:rFonts w:ascii="Times New Roman" w:hAnsi="Times New Roman" w:cs="Times New Roman"/>
          <w:sz w:val="28"/>
          <w:szCs w:val="28"/>
        </w:rPr>
        <w:t>атывания через 2 часа 50 минут.</w:t>
      </w:r>
    </w:p>
    <w:p w:rsidR="0007337B" w:rsidRPr="00EF6346" w:rsidRDefault="009A6A65"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13</w:t>
      </w:r>
      <w:r w:rsidR="0063264F" w:rsidRPr="00EF6346">
        <w:rPr>
          <w:rFonts w:ascii="Times New Roman" w:hAnsi="Times New Roman" w:cs="Times New Roman"/>
          <w:sz w:val="28"/>
          <w:szCs w:val="28"/>
        </w:rPr>
        <w:t>. Состав типа 4-4, содержащий 2,0% гипса и 10,0% добавки (</w:t>
      </w:r>
      <w:r w:rsidR="005D7392" w:rsidRPr="00EF6346">
        <w:rPr>
          <w:rFonts w:ascii="Times New Roman" w:hAnsi="Times New Roman" w:cs="Times New Roman"/>
          <w:sz w:val="28"/>
          <w:szCs w:val="28"/>
        </w:rPr>
        <w:t>ПСБ</w:t>
      </w:r>
      <w:r w:rsidR="0063264F" w:rsidRPr="00EF6346">
        <w:rPr>
          <w:rFonts w:ascii="Times New Roman" w:hAnsi="Times New Roman" w:cs="Times New Roman"/>
          <w:sz w:val="28"/>
          <w:szCs w:val="28"/>
        </w:rPr>
        <w:t>), характеризуется началом схватывания через 35 минут и окончанием схв</w:t>
      </w:r>
      <w:r w:rsidR="0007337B" w:rsidRPr="00EF6346">
        <w:rPr>
          <w:rFonts w:ascii="Times New Roman" w:hAnsi="Times New Roman" w:cs="Times New Roman"/>
          <w:sz w:val="28"/>
          <w:szCs w:val="28"/>
        </w:rPr>
        <w:t>атывания через 2 часа 30 минут.</w:t>
      </w:r>
    </w:p>
    <w:p w:rsidR="0007337B" w:rsidRPr="00EF6346" w:rsidRDefault="009A6A65"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14</w:t>
      </w:r>
      <w:r w:rsidR="0063264F" w:rsidRPr="00EF6346">
        <w:rPr>
          <w:rFonts w:ascii="Times New Roman" w:hAnsi="Times New Roman" w:cs="Times New Roman"/>
          <w:sz w:val="28"/>
          <w:szCs w:val="28"/>
        </w:rPr>
        <w:t>. Состав типа 5-1, содержащий 2,5% гипса и 2,5% добавки (</w:t>
      </w:r>
      <w:r w:rsidR="005D7392" w:rsidRPr="00EF6346">
        <w:rPr>
          <w:rFonts w:ascii="Times New Roman" w:hAnsi="Times New Roman" w:cs="Times New Roman"/>
          <w:sz w:val="28"/>
          <w:szCs w:val="28"/>
        </w:rPr>
        <w:t>ПСБ</w:t>
      </w:r>
      <w:r w:rsidR="0063264F" w:rsidRPr="00EF6346">
        <w:rPr>
          <w:rFonts w:ascii="Times New Roman" w:hAnsi="Times New Roman" w:cs="Times New Roman"/>
          <w:sz w:val="28"/>
          <w:szCs w:val="28"/>
        </w:rPr>
        <w:t>), характеризуется началом схватывания через 1 час 20 минут и окончанием схв</w:t>
      </w:r>
      <w:r w:rsidR="0007337B" w:rsidRPr="00EF6346">
        <w:rPr>
          <w:rFonts w:ascii="Times New Roman" w:hAnsi="Times New Roman" w:cs="Times New Roman"/>
          <w:sz w:val="28"/>
          <w:szCs w:val="28"/>
        </w:rPr>
        <w:t>атывания через 3 часа 30 минут.</w:t>
      </w:r>
    </w:p>
    <w:p w:rsidR="0007337B" w:rsidRPr="00EF6346" w:rsidRDefault="009A6A65"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15</w:t>
      </w:r>
      <w:r w:rsidR="0063264F" w:rsidRPr="00EF6346">
        <w:rPr>
          <w:rFonts w:ascii="Times New Roman" w:hAnsi="Times New Roman" w:cs="Times New Roman"/>
          <w:sz w:val="28"/>
          <w:szCs w:val="28"/>
        </w:rPr>
        <w:t>. Состав типа 5-2, содержащий 2,5% гипса и 5,0% добавки (</w:t>
      </w:r>
      <w:r w:rsidR="005D7392" w:rsidRPr="00EF6346">
        <w:rPr>
          <w:rFonts w:ascii="Times New Roman" w:hAnsi="Times New Roman" w:cs="Times New Roman"/>
          <w:sz w:val="28"/>
          <w:szCs w:val="28"/>
        </w:rPr>
        <w:t>ПСБ</w:t>
      </w:r>
      <w:r w:rsidR="0063264F" w:rsidRPr="00EF6346">
        <w:rPr>
          <w:rFonts w:ascii="Times New Roman" w:hAnsi="Times New Roman" w:cs="Times New Roman"/>
          <w:sz w:val="28"/>
          <w:szCs w:val="28"/>
        </w:rPr>
        <w:t>), характеризуется началом схватывания через 55 минут и окончанием схв</w:t>
      </w:r>
      <w:r w:rsidR="0007337B" w:rsidRPr="00EF6346">
        <w:rPr>
          <w:rFonts w:ascii="Times New Roman" w:hAnsi="Times New Roman" w:cs="Times New Roman"/>
          <w:sz w:val="28"/>
          <w:szCs w:val="28"/>
        </w:rPr>
        <w:t>атывания через 3 часа 55 минут.</w:t>
      </w:r>
    </w:p>
    <w:p w:rsidR="0007337B" w:rsidRPr="00EF6346" w:rsidRDefault="009A6A65"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16</w:t>
      </w:r>
      <w:r w:rsidR="0063264F" w:rsidRPr="00EF6346">
        <w:rPr>
          <w:rFonts w:ascii="Times New Roman" w:hAnsi="Times New Roman" w:cs="Times New Roman"/>
          <w:sz w:val="28"/>
          <w:szCs w:val="28"/>
        </w:rPr>
        <w:t>. Состав типа 5-3, содержащий 2,5% гипса и 7,5% добавки (</w:t>
      </w:r>
      <w:r w:rsidR="005D7392" w:rsidRPr="00EF6346">
        <w:rPr>
          <w:rFonts w:ascii="Times New Roman" w:hAnsi="Times New Roman" w:cs="Times New Roman"/>
          <w:sz w:val="28"/>
          <w:szCs w:val="28"/>
        </w:rPr>
        <w:t>ПСБ</w:t>
      </w:r>
      <w:r w:rsidR="0063264F" w:rsidRPr="00EF6346">
        <w:rPr>
          <w:rFonts w:ascii="Times New Roman" w:hAnsi="Times New Roman" w:cs="Times New Roman"/>
          <w:sz w:val="28"/>
          <w:szCs w:val="28"/>
        </w:rPr>
        <w:t>), характеризуется началом схватывания через 1 час и оконч</w:t>
      </w:r>
      <w:r w:rsidR="0007337B" w:rsidRPr="00EF6346">
        <w:rPr>
          <w:rFonts w:ascii="Times New Roman" w:hAnsi="Times New Roman" w:cs="Times New Roman"/>
          <w:sz w:val="28"/>
          <w:szCs w:val="28"/>
        </w:rPr>
        <w:t>анием схватывания через 3 часа.</w:t>
      </w:r>
    </w:p>
    <w:p w:rsidR="0007337B" w:rsidRPr="00EF6346" w:rsidRDefault="009A6A65"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17</w:t>
      </w:r>
      <w:r w:rsidR="0063264F" w:rsidRPr="00EF6346">
        <w:rPr>
          <w:rFonts w:ascii="Times New Roman" w:hAnsi="Times New Roman" w:cs="Times New Roman"/>
          <w:sz w:val="28"/>
          <w:szCs w:val="28"/>
        </w:rPr>
        <w:t>. Состав типа 5-4, содержащий 2,5% гипса и 10,0% добавки (</w:t>
      </w:r>
      <w:r w:rsidR="005D7392" w:rsidRPr="00EF6346">
        <w:rPr>
          <w:rFonts w:ascii="Times New Roman" w:hAnsi="Times New Roman" w:cs="Times New Roman"/>
          <w:sz w:val="28"/>
          <w:szCs w:val="28"/>
        </w:rPr>
        <w:t>ПСБ</w:t>
      </w:r>
      <w:r w:rsidR="0063264F" w:rsidRPr="00EF6346">
        <w:rPr>
          <w:rFonts w:ascii="Times New Roman" w:hAnsi="Times New Roman" w:cs="Times New Roman"/>
          <w:sz w:val="28"/>
          <w:szCs w:val="28"/>
        </w:rPr>
        <w:t>), характеризуется началом схватывания через 20 минут и окончанием схв</w:t>
      </w:r>
      <w:r w:rsidR="0007337B" w:rsidRPr="00EF6346">
        <w:rPr>
          <w:rFonts w:ascii="Times New Roman" w:hAnsi="Times New Roman" w:cs="Times New Roman"/>
          <w:sz w:val="28"/>
          <w:szCs w:val="28"/>
        </w:rPr>
        <w:t>атывания через 2 часа 10 минут.</w:t>
      </w:r>
    </w:p>
    <w:p w:rsidR="0063264F"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w:t>
      </w:r>
      <w:r w:rsidR="007C5ED3" w:rsidRPr="00EF6346">
        <w:rPr>
          <w:rFonts w:ascii="Times New Roman" w:hAnsi="Times New Roman" w:cs="Times New Roman"/>
          <w:sz w:val="28"/>
          <w:szCs w:val="28"/>
        </w:rPr>
        <w:t xml:space="preserve">дя анализ </w:t>
      </w:r>
      <w:r w:rsidR="009A6A65" w:rsidRPr="00EF6346">
        <w:rPr>
          <w:rFonts w:ascii="Times New Roman" w:hAnsi="Times New Roman" w:cs="Times New Roman"/>
          <w:sz w:val="28"/>
          <w:szCs w:val="28"/>
        </w:rPr>
        <w:t>графиков на рисунке 3.13</w:t>
      </w:r>
      <w:r w:rsidRPr="00EF6346">
        <w:rPr>
          <w:rFonts w:ascii="Times New Roman" w:hAnsi="Times New Roman" w:cs="Times New Roman"/>
          <w:sz w:val="28"/>
          <w:szCs w:val="28"/>
        </w:rPr>
        <w:t>, можно сделать вывод, что добавки оказывают различное воздействие на процесс схватывания цементных композиций. При введении добавки наблюдается более раннее начало схватывания в промежутке времени от 20 минут до 1 часа 55 минут, в то время как в составе без добавок (Тип 1) схватывание цемента начинается через 2 часа 45 минут. Добавка, введенная в цементную композицию, оказывают одинаковое воздействие на процесс схватывания, однако их эффективность различается. Сокращение интервала между началом и концом схватывания на 40% позволяет ускорить темпы строительных работ, так как цементные композиции быстрее достигают необходимой прочности и стабильности. Столь значительное сокращение времени схватывания достигается за счет уменьшения времени окончания схватывания, при этом продолжительность действия цементной пасты остается неизменной. Это означает, что цементсодержащие составы с добавками могут сохранять пластифицированное состояние после смешивания с водой на протяжении регулируемого временного интервала, в зависимости от содержания добавки, и быстр</w:t>
      </w:r>
      <w:r w:rsidR="00B853C0" w:rsidRPr="00EF6346">
        <w:rPr>
          <w:rFonts w:ascii="Times New Roman" w:hAnsi="Times New Roman" w:cs="Times New Roman"/>
          <w:sz w:val="28"/>
          <w:szCs w:val="28"/>
        </w:rPr>
        <w:t xml:space="preserve">о схватываться после нанесения </w:t>
      </w:r>
      <w:r w:rsidR="008D7B2F" w:rsidRPr="00EF6346">
        <w:rPr>
          <w:rFonts w:ascii="Times New Roman" w:hAnsi="Times New Roman" w:cs="Times New Roman"/>
          <w:sz w:val="28"/>
          <w:szCs w:val="28"/>
        </w:rPr>
        <w:t>[185</w:t>
      </w:r>
      <w:r w:rsidR="0023636D">
        <w:rPr>
          <w:rFonts w:ascii="Times New Roman" w:hAnsi="Times New Roman" w:cs="Times New Roman"/>
          <w:sz w:val="28"/>
          <w:szCs w:val="28"/>
        </w:rPr>
        <w:t xml:space="preserve">, с. 99-110; 186, с. 188-193; </w:t>
      </w:r>
      <w:r w:rsidR="008D7B2F" w:rsidRPr="00EF6346">
        <w:rPr>
          <w:rFonts w:ascii="Times New Roman" w:hAnsi="Times New Roman" w:cs="Times New Roman"/>
          <w:sz w:val="28"/>
          <w:szCs w:val="28"/>
        </w:rPr>
        <w:t>187</w:t>
      </w:r>
      <w:r w:rsidR="0023636D">
        <w:rPr>
          <w:rFonts w:ascii="Times New Roman" w:hAnsi="Times New Roman" w:cs="Times New Roman"/>
          <w:sz w:val="28"/>
          <w:szCs w:val="28"/>
        </w:rPr>
        <w:t>, р. 29-37</w:t>
      </w:r>
      <w:r w:rsidR="008D7B2F" w:rsidRPr="00EF6346">
        <w:rPr>
          <w:rFonts w:ascii="Times New Roman" w:hAnsi="Times New Roman" w:cs="Times New Roman"/>
          <w:sz w:val="28"/>
          <w:szCs w:val="28"/>
        </w:rPr>
        <w:t>]</w:t>
      </w:r>
      <w:r w:rsidRPr="00EF6346">
        <w:rPr>
          <w:rFonts w:ascii="Times New Roman" w:hAnsi="Times New Roman" w:cs="Times New Roman"/>
          <w:sz w:val="28"/>
          <w:szCs w:val="28"/>
        </w:rPr>
        <w:t>.</w:t>
      </w:r>
    </w:p>
    <w:p w:rsidR="0063264F"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результате проведенного анализа образцов и исследования их влияния на сроки схватывания и нормальную густоту цементной </w:t>
      </w:r>
      <w:r w:rsidR="00B853C0" w:rsidRPr="00EF6346">
        <w:rPr>
          <w:rFonts w:ascii="Times New Roman" w:hAnsi="Times New Roman" w:cs="Times New Roman"/>
          <w:sz w:val="28"/>
          <w:szCs w:val="28"/>
        </w:rPr>
        <w:t xml:space="preserve">смеси </w:t>
      </w:r>
      <w:r w:rsidRPr="00EF6346">
        <w:rPr>
          <w:rFonts w:ascii="Times New Roman" w:hAnsi="Times New Roman" w:cs="Times New Roman"/>
          <w:sz w:val="28"/>
          <w:szCs w:val="28"/>
        </w:rPr>
        <w:t>были проведены серия экспериментов, результаты которых сравн</w:t>
      </w:r>
      <w:r w:rsidR="007C5ED3" w:rsidRPr="00EF6346">
        <w:rPr>
          <w:rFonts w:ascii="Times New Roman" w:hAnsi="Times New Roman" w:cs="Times New Roman"/>
          <w:sz w:val="28"/>
          <w:szCs w:val="28"/>
        </w:rPr>
        <w:t>ите</w:t>
      </w:r>
      <w:r w:rsidR="00135DB3" w:rsidRPr="00EF6346">
        <w:rPr>
          <w:rFonts w:ascii="Times New Roman" w:hAnsi="Times New Roman" w:cs="Times New Roman"/>
          <w:sz w:val="28"/>
          <w:szCs w:val="28"/>
        </w:rPr>
        <w:t>льно представлены в таблице 3.16</w:t>
      </w:r>
      <w:r w:rsidRPr="00EF6346">
        <w:rPr>
          <w:rFonts w:ascii="Times New Roman" w:hAnsi="Times New Roman" w:cs="Times New Roman"/>
          <w:sz w:val="28"/>
          <w:szCs w:val="28"/>
        </w:rPr>
        <w:t>.</w:t>
      </w:r>
    </w:p>
    <w:p w:rsidR="0063264F" w:rsidRPr="00EF6346" w:rsidRDefault="0063264F" w:rsidP="003538D4">
      <w:pPr>
        <w:widowControl w:val="0"/>
        <w:spacing w:after="0" w:line="240" w:lineRule="auto"/>
        <w:ind w:firstLine="709"/>
        <w:jc w:val="both"/>
        <w:rPr>
          <w:rFonts w:ascii="Times New Roman" w:hAnsi="Times New Roman" w:cs="Times New Roman"/>
          <w:sz w:val="24"/>
          <w:szCs w:val="24"/>
        </w:rPr>
      </w:pPr>
    </w:p>
    <w:p w:rsidR="0063264F" w:rsidRPr="00EF6346" w:rsidRDefault="00135DB3" w:rsidP="00FE2A2A">
      <w:pPr>
        <w:widowControl w:val="0"/>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3.16</w:t>
      </w:r>
      <w:r w:rsidR="007C5ED3" w:rsidRPr="00EF6346">
        <w:rPr>
          <w:rFonts w:ascii="Times New Roman" w:hAnsi="Times New Roman" w:cs="Times New Roman"/>
          <w:sz w:val="28"/>
          <w:szCs w:val="28"/>
        </w:rPr>
        <w:t xml:space="preserve"> </w:t>
      </w:r>
      <w:r w:rsidR="00CD0A94">
        <w:rPr>
          <w:rFonts w:ascii="Times New Roman" w:hAnsi="Times New Roman" w:cs="Times New Roman"/>
          <w:sz w:val="28"/>
          <w:szCs w:val="28"/>
        </w:rPr>
        <w:t>–</w:t>
      </w:r>
      <w:r w:rsidR="007C5ED3" w:rsidRPr="00EF6346">
        <w:rPr>
          <w:rFonts w:ascii="Times New Roman" w:hAnsi="Times New Roman" w:cs="Times New Roman"/>
          <w:sz w:val="28"/>
          <w:szCs w:val="28"/>
        </w:rPr>
        <w:t xml:space="preserve"> </w:t>
      </w:r>
      <w:r w:rsidR="0063264F" w:rsidRPr="00EF6346">
        <w:rPr>
          <w:rFonts w:ascii="Times New Roman" w:hAnsi="Times New Roman" w:cs="Times New Roman"/>
          <w:sz w:val="28"/>
          <w:szCs w:val="28"/>
        </w:rPr>
        <w:t xml:space="preserve">Сравнительные результаты экспериментальных данных </w:t>
      </w:r>
      <w:r w:rsidR="00B853C0" w:rsidRPr="00EF6346">
        <w:rPr>
          <w:rFonts w:ascii="Times New Roman" w:hAnsi="Times New Roman" w:cs="Times New Roman"/>
          <w:sz w:val="28"/>
          <w:szCs w:val="28"/>
        </w:rPr>
        <w:t>влияния</w:t>
      </w:r>
      <w:r w:rsidR="0063264F" w:rsidRPr="00EF6346">
        <w:rPr>
          <w:rFonts w:ascii="Times New Roman" w:hAnsi="Times New Roman" w:cs="Times New Roman"/>
          <w:sz w:val="28"/>
          <w:szCs w:val="28"/>
        </w:rPr>
        <w:t xml:space="preserve"> добавки </w:t>
      </w:r>
    </w:p>
    <w:p w:rsidR="00B853C0" w:rsidRPr="00FE2A2A" w:rsidRDefault="00B853C0" w:rsidP="003538D4">
      <w:pPr>
        <w:widowControl w:val="0"/>
        <w:spacing w:after="0" w:line="240" w:lineRule="auto"/>
        <w:ind w:firstLine="709"/>
        <w:jc w:val="both"/>
        <w:rPr>
          <w:rFonts w:ascii="Times New Roman" w:hAnsi="Times New Roman" w:cs="Times New Roman"/>
          <w:sz w:val="16"/>
          <w:szCs w:val="16"/>
        </w:rPr>
      </w:pPr>
    </w:p>
    <w:tbl>
      <w:tblPr>
        <w:tblStyle w:val="a5"/>
        <w:tblW w:w="0" w:type="auto"/>
        <w:jc w:val="center"/>
        <w:tblLayout w:type="fixed"/>
        <w:tblLook w:val="04A0" w:firstRow="1" w:lastRow="0" w:firstColumn="1" w:lastColumn="0" w:noHBand="0" w:noVBand="1"/>
      </w:tblPr>
      <w:tblGrid>
        <w:gridCol w:w="1219"/>
        <w:gridCol w:w="1675"/>
        <w:gridCol w:w="1418"/>
        <w:gridCol w:w="1559"/>
        <w:gridCol w:w="709"/>
        <w:gridCol w:w="1475"/>
        <w:gridCol w:w="1539"/>
      </w:tblGrid>
      <w:tr w:rsidR="0067055F" w:rsidRPr="00EF6346" w:rsidTr="00CD0A94">
        <w:trPr>
          <w:jc w:val="center"/>
        </w:trPr>
        <w:tc>
          <w:tcPr>
            <w:tcW w:w="1219" w:type="dxa"/>
            <w:vAlign w:val="center"/>
          </w:tcPr>
          <w:p w:rsidR="0067055F" w:rsidRPr="00452D52" w:rsidRDefault="0067055F" w:rsidP="00452D52">
            <w:pPr>
              <w:jc w:val="center"/>
              <w:rPr>
                <w:rFonts w:ascii="Times New Roman" w:hAnsi="Times New Roman" w:cs="Times New Roman"/>
                <w:sz w:val="24"/>
                <w:szCs w:val="24"/>
                <w:lang w:val="kk-KZ"/>
              </w:rPr>
            </w:pPr>
            <w:r w:rsidRPr="00EF6346">
              <w:rPr>
                <w:rFonts w:ascii="Times New Roman" w:hAnsi="Times New Roman" w:cs="Times New Roman"/>
                <w:sz w:val="24"/>
                <w:szCs w:val="24"/>
              </w:rPr>
              <w:t>Тип</w:t>
            </w:r>
            <w:r w:rsidR="00452D52">
              <w:rPr>
                <w:rFonts w:ascii="Times New Roman" w:hAnsi="Times New Roman" w:cs="Times New Roman"/>
                <w:sz w:val="24"/>
                <w:szCs w:val="24"/>
                <w:lang w:val="kk-KZ"/>
              </w:rPr>
              <w:t>ы</w:t>
            </w:r>
          </w:p>
        </w:tc>
        <w:tc>
          <w:tcPr>
            <w:tcW w:w="1675"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Нормальная густота, %</w:t>
            </w:r>
          </w:p>
        </w:tc>
        <w:tc>
          <w:tcPr>
            <w:tcW w:w="1418"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Снижение водопотребления</w:t>
            </w:r>
          </w:p>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ΔВ, %</w:t>
            </w:r>
          </w:p>
        </w:tc>
        <w:tc>
          <w:tcPr>
            <w:tcW w:w="1559"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Водоредуцирующее действие</w:t>
            </w:r>
          </w:p>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Вд</w:t>
            </w:r>
          </w:p>
        </w:tc>
        <w:tc>
          <w:tcPr>
            <w:tcW w:w="709"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В/Ц</w:t>
            </w:r>
          </w:p>
        </w:tc>
        <w:tc>
          <w:tcPr>
            <w:tcW w:w="1475" w:type="dxa"/>
            <w:vAlign w:val="center"/>
          </w:tcPr>
          <w:p w:rsidR="0067055F" w:rsidRPr="00EF6346" w:rsidRDefault="0067055F" w:rsidP="00452D52">
            <w:pPr>
              <w:widowControl w:val="0"/>
              <w:jc w:val="center"/>
              <w:rPr>
                <w:rFonts w:ascii="Times New Roman" w:hAnsi="Times New Roman" w:cs="Times New Roman"/>
                <w:sz w:val="24"/>
                <w:szCs w:val="24"/>
              </w:rPr>
            </w:pPr>
            <w:r w:rsidRPr="00EF6346">
              <w:rPr>
                <w:rFonts w:ascii="Times New Roman" w:hAnsi="Times New Roman" w:cs="Times New Roman"/>
                <w:sz w:val="24"/>
                <w:szCs w:val="24"/>
              </w:rPr>
              <w:t>Срок</w:t>
            </w:r>
          </w:p>
          <w:p w:rsidR="0067055F" w:rsidRPr="00EF6346" w:rsidRDefault="0067055F" w:rsidP="00CD0A94">
            <w:pPr>
              <w:widowControl w:val="0"/>
              <w:ind w:left="-75" w:right="-82"/>
              <w:jc w:val="center"/>
              <w:rPr>
                <w:rFonts w:ascii="Times New Roman" w:hAnsi="Times New Roman" w:cs="Times New Roman"/>
                <w:sz w:val="24"/>
                <w:szCs w:val="24"/>
              </w:rPr>
            </w:pPr>
            <w:r w:rsidRPr="00EF6346">
              <w:rPr>
                <w:rFonts w:ascii="Times New Roman" w:hAnsi="Times New Roman" w:cs="Times New Roman"/>
                <w:sz w:val="24"/>
                <w:szCs w:val="24"/>
              </w:rPr>
              <w:t>начало схватывания, ч:мин</w:t>
            </w:r>
          </w:p>
        </w:tc>
        <w:tc>
          <w:tcPr>
            <w:tcW w:w="1539" w:type="dxa"/>
            <w:vAlign w:val="center"/>
          </w:tcPr>
          <w:p w:rsidR="0067055F" w:rsidRPr="00EF6346" w:rsidRDefault="0067055F" w:rsidP="00CD0A94">
            <w:pPr>
              <w:widowControl w:val="0"/>
              <w:ind w:right="-81"/>
              <w:jc w:val="center"/>
              <w:rPr>
                <w:rFonts w:ascii="Times New Roman" w:hAnsi="Times New Roman" w:cs="Times New Roman"/>
                <w:sz w:val="24"/>
                <w:szCs w:val="24"/>
              </w:rPr>
            </w:pPr>
            <w:r w:rsidRPr="00EF6346">
              <w:rPr>
                <w:rFonts w:ascii="Times New Roman" w:hAnsi="Times New Roman" w:cs="Times New Roman"/>
                <w:sz w:val="24"/>
                <w:szCs w:val="24"/>
              </w:rPr>
              <w:t>Срок окончания схватывания, ч:мин</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Tип 1</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28,0</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0,28</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02:45</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06:10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2-1</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25,3</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9,6</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1,12</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0,25</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01:20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03:30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2-2</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22,7</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18,9</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1,27</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0,22</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01:00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03:00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2-3</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20,1</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28,2</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0,20</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00:45</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02:40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2-4</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37,5</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1,64</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0,17</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00:20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02:10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3-1</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25,3</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9,6</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1,12</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0,25</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01:10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03:50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3-2</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22,7</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18,9</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1,27</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0,22</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00:50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03:20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3-3</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20,1</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28,2</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0,20</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00:40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02:50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3-4</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37,5</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1,64</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0,17</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00:35</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02:30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4-1</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25,3</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9,6</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1,12</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0,25</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01:15</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04:15</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4-2</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22,7</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18,9</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1,27</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0,22</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00:55</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03:55</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4-3</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20,1</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28,2</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0,20</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01:10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04:15</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4-4</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37,5</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1,64</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0,17</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00:40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03:20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5-1</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25,3</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9,6</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1,12</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0,25</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01:55</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05:10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5-2</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22,7</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18,9</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1,27</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0,22</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01:30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05:00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5-3</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20,1</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28,2</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0,20</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01:20</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04:50</w:t>
            </w:r>
          </w:p>
        </w:tc>
      </w:tr>
      <w:tr w:rsidR="0067055F" w:rsidRPr="00EF6346" w:rsidTr="00CD0A94">
        <w:trPr>
          <w:jc w:val="center"/>
        </w:trPr>
        <w:tc>
          <w:tcPr>
            <w:tcW w:w="1219" w:type="dxa"/>
            <w:vAlign w:val="center"/>
          </w:tcPr>
          <w:p w:rsidR="0067055F" w:rsidRPr="00EF6346" w:rsidRDefault="0067055F" w:rsidP="00452D52">
            <w:pPr>
              <w:rPr>
                <w:rFonts w:ascii="Times New Roman" w:hAnsi="Times New Roman" w:cs="Times New Roman"/>
                <w:sz w:val="24"/>
                <w:szCs w:val="24"/>
              </w:rPr>
            </w:pPr>
            <w:r w:rsidRPr="00EF6346">
              <w:rPr>
                <w:rFonts w:ascii="Times New Roman" w:hAnsi="Times New Roman" w:cs="Times New Roman"/>
                <w:sz w:val="24"/>
                <w:szCs w:val="24"/>
              </w:rPr>
              <w:t>Тип 5-4</w:t>
            </w:r>
          </w:p>
        </w:tc>
        <w:tc>
          <w:tcPr>
            <w:tcW w:w="16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17,5</w:t>
            </w:r>
          </w:p>
        </w:tc>
        <w:tc>
          <w:tcPr>
            <w:tcW w:w="141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37,5</w:t>
            </w:r>
          </w:p>
        </w:tc>
        <w:tc>
          <w:tcPr>
            <w:tcW w:w="155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1,64</w:t>
            </w:r>
          </w:p>
        </w:tc>
        <w:tc>
          <w:tcPr>
            <w:tcW w:w="70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0,17</w:t>
            </w:r>
          </w:p>
        </w:tc>
        <w:tc>
          <w:tcPr>
            <w:tcW w:w="147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00:55</w:t>
            </w:r>
          </w:p>
        </w:tc>
        <w:tc>
          <w:tcPr>
            <w:tcW w:w="153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04:30</w:t>
            </w:r>
          </w:p>
        </w:tc>
      </w:tr>
    </w:tbl>
    <w:p w:rsidR="0063264F" w:rsidRPr="00CD0A94" w:rsidRDefault="0063264F" w:rsidP="003538D4">
      <w:pPr>
        <w:widowControl w:val="0"/>
        <w:spacing w:after="0" w:line="240" w:lineRule="auto"/>
        <w:ind w:firstLine="709"/>
        <w:jc w:val="both"/>
        <w:rPr>
          <w:rFonts w:ascii="Times New Roman" w:hAnsi="Times New Roman" w:cs="Times New Roman"/>
          <w:sz w:val="28"/>
          <w:szCs w:val="28"/>
        </w:rPr>
      </w:pPr>
    </w:p>
    <w:p w:rsidR="0063264F" w:rsidRPr="00EF6346" w:rsidRDefault="00240D48"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Анализируя полученные результаты, можно сделать вывод, максимальный пластифицирующий эффект добавки в растворно-цементной смеси достигается при концентрации 5-7,5% (ПСБ) и 1,5-2% (гипс) от массы цемента. Введение добавки в растворную смесь приводит к пластифицирующему действию, что позволяет снизить водоцементное отношение на 10,71-39,28% по сравнению с контрольным составом. </w:t>
      </w:r>
      <w:r w:rsidR="0063264F" w:rsidRPr="00EF6346">
        <w:rPr>
          <w:rFonts w:ascii="Times New Roman" w:hAnsi="Times New Roman" w:cs="Times New Roman"/>
          <w:sz w:val="28"/>
          <w:szCs w:val="28"/>
        </w:rPr>
        <w:t xml:space="preserve">По мере увеличения добавки наблюдается увеличение водоредуцирующего действия, выраженного в увеличении показателя ΔВ от 0,28 до 0,17. </w:t>
      </w:r>
    </w:p>
    <w:p w:rsidR="0063264F"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Эффект пластификации цементной пасты объясняется адсорбцией гидрофобных молекул на поверхности дисперсных частиц цемента. Это приводит к улучшению мобильности частиц, уменьшению внутреннего трения и улучшению текучести раствора. Таким образом, добавки обеспечивают более эффективное распределение воды в смеси, что способствует улучшению работоспособности и обрабатываемости материала. Применение разработанной </w:t>
      </w:r>
      <w:r w:rsidR="00240D48" w:rsidRPr="00EF6346">
        <w:rPr>
          <w:rFonts w:ascii="Times New Roman" w:hAnsi="Times New Roman" w:cs="Times New Roman"/>
          <w:sz w:val="28"/>
          <w:szCs w:val="28"/>
        </w:rPr>
        <w:t>КМД</w:t>
      </w:r>
      <w:r w:rsidRPr="00EF6346">
        <w:rPr>
          <w:rFonts w:ascii="Times New Roman" w:hAnsi="Times New Roman" w:cs="Times New Roman"/>
          <w:sz w:val="28"/>
          <w:szCs w:val="28"/>
        </w:rPr>
        <w:t xml:space="preserve"> способно существенно ускорить процесс твердения материала, что в свою очередь позволяет сократить время распалубливания и повысить эффективность строительства буронабивных свай. Полученные данные подтверждают эффективность данного подхода и его потенциал для применения в практике строительства. Кроме того, время схватывания растворных смесей существенно зависит от концентрации добавки. При увеличении концентрации добавки от массы цемента происходят изменения в процессе разжижения цементного раствора, что влияет на время схватывания и твердения цементной пасты. Более высокая концентрация добавки приводит к более быстрому схватыванию и твердению цемента. Важно отметить, что повышение концентрации добавки также способствует увеличению прочности цементного камн</w:t>
      </w:r>
      <w:r w:rsidR="00EF6346" w:rsidRPr="00EF6346">
        <w:rPr>
          <w:rFonts w:ascii="Times New Roman" w:hAnsi="Times New Roman" w:cs="Times New Roman"/>
          <w:sz w:val="28"/>
          <w:szCs w:val="28"/>
        </w:rPr>
        <w:t>я на сжатие [185</w:t>
      </w:r>
      <w:r w:rsidR="0023636D">
        <w:rPr>
          <w:rFonts w:ascii="Times New Roman" w:hAnsi="Times New Roman" w:cs="Times New Roman"/>
          <w:sz w:val="28"/>
          <w:szCs w:val="28"/>
        </w:rPr>
        <w:t xml:space="preserve">, с. 99-110; 186, с. 188-193; </w:t>
      </w:r>
      <w:r w:rsidR="00EF6346" w:rsidRPr="00EF6346">
        <w:rPr>
          <w:rFonts w:ascii="Times New Roman" w:hAnsi="Times New Roman" w:cs="Times New Roman"/>
          <w:sz w:val="28"/>
          <w:szCs w:val="28"/>
        </w:rPr>
        <w:t>187</w:t>
      </w:r>
      <w:r w:rsidR="0023636D">
        <w:rPr>
          <w:rFonts w:ascii="Times New Roman" w:hAnsi="Times New Roman" w:cs="Times New Roman"/>
          <w:sz w:val="28"/>
          <w:szCs w:val="28"/>
        </w:rPr>
        <w:t>, р. 29-37</w:t>
      </w:r>
      <w:r w:rsidR="00EF6346" w:rsidRPr="00EF6346">
        <w:rPr>
          <w:rFonts w:ascii="Times New Roman" w:hAnsi="Times New Roman" w:cs="Times New Roman"/>
          <w:sz w:val="28"/>
          <w:szCs w:val="28"/>
        </w:rPr>
        <w:t>].</w:t>
      </w:r>
    </w:p>
    <w:p w:rsidR="0063264F" w:rsidRPr="00CD0A94" w:rsidRDefault="0063264F" w:rsidP="003538D4">
      <w:pPr>
        <w:spacing w:after="0" w:line="240" w:lineRule="auto"/>
        <w:ind w:firstLine="709"/>
        <w:rPr>
          <w:rFonts w:ascii="Times New Roman" w:hAnsi="Times New Roman" w:cs="Times New Roman"/>
          <w:sz w:val="28"/>
          <w:szCs w:val="28"/>
        </w:rPr>
      </w:pPr>
    </w:p>
    <w:p w:rsidR="0063264F" w:rsidRPr="0067055F" w:rsidRDefault="00240D48" w:rsidP="003538D4">
      <w:pPr>
        <w:spacing w:after="0" w:line="240" w:lineRule="auto"/>
        <w:ind w:firstLine="709"/>
        <w:jc w:val="both"/>
        <w:rPr>
          <w:rFonts w:ascii="Times New Roman" w:hAnsi="Times New Roman" w:cs="Times New Roman"/>
          <w:sz w:val="28"/>
          <w:szCs w:val="28"/>
        </w:rPr>
      </w:pPr>
      <w:r w:rsidRPr="0067055F">
        <w:rPr>
          <w:rFonts w:ascii="Times New Roman" w:hAnsi="Times New Roman" w:cs="Times New Roman"/>
          <w:sz w:val="28"/>
          <w:szCs w:val="28"/>
        </w:rPr>
        <w:t>3.4</w:t>
      </w:r>
      <w:r w:rsidR="0063264F" w:rsidRPr="0067055F">
        <w:rPr>
          <w:rFonts w:ascii="Times New Roman" w:hAnsi="Times New Roman" w:cs="Times New Roman"/>
          <w:sz w:val="28"/>
          <w:szCs w:val="28"/>
        </w:rPr>
        <w:t>.3 Эффективность добавки на подвижность цементно-песчаной смеси</w:t>
      </w:r>
    </w:p>
    <w:p w:rsidR="0063264F"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данной работе была изучена эффективность добавки на подвижность цементно-песчаной смеси, которая является важным параметром для обеспечения удобства и эффективности выполнения строительных операций. Подвижность, или пластичность, определяет способность смеси к деформации и текучести, что влияет на ее укладку, формовку и распределение по конструкции</w:t>
      </w:r>
      <w:r w:rsidR="008D7B2F" w:rsidRPr="00EF6346">
        <w:rPr>
          <w:rFonts w:ascii="Times New Roman" w:hAnsi="Times New Roman" w:cs="Times New Roman"/>
          <w:sz w:val="28"/>
          <w:szCs w:val="28"/>
        </w:rPr>
        <w:t xml:space="preserve"> [190</w:t>
      </w:r>
      <w:r w:rsidR="0023636D">
        <w:rPr>
          <w:rFonts w:ascii="Times New Roman" w:hAnsi="Times New Roman" w:cs="Times New Roman"/>
          <w:sz w:val="28"/>
          <w:szCs w:val="28"/>
        </w:rPr>
        <w:t>, с. 30-39</w:t>
      </w:r>
      <w:r w:rsidR="008D7B2F" w:rsidRPr="00EF6346">
        <w:rPr>
          <w:rFonts w:ascii="Times New Roman" w:hAnsi="Times New Roman" w:cs="Times New Roman"/>
          <w:sz w:val="28"/>
          <w:szCs w:val="28"/>
        </w:rPr>
        <w:t>]</w:t>
      </w:r>
      <w:r w:rsidRPr="00EF6346">
        <w:rPr>
          <w:rFonts w:ascii="Times New Roman" w:hAnsi="Times New Roman" w:cs="Times New Roman"/>
          <w:sz w:val="28"/>
          <w:szCs w:val="28"/>
        </w:rPr>
        <w:t>.</w:t>
      </w:r>
    </w:p>
    <w:p w:rsidR="0063264F" w:rsidRPr="00EF6346" w:rsidRDefault="0063264F" w:rsidP="003538D4">
      <w:pPr>
        <w:widowControl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рамках данной исследовательской работы были подготовлены два типа составов. Первый тип (Тип 1) представлял собой эталонные составы, не содержащие добавки, и состоял из портландцемента, песка и воды. Второй тип составов (16 составов) был разработан с использованием </w:t>
      </w:r>
      <w:r w:rsidR="00240D48" w:rsidRPr="00EF6346">
        <w:rPr>
          <w:rFonts w:ascii="Times New Roman" w:hAnsi="Times New Roman" w:cs="Times New Roman"/>
          <w:sz w:val="28"/>
          <w:szCs w:val="28"/>
        </w:rPr>
        <w:t>КМД</w:t>
      </w:r>
      <w:r w:rsidRPr="00EF6346">
        <w:rPr>
          <w:rFonts w:ascii="Times New Roman" w:hAnsi="Times New Roman" w:cs="Times New Roman"/>
          <w:sz w:val="28"/>
          <w:szCs w:val="28"/>
        </w:rPr>
        <w:t>, состав сравниваемы</w:t>
      </w:r>
      <w:r w:rsidR="007C5ED3" w:rsidRPr="00EF6346">
        <w:rPr>
          <w:rFonts w:ascii="Times New Roman" w:hAnsi="Times New Roman" w:cs="Times New Roman"/>
          <w:sz w:val="28"/>
          <w:szCs w:val="28"/>
        </w:rPr>
        <w:t>х с</w:t>
      </w:r>
      <w:r w:rsidR="00135DB3" w:rsidRPr="00EF6346">
        <w:rPr>
          <w:rFonts w:ascii="Times New Roman" w:hAnsi="Times New Roman" w:cs="Times New Roman"/>
          <w:sz w:val="28"/>
          <w:szCs w:val="28"/>
        </w:rPr>
        <w:t>месей представлен в таблице 3.17</w:t>
      </w:r>
      <w:r w:rsidRPr="00EF6346">
        <w:rPr>
          <w:rFonts w:ascii="Times New Roman" w:hAnsi="Times New Roman" w:cs="Times New Roman"/>
          <w:sz w:val="28"/>
          <w:szCs w:val="28"/>
        </w:rPr>
        <w:t>. Оценка эффективности и совместимости добавки с портландцементом была осуществлена путем сравнения характеристик разработанных составов с эталонной смесью Тип 1, которая не содержала добавки. Путем изменения процентного содержания введенной комплексной модифицированной добавки было возможно получить различные варианты составов для последующего сравнительного анализа.</w:t>
      </w:r>
    </w:p>
    <w:p w:rsidR="0063264F" w:rsidRDefault="00CD0A94" w:rsidP="003538D4">
      <w:pPr>
        <w:autoSpaceDE w:val="0"/>
        <w:autoSpaceDN w:val="0"/>
        <w:adjustRightInd w:val="0"/>
        <w:spacing w:after="0" w:line="240" w:lineRule="auto"/>
        <w:ind w:firstLine="709"/>
        <w:jc w:val="both"/>
        <w:rPr>
          <w:rFonts w:ascii="Times New Roman" w:hAnsi="Times New Roman" w:cs="Times New Roman"/>
          <w:sz w:val="28"/>
          <w:szCs w:val="28"/>
          <w:lang w:val="kk-KZ"/>
        </w:rPr>
      </w:pPr>
      <w:r w:rsidRPr="00EF6346">
        <w:rPr>
          <w:rFonts w:ascii="Times New Roman" w:hAnsi="Times New Roman" w:cs="Times New Roman"/>
          <w:sz w:val="28"/>
          <w:szCs w:val="28"/>
        </w:rPr>
        <w:t>Из таблицы 3.1</w:t>
      </w:r>
      <w:r>
        <w:rPr>
          <w:rFonts w:ascii="Times New Roman" w:hAnsi="Times New Roman" w:cs="Times New Roman"/>
          <w:sz w:val="28"/>
          <w:szCs w:val="28"/>
          <w:lang w:val="kk-KZ"/>
        </w:rPr>
        <w:t>7</w:t>
      </w:r>
      <w:r w:rsidRPr="00EF6346">
        <w:rPr>
          <w:rFonts w:ascii="Times New Roman" w:hAnsi="Times New Roman" w:cs="Times New Roman"/>
          <w:sz w:val="28"/>
          <w:szCs w:val="28"/>
        </w:rPr>
        <w:t xml:space="preserve"> видно, что водоцементное отношение (В/Ц) у составов с добавкой снижается по сравнению с эталонным образцом Тип 1, что может указывать на улучшение подвижности смеси при добавлении модифицированной добавки. Анализ эффективности пластифицирующих добавок осуществлялся на основе главного критерия - показателя уменьшения водопотребности (ΔВ) [186</w:t>
      </w:r>
      <w:r w:rsidR="0023636D">
        <w:rPr>
          <w:rFonts w:ascii="Times New Roman" w:hAnsi="Times New Roman" w:cs="Times New Roman"/>
          <w:sz w:val="28"/>
          <w:szCs w:val="28"/>
        </w:rPr>
        <w:t>, с. 188-193</w:t>
      </w:r>
      <w:r w:rsidRPr="00EF6346">
        <w:rPr>
          <w:rFonts w:ascii="Times New Roman" w:hAnsi="Times New Roman" w:cs="Times New Roman"/>
          <w:sz w:val="28"/>
          <w:szCs w:val="28"/>
        </w:rPr>
        <w:t>]. Графическое представление полученных результатов приведено на рисунке 3.14. Анализ данных, представленных на рисунке 3.14, позволяет сделать следующие вывод, что при использовании пластифицирующей добавки в составах цементно-песчаной смеси наблюдается заметное снижение водопотребности, что свидетельствует о ее эффективности в улучшении работоспособности смеси и уменьшении необходимого количества воды для достижения требуемой консистенции.</w:t>
      </w:r>
    </w:p>
    <w:p w:rsidR="00CD0A94" w:rsidRPr="00CD0A94" w:rsidRDefault="00CD0A94" w:rsidP="003538D4">
      <w:pPr>
        <w:autoSpaceDE w:val="0"/>
        <w:autoSpaceDN w:val="0"/>
        <w:adjustRightInd w:val="0"/>
        <w:spacing w:after="0" w:line="240" w:lineRule="auto"/>
        <w:ind w:firstLine="709"/>
        <w:jc w:val="both"/>
        <w:rPr>
          <w:rFonts w:ascii="Times New Roman" w:hAnsi="Times New Roman" w:cs="Times New Roman"/>
          <w:sz w:val="28"/>
          <w:szCs w:val="28"/>
          <w:lang w:val="kk-KZ"/>
        </w:rPr>
      </w:pPr>
    </w:p>
    <w:p w:rsidR="0063264F" w:rsidRPr="00EF6346" w:rsidRDefault="00135DB3" w:rsidP="00FE2A2A">
      <w:pPr>
        <w:spacing w:after="0" w:line="240" w:lineRule="auto"/>
        <w:rPr>
          <w:rFonts w:ascii="Times New Roman" w:hAnsi="Times New Roman" w:cs="Times New Roman"/>
          <w:sz w:val="28"/>
          <w:szCs w:val="28"/>
          <w:lang w:eastAsia="ru-RU"/>
        </w:rPr>
      </w:pPr>
      <w:r w:rsidRPr="00EF6346">
        <w:rPr>
          <w:rFonts w:ascii="Times New Roman" w:hAnsi="Times New Roman" w:cs="Times New Roman"/>
          <w:sz w:val="28"/>
          <w:szCs w:val="28"/>
          <w:lang w:eastAsia="ru-RU"/>
        </w:rPr>
        <w:t>Таблица 3.17</w:t>
      </w:r>
      <w:r w:rsidR="007C5ED3" w:rsidRPr="00EF6346">
        <w:rPr>
          <w:rFonts w:ascii="Times New Roman" w:hAnsi="Times New Roman" w:cs="Times New Roman"/>
          <w:sz w:val="28"/>
          <w:szCs w:val="28"/>
          <w:lang w:eastAsia="ru-RU"/>
        </w:rPr>
        <w:t xml:space="preserve"> </w:t>
      </w:r>
      <w:r w:rsidR="00452D52">
        <w:rPr>
          <w:rFonts w:ascii="Times New Roman" w:hAnsi="Times New Roman" w:cs="Times New Roman"/>
          <w:sz w:val="28"/>
          <w:szCs w:val="28"/>
          <w:lang w:eastAsia="ru-RU"/>
        </w:rPr>
        <w:t>–</w:t>
      </w:r>
      <w:r w:rsidR="0063264F" w:rsidRPr="00EF6346">
        <w:rPr>
          <w:rFonts w:ascii="Times New Roman" w:hAnsi="Times New Roman" w:cs="Times New Roman"/>
          <w:sz w:val="28"/>
          <w:szCs w:val="28"/>
          <w:lang w:eastAsia="ru-RU"/>
        </w:rPr>
        <w:t xml:space="preserve"> Состав рассматриваемых смесей</w:t>
      </w:r>
    </w:p>
    <w:p w:rsidR="0063264F" w:rsidRPr="00452D52" w:rsidRDefault="0063264F" w:rsidP="00452D52">
      <w:pPr>
        <w:spacing w:after="0" w:line="240" w:lineRule="auto"/>
        <w:ind w:firstLine="709"/>
        <w:jc w:val="right"/>
        <w:rPr>
          <w:rFonts w:ascii="Times New Roman" w:hAnsi="Times New Roman" w:cs="Times New Roman"/>
          <w:sz w:val="16"/>
          <w:szCs w:val="16"/>
          <w:lang w:eastAsia="ru-RU"/>
        </w:rPr>
      </w:pPr>
    </w:p>
    <w:tbl>
      <w:tblPr>
        <w:tblStyle w:val="a5"/>
        <w:tblW w:w="0" w:type="auto"/>
        <w:jc w:val="center"/>
        <w:tblLook w:val="04A0" w:firstRow="1" w:lastRow="0" w:firstColumn="1" w:lastColumn="0" w:noHBand="0" w:noVBand="1"/>
      </w:tblPr>
      <w:tblGrid>
        <w:gridCol w:w="1262"/>
        <w:gridCol w:w="1484"/>
        <w:gridCol w:w="1391"/>
        <w:gridCol w:w="1050"/>
        <w:gridCol w:w="1046"/>
        <w:gridCol w:w="1132"/>
        <w:gridCol w:w="979"/>
        <w:gridCol w:w="1233"/>
      </w:tblGrid>
      <w:tr w:rsidR="0067055F" w:rsidRPr="00EF6346" w:rsidTr="00452D52">
        <w:trPr>
          <w:jc w:val="center"/>
        </w:trPr>
        <w:tc>
          <w:tcPr>
            <w:tcW w:w="1262" w:type="dxa"/>
            <w:vAlign w:val="center"/>
          </w:tcPr>
          <w:p w:rsidR="0067055F" w:rsidRPr="00452D52" w:rsidRDefault="0067055F" w:rsidP="00452D52">
            <w:pPr>
              <w:jc w:val="center"/>
              <w:rPr>
                <w:rFonts w:ascii="Times New Roman" w:hAnsi="Times New Roman" w:cs="Times New Roman"/>
                <w:sz w:val="24"/>
                <w:szCs w:val="24"/>
                <w:lang w:val="kk-KZ"/>
              </w:rPr>
            </w:pPr>
            <w:r w:rsidRPr="00EF6346">
              <w:rPr>
                <w:rFonts w:ascii="Times New Roman" w:hAnsi="Times New Roman" w:cs="Times New Roman"/>
                <w:sz w:val="24"/>
                <w:szCs w:val="24"/>
              </w:rPr>
              <w:t>Вид</w:t>
            </w:r>
            <w:r w:rsidR="00452D52">
              <w:rPr>
                <w:rFonts w:ascii="Times New Roman" w:hAnsi="Times New Roman" w:cs="Times New Roman"/>
                <w:sz w:val="24"/>
                <w:szCs w:val="24"/>
                <w:lang w:val="kk-KZ"/>
              </w:rPr>
              <w:t>ы</w:t>
            </w:r>
          </w:p>
        </w:tc>
        <w:tc>
          <w:tcPr>
            <w:tcW w:w="1484"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Цемент, г</w:t>
            </w:r>
          </w:p>
        </w:tc>
        <w:tc>
          <w:tcPr>
            <w:tcW w:w="1391"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Песок, г</w:t>
            </w:r>
          </w:p>
        </w:tc>
        <w:tc>
          <w:tcPr>
            <w:tcW w:w="1050" w:type="dxa"/>
            <w:vAlign w:val="center"/>
          </w:tcPr>
          <w:p w:rsidR="0067055F" w:rsidRPr="00EF6346" w:rsidRDefault="0067055F" w:rsidP="00452D52">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Гипс, г</w:t>
            </w:r>
          </w:p>
        </w:tc>
        <w:tc>
          <w:tcPr>
            <w:tcW w:w="1046" w:type="dxa"/>
            <w:vAlign w:val="center"/>
          </w:tcPr>
          <w:p w:rsidR="0067055F" w:rsidRPr="00EF6346" w:rsidRDefault="0067055F" w:rsidP="00452D52">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ПСБ, г</w:t>
            </w:r>
          </w:p>
        </w:tc>
        <w:tc>
          <w:tcPr>
            <w:tcW w:w="1132" w:type="dxa"/>
            <w:vAlign w:val="center"/>
          </w:tcPr>
          <w:p w:rsidR="0067055F" w:rsidRPr="00EF6346" w:rsidRDefault="0067055F" w:rsidP="00452D52">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val="en-US" w:eastAsia="ru-RU"/>
              </w:rPr>
              <w:t>NaOH</w:t>
            </w:r>
            <w:r w:rsidRPr="00EF6346">
              <w:rPr>
                <w:rFonts w:ascii="Times New Roman" w:eastAsia="Times New Roman" w:hAnsi="Times New Roman" w:cs="Times New Roman"/>
                <w:color w:val="000000"/>
                <w:sz w:val="24"/>
                <w:szCs w:val="24"/>
                <w:lang w:eastAsia="ru-RU"/>
              </w:rPr>
              <w:t>, г</w:t>
            </w:r>
          </w:p>
        </w:tc>
        <w:tc>
          <w:tcPr>
            <w:tcW w:w="979"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Вода, г</w:t>
            </w:r>
          </w:p>
        </w:tc>
        <w:tc>
          <w:tcPr>
            <w:tcW w:w="1233"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В/Ц</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1</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100,0</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56</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0,56</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2-1</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99,0</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0,125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53,375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0,53</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2-2</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99,0</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50,75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0,51</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2-3</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99,0</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0,375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48,125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0,48</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2-4</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99,0</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45,5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0,46</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3-1</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98,5</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0,125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53,375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0,53</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3-2</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98,5</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50,75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0,51</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3-3</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98,5</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0,375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48,125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0,48</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3-4</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98,5</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45,5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0,46</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4-1</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98,0</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0,125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53,375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0,53</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4-2</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98,0</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50,75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0,51</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4-3</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98,0</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0,375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48,125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0,48</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4-4</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98,0</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45,5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0,46</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5-1</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97,5</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0,125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53,375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0,53</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5-2</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97,5</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0,25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50,75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0,51</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5-3</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97,5</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0,375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48,125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0,48</w:t>
            </w:r>
          </w:p>
        </w:tc>
      </w:tr>
      <w:tr w:rsidR="0067055F" w:rsidRPr="00EF6346" w:rsidTr="00452D52">
        <w:trPr>
          <w:jc w:val="center"/>
        </w:trPr>
        <w:tc>
          <w:tcPr>
            <w:tcW w:w="1262" w:type="dxa"/>
            <w:vAlign w:val="center"/>
          </w:tcPr>
          <w:p w:rsidR="0067055F" w:rsidRPr="00EF6346" w:rsidRDefault="0067055F" w:rsidP="00DE031B">
            <w:pPr>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5-4</w:t>
            </w:r>
          </w:p>
        </w:tc>
        <w:tc>
          <w:tcPr>
            <w:tcW w:w="148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97,5</w:t>
            </w:r>
          </w:p>
        </w:tc>
        <w:tc>
          <w:tcPr>
            <w:tcW w:w="139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300,0</w:t>
            </w:r>
          </w:p>
        </w:tc>
        <w:tc>
          <w:tcPr>
            <w:tcW w:w="105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04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132"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w:t>
            </w:r>
          </w:p>
        </w:tc>
        <w:tc>
          <w:tcPr>
            <w:tcW w:w="97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45,5</w:t>
            </w:r>
          </w:p>
        </w:tc>
        <w:tc>
          <w:tcPr>
            <w:tcW w:w="123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0,46</w:t>
            </w:r>
          </w:p>
        </w:tc>
      </w:tr>
    </w:tbl>
    <w:p w:rsidR="00240D48" w:rsidRPr="00EF6346" w:rsidRDefault="00240D48" w:rsidP="003538D4">
      <w:pPr>
        <w:spacing w:after="0" w:line="240" w:lineRule="auto"/>
        <w:ind w:firstLine="709"/>
        <w:jc w:val="both"/>
        <w:rPr>
          <w:rFonts w:ascii="Times New Roman" w:hAnsi="Times New Roman" w:cs="Times New Roman"/>
          <w:sz w:val="28"/>
          <w:szCs w:val="28"/>
        </w:rPr>
      </w:pPr>
    </w:p>
    <w:p w:rsidR="0063264F" w:rsidRPr="00EF6346" w:rsidRDefault="0063264F" w:rsidP="00DE031B">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6A1BBAA2" wp14:editId="44D3BF94">
            <wp:extent cx="4581525" cy="3067050"/>
            <wp:effectExtent l="0" t="0" r="0" b="0"/>
            <wp:docPr id="382" name="Диаграмма 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63264F" w:rsidRPr="00CD0A94" w:rsidRDefault="0063264F" w:rsidP="003538D4">
      <w:pPr>
        <w:spacing w:after="0" w:line="240" w:lineRule="auto"/>
        <w:ind w:firstLine="709"/>
        <w:jc w:val="center"/>
        <w:rPr>
          <w:rFonts w:ascii="Times New Roman" w:hAnsi="Times New Roman" w:cs="Times New Roman"/>
          <w:sz w:val="16"/>
          <w:szCs w:val="16"/>
        </w:rPr>
      </w:pPr>
    </w:p>
    <w:p w:rsidR="0063264F" w:rsidRPr="00EF6346" w:rsidRDefault="0063264F" w:rsidP="00CD0A94">
      <w:pPr>
        <w:autoSpaceDE w:val="0"/>
        <w:autoSpaceDN w:val="0"/>
        <w:adjustRightInd w:val="0"/>
        <w:spacing w:after="0" w:line="240" w:lineRule="auto"/>
        <w:jc w:val="center"/>
        <w:rPr>
          <w:rFonts w:ascii="Times New Roman" w:hAnsi="Times New Roman" w:cs="Times New Roman"/>
          <w:sz w:val="28"/>
          <w:szCs w:val="28"/>
        </w:rPr>
      </w:pPr>
      <w:r w:rsidRPr="00EF6346">
        <w:rPr>
          <w:rFonts w:ascii="Times New Roman" w:eastAsia="Arial Unicode MS" w:hAnsi="Times New Roman" w:cs="Times New Roman"/>
          <w:sz w:val="28"/>
          <w:szCs w:val="28"/>
        </w:rPr>
        <w:t>Рисунок 3.</w:t>
      </w:r>
      <w:r w:rsidR="00A756A2" w:rsidRPr="00EF6346">
        <w:rPr>
          <w:rFonts w:ascii="Times New Roman" w:eastAsia="Arial Unicode MS" w:hAnsi="Times New Roman" w:cs="Times New Roman"/>
          <w:sz w:val="28"/>
          <w:szCs w:val="28"/>
        </w:rPr>
        <w:t>14</w:t>
      </w:r>
      <w:r w:rsidR="007C5ED3" w:rsidRPr="00EF6346">
        <w:rPr>
          <w:rFonts w:ascii="Times New Roman" w:eastAsia="Arial Unicode MS" w:hAnsi="Times New Roman" w:cs="Times New Roman"/>
          <w:sz w:val="28"/>
          <w:szCs w:val="28"/>
        </w:rPr>
        <w:t xml:space="preserve"> </w:t>
      </w:r>
      <w:r w:rsidR="00CD0A94">
        <w:rPr>
          <w:rFonts w:ascii="Times New Roman" w:eastAsia="Arial Unicode MS" w:hAnsi="Times New Roman" w:cs="Times New Roman"/>
          <w:sz w:val="28"/>
          <w:szCs w:val="28"/>
        </w:rPr>
        <w:t>–</w:t>
      </w:r>
      <w:r w:rsidRPr="00EF6346">
        <w:rPr>
          <w:rFonts w:ascii="Times New Roman" w:eastAsia="Arial Unicode MS" w:hAnsi="Times New Roman" w:cs="Times New Roman"/>
          <w:sz w:val="28"/>
          <w:szCs w:val="28"/>
        </w:rPr>
        <w:t xml:space="preserve"> </w:t>
      </w:r>
      <w:r w:rsidRPr="00EF6346">
        <w:rPr>
          <w:rFonts w:ascii="Times New Roman" w:hAnsi="Times New Roman" w:cs="Times New Roman"/>
          <w:sz w:val="28"/>
          <w:szCs w:val="28"/>
        </w:rPr>
        <w:t>Зависимость водопотребления от концентрации добавки</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Анализируя результаты, можно отметить, что использование добавки ведет к значительному уменьшению водопотребности (ΔВ) в диапазоне от 5,35 до 19,64%. Это достигается за счет адсорбции добавки на поверхности цементных зерен и образования гидратных фаз. Исследование показало, что введение добавки приводит к снижению ее способности на 2 раза по сравнению с эталонным составом. Это говорит о том, что добавка эффективно взаимодействует с цементом и гидратными фазами, улавливая воду и снижая общую водопотребность смеси. Наибольшее уменьшение водопотребности наблюдается при дозировке добавки в размере 10% от массы цемента. Это говорит о том, что использование КМД в данной концентрации является эффективным способом улучшения работоспособности цементной смеси и снижения необходимого количества воды для дост</w:t>
      </w:r>
      <w:r w:rsidR="00A756A2" w:rsidRPr="00EF6346">
        <w:rPr>
          <w:rFonts w:ascii="Times New Roman" w:hAnsi="Times New Roman" w:cs="Times New Roman"/>
          <w:sz w:val="28"/>
          <w:szCs w:val="28"/>
        </w:rPr>
        <w:t xml:space="preserve">ижения требуемой консистенции. </w:t>
      </w:r>
      <w:r w:rsidRPr="00EF6346">
        <w:rPr>
          <w:rFonts w:ascii="Times New Roman" w:hAnsi="Times New Roman" w:cs="Times New Roman"/>
          <w:sz w:val="28"/>
          <w:szCs w:val="28"/>
        </w:rPr>
        <w:t>Результаты данного исследования подтверждают, что оптимальное воздействие пластифицирующей добавки КМД на водопотребность достигается при дозировке 10%. Дальнейшее увеличение концентрации добавки не приводит к дополнительному существенному снижению водопотребности, что указывает на насыщение эффекта добавки</w:t>
      </w:r>
      <w:r w:rsidR="00CD0A94">
        <w:rPr>
          <w:rFonts w:ascii="Times New Roman" w:hAnsi="Times New Roman" w:cs="Times New Roman"/>
          <w:sz w:val="28"/>
          <w:szCs w:val="28"/>
          <w:lang w:val="kk-KZ"/>
        </w:rPr>
        <w:t> </w:t>
      </w:r>
      <w:r w:rsidR="008D7B2F" w:rsidRPr="00EF6346">
        <w:rPr>
          <w:rFonts w:ascii="Times New Roman" w:hAnsi="Times New Roman" w:cs="Times New Roman"/>
          <w:sz w:val="28"/>
          <w:szCs w:val="28"/>
        </w:rPr>
        <w:t>[186</w:t>
      </w:r>
      <w:r w:rsidR="0023636D">
        <w:rPr>
          <w:rFonts w:ascii="Times New Roman" w:hAnsi="Times New Roman" w:cs="Times New Roman"/>
          <w:sz w:val="28"/>
          <w:szCs w:val="28"/>
        </w:rPr>
        <w:t>, с. 188-193</w:t>
      </w:r>
      <w:r w:rsidR="008D7B2F" w:rsidRPr="00EF6346">
        <w:rPr>
          <w:rFonts w:ascii="Times New Roman" w:hAnsi="Times New Roman" w:cs="Times New Roman"/>
          <w:sz w:val="28"/>
          <w:szCs w:val="28"/>
        </w:rPr>
        <w:t>]</w:t>
      </w:r>
      <w:r w:rsidRPr="00EF6346">
        <w:rPr>
          <w:rFonts w:ascii="Times New Roman" w:hAnsi="Times New Roman" w:cs="Times New Roman"/>
          <w:sz w:val="28"/>
          <w:szCs w:val="28"/>
        </w:rPr>
        <w:t>.</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Для оценки реологической активности и влияния модификатора на расплыв смеси были подготовлены цементно-песчаные составы </w:t>
      </w:r>
      <w:r w:rsidR="00A756A2" w:rsidRPr="00EF6346">
        <w:rPr>
          <w:rFonts w:ascii="Times New Roman" w:hAnsi="Times New Roman" w:cs="Times New Roman"/>
          <w:sz w:val="28"/>
          <w:szCs w:val="28"/>
        </w:rPr>
        <w:t xml:space="preserve">с различными дозировками добавки. </w:t>
      </w:r>
      <w:r w:rsidRPr="00EF6346">
        <w:rPr>
          <w:rFonts w:ascii="Times New Roman" w:hAnsi="Times New Roman" w:cs="Times New Roman"/>
          <w:sz w:val="28"/>
          <w:szCs w:val="28"/>
        </w:rPr>
        <w:t>Исследование включало визуальную оценку признаков расслоения смесей в процессе их подготовки. Расслоение является одним из основных нежелательных явлений при работе с бетонными смесями, так как оно может привести к неоднородности материала и снижению его качества. Графическая зависимость расплыва смеси от ра</w:t>
      </w:r>
      <w:r w:rsidR="007C5ED3" w:rsidRPr="00EF6346">
        <w:rPr>
          <w:rFonts w:ascii="Times New Roman" w:hAnsi="Times New Roman" w:cs="Times New Roman"/>
          <w:sz w:val="28"/>
          <w:szCs w:val="28"/>
        </w:rPr>
        <w:t xml:space="preserve">схода </w:t>
      </w:r>
      <w:r w:rsidR="00A756A2" w:rsidRPr="00EF6346">
        <w:rPr>
          <w:rFonts w:ascii="Times New Roman" w:hAnsi="Times New Roman" w:cs="Times New Roman"/>
          <w:sz w:val="28"/>
          <w:szCs w:val="28"/>
        </w:rPr>
        <w:t>КМД представлена на рисунке 3.15</w:t>
      </w:r>
      <w:r w:rsidRPr="00EF6346">
        <w:rPr>
          <w:rFonts w:ascii="Times New Roman" w:hAnsi="Times New Roman" w:cs="Times New Roman"/>
          <w:sz w:val="28"/>
          <w:szCs w:val="28"/>
        </w:rPr>
        <w:t>.</w:t>
      </w:r>
    </w:p>
    <w:p w:rsidR="007C5ED3" w:rsidRPr="00EF6346" w:rsidRDefault="007C5ED3" w:rsidP="003538D4">
      <w:pPr>
        <w:spacing w:after="0" w:line="240" w:lineRule="auto"/>
        <w:ind w:firstLine="709"/>
        <w:jc w:val="both"/>
        <w:rPr>
          <w:rFonts w:ascii="Times New Roman" w:hAnsi="Times New Roman" w:cs="Times New Roman"/>
          <w:sz w:val="28"/>
          <w:szCs w:val="28"/>
        </w:rPr>
      </w:pPr>
    </w:p>
    <w:p w:rsidR="0063264F" w:rsidRPr="00EF6346" w:rsidRDefault="0063264F" w:rsidP="00DE031B">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88960" behindDoc="0" locked="0" layoutInCell="1" allowOverlap="1" wp14:anchorId="0A696BBB" wp14:editId="0956AC0B">
                <wp:simplePos x="0" y="0"/>
                <wp:positionH relativeFrom="column">
                  <wp:posOffset>1444625</wp:posOffset>
                </wp:positionH>
                <wp:positionV relativeFrom="paragraph">
                  <wp:posOffset>1752304</wp:posOffset>
                </wp:positionV>
                <wp:extent cx="3596185" cy="0"/>
                <wp:effectExtent l="0" t="0" r="23495" b="19050"/>
                <wp:wrapNone/>
                <wp:docPr id="37" name="Прямая соединительная линия 59"/>
                <wp:cNvGraphicFramePr/>
                <a:graphic xmlns:a="http://schemas.openxmlformats.org/drawingml/2006/main">
                  <a:graphicData uri="http://schemas.microsoft.com/office/word/2010/wordprocessingShape">
                    <wps:wsp>
                      <wps:cNvCnPr/>
                      <wps:spPr>
                        <a:xfrm>
                          <a:off x="0" y="0"/>
                          <a:ext cx="3596185" cy="0"/>
                        </a:xfrm>
                        <a:prstGeom prst="line">
                          <a:avLst/>
                        </a:prstGeom>
                        <a:ln w="1905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86DAD2" id="Прямая соединительная линия 59"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75pt,138pt" to="396.9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" strokecolor="#c00000" strokeweight="1.5pt"/>
            </w:pict>
          </mc:Fallback>
        </mc:AlternateContent>
      </w: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689984" behindDoc="0" locked="0" layoutInCell="1" allowOverlap="1" wp14:anchorId="5D12E3EE" wp14:editId="38BF1BAB">
                <wp:simplePos x="0" y="0"/>
                <wp:positionH relativeFrom="column">
                  <wp:posOffset>1844040</wp:posOffset>
                </wp:positionH>
                <wp:positionV relativeFrom="paragraph">
                  <wp:posOffset>1750695</wp:posOffset>
                </wp:positionV>
                <wp:extent cx="1762125" cy="276225"/>
                <wp:effectExtent l="0" t="0" r="0" b="0"/>
                <wp:wrapNone/>
                <wp:docPr id="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76225"/>
                        </a:xfrm>
                        <a:prstGeom prst="rect">
                          <a:avLst/>
                        </a:prstGeom>
                        <a:solidFill>
                          <a:srgbClr val="FFFFFF">
                            <a:alpha val="0"/>
                          </a:srgbClr>
                        </a:solidFill>
                        <a:ln w="9525">
                          <a:noFill/>
                          <a:miter lim="800000"/>
                          <a:headEnd/>
                          <a:tailEnd/>
                        </a:ln>
                      </wps:spPr>
                      <wps:txbx>
                        <w:txbxContent>
                          <w:p w:rsidR="002671BB" w:rsidRPr="00034228" w:rsidRDefault="002671BB" w:rsidP="0063264F">
                            <w:pPr>
                              <w:jc w:val="center"/>
                              <w:rPr>
                                <w:rFonts w:ascii="Arial Narrow" w:hAnsi="Arial Narrow"/>
                                <w:b/>
                                <w:color w:val="C00000"/>
                                <w:sz w:val="20"/>
                                <w:szCs w:val="20"/>
                              </w:rPr>
                            </w:pPr>
                            <w:r w:rsidRPr="00034228">
                              <w:rPr>
                                <w:rFonts w:ascii="Arial Narrow" w:hAnsi="Arial Narrow"/>
                                <w:b/>
                                <w:color w:val="C00000"/>
                                <w:sz w:val="20"/>
                                <w:szCs w:val="20"/>
                              </w:rPr>
                              <w:t>эталонный образец=109 мм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2E3EE" id="_x0000_s1052" type="#_x0000_t202" style="position:absolute;left:0;text-align:left;margin-left:145.2pt;margin-top:137.85pt;width:138.75pt;height:2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" stroked="f">
                <v:fill opacity="0"/>
                <v:textbox>
                  <w:txbxContent>
                    <w:p w:rsidR="002671BB" w:rsidRPr="00034228" w:rsidRDefault="002671BB" w:rsidP="0063264F">
                      <w:pPr>
                        <w:jc w:val="center"/>
                        <w:rPr>
                          <w:rFonts w:ascii="Arial Narrow" w:hAnsi="Arial Narrow"/>
                          <w:b/>
                          <w:color w:val="C00000"/>
                          <w:sz w:val="20"/>
                          <w:szCs w:val="20"/>
                        </w:rPr>
                      </w:pPr>
                      <w:r w:rsidRPr="00034228">
                        <w:rPr>
                          <w:rFonts w:ascii="Arial Narrow" w:hAnsi="Arial Narrow"/>
                          <w:b/>
                          <w:color w:val="C00000"/>
                          <w:sz w:val="20"/>
                          <w:szCs w:val="20"/>
                        </w:rPr>
                        <w:t>эталонный образец=109 мм</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169552C7" wp14:editId="79956618">
            <wp:extent cx="4381500" cy="2476500"/>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63264F" w:rsidRPr="00CD0A94" w:rsidRDefault="0063264F" w:rsidP="003538D4">
      <w:pPr>
        <w:autoSpaceDE w:val="0"/>
        <w:autoSpaceDN w:val="0"/>
        <w:adjustRightInd w:val="0"/>
        <w:spacing w:after="0" w:line="240" w:lineRule="auto"/>
        <w:ind w:firstLine="709"/>
        <w:jc w:val="center"/>
        <w:rPr>
          <w:rFonts w:ascii="Times New Roman" w:eastAsia="Arial Unicode MS" w:hAnsi="Times New Roman" w:cs="Times New Roman"/>
          <w:b/>
          <w:sz w:val="16"/>
          <w:szCs w:val="16"/>
        </w:rPr>
      </w:pPr>
    </w:p>
    <w:p w:rsidR="0063264F" w:rsidRPr="00EF6346" w:rsidRDefault="007C5ED3" w:rsidP="00CD0A94">
      <w:pPr>
        <w:autoSpaceDE w:val="0"/>
        <w:autoSpaceDN w:val="0"/>
        <w:adjustRightInd w:val="0"/>
        <w:spacing w:after="0" w:line="240" w:lineRule="auto"/>
        <w:jc w:val="center"/>
        <w:rPr>
          <w:rFonts w:ascii="Times New Roman" w:hAnsi="Times New Roman" w:cs="Times New Roman"/>
          <w:sz w:val="28"/>
          <w:szCs w:val="28"/>
        </w:rPr>
      </w:pPr>
      <w:r w:rsidRPr="00EF6346">
        <w:rPr>
          <w:rFonts w:ascii="Times New Roman" w:eastAsia="Arial Unicode MS" w:hAnsi="Times New Roman" w:cs="Times New Roman"/>
          <w:sz w:val="28"/>
          <w:szCs w:val="28"/>
        </w:rPr>
        <w:t>Рисунок 3</w:t>
      </w:r>
      <w:r w:rsidR="0063264F" w:rsidRPr="00EF6346">
        <w:rPr>
          <w:rFonts w:ascii="Times New Roman" w:eastAsia="Arial Unicode MS" w:hAnsi="Times New Roman" w:cs="Times New Roman"/>
          <w:sz w:val="28"/>
          <w:szCs w:val="28"/>
        </w:rPr>
        <w:t>.</w:t>
      </w:r>
      <w:r w:rsidR="00A756A2" w:rsidRPr="00EF6346">
        <w:rPr>
          <w:rFonts w:ascii="Times New Roman" w:eastAsia="Arial Unicode MS" w:hAnsi="Times New Roman" w:cs="Times New Roman"/>
          <w:sz w:val="28"/>
          <w:szCs w:val="28"/>
        </w:rPr>
        <w:t>15</w:t>
      </w:r>
      <w:r w:rsidRPr="00EF6346">
        <w:rPr>
          <w:rFonts w:ascii="Times New Roman" w:eastAsia="Arial Unicode MS" w:hAnsi="Times New Roman" w:cs="Times New Roman"/>
          <w:sz w:val="28"/>
          <w:szCs w:val="28"/>
        </w:rPr>
        <w:t xml:space="preserve"> </w:t>
      </w:r>
      <w:r w:rsidR="00CD0A94">
        <w:rPr>
          <w:rFonts w:ascii="Times New Roman" w:eastAsia="Arial Unicode MS" w:hAnsi="Times New Roman" w:cs="Times New Roman"/>
          <w:sz w:val="28"/>
          <w:szCs w:val="28"/>
        </w:rPr>
        <w:t>–</w:t>
      </w:r>
      <w:r w:rsidR="0063264F" w:rsidRPr="00EF6346">
        <w:rPr>
          <w:rFonts w:ascii="Times New Roman" w:eastAsia="Arial Unicode MS" w:hAnsi="Times New Roman" w:cs="Times New Roman"/>
          <w:sz w:val="28"/>
          <w:szCs w:val="28"/>
        </w:rPr>
        <w:t xml:space="preserve"> </w:t>
      </w:r>
      <w:r w:rsidR="0063264F" w:rsidRPr="00EF6346">
        <w:rPr>
          <w:rFonts w:ascii="Times New Roman" w:hAnsi="Times New Roman" w:cs="Times New Roman"/>
          <w:sz w:val="28"/>
          <w:szCs w:val="28"/>
        </w:rPr>
        <w:t xml:space="preserve">Изменение расплыва смеси в зависимости от расхода КМД </w:t>
      </w:r>
    </w:p>
    <w:p w:rsidR="0063264F" w:rsidRPr="00CD0A94" w:rsidRDefault="0063264F" w:rsidP="003538D4">
      <w:pPr>
        <w:spacing w:after="0" w:line="240" w:lineRule="auto"/>
        <w:ind w:firstLine="709"/>
        <w:jc w:val="both"/>
        <w:rPr>
          <w:rFonts w:ascii="Times New Roman" w:hAnsi="Times New Roman" w:cs="Times New Roman"/>
          <w:sz w:val="28"/>
          <w:szCs w:val="28"/>
        </w:rPr>
      </w:pPr>
    </w:p>
    <w:p w:rsidR="00A756A2" w:rsidRPr="00EF6346" w:rsidRDefault="00A756A2"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результате исследования было проведено сравнение расплыва цементно-песчаных смесей различных типов, включая эталонный состав типа 1 без добавок. Результаты показали, что эталонный состав типа 1 имеет наименьший расплыв смеси, составляющий 109 мм при соотношении воды к цементу (В/Ц) равном 0,56. </w:t>
      </w:r>
      <w:r w:rsidR="0063264F" w:rsidRPr="00EF6346">
        <w:rPr>
          <w:rFonts w:ascii="Times New Roman" w:hAnsi="Times New Roman" w:cs="Times New Roman"/>
          <w:sz w:val="28"/>
          <w:szCs w:val="28"/>
        </w:rPr>
        <w:t xml:space="preserve">На графике зависимости расплыва смеси от расхода добавки представлены изменения величины расплыва при различных концентрациях добавок. </w:t>
      </w:r>
    </w:p>
    <w:p w:rsidR="00A756A2" w:rsidRPr="00EF6346" w:rsidRDefault="00A756A2"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Составы типов 2-1, 3-1, 4-1 и 5-1 показали значительное увеличение расплыва смеси в диапазоне от 37,61% до 41,28% по сравнению с эталонным составом. </w:t>
      </w:r>
    </w:p>
    <w:p w:rsidR="00A756A2" w:rsidRPr="00EF6346" w:rsidRDefault="00A756A2"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Составы типов 2-2, 3-2, 4-2 и 5-2 также демонстрировали увеличение расплыва, хотя уже на 4,16 до 10% по сравнению с типами 2-1, 3-1, 4-1 и 5-1. </w:t>
      </w:r>
    </w:p>
    <w:p w:rsidR="00A756A2" w:rsidRPr="00EF6346" w:rsidRDefault="00A756A2"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Сходные тенденции наблюдались и для составов типов 2-3, 3-3, 4-3 и 5-3, а также типов 2-4, 3-4, 4-4 и 5-4, которые показали увеличение расплыва на 20,96-28,33% и 31,57-40% соответственно относительно эталонного состава.</w:t>
      </w:r>
    </w:p>
    <w:p w:rsidR="0063264F" w:rsidRPr="00EF6346" w:rsidRDefault="0063264F"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Из графика можно сделать вывод, что с увеличением дозировки добавки происходит увеличение расплыва смеси, что может свидетельствовать о повышении ее подвижности и текучести. Введение </w:t>
      </w:r>
      <w:r w:rsidR="00A756A2" w:rsidRPr="00EF6346">
        <w:rPr>
          <w:rFonts w:ascii="Times New Roman" w:hAnsi="Times New Roman" w:cs="Times New Roman"/>
          <w:sz w:val="28"/>
          <w:szCs w:val="28"/>
        </w:rPr>
        <w:t>КМД</w:t>
      </w:r>
      <w:r w:rsidRPr="00EF6346">
        <w:rPr>
          <w:rFonts w:ascii="Times New Roman" w:hAnsi="Times New Roman" w:cs="Times New Roman"/>
          <w:sz w:val="28"/>
          <w:szCs w:val="28"/>
        </w:rPr>
        <w:t xml:space="preserve"> в смесь проявляет значительный положительный эффект на ее подвижность и водопотребность. Это позволяет достичь равной подвижности бетонных смесей при сниженном расходе воды и цемента.  Однако следует отметить, что составы типов 2-2, 3-2, 4-2 и 5-2 показали небольшое снижение расплыва по сравнению с составами типов 2-1, 3-1, 4-1 и 5-1, на уровне 6,49-9,09%. Аналогичные результаты были получены и для составов типов 2-3, 3-3, 4-3 и 5-3, которые показали снижение расплыва на 19,48-22,07% относительно составов типов 2-1, 3-1, 4-1 и 5-1. При этом составы типов 2-4, 3-4, 4-4 и 5-4 демонстрировали наименьшее увеличение расплыва смеси, составляющее от 0,91 до 4,58%, и оставались ниже составов типов 2-1, 3-1, 4-1 и 5-1 на 25,97-28,57%.</w:t>
      </w:r>
    </w:p>
    <w:p w:rsidR="0063264F" w:rsidRPr="00EF6346" w:rsidRDefault="0063264F"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Анализ полученных данных позволяет сделать вывод, что в составах Типа 2-1 до Типа 5-4, расплыв смеси находится в пределах от 110 до 154 мм, в то время как для эталонного состава Тип 1 при В/Ц равном 0,56, расплыв составляет 109 мм. Это указывает на некоторое увеличение расплыва смеси при использовании добавок по сравнению с эталонным составом.  Введение добавки приводит к увеличению расплыва, что может указывать на повышение подвижности и текучести смеси. Однако некоторые составы с добавкой показали снижение расплыва по сравнению с другими составами, что может быть связано с особыми свойствами добавки</w:t>
      </w:r>
      <w:r w:rsidR="008D7B2F" w:rsidRPr="00EF6346">
        <w:rPr>
          <w:rFonts w:ascii="Times New Roman" w:hAnsi="Times New Roman" w:cs="Times New Roman"/>
          <w:sz w:val="28"/>
          <w:szCs w:val="28"/>
        </w:rPr>
        <w:t xml:space="preserve"> [190</w:t>
      </w:r>
      <w:r w:rsidR="0023636D">
        <w:rPr>
          <w:rFonts w:ascii="Times New Roman" w:hAnsi="Times New Roman" w:cs="Times New Roman"/>
          <w:sz w:val="28"/>
          <w:szCs w:val="28"/>
        </w:rPr>
        <w:t>, с. 30-39</w:t>
      </w:r>
      <w:r w:rsidR="008D7B2F" w:rsidRPr="00EF6346">
        <w:rPr>
          <w:rFonts w:ascii="Times New Roman" w:hAnsi="Times New Roman" w:cs="Times New Roman"/>
          <w:sz w:val="28"/>
          <w:szCs w:val="28"/>
        </w:rPr>
        <w:t>]</w:t>
      </w:r>
      <w:r w:rsidRPr="00EF6346">
        <w:rPr>
          <w:rFonts w:ascii="Times New Roman" w:hAnsi="Times New Roman" w:cs="Times New Roman"/>
          <w:sz w:val="28"/>
          <w:szCs w:val="28"/>
        </w:rPr>
        <w:t>.</w:t>
      </w:r>
      <w:r w:rsidR="0086587E" w:rsidRPr="00EF6346">
        <w:rPr>
          <w:rFonts w:ascii="Times New Roman" w:hAnsi="Times New Roman" w:cs="Times New Roman"/>
          <w:sz w:val="28"/>
          <w:szCs w:val="28"/>
        </w:rPr>
        <w:t xml:space="preserve"> </w:t>
      </w:r>
      <w:r w:rsidRPr="00EF6346">
        <w:rPr>
          <w:rFonts w:ascii="Times New Roman" w:hAnsi="Times New Roman" w:cs="Times New Roman"/>
          <w:sz w:val="28"/>
          <w:szCs w:val="28"/>
        </w:rPr>
        <w:t>Сравнительный анализ экспериментал</w:t>
      </w:r>
      <w:r w:rsidR="007C5ED3" w:rsidRPr="00EF6346">
        <w:rPr>
          <w:rFonts w:ascii="Times New Roman" w:hAnsi="Times New Roman" w:cs="Times New Roman"/>
          <w:sz w:val="28"/>
          <w:szCs w:val="28"/>
        </w:rPr>
        <w:t>ьных данных прив</w:t>
      </w:r>
      <w:r w:rsidR="00135DB3" w:rsidRPr="00EF6346">
        <w:rPr>
          <w:rFonts w:ascii="Times New Roman" w:hAnsi="Times New Roman" w:cs="Times New Roman"/>
          <w:sz w:val="28"/>
          <w:szCs w:val="28"/>
        </w:rPr>
        <w:t>еден в таблице 3.18</w:t>
      </w:r>
      <w:r w:rsidRPr="00EF6346">
        <w:rPr>
          <w:rFonts w:ascii="Times New Roman" w:hAnsi="Times New Roman" w:cs="Times New Roman"/>
          <w:sz w:val="28"/>
          <w:szCs w:val="28"/>
        </w:rPr>
        <w:t>, что позволяет наглядно оценить влияние концентрации добавки на расплыв смесей.</w:t>
      </w:r>
    </w:p>
    <w:p w:rsidR="0063264F" w:rsidRPr="00EF6346" w:rsidRDefault="0063264F" w:rsidP="003538D4">
      <w:pPr>
        <w:spacing w:after="0" w:line="240" w:lineRule="auto"/>
        <w:ind w:firstLine="709"/>
        <w:jc w:val="both"/>
        <w:rPr>
          <w:rFonts w:ascii="Times New Roman" w:hAnsi="Times New Roman" w:cs="Times New Roman"/>
          <w:sz w:val="24"/>
          <w:szCs w:val="24"/>
        </w:rPr>
      </w:pPr>
    </w:p>
    <w:p w:rsidR="0063264F" w:rsidRPr="00EF6346" w:rsidRDefault="00135DB3" w:rsidP="00FE2A2A">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3.18</w:t>
      </w:r>
      <w:r w:rsidR="007C5ED3" w:rsidRPr="00EF6346">
        <w:rPr>
          <w:rFonts w:ascii="Times New Roman" w:hAnsi="Times New Roman" w:cs="Times New Roman"/>
          <w:sz w:val="28"/>
          <w:szCs w:val="28"/>
        </w:rPr>
        <w:t xml:space="preserve"> </w:t>
      </w:r>
      <w:r w:rsidR="00CD0A94">
        <w:rPr>
          <w:rFonts w:ascii="Times New Roman" w:hAnsi="Times New Roman" w:cs="Times New Roman"/>
          <w:sz w:val="28"/>
          <w:szCs w:val="28"/>
        </w:rPr>
        <w:t>–</w:t>
      </w:r>
      <w:r w:rsidR="0063264F" w:rsidRPr="00EF6346">
        <w:rPr>
          <w:rFonts w:ascii="Times New Roman" w:hAnsi="Times New Roman" w:cs="Times New Roman"/>
          <w:sz w:val="28"/>
          <w:szCs w:val="28"/>
        </w:rPr>
        <w:t xml:space="preserve"> Сравнительные данные влияния добавки </w:t>
      </w:r>
    </w:p>
    <w:p w:rsidR="0063264F" w:rsidRPr="00452D52" w:rsidRDefault="0063264F" w:rsidP="00CD0A94">
      <w:pPr>
        <w:spacing w:after="0" w:line="240" w:lineRule="auto"/>
        <w:ind w:firstLine="709"/>
        <w:jc w:val="right"/>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1319"/>
        <w:gridCol w:w="2748"/>
        <w:gridCol w:w="2281"/>
        <w:gridCol w:w="1230"/>
        <w:gridCol w:w="2013"/>
      </w:tblGrid>
      <w:tr w:rsidR="0067055F" w:rsidRPr="00EF6346" w:rsidTr="00452D52">
        <w:trPr>
          <w:jc w:val="center"/>
        </w:trPr>
        <w:tc>
          <w:tcPr>
            <w:tcW w:w="1319" w:type="dxa"/>
            <w:vAlign w:val="center"/>
          </w:tcPr>
          <w:p w:rsidR="0067055F" w:rsidRPr="00452D52" w:rsidRDefault="0067055F" w:rsidP="00452D52">
            <w:pPr>
              <w:jc w:val="center"/>
              <w:rPr>
                <w:rFonts w:ascii="Times New Roman" w:hAnsi="Times New Roman" w:cs="Times New Roman"/>
                <w:sz w:val="24"/>
                <w:szCs w:val="24"/>
                <w:lang w:val="kk-KZ"/>
              </w:rPr>
            </w:pPr>
            <w:r w:rsidRPr="00EF6346">
              <w:rPr>
                <w:rFonts w:ascii="Times New Roman" w:hAnsi="Times New Roman" w:cs="Times New Roman"/>
                <w:sz w:val="24"/>
                <w:szCs w:val="24"/>
              </w:rPr>
              <w:t>Тип</w:t>
            </w:r>
            <w:r w:rsidR="00452D52">
              <w:rPr>
                <w:rFonts w:ascii="Times New Roman" w:hAnsi="Times New Roman" w:cs="Times New Roman"/>
                <w:sz w:val="24"/>
                <w:szCs w:val="24"/>
                <w:lang w:val="kk-KZ"/>
              </w:rPr>
              <w:t>ы</w:t>
            </w:r>
          </w:p>
        </w:tc>
        <w:tc>
          <w:tcPr>
            <w:tcW w:w="2748"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Снижение водопотребления ΔВ, %</w:t>
            </w:r>
          </w:p>
        </w:tc>
        <w:tc>
          <w:tcPr>
            <w:tcW w:w="2281"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Водоредуцирующее действие</w:t>
            </w:r>
            <w:r w:rsidR="00452D52">
              <w:rPr>
                <w:rFonts w:ascii="Times New Roman" w:hAnsi="Times New Roman" w:cs="Times New Roman"/>
                <w:sz w:val="24"/>
                <w:szCs w:val="24"/>
                <w:lang w:val="kk-KZ"/>
              </w:rPr>
              <w:t xml:space="preserve"> </w:t>
            </w:r>
            <w:r w:rsidRPr="00EF6346">
              <w:rPr>
                <w:rFonts w:ascii="Times New Roman" w:hAnsi="Times New Roman" w:cs="Times New Roman"/>
                <w:sz w:val="24"/>
                <w:szCs w:val="24"/>
              </w:rPr>
              <w:t>Вд</w:t>
            </w:r>
          </w:p>
        </w:tc>
        <w:tc>
          <w:tcPr>
            <w:tcW w:w="1230"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В/Ц</w:t>
            </w:r>
          </w:p>
        </w:tc>
        <w:tc>
          <w:tcPr>
            <w:tcW w:w="2013"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rPr>
              <w:t>Расплыв смеси, см</w:t>
            </w:r>
          </w:p>
        </w:tc>
      </w:tr>
      <w:tr w:rsidR="0033082F" w:rsidRPr="00EF6346" w:rsidTr="0033082F">
        <w:trPr>
          <w:trHeight w:val="56"/>
          <w:jc w:val="center"/>
        </w:trPr>
        <w:tc>
          <w:tcPr>
            <w:tcW w:w="1319" w:type="dxa"/>
            <w:vAlign w:val="center"/>
          </w:tcPr>
          <w:p w:rsidR="0033082F" w:rsidRPr="0033082F" w:rsidRDefault="0033082F" w:rsidP="00452D52">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748" w:type="dxa"/>
            <w:vAlign w:val="center"/>
          </w:tcPr>
          <w:p w:rsidR="0033082F" w:rsidRPr="0033082F" w:rsidRDefault="0033082F" w:rsidP="00452D52">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281" w:type="dxa"/>
            <w:vAlign w:val="center"/>
          </w:tcPr>
          <w:p w:rsidR="0033082F" w:rsidRPr="0033082F" w:rsidRDefault="0033082F" w:rsidP="00452D52">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30" w:type="dxa"/>
            <w:vAlign w:val="center"/>
          </w:tcPr>
          <w:p w:rsidR="0033082F" w:rsidRPr="0033082F" w:rsidRDefault="0033082F" w:rsidP="00452D52">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013" w:type="dxa"/>
            <w:vAlign w:val="center"/>
          </w:tcPr>
          <w:p w:rsidR="0033082F" w:rsidRPr="0033082F" w:rsidRDefault="0033082F" w:rsidP="00452D52">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1</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0,56</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109</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2-1</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5,35</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1,05</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0,53</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150</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2-2</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10,71</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1,12</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0,51</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140</w:t>
            </w:r>
          </w:p>
        </w:tc>
      </w:tr>
      <w:tr w:rsidR="0067055F" w:rsidRPr="00EF6346" w:rsidTr="0033082F">
        <w:trPr>
          <w:jc w:val="center"/>
        </w:trPr>
        <w:tc>
          <w:tcPr>
            <w:tcW w:w="1319" w:type="dxa"/>
            <w:tcBorders>
              <w:bottom w:val="nil"/>
            </w:tcBorders>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2-3</w:t>
            </w:r>
          </w:p>
        </w:tc>
        <w:tc>
          <w:tcPr>
            <w:tcW w:w="2748" w:type="dxa"/>
            <w:tcBorders>
              <w:bottom w:val="nil"/>
            </w:tcBorders>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14,28</w:t>
            </w:r>
          </w:p>
        </w:tc>
        <w:tc>
          <w:tcPr>
            <w:tcW w:w="2281" w:type="dxa"/>
            <w:tcBorders>
              <w:bottom w:val="nil"/>
            </w:tcBorders>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1,16</w:t>
            </w:r>
          </w:p>
        </w:tc>
        <w:tc>
          <w:tcPr>
            <w:tcW w:w="1230" w:type="dxa"/>
            <w:tcBorders>
              <w:bottom w:val="nil"/>
            </w:tcBorders>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0,48</w:t>
            </w:r>
          </w:p>
        </w:tc>
        <w:tc>
          <w:tcPr>
            <w:tcW w:w="2013" w:type="dxa"/>
            <w:tcBorders>
              <w:bottom w:val="nil"/>
            </w:tcBorders>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120</w:t>
            </w:r>
          </w:p>
        </w:tc>
      </w:tr>
      <w:tr w:rsidR="0033082F" w:rsidRPr="00EF6346" w:rsidTr="0033082F">
        <w:trPr>
          <w:jc w:val="center"/>
        </w:trPr>
        <w:tc>
          <w:tcPr>
            <w:tcW w:w="9591" w:type="dxa"/>
            <w:gridSpan w:val="5"/>
            <w:tcBorders>
              <w:top w:val="nil"/>
              <w:left w:val="nil"/>
              <w:right w:val="nil"/>
            </w:tcBorders>
            <w:vAlign w:val="center"/>
          </w:tcPr>
          <w:p w:rsidR="0033082F" w:rsidRPr="0033082F" w:rsidRDefault="0033082F" w:rsidP="0033082F">
            <w:pPr>
              <w:ind w:hanging="103"/>
              <w:jc w:val="both"/>
              <w:rPr>
                <w:rFonts w:ascii="Times New Roman" w:hAnsi="Times New Roman" w:cs="Times New Roman"/>
                <w:sz w:val="28"/>
                <w:szCs w:val="28"/>
                <w:lang w:val="kk-KZ"/>
              </w:rPr>
            </w:pPr>
            <w:r w:rsidRPr="0033082F">
              <w:rPr>
                <w:rFonts w:ascii="Times New Roman" w:hAnsi="Times New Roman" w:cs="Times New Roman"/>
                <w:sz w:val="28"/>
                <w:szCs w:val="28"/>
                <w:lang w:val="kk-KZ"/>
              </w:rPr>
              <w:t>Продолжение таблицы 3.18</w:t>
            </w:r>
          </w:p>
          <w:p w:rsidR="0033082F" w:rsidRPr="0033082F" w:rsidRDefault="0033082F" w:rsidP="0033082F">
            <w:pPr>
              <w:ind w:hanging="103"/>
              <w:jc w:val="both"/>
              <w:rPr>
                <w:rFonts w:ascii="Times New Roman" w:hAnsi="Times New Roman" w:cs="Times New Roman"/>
                <w:sz w:val="16"/>
                <w:szCs w:val="16"/>
                <w:lang w:val="kk-KZ"/>
              </w:rPr>
            </w:pPr>
          </w:p>
        </w:tc>
      </w:tr>
      <w:tr w:rsidR="0033082F" w:rsidRPr="00EF6346" w:rsidTr="00452D52">
        <w:trPr>
          <w:jc w:val="center"/>
        </w:trPr>
        <w:tc>
          <w:tcPr>
            <w:tcW w:w="1319" w:type="dxa"/>
            <w:vAlign w:val="center"/>
          </w:tcPr>
          <w:p w:rsidR="0033082F" w:rsidRPr="0033082F" w:rsidRDefault="0033082F" w:rsidP="0033082F">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2748" w:type="dxa"/>
          </w:tcPr>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281" w:type="dxa"/>
          </w:tcPr>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30" w:type="dxa"/>
          </w:tcPr>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013" w:type="dxa"/>
          </w:tcPr>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2-4</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19,64</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1,24</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0,46</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110</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3-1</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5,35</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1,05</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0,53</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152</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3-2</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10,71</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1,12</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0,51</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142</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3-3</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14,28</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1,16</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0,48</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122</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3-4</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19,64</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1,24</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0,46</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112</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4-1</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5,35</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1,05</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0,53</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153</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4-2</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10,71</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1,12</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0,51</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143</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4-3</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14,28</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1,16</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0,48</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123</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4-4</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19,64</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1,24</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0,46</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113</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5-1</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5,35</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1,05</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0,53</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154</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5-2</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10,71</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1,12</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0,51</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144</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5-3</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14,28</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1,16</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0,48</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124</w:t>
            </w:r>
          </w:p>
        </w:tc>
      </w:tr>
      <w:tr w:rsidR="0067055F" w:rsidRPr="00EF6346" w:rsidTr="00452D52">
        <w:trPr>
          <w:jc w:val="center"/>
        </w:trPr>
        <w:tc>
          <w:tcPr>
            <w:tcW w:w="1319" w:type="dxa"/>
            <w:vAlign w:val="center"/>
          </w:tcPr>
          <w:p w:rsidR="0067055F" w:rsidRPr="00EF6346" w:rsidRDefault="0067055F" w:rsidP="00CD0A9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Тип 5-4</w:t>
            </w:r>
          </w:p>
        </w:tc>
        <w:tc>
          <w:tcPr>
            <w:tcW w:w="2748"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19,64</w:t>
            </w:r>
          </w:p>
        </w:tc>
        <w:tc>
          <w:tcPr>
            <w:tcW w:w="2281"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1,24</w:t>
            </w:r>
          </w:p>
        </w:tc>
        <w:tc>
          <w:tcPr>
            <w:tcW w:w="123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0,46</w:t>
            </w:r>
          </w:p>
        </w:tc>
        <w:tc>
          <w:tcPr>
            <w:tcW w:w="201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114</w:t>
            </w:r>
          </w:p>
        </w:tc>
      </w:tr>
    </w:tbl>
    <w:p w:rsidR="0086587E" w:rsidRPr="00EF6346" w:rsidRDefault="0086587E" w:rsidP="003538D4">
      <w:pPr>
        <w:spacing w:after="0" w:line="240" w:lineRule="auto"/>
        <w:ind w:firstLine="709"/>
        <w:jc w:val="both"/>
        <w:rPr>
          <w:rFonts w:ascii="Times New Roman" w:hAnsi="Times New Roman" w:cs="Times New Roman"/>
          <w:sz w:val="28"/>
          <w:szCs w:val="28"/>
        </w:rPr>
      </w:pP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По результата</w:t>
      </w:r>
      <w:r w:rsidR="007C5ED3" w:rsidRPr="00EF6346">
        <w:rPr>
          <w:rFonts w:ascii="Times New Roman" w:hAnsi="Times New Roman" w:cs="Times New Roman"/>
          <w:sz w:val="28"/>
          <w:szCs w:val="28"/>
        </w:rPr>
        <w:t>м представленных данных в таблице 3.1</w:t>
      </w:r>
      <w:r w:rsidR="00CD0A94">
        <w:rPr>
          <w:rFonts w:ascii="Times New Roman" w:hAnsi="Times New Roman" w:cs="Times New Roman"/>
          <w:sz w:val="28"/>
          <w:szCs w:val="28"/>
          <w:lang w:val="kk-KZ"/>
        </w:rPr>
        <w:t>8</w:t>
      </w:r>
      <w:r w:rsidRPr="00EF6346">
        <w:rPr>
          <w:rFonts w:ascii="Times New Roman" w:hAnsi="Times New Roman" w:cs="Times New Roman"/>
          <w:sz w:val="28"/>
          <w:szCs w:val="28"/>
        </w:rPr>
        <w:t>, видно, что при использовании добавки снижается водоцементное отношение на 5-24%. При этом значительное снижение водоцементного отношения достигается путем введении добавки в количестве 10% от массы цемента (до 24%). Водоцементное отношение композиции без добавки составило 0,56, по сравнению с добавкой 0,45-0,53. Сравнивая результаты с эталонным составом (без добавки), можно отметить, что чем выше концентрация добавки, тем больше уменьшение водопотребности. Например, составы с более высоким содержанием КМД (например, Тип 2-4 и Тип 5-4) показывают более значительное снижение В/Ц по сравнению с составами с более низким содержанием добавки (например, Тип 2-1 и Тип 5-1).</w:t>
      </w:r>
    </w:p>
    <w:p w:rsidR="008B7354" w:rsidRPr="00EF6346" w:rsidRDefault="0086587E"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ходе исследования результаты показали, что наибольший эффект достигается при использовании добавки в диапазоне от 5 до 7,5% (ПСБ) и 1,5-2% (гипс) от массы цемента, которое приводит к значительному увеличению расплыва смеси с 122 до 154 мм. </w:t>
      </w:r>
      <w:r w:rsidR="008B7354" w:rsidRPr="00EF6346">
        <w:rPr>
          <w:rFonts w:ascii="Times New Roman" w:hAnsi="Times New Roman" w:cs="Times New Roman"/>
          <w:sz w:val="28"/>
          <w:szCs w:val="28"/>
        </w:rPr>
        <w:t xml:space="preserve">Введение добавки в сырьевую смесь привело к значительному увеличению расплыва смеси на 41% по сравнению с эталонным составом без добавок типа 1. </w:t>
      </w:r>
      <w:r w:rsidRPr="00EF6346">
        <w:rPr>
          <w:rFonts w:ascii="Times New Roman" w:hAnsi="Times New Roman" w:cs="Times New Roman"/>
          <w:sz w:val="28"/>
          <w:szCs w:val="28"/>
        </w:rPr>
        <w:t xml:space="preserve">Это свидетельствует о способности добавки проявить пластифицирующее действие на цементную смесь. Это влияет на подвижность и текучесть смеси, а, следовательно, на ее способность к расплыву. Расплыв смесей существенно зависит от концентрации добавки в них, что подтверждается экспериментальными данными. Однако, при дозировке добавки в количестве 10%, наблюдается незначительное уменьшение расплыва смеси с 112 до 114 мм. Это может указывать на достижение предельного эффекта пластификации или влияние других факторов, которые могут ограничивать изменение свойств смеси при данной концентрации добавки. </w:t>
      </w:r>
      <w:r w:rsidR="0063264F" w:rsidRPr="00EF6346">
        <w:rPr>
          <w:rFonts w:ascii="Times New Roman" w:hAnsi="Times New Roman" w:cs="Times New Roman"/>
          <w:sz w:val="28"/>
          <w:szCs w:val="28"/>
        </w:rPr>
        <w:t xml:space="preserve">При увеличении дозировки добавки выше предельного значения не наблюдается значительного роста подвижности бетонной смеси. Вместо этого, часто возникают нежелательные явления, такие как водоотделение и расслоение смеси. Это указывает на то, что существует определенный предел, выше которого дальнейшее увеличение дозировки не приводит к желаемым </w:t>
      </w:r>
      <w:r w:rsidR="00EF6346" w:rsidRPr="00EF6346">
        <w:rPr>
          <w:rFonts w:ascii="Times New Roman" w:hAnsi="Times New Roman" w:cs="Times New Roman"/>
          <w:sz w:val="28"/>
          <w:szCs w:val="28"/>
        </w:rPr>
        <w:t>результатам [190</w:t>
      </w:r>
      <w:r w:rsidR="0023636D">
        <w:rPr>
          <w:rFonts w:ascii="Times New Roman" w:hAnsi="Times New Roman" w:cs="Times New Roman"/>
          <w:sz w:val="28"/>
          <w:szCs w:val="28"/>
        </w:rPr>
        <w:t>, с. 30-39</w:t>
      </w:r>
      <w:r w:rsidR="00EF6346" w:rsidRPr="00EF6346">
        <w:rPr>
          <w:rFonts w:ascii="Times New Roman" w:hAnsi="Times New Roman" w:cs="Times New Roman"/>
          <w:sz w:val="28"/>
          <w:szCs w:val="28"/>
        </w:rPr>
        <w:t>].</w:t>
      </w:r>
    </w:p>
    <w:p w:rsidR="0063264F" w:rsidRPr="00EF6346" w:rsidRDefault="0063264F" w:rsidP="003538D4">
      <w:pPr>
        <w:spacing w:after="0" w:line="240" w:lineRule="auto"/>
        <w:ind w:firstLine="709"/>
        <w:rPr>
          <w:rFonts w:ascii="Times New Roman" w:hAnsi="Times New Roman" w:cs="Times New Roman"/>
          <w:b/>
          <w:sz w:val="24"/>
          <w:szCs w:val="24"/>
        </w:rPr>
      </w:pPr>
    </w:p>
    <w:p w:rsidR="0063264F" w:rsidRPr="0067055F" w:rsidRDefault="0011581F"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 xml:space="preserve">3.4.4 </w:t>
      </w:r>
      <w:r w:rsidR="0063264F" w:rsidRPr="0067055F">
        <w:rPr>
          <w:rFonts w:ascii="Times New Roman" w:hAnsi="Times New Roman" w:cs="Times New Roman"/>
          <w:sz w:val="28"/>
          <w:szCs w:val="28"/>
        </w:rPr>
        <w:t>Прочностные характеристики цементно-песчаного раствора</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рамках исследования был изучен цементно-песчаный раствор, состоящий из бездобавочного цемента М400 и полифракционного песка. Объектом исследования были составы с различными дозировками добавки, который замещал часть вяжущего и воды в соотношении (гипс - 1,0, 1,5, 2,0 и 2,5%) и (</w:t>
      </w:r>
      <w:r w:rsidR="00DB5FF9" w:rsidRPr="00EF6346">
        <w:rPr>
          <w:rFonts w:ascii="Times New Roman" w:hAnsi="Times New Roman" w:cs="Times New Roman"/>
          <w:sz w:val="28"/>
          <w:szCs w:val="28"/>
        </w:rPr>
        <w:t>ПСБ</w:t>
      </w:r>
      <w:r w:rsidRPr="00EF6346">
        <w:rPr>
          <w:rFonts w:ascii="Times New Roman" w:hAnsi="Times New Roman" w:cs="Times New Roman"/>
          <w:sz w:val="28"/>
          <w:szCs w:val="28"/>
        </w:rPr>
        <w:t xml:space="preserve"> – 2,5, 5,0, 7,5 и 10,0%) от массы цемента. Расход материалов для образцов (необходимых для измерения прочности на сжатие и изгиб) цементно</w:t>
      </w:r>
      <w:r w:rsidR="00D9489F" w:rsidRPr="00EF6346">
        <w:rPr>
          <w:rFonts w:ascii="Times New Roman" w:hAnsi="Times New Roman" w:cs="Times New Roman"/>
          <w:sz w:val="28"/>
          <w:szCs w:val="28"/>
        </w:rPr>
        <w:t xml:space="preserve">го </w:t>
      </w:r>
      <w:r w:rsidR="00135DB3" w:rsidRPr="00EF6346">
        <w:rPr>
          <w:rFonts w:ascii="Times New Roman" w:hAnsi="Times New Roman" w:cs="Times New Roman"/>
          <w:sz w:val="28"/>
          <w:szCs w:val="28"/>
        </w:rPr>
        <w:t>раствора приведен в таблице 3.19</w:t>
      </w:r>
      <w:r w:rsidRPr="00EF6346">
        <w:rPr>
          <w:rFonts w:ascii="Times New Roman" w:hAnsi="Times New Roman" w:cs="Times New Roman"/>
          <w:sz w:val="28"/>
          <w:szCs w:val="28"/>
        </w:rPr>
        <w:t xml:space="preserve">. </w:t>
      </w:r>
    </w:p>
    <w:p w:rsidR="0063264F" w:rsidRPr="00EF6346" w:rsidRDefault="0063264F" w:rsidP="003538D4">
      <w:pPr>
        <w:shd w:val="clear" w:color="auto" w:fill="FFFFFF"/>
        <w:spacing w:after="0" w:line="240" w:lineRule="auto"/>
        <w:ind w:firstLine="709"/>
        <w:jc w:val="both"/>
        <w:rPr>
          <w:rFonts w:ascii="Times New Roman" w:eastAsia="Calibri" w:hAnsi="Times New Roman" w:cs="Times New Roman"/>
          <w:sz w:val="28"/>
          <w:szCs w:val="28"/>
        </w:rPr>
      </w:pPr>
    </w:p>
    <w:p w:rsidR="0063264F" w:rsidRPr="00EF6346" w:rsidRDefault="00135DB3" w:rsidP="00FE2A2A">
      <w:pPr>
        <w:shd w:val="clear" w:color="auto" w:fill="FFFFFF"/>
        <w:spacing w:after="0" w:line="240" w:lineRule="auto"/>
        <w:jc w:val="both"/>
        <w:rPr>
          <w:rFonts w:ascii="Times New Roman" w:eastAsia="Calibri" w:hAnsi="Times New Roman" w:cs="Times New Roman"/>
          <w:sz w:val="28"/>
          <w:szCs w:val="28"/>
        </w:rPr>
      </w:pPr>
      <w:r w:rsidRPr="00EF6346">
        <w:rPr>
          <w:rFonts w:ascii="Times New Roman" w:eastAsia="Calibri" w:hAnsi="Times New Roman" w:cs="Times New Roman"/>
          <w:sz w:val="28"/>
          <w:szCs w:val="28"/>
        </w:rPr>
        <w:t xml:space="preserve">Таблица 3.19 </w:t>
      </w:r>
      <w:r w:rsidR="0033082F">
        <w:rPr>
          <w:rFonts w:ascii="Times New Roman" w:eastAsia="Calibri" w:hAnsi="Times New Roman" w:cs="Times New Roman"/>
          <w:sz w:val="28"/>
          <w:szCs w:val="28"/>
        </w:rPr>
        <w:t>–</w:t>
      </w:r>
      <w:r w:rsidRPr="00EF6346">
        <w:rPr>
          <w:rFonts w:ascii="Times New Roman" w:eastAsia="Calibri" w:hAnsi="Times New Roman" w:cs="Times New Roman"/>
          <w:sz w:val="28"/>
          <w:szCs w:val="28"/>
        </w:rPr>
        <w:t xml:space="preserve"> </w:t>
      </w:r>
      <w:r w:rsidR="0063264F" w:rsidRPr="00EF6346">
        <w:rPr>
          <w:rFonts w:ascii="Times New Roman" w:eastAsia="Calibri" w:hAnsi="Times New Roman" w:cs="Times New Roman"/>
          <w:sz w:val="28"/>
          <w:szCs w:val="28"/>
        </w:rPr>
        <w:t>Состав сравниваемых смесей</w:t>
      </w:r>
    </w:p>
    <w:p w:rsidR="0063264F" w:rsidRPr="00452D52" w:rsidRDefault="0063264F" w:rsidP="003538D4">
      <w:pPr>
        <w:shd w:val="clear" w:color="auto" w:fill="FFFFFF"/>
        <w:spacing w:after="0" w:line="240" w:lineRule="auto"/>
        <w:ind w:firstLine="709"/>
        <w:jc w:val="both"/>
        <w:rPr>
          <w:rFonts w:ascii="Times New Roman" w:eastAsia="Calibri" w:hAnsi="Times New Roman" w:cs="Times New Roman"/>
          <w:sz w:val="16"/>
          <w:szCs w:val="16"/>
        </w:rPr>
      </w:pPr>
    </w:p>
    <w:tbl>
      <w:tblPr>
        <w:tblStyle w:val="a5"/>
        <w:tblW w:w="0" w:type="auto"/>
        <w:jc w:val="center"/>
        <w:tblLook w:val="04A0" w:firstRow="1" w:lastRow="0" w:firstColumn="1" w:lastColumn="0" w:noHBand="0" w:noVBand="1"/>
      </w:tblPr>
      <w:tblGrid>
        <w:gridCol w:w="3007"/>
        <w:gridCol w:w="1036"/>
        <w:gridCol w:w="980"/>
        <w:gridCol w:w="1105"/>
        <w:gridCol w:w="1070"/>
        <w:gridCol w:w="1195"/>
        <w:gridCol w:w="1211"/>
      </w:tblGrid>
      <w:tr w:rsidR="0067055F" w:rsidRPr="00EF6346" w:rsidTr="0033082F">
        <w:trPr>
          <w:trHeight w:val="547"/>
          <w:jc w:val="center"/>
        </w:trPr>
        <w:tc>
          <w:tcPr>
            <w:tcW w:w="3007" w:type="dxa"/>
            <w:vAlign w:val="center"/>
          </w:tcPr>
          <w:p w:rsidR="0067055F" w:rsidRPr="00EF6346" w:rsidRDefault="0067055F" w:rsidP="0033082F">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Тип</w:t>
            </w:r>
            <w:r w:rsidR="00452D52">
              <w:rPr>
                <w:rFonts w:ascii="Times New Roman" w:hAnsi="Times New Roman" w:cs="Times New Roman"/>
                <w:sz w:val="24"/>
                <w:szCs w:val="24"/>
                <w:lang w:val="kk-KZ"/>
              </w:rPr>
              <w:t>ы</w:t>
            </w:r>
          </w:p>
        </w:tc>
        <w:tc>
          <w:tcPr>
            <w:tcW w:w="1036" w:type="dxa"/>
            <w:vAlign w:val="center"/>
          </w:tcPr>
          <w:p w:rsidR="0067055F" w:rsidRPr="00EF6346" w:rsidRDefault="0067055F" w:rsidP="0033082F">
            <w:pPr>
              <w:jc w:val="center"/>
              <w:rPr>
                <w:rFonts w:ascii="Times New Roman" w:hAnsi="Times New Roman" w:cs="Times New Roman"/>
                <w:sz w:val="24"/>
                <w:szCs w:val="24"/>
                <w:lang w:val="en-US"/>
              </w:rPr>
            </w:pPr>
            <w:r w:rsidRPr="00EF6346">
              <w:rPr>
                <w:rFonts w:ascii="Times New Roman" w:hAnsi="Times New Roman" w:cs="Times New Roman"/>
                <w:sz w:val="24"/>
                <w:szCs w:val="24"/>
              </w:rPr>
              <w:t>Цемент</w:t>
            </w:r>
          </w:p>
        </w:tc>
        <w:tc>
          <w:tcPr>
            <w:tcW w:w="980" w:type="dxa"/>
            <w:vAlign w:val="center"/>
          </w:tcPr>
          <w:p w:rsidR="0067055F" w:rsidRPr="00EF6346" w:rsidRDefault="0067055F" w:rsidP="0033082F">
            <w:pPr>
              <w:jc w:val="center"/>
              <w:rPr>
                <w:rFonts w:ascii="Times New Roman" w:hAnsi="Times New Roman" w:cs="Times New Roman"/>
                <w:sz w:val="24"/>
                <w:szCs w:val="24"/>
              </w:rPr>
            </w:pPr>
            <w:r w:rsidRPr="00EF6346">
              <w:rPr>
                <w:rFonts w:ascii="Times New Roman" w:hAnsi="Times New Roman" w:cs="Times New Roman"/>
                <w:sz w:val="24"/>
                <w:szCs w:val="24"/>
              </w:rPr>
              <w:t>Песок</w:t>
            </w:r>
          </w:p>
        </w:tc>
        <w:tc>
          <w:tcPr>
            <w:tcW w:w="1105" w:type="dxa"/>
            <w:vAlign w:val="center"/>
          </w:tcPr>
          <w:p w:rsidR="0067055F" w:rsidRPr="00EF6346" w:rsidRDefault="0067055F" w:rsidP="0033082F">
            <w:pPr>
              <w:jc w:val="center"/>
              <w:rPr>
                <w:rFonts w:ascii="Times New Roman" w:hAnsi="Times New Roman" w:cs="Times New Roman"/>
                <w:sz w:val="24"/>
                <w:szCs w:val="24"/>
                <w:lang w:val="en-US"/>
              </w:rPr>
            </w:pPr>
            <w:r w:rsidRPr="00EF6346">
              <w:rPr>
                <w:rFonts w:ascii="Times New Roman" w:hAnsi="Times New Roman" w:cs="Times New Roman"/>
                <w:sz w:val="24"/>
                <w:szCs w:val="24"/>
              </w:rPr>
              <w:t>Гипс</w:t>
            </w:r>
          </w:p>
        </w:tc>
        <w:tc>
          <w:tcPr>
            <w:tcW w:w="1070" w:type="dxa"/>
            <w:vAlign w:val="center"/>
          </w:tcPr>
          <w:p w:rsidR="0067055F" w:rsidRPr="00EF6346" w:rsidRDefault="0067055F" w:rsidP="0033082F">
            <w:pPr>
              <w:jc w:val="center"/>
              <w:rPr>
                <w:rFonts w:ascii="Times New Roman" w:hAnsi="Times New Roman" w:cs="Times New Roman"/>
                <w:sz w:val="24"/>
                <w:szCs w:val="24"/>
              </w:rPr>
            </w:pPr>
            <w:r w:rsidRPr="00EF6346">
              <w:rPr>
                <w:rFonts w:ascii="Times New Roman" w:hAnsi="Times New Roman" w:cs="Times New Roman"/>
                <w:sz w:val="24"/>
                <w:szCs w:val="24"/>
              </w:rPr>
              <w:t>ПСБ</w:t>
            </w:r>
          </w:p>
        </w:tc>
        <w:tc>
          <w:tcPr>
            <w:tcW w:w="1195" w:type="dxa"/>
            <w:vAlign w:val="center"/>
          </w:tcPr>
          <w:p w:rsidR="0067055F" w:rsidRPr="00EF6346" w:rsidRDefault="0067055F" w:rsidP="0033082F">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NaOH</w:t>
            </w:r>
          </w:p>
        </w:tc>
        <w:tc>
          <w:tcPr>
            <w:tcW w:w="1211" w:type="dxa"/>
            <w:vAlign w:val="center"/>
          </w:tcPr>
          <w:p w:rsidR="0067055F" w:rsidRPr="00EF6346" w:rsidRDefault="0067055F" w:rsidP="0033082F">
            <w:pPr>
              <w:jc w:val="center"/>
              <w:rPr>
                <w:rFonts w:ascii="Times New Roman" w:hAnsi="Times New Roman" w:cs="Times New Roman"/>
                <w:sz w:val="24"/>
                <w:szCs w:val="24"/>
              </w:rPr>
            </w:pPr>
            <w:r w:rsidRPr="00EF6346">
              <w:rPr>
                <w:rFonts w:ascii="Times New Roman" w:hAnsi="Times New Roman" w:cs="Times New Roman"/>
                <w:sz w:val="24"/>
                <w:szCs w:val="24"/>
              </w:rPr>
              <w:t>Вода</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Эталонный образец Тип 1</w:t>
            </w:r>
          </w:p>
        </w:tc>
        <w:tc>
          <w:tcPr>
            <w:tcW w:w="1036"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lang w:val="en-US"/>
              </w:rPr>
              <w:t>450</w:t>
            </w:r>
            <w:r w:rsidRPr="00EF6346">
              <w:rPr>
                <w:rFonts w:ascii="Times New Roman" w:hAnsi="Times New Roman" w:cs="Times New Roman"/>
                <w:sz w:val="24"/>
                <w:szCs w:val="24"/>
              </w:rPr>
              <w:t>,0</w:t>
            </w:r>
          </w:p>
        </w:tc>
        <w:tc>
          <w:tcPr>
            <w:tcW w:w="980" w:type="dxa"/>
            <w:vAlign w:val="center"/>
          </w:tcPr>
          <w:p w:rsidR="0067055F" w:rsidRPr="00EF6346" w:rsidRDefault="0067055F" w:rsidP="00452D52">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vAlign w:val="center"/>
          </w:tcPr>
          <w:p w:rsidR="0067055F" w:rsidRPr="00EF6346" w:rsidRDefault="0067055F" w:rsidP="00452D52">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w:t>
            </w:r>
          </w:p>
        </w:tc>
        <w:tc>
          <w:tcPr>
            <w:tcW w:w="1070" w:type="dxa"/>
            <w:vAlign w:val="center"/>
          </w:tcPr>
          <w:p w:rsidR="0067055F" w:rsidRPr="00EF6346" w:rsidRDefault="0067055F" w:rsidP="00452D52">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w:t>
            </w:r>
          </w:p>
        </w:tc>
        <w:tc>
          <w:tcPr>
            <w:tcW w:w="1195" w:type="dxa"/>
            <w:vAlign w:val="center"/>
          </w:tcPr>
          <w:p w:rsidR="0067055F" w:rsidRPr="00EF6346" w:rsidRDefault="0067055F" w:rsidP="00452D52">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w:t>
            </w:r>
          </w:p>
        </w:tc>
        <w:tc>
          <w:tcPr>
            <w:tcW w:w="1211" w:type="dxa"/>
            <w:vAlign w:val="center"/>
          </w:tcPr>
          <w:p w:rsidR="0067055F" w:rsidRPr="00EF6346" w:rsidRDefault="0067055F" w:rsidP="00452D52">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180</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Тип 2-1</w:t>
            </w:r>
          </w:p>
        </w:tc>
        <w:tc>
          <w:tcPr>
            <w:tcW w:w="1036"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445</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4</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0</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56</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168</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18</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Тип 2-2</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445</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22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12</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156</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3</w:t>
            </w:r>
            <w:r w:rsidRPr="00EF6346">
              <w:rPr>
                <w:rFonts w:ascii="Times New Roman" w:hAnsi="Times New Roman" w:cs="Times New Roman"/>
                <w:sz w:val="24"/>
                <w:szCs w:val="24"/>
              </w:rPr>
              <w:t>7</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Тип 2-3</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445</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33</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68</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144</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56</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Тип 2-4</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445</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107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45</w:t>
            </w:r>
            <w:r w:rsidRPr="00EF6346">
              <w:rPr>
                <w:rFonts w:ascii="Times New Roman" w:hAnsi="Times New Roman" w:cs="Times New Roman"/>
                <w:sz w:val="24"/>
                <w:szCs w:val="24"/>
              </w:rPr>
              <w:t>,0</w:t>
            </w:r>
          </w:p>
        </w:tc>
        <w:tc>
          <w:tcPr>
            <w:tcW w:w="1195"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211"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132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Тип 3-1</w:t>
            </w:r>
          </w:p>
        </w:tc>
        <w:tc>
          <w:tcPr>
            <w:tcW w:w="1036"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443</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6</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0</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56</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168</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18</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lang w:val="en-US"/>
              </w:rPr>
              <w:t>Тип 3-2</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443</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6</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22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12</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156</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3</w:t>
            </w:r>
            <w:r w:rsidRPr="00EF6346">
              <w:rPr>
                <w:rFonts w:ascii="Times New Roman" w:hAnsi="Times New Roman" w:cs="Times New Roman"/>
                <w:sz w:val="24"/>
                <w:szCs w:val="24"/>
              </w:rPr>
              <w:t>7</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lang w:val="en-US"/>
              </w:rPr>
              <w:t>Тип 3-3</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443</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6</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33</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68</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144</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56</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lang w:val="en-US"/>
              </w:rPr>
              <w:t>Тип 3-4</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443</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6</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107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45</w:t>
            </w:r>
            <w:r w:rsidRPr="00EF6346">
              <w:rPr>
                <w:rFonts w:ascii="Times New Roman" w:hAnsi="Times New Roman" w:cs="Times New Roman"/>
                <w:sz w:val="24"/>
                <w:szCs w:val="24"/>
              </w:rPr>
              <w:t>,0</w:t>
            </w:r>
          </w:p>
        </w:tc>
        <w:tc>
          <w:tcPr>
            <w:tcW w:w="1195"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211"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132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lang w:val="en-US"/>
              </w:rPr>
              <w:t>Тип 4-1</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441</w:t>
            </w:r>
            <w:r w:rsidRPr="00EF6346">
              <w:rPr>
                <w:rFonts w:ascii="Times New Roman" w:hAnsi="Times New Roman" w:cs="Times New Roman"/>
                <w:sz w:val="24"/>
                <w:szCs w:val="24"/>
              </w:rPr>
              <w:t>,0</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9</w:t>
            </w:r>
            <w:r w:rsidRPr="00EF6346">
              <w:rPr>
                <w:rFonts w:ascii="Times New Roman" w:hAnsi="Times New Roman" w:cs="Times New Roman"/>
                <w:sz w:val="24"/>
                <w:szCs w:val="24"/>
              </w:rPr>
              <w:t>,0</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0</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56</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168</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18</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lang w:val="en-US"/>
              </w:rPr>
              <w:t>Тип 4-2</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441</w:t>
            </w:r>
            <w:r w:rsidRPr="00EF6346">
              <w:rPr>
                <w:rFonts w:ascii="Times New Roman" w:hAnsi="Times New Roman" w:cs="Times New Roman"/>
                <w:sz w:val="24"/>
                <w:szCs w:val="24"/>
              </w:rPr>
              <w:t>,0</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9</w:t>
            </w:r>
            <w:r w:rsidRPr="00EF6346">
              <w:rPr>
                <w:rFonts w:ascii="Times New Roman" w:hAnsi="Times New Roman" w:cs="Times New Roman"/>
                <w:sz w:val="24"/>
                <w:szCs w:val="24"/>
              </w:rPr>
              <w:t>,0</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22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12</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156</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3</w:t>
            </w:r>
            <w:r w:rsidRPr="00EF6346">
              <w:rPr>
                <w:rFonts w:ascii="Times New Roman" w:hAnsi="Times New Roman" w:cs="Times New Roman"/>
                <w:sz w:val="24"/>
                <w:szCs w:val="24"/>
              </w:rPr>
              <w:t>7</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lang w:val="en-US"/>
              </w:rPr>
              <w:t>Тип 4-3</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441</w:t>
            </w:r>
            <w:r w:rsidRPr="00EF6346">
              <w:rPr>
                <w:rFonts w:ascii="Times New Roman" w:hAnsi="Times New Roman" w:cs="Times New Roman"/>
                <w:sz w:val="24"/>
                <w:szCs w:val="24"/>
              </w:rPr>
              <w:t>,0</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9</w:t>
            </w:r>
            <w:r w:rsidRPr="00EF6346">
              <w:rPr>
                <w:rFonts w:ascii="Times New Roman" w:hAnsi="Times New Roman" w:cs="Times New Roman"/>
                <w:sz w:val="24"/>
                <w:szCs w:val="24"/>
              </w:rPr>
              <w:t>,0</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33</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68</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144</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56</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lang w:val="en-US"/>
              </w:rPr>
              <w:t>Тип</w:t>
            </w:r>
            <w:r w:rsidRPr="00EF6346">
              <w:rPr>
                <w:rFonts w:ascii="Times New Roman" w:hAnsi="Times New Roman" w:cs="Times New Roman"/>
                <w:sz w:val="24"/>
                <w:szCs w:val="24"/>
              </w:rPr>
              <w:t xml:space="preserve"> 4-4</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441</w:t>
            </w:r>
            <w:r w:rsidRPr="00EF6346">
              <w:rPr>
                <w:rFonts w:ascii="Times New Roman" w:hAnsi="Times New Roman" w:cs="Times New Roman"/>
                <w:sz w:val="24"/>
                <w:szCs w:val="24"/>
              </w:rPr>
              <w:t>,0</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9</w:t>
            </w:r>
            <w:r w:rsidRPr="00EF6346">
              <w:rPr>
                <w:rFonts w:ascii="Times New Roman" w:hAnsi="Times New Roman" w:cs="Times New Roman"/>
                <w:sz w:val="24"/>
                <w:szCs w:val="24"/>
              </w:rPr>
              <w:t>,0</w:t>
            </w:r>
          </w:p>
        </w:tc>
        <w:tc>
          <w:tcPr>
            <w:tcW w:w="107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45</w:t>
            </w:r>
            <w:r w:rsidRPr="00EF6346">
              <w:rPr>
                <w:rFonts w:ascii="Times New Roman" w:hAnsi="Times New Roman" w:cs="Times New Roman"/>
                <w:sz w:val="24"/>
                <w:szCs w:val="24"/>
              </w:rPr>
              <w:t>,0</w:t>
            </w:r>
          </w:p>
        </w:tc>
        <w:tc>
          <w:tcPr>
            <w:tcW w:w="1195"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211"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132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Тип 5-1</w:t>
            </w:r>
          </w:p>
        </w:tc>
        <w:tc>
          <w:tcPr>
            <w:tcW w:w="1036"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438</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0</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56</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168</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18</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Тип 5-2</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438</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22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12</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156</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3</w:t>
            </w:r>
            <w:r w:rsidRPr="00EF6346">
              <w:rPr>
                <w:rFonts w:ascii="Times New Roman" w:hAnsi="Times New Roman" w:cs="Times New Roman"/>
                <w:sz w:val="24"/>
                <w:szCs w:val="24"/>
              </w:rPr>
              <w:t>7</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Тип 5-3</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438</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070"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33</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119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68</w:t>
            </w:r>
          </w:p>
        </w:tc>
        <w:tc>
          <w:tcPr>
            <w:tcW w:w="1211" w:type="dxa"/>
            <w:vAlign w:val="center"/>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144</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56</w:t>
            </w:r>
          </w:p>
        </w:tc>
      </w:tr>
      <w:tr w:rsidR="0067055F" w:rsidRPr="00EF6346" w:rsidTr="0033082F">
        <w:trPr>
          <w:jc w:val="center"/>
        </w:trPr>
        <w:tc>
          <w:tcPr>
            <w:tcW w:w="3007" w:type="dxa"/>
            <w:vAlign w:val="center"/>
          </w:tcPr>
          <w:p w:rsidR="0067055F" w:rsidRPr="00EF6346" w:rsidRDefault="0067055F" w:rsidP="0033082F">
            <w:pPr>
              <w:rPr>
                <w:rFonts w:ascii="Times New Roman" w:hAnsi="Times New Roman" w:cs="Times New Roman"/>
                <w:sz w:val="24"/>
                <w:szCs w:val="24"/>
                <w:lang w:val="en-US"/>
              </w:rPr>
            </w:pPr>
            <w:r w:rsidRPr="00EF6346">
              <w:rPr>
                <w:rFonts w:ascii="Times New Roman" w:hAnsi="Times New Roman" w:cs="Times New Roman"/>
                <w:sz w:val="24"/>
                <w:szCs w:val="24"/>
              </w:rPr>
              <w:t>Тип 5-4</w:t>
            </w:r>
          </w:p>
        </w:tc>
        <w:tc>
          <w:tcPr>
            <w:tcW w:w="1036"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438</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c>
          <w:tcPr>
            <w:tcW w:w="98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1350</w:t>
            </w:r>
            <w:r w:rsidRPr="00EF6346">
              <w:rPr>
                <w:rFonts w:ascii="Times New Roman" w:hAnsi="Times New Roman" w:cs="Times New Roman"/>
                <w:sz w:val="24"/>
                <w:szCs w:val="24"/>
              </w:rPr>
              <w:t>,0</w:t>
            </w:r>
          </w:p>
        </w:tc>
        <w:tc>
          <w:tcPr>
            <w:tcW w:w="1105"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11</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070"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lang w:val="en-US"/>
              </w:rPr>
              <w:t>45</w:t>
            </w:r>
            <w:r w:rsidRPr="00EF6346">
              <w:rPr>
                <w:rFonts w:ascii="Times New Roman" w:hAnsi="Times New Roman" w:cs="Times New Roman"/>
                <w:sz w:val="24"/>
                <w:szCs w:val="24"/>
              </w:rPr>
              <w:t>,0</w:t>
            </w:r>
          </w:p>
        </w:tc>
        <w:tc>
          <w:tcPr>
            <w:tcW w:w="1195" w:type="dxa"/>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25</w:t>
            </w:r>
          </w:p>
        </w:tc>
        <w:tc>
          <w:tcPr>
            <w:tcW w:w="1211"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132</w:t>
            </w:r>
            <w:r w:rsidRPr="00EF6346">
              <w:rPr>
                <w:rFonts w:ascii="Times New Roman" w:hAnsi="Times New Roman" w:cs="Times New Roman"/>
                <w:sz w:val="24"/>
                <w:szCs w:val="24"/>
              </w:rPr>
              <w:t>,</w:t>
            </w:r>
            <w:r w:rsidRPr="00EF6346">
              <w:rPr>
                <w:rFonts w:ascii="Times New Roman" w:hAnsi="Times New Roman" w:cs="Times New Roman"/>
                <w:sz w:val="24"/>
                <w:szCs w:val="24"/>
                <w:lang w:val="en-US"/>
              </w:rPr>
              <w:t>75</w:t>
            </w:r>
          </w:p>
        </w:tc>
      </w:tr>
    </w:tbl>
    <w:p w:rsidR="0063264F" w:rsidRPr="0033082F" w:rsidRDefault="0063264F" w:rsidP="003538D4">
      <w:pPr>
        <w:spacing w:after="0" w:line="240" w:lineRule="auto"/>
        <w:ind w:firstLine="709"/>
        <w:jc w:val="both"/>
        <w:rPr>
          <w:rFonts w:ascii="Times New Roman" w:hAnsi="Times New Roman" w:cs="Times New Roman"/>
          <w:sz w:val="28"/>
          <w:szCs w:val="28"/>
        </w:rPr>
      </w:pP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На рисунке 3.16 представлена диаграмма изменения прочности образцов при изгибе в зависимости от времени твердения.</w:t>
      </w:r>
    </w:p>
    <w:p w:rsidR="00146C2A" w:rsidRPr="00EF6346" w:rsidRDefault="00146C2A" w:rsidP="003538D4">
      <w:pPr>
        <w:spacing w:after="0" w:line="240" w:lineRule="auto"/>
        <w:ind w:firstLine="709"/>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79"/>
        <w:gridCol w:w="4848"/>
      </w:tblGrid>
      <w:tr w:rsidR="00146C2A" w:rsidRPr="00EF6346" w:rsidTr="00F56C27">
        <w:tc>
          <w:tcPr>
            <w:tcW w:w="4785" w:type="dxa"/>
          </w:tcPr>
          <w:p w:rsidR="00146C2A" w:rsidRDefault="00146C2A" w:rsidP="00DE031B">
            <w:pPr>
              <w:jc w:val="both"/>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w:drawing>
                <wp:inline distT="0" distB="0" distL="0" distR="0" wp14:anchorId="737AA3B2" wp14:editId="42E6E2F8">
                  <wp:extent cx="3000375" cy="2514600"/>
                  <wp:effectExtent l="0" t="0" r="0" b="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4786" w:type="dxa"/>
            <w:gridSpan w:val="2"/>
          </w:tcPr>
          <w:p w:rsidR="00146C2A" w:rsidRDefault="00146C2A" w:rsidP="00DE031B">
            <w:pPr>
              <w:jc w:val="both"/>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w:drawing>
                <wp:inline distT="0" distB="0" distL="0" distR="0" wp14:anchorId="2E9E0EF3" wp14:editId="00B0455E">
                  <wp:extent cx="3000375" cy="2514600"/>
                  <wp:effectExtent l="0" t="0" r="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б</w:t>
            </w:r>
          </w:p>
        </w:tc>
      </w:tr>
      <w:tr w:rsidR="00146C2A" w:rsidRPr="00EF6346" w:rsidTr="00F56C27">
        <w:tc>
          <w:tcPr>
            <w:tcW w:w="4933" w:type="dxa"/>
            <w:gridSpan w:val="2"/>
          </w:tcPr>
          <w:p w:rsidR="00146C2A" w:rsidRDefault="00146C2A" w:rsidP="00DE031B">
            <w:pPr>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w:drawing>
                <wp:inline distT="0" distB="0" distL="0" distR="0" wp14:anchorId="0561C666" wp14:editId="1304E0B8">
                  <wp:extent cx="3048000" cy="2813050"/>
                  <wp:effectExtent l="0" t="0" r="0" b="6350"/>
                  <wp:docPr id="383" name="Диаграмма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в</w:t>
            </w:r>
          </w:p>
        </w:tc>
        <w:tc>
          <w:tcPr>
            <w:tcW w:w="4638" w:type="dxa"/>
          </w:tcPr>
          <w:p w:rsidR="00146C2A" w:rsidRDefault="00146C2A" w:rsidP="00DE031B">
            <w:pPr>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w:drawing>
                <wp:inline distT="0" distB="0" distL="0" distR="0" wp14:anchorId="3D2DB186" wp14:editId="1D002621">
                  <wp:extent cx="2851150" cy="2813050"/>
                  <wp:effectExtent l="0" t="0" r="6350" b="635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г</w:t>
            </w:r>
          </w:p>
        </w:tc>
      </w:tr>
    </w:tbl>
    <w:p w:rsidR="00146C2A" w:rsidRPr="0033082F" w:rsidRDefault="00146C2A" w:rsidP="003538D4">
      <w:pPr>
        <w:spacing w:after="0" w:line="240" w:lineRule="auto"/>
        <w:ind w:firstLine="709"/>
        <w:jc w:val="center"/>
        <w:rPr>
          <w:rFonts w:ascii="Times New Roman" w:hAnsi="Times New Roman" w:cs="Times New Roman"/>
          <w:sz w:val="16"/>
          <w:szCs w:val="16"/>
        </w:rPr>
      </w:pPr>
    </w:p>
    <w:p w:rsidR="00146C2A" w:rsidRPr="00EF6346" w:rsidRDefault="00146C2A" w:rsidP="0033082F">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3.16 </w:t>
      </w:r>
      <w:r w:rsidR="0033082F">
        <w:rPr>
          <w:rFonts w:ascii="Times New Roman" w:hAnsi="Times New Roman" w:cs="Times New Roman"/>
          <w:sz w:val="28"/>
          <w:szCs w:val="28"/>
        </w:rPr>
        <w:t>–</w:t>
      </w:r>
      <w:r w:rsidRPr="00EF6346">
        <w:rPr>
          <w:rFonts w:ascii="Times New Roman" w:hAnsi="Times New Roman" w:cs="Times New Roman"/>
          <w:sz w:val="28"/>
          <w:szCs w:val="28"/>
        </w:rPr>
        <w:t xml:space="preserve"> Прочность образцов на изгиб через 7, 14 и 28 дней</w:t>
      </w:r>
    </w:p>
    <w:p w:rsidR="0067055F" w:rsidRDefault="0067055F" w:rsidP="003538D4">
      <w:pPr>
        <w:autoSpaceDE w:val="0"/>
        <w:autoSpaceDN w:val="0"/>
        <w:adjustRightInd w:val="0"/>
        <w:spacing w:after="0" w:line="240" w:lineRule="auto"/>
        <w:ind w:firstLine="709"/>
        <w:jc w:val="both"/>
        <w:rPr>
          <w:rFonts w:ascii="Times New Roman" w:hAnsi="Times New Roman" w:cs="Times New Roman"/>
          <w:sz w:val="28"/>
          <w:szCs w:val="28"/>
        </w:rPr>
      </w:pP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Проведенные исследования прочности на изгиб образцов цементно-песчаных составов позволяют сделать следующие аналитические выводы:</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1. Результаты испытаний эталонного образца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=5,5</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МПа. Прирост прочности при изгибе составил 0 %.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2-1.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5,88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=6,9 % по сравнению с эталонным образцом (эталонный состав).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2-2.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6,18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=12,3%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2-3.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6,59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=19,8%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2-4.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6,76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=22,9%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3-1.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6,89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=25,2%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3-2.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7,21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=31,0%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3-3.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7,41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=34,7%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color w:val="374151"/>
          <w:sz w:val="24"/>
          <w:szCs w:val="24"/>
          <w:shd w:val="clear" w:color="auto" w:fill="F7F7F8"/>
        </w:rPr>
      </w:pPr>
      <w:r w:rsidRPr="00EF6346">
        <w:rPr>
          <w:rFonts w:ascii="Times New Roman" w:hAnsi="Times New Roman" w:cs="Times New Roman"/>
          <w:sz w:val="28"/>
          <w:szCs w:val="28"/>
        </w:rPr>
        <w:t xml:space="preserve">Тип 3-4.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7,59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=38,0%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4-1.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7,72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=40,3%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4-2.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8,11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=47,4%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4-3.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8,35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=51,8%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4-4.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8,49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=54,3%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5-1.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8,59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=56,1%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5-2.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8,61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=56,5%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5-3.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8,64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=57,0% по сравнению с эталонным составом. </w:t>
      </w:r>
    </w:p>
    <w:p w:rsidR="00146C2A" w:rsidRPr="00EF6346" w:rsidRDefault="00146C2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Тип 5-4. Результаты испытаний образцов с добавлением КМД составили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8,75 МПа. Прирост прочности увеличился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=59,0% по сравнению с эталонным составом. </w:t>
      </w:r>
    </w:p>
    <w:p w:rsidR="0063264F" w:rsidRPr="00EF6346" w:rsidRDefault="0063264F"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результате исследований было установлено, что образцы с добавлением КМД демонстрируют повышенную прочность при изгибе по сравнению с эталонным образцом (Тип 1). Прирост прочности увеличивается по мере увеличения концентрации КМД в составе. Анализ полученных данных показывает, что прочность образцов в возрасте 28 дней (обозначенная как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изг</m:t>
            </m:r>
          </m:sub>
        </m:sSub>
      </m:oMath>
      <w:r w:rsidRPr="00EF6346">
        <w:rPr>
          <w:rFonts w:ascii="Times New Roman" w:hAnsi="Times New Roman" w:cs="Times New Roman"/>
          <w:sz w:val="28"/>
          <w:szCs w:val="28"/>
        </w:rPr>
        <w:t xml:space="preserve">) возрастает с увеличением концентрации КМД. Кроме того, был рассчитан процент прироста прочности (обозначенный как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 по сравнению с эталонным составом, который составляет от 6,9 до 59,0% в зависимости от </w:t>
      </w:r>
      <w:r w:rsidR="00146C2A" w:rsidRPr="00EF6346">
        <w:rPr>
          <w:rFonts w:ascii="Times New Roman" w:hAnsi="Times New Roman" w:cs="Times New Roman"/>
          <w:sz w:val="28"/>
          <w:szCs w:val="28"/>
        </w:rPr>
        <w:t xml:space="preserve">типа образца и концентрации КМД [188, </w:t>
      </w:r>
      <w:r w:rsidR="0023636D">
        <w:rPr>
          <w:rFonts w:ascii="Times New Roman" w:hAnsi="Times New Roman" w:cs="Times New Roman"/>
          <w:sz w:val="28"/>
          <w:szCs w:val="28"/>
        </w:rPr>
        <w:t xml:space="preserve">с. 31-38; </w:t>
      </w:r>
      <w:r w:rsidR="00146C2A" w:rsidRPr="00EF6346">
        <w:rPr>
          <w:rFonts w:ascii="Times New Roman" w:hAnsi="Times New Roman" w:cs="Times New Roman"/>
          <w:sz w:val="28"/>
          <w:szCs w:val="28"/>
        </w:rPr>
        <w:t>189</w:t>
      </w:r>
      <w:r w:rsidR="0023636D">
        <w:rPr>
          <w:rFonts w:ascii="Times New Roman" w:hAnsi="Times New Roman" w:cs="Times New Roman"/>
          <w:sz w:val="28"/>
          <w:szCs w:val="28"/>
        </w:rPr>
        <w:t>, р. 5-13</w:t>
      </w:r>
      <w:r w:rsidR="00146C2A" w:rsidRPr="00EF6346">
        <w:rPr>
          <w:rFonts w:ascii="Times New Roman" w:hAnsi="Times New Roman" w:cs="Times New Roman"/>
          <w:sz w:val="28"/>
          <w:szCs w:val="28"/>
        </w:rPr>
        <w:t xml:space="preserve">]. </w:t>
      </w:r>
      <w:r w:rsidR="004F47D8" w:rsidRPr="00EF6346">
        <w:rPr>
          <w:rFonts w:ascii="Times New Roman" w:hAnsi="Times New Roman" w:cs="Times New Roman"/>
          <w:sz w:val="28"/>
          <w:szCs w:val="28"/>
        </w:rPr>
        <w:t xml:space="preserve">Это свидетельствует о положительном влиянии КМД на механические свойства материала, улучшении его прочности и усилении структуры. </w:t>
      </w:r>
      <w:r w:rsidRPr="00EF6346">
        <w:rPr>
          <w:rFonts w:ascii="Times New Roman" w:hAnsi="Times New Roman" w:cs="Times New Roman"/>
          <w:sz w:val="28"/>
          <w:szCs w:val="28"/>
        </w:rPr>
        <w:t>Особенно значительное повышение прочности наблюдается в составах 5-3 и 5-4. Образцы из этих составов показывают наибольшую прочность при изгибе в возрасте 28 дней, достигающую 8,75 МПа. Таким образом, эти составы являются наиболее прочными и обладают высокой степенью усто</w:t>
      </w:r>
      <w:r w:rsidR="00EF6346" w:rsidRPr="00EF6346">
        <w:rPr>
          <w:rFonts w:ascii="Times New Roman" w:hAnsi="Times New Roman" w:cs="Times New Roman"/>
          <w:sz w:val="28"/>
          <w:szCs w:val="28"/>
        </w:rPr>
        <w:t>йчивости при нагрузке на изгиб [</w:t>
      </w:r>
      <w:r w:rsidR="0023636D" w:rsidRPr="00EF6346">
        <w:rPr>
          <w:rFonts w:ascii="Times New Roman" w:hAnsi="Times New Roman" w:cs="Times New Roman"/>
          <w:sz w:val="28"/>
          <w:szCs w:val="28"/>
        </w:rPr>
        <w:t xml:space="preserve">188, </w:t>
      </w:r>
      <w:r w:rsidR="0023636D">
        <w:rPr>
          <w:rFonts w:ascii="Times New Roman" w:hAnsi="Times New Roman" w:cs="Times New Roman"/>
          <w:sz w:val="28"/>
          <w:szCs w:val="28"/>
        </w:rPr>
        <w:t xml:space="preserve">с. 31-38; </w:t>
      </w:r>
      <w:r w:rsidR="0023636D" w:rsidRPr="00EF6346">
        <w:rPr>
          <w:rFonts w:ascii="Times New Roman" w:hAnsi="Times New Roman" w:cs="Times New Roman"/>
          <w:sz w:val="28"/>
          <w:szCs w:val="28"/>
        </w:rPr>
        <w:t>189</w:t>
      </w:r>
      <w:r w:rsidR="0023636D">
        <w:rPr>
          <w:rFonts w:ascii="Times New Roman" w:hAnsi="Times New Roman" w:cs="Times New Roman"/>
          <w:sz w:val="28"/>
          <w:szCs w:val="28"/>
        </w:rPr>
        <w:t>, р. 5-13</w:t>
      </w:r>
      <w:r w:rsidR="00EF6346" w:rsidRPr="00EF6346">
        <w:rPr>
          <w:rFonts w:ascii="Times New Roman" w:hAnsi="Times New Roman" w:cs="Times New Roman"/>
          <w:sz w:val="28"/>
          <w:szCs w:val="28"/>
        </w:rPr>
        <w:t>].</w:t>
      </w:r>
    </w:p>
    <w:p w:rsidR="0063264F" w:rsidRPr="00EF6346" w:rsidRDefault="0063264F" w:rsidP="003538D4">
      <w:pPr>
        <w:autoSpaceDE w:val="0"/>
        <w:autoSpaceDN w:val="0"/>
        <w:adjustRightInd w:val="0"/>
        <w:spacing w:after="0" w:line="240" w:lineRule="auto"/>
        <w:ind w:firstLine="709"/>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63264F" w:rsidRPr="00EF6346" w:rsidTr="0063264F">
        <w:tc>
          <w:tcPr>
            <w:tcW w:w="4785" w:type="dxa"/>
          </w:tcPr>
          <w:p w:rsidR="0063264F" w:rsidRDefault="0063264F" w:rsidP="00DE031B">
            <w:pPr>
              <w:jc w:val="both"/>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w:drawing>
                <wp:inline distT="0" distB="0" distL="0" distR="0" wp14:anchorId="29C383F3" wp14:editId="4CA9D173">
                  <wp:extent cx="2886075" cy="2486025"/>
                  <wp:effectExtent l="0" t="0" r="0" b="0"/>
                  <wp:docPr id="198" name="Диаграмма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4786" w:type="dxa"/>
          </w:tcPr>
          <w:p w:rsidR="0063264F" w:rsidRDefault="0063264F" w:rsidP="00DE031B">
            <w:pPr>
              <w:ind w:firstLine="35"/>
              <w:jc w:val="both"/>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w:drawing>
                <wp:inline distT="0" distB="0" distL="0" distR="0" wp14:anchorId="29D51041" wp14:editId="6DDD6188">
                  <wp:extent cx="2886075" cy="2486025"/>
                  <wp:effectExtent l="0" t="0" r="0" b="0"/>
                  <wp:docPr id="326" name="Диаграмма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33082F" w:rsidRPr="0033082F" w:rsidRDefault="0033082F" w:rsidP="0033082F">
            <w:pPr>
              <w:ind w:firstLine="35"/>
              <w:jc w:val="center"/>
              <w:rPr>
                <w:rFonts w:ascii="Times New Roman" w:hAnsi="Times New Roman" w:cs="Times New Roman"/>
                <w:sz w:val="24"/>
                <w:szCs w:val="24"/>
                <w:lang w:val="kk-KZ"/>
              </w:rPr>
            </w:pPr>
            <w:r>
              <w:rPr>
                <w:rFonts w:ascii="Times New Roman" w:hAnsi="Times New Roman" w:cs="Times New Roman"/>
                <w:sz w:val="24"/>
                <w:szCs w:val="24"/>
                <w:lang w:val="kk-KZ"/>
              </w:rPr>
              <w:t>б</w:t>
            </w:r>
          </w:p>
        </w:tc>
      </w:tr>
      <w:tr w:rsidR="004F47D8" w:rsidRPr="00EF6346" w:rsidTr="00F56C27">
        <w:tc>
          <w:tcPr>
            <w:tcW w:w="4785" w:type="dxa"/>
          </w:tcPr>
          <w:p w:rsidR="004F47D8" w:rsidRDefault="004F47D8" w:rsidP="00DE031B">
            <w:pPr>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w:drawing>
                <wp:inline distT="0" distB="0" distL="0" distR="0" wp14:anchorId="60F38907" wp14:editId="79DCBDA9">
                  <wp:extent cx="2886075" cy="2476500"/>
                  <wp:effectExtent l="0" t="0" r="0" b="0"/>
                  <wp:docPr id="199" name="Диаграмма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33082F" w:rsidRPr="0033082F" w:rsidRDefault="0033082F" w:rsidP="0033082F">
            <w:pPr>
              <w:jc w:val="center"/>
              <w:rPr>
                <w:rFonts w:ascii="Times New Roman" w:hAnsi="Times New Roman" w:cs="Times New Roman"/>
                <w:sz w:val="24"/>
                <w:szCs w:val="24"/>
                <w:lang w:val="kk-KZ"/>
              </w:rPr>
            </w:pPr>
            <w:r>
              <w:rPr>
                <w:rFonts w:ascii="Times New Roman" w:hAnsi="Times New Roman" w:cs="Times New Roman"/>
                <w:sz w:val="24"/>
                <w:szCs w:val="24"/>
                <w:lang w:val="kk-KZ"/>
              </w:rPr>
              <w:t>в</w:t>
            </w:r>
          </w:p>
        </w:tc>
        <w:tc>
          <w:tcPr>
            <w:tcW w:w="4786" w:type="dxa"/>
          </w:tcPr>
          <w:p w:rsidR="004F47D8" w:rsidRDefault="004F47D8" w:rsidP="00DE031B">
            <w:pPr>
              <w:ind w:firstLine="35"/>
              <w:rPr>
                <w:rFonts w:ascii="Times New Roman" w:hAnsi="Times New Roman" w:cs="Times New Roman"/>
                <w:sz w:val="24"/>
                <w:szCs w:val="24"/>
                <w:lang w:val="kk-KZ"/>
              </w:rPr>
            </w:pPr>
            <w:r w:rsidRPr="00EF6346">
              <w:rPr>
                <w:rFonts w:ascii="Times New Roman" w:hAnsi="Times New Roman" w:cs="Times New Roman"/>
                <w:noProof/>
                <w:sz w:val="24"/>
                <w:szCs w:val="24"/>
                <w:lang w:eastAsia="ru-RU"/>
              </w:rPr>
              <w:drawing>
                <wp:inline distT="0" distB="0" distL="0" distR="0" wp14:anchorId="246500B8" wp14:editId="51D96424">
                  <wp:extent cx="2886075" cy="2476500"/>
                  <wp:effectExtent l="0" t="0" r="0" b="0"/>
                  <wp:docPr id="200" name="Диаграмма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33082F" w:rsidRPr="0033082F" w:rsidRDefault="0033082F" w:rsidP="0033082F">
            <w:pPr>
              <w:ind w:firstLine="35"/>
              <w:jc w:val="center"/>
              <w:rPr>
                <w:rFonts w:ascii="Times New Roman" w:hAnsi="Times New Roman" w:cs="Times New Roman"/>
                <w:sz w:val="24"/>
                <w:szCs w:val="24"/>
                <w:lang w:val="kk-KZ"/>
              </w:rPr>
            </w:pPr>
            <w:r>
              <w:rPr>
                <w:rFonts w:ascii="Times New Roman" w:hAnsi="Times New Roman" w:cs="Times New Roman"/>
                <w:sz w:val="24"/>
                <w:szCs w:val="24"/>
                <w:lang w:val="kk-KZ"/>
              </w:rPr>
              <w:t>г</w:t>
            </w:r>
          </w:p>
        </w:tc>
      </w:tr>
    </w:tbl>
    <w:p w:rsidR="004F47D8" w:rsidRPr="0033082F" w:rsidRDefault="004F47D8" w:rsidP="003538D4">
      <w:pPr>
        <w:spacing w:after="0" w:line="240" w:lineRule="auto"/>
        <w:ind w:firstLine="709"/>
        <w:jc w:val="center"/>
        <w:rPr>
          <w:rFonts w:ascii="Times New Roman" w:hAnsi="Times New Roman" w:cs="Times New Roman"/>
          <w:sz w:val="16"/>
          <w:szCs w:val="16"/>
        </w:rPr>
      </w:pPr>
    </w:p>
    <w:p w:rsidR="0063264F" w:rsidRPr="00EF6346" w:rsidRDefault="004F47D8" w:rsidP="0033082F">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3.17</w:t>
      </w:r>
      <w:r w:rsidR="0033082F">
        <w:rPr>
          <w:rFonts w:ascii="Times New Roman" w:hAnsi="Times New Roman" w:cs="Times New Roman"/>
          <w:sz w:val="28"/>
          <w:szCs w:val="28"/>
          <w:lang w:val="kk-KZ"/>
        </w:rPr>
        <w:t xml:space="preserve"> </w:t>
      </w:r>
      <w:r w:rsidR="0033082F">
        <w:rPr>
          <w:rFonts w:ascii="Times New Roman" w:hAnsi="Times New Roman" w:cs="Times New Roman"/>
          <w:sz w:val="28"/>
          <w:szCs w:val="28"/>
        </w:rPr>
        <w:t>–</w:t>
      </w:r>
      <w:r w:rsidR="0063264F" w:rsidRPr="00EF6346">
        <w:rPr>
          <w:rFonts w:ascii="Times New Roman" w:hAnsi="Times New Roman" w:cs="Times New Roman"/>
          <w:sz w:val="28"/>
          <w:szCs w:val="28"/>
        </w:rPr>
        <w:t xml:space="preserve"> Графики роста прочности на сжатие испытанных образцов на  7, 14 и 28 сутки</w:t>
      </w:r>
    </w:p>
    <w:p w:rsidR="0063264F" w:rsidRPr="0033082F" w:rsidRDefault="0063264F" w:rsidP="003538D4">
      <w:pPr>
        <w:spacing w:after="0" w:line="240" w:lineRule="auto"/>
        <w:ind w:firstLine="709"/>
        <w:jc w:val="both"/>
        <w:rPr>
          <w:rFonts w:ascii="Times New Roman" w:hAnsi="Times New Roman" w:cs="Times New Roman"/>
          <w:sz w:val="28"/>
          <w:szCs w:val="28"/>
        </w:rPr>
      </w:pPr>
    </w:p>
    <w:p w:rsidR="0033082F" w:rsidRPr="00EF6346" w:rsidRDefault="0033082F" w:rsidP="0033082F">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На рисунке 3.17 представлена диаграмма, на которой отображены значения прочности раствора при сжатии в разные моменты времени. Видно, что прочность раствора увеличивается с течением времени, что свидетельствует о процессе твердения и формирования прочной структуры [</w:t>
      </w:r>
      <w:r w:rsidR="0023636D" w:rsidRPr="00EF6346">
        <w:rPr>
          <w:rFonts w:ascii="Times New Roman" w:hAnsi="Times New Roman" w:cs="Times New Roman"/>
          <w:sz w:val="28"/>
          <w:szCs w:val="28"/>
        </w:rPr>
        <w:t xml:space="preserve">188, </w:t>
      </w:r>
      <w:r w:rsidR="0023636D">
        <w:rPr>
          <w:rFonts w:ascii="Times New Roman" w:hAnsi="Times New Roman" w:cs="Times New Roman"/>
          <w:sz w:val="28"/>
          <w:szCs w:val="28"/>
        </w:rPr>
        <w:t xml:space="preserve">с. 31-38; </w:t>
      </w:r>
      <w:r w:rsidR="0023636D" w:rsidRPr="00EF6346">
        <w:rPr>
          <w:rFonts w:ascii="Times New Roman" w:hAnsi="Times New Roman" w:cs="Times New Roman"/>
          <w:sz w:val="28"/>
          <w:szCs w:val="28"/>
        </w:rPr>
        <w:t>189</w:t>
      </w:r>
      <w:r w:rsidR="0023636D">
        <w:rPr>
          <w:rFonts w:ascii="Times New Roman" w:hAnsi="Times New Roman" w:cs="Times New Roman"/>
          <w:sz w:val="28"/>
          <w:szCs w:val="28"/>
        </w:rPr>
        <w:t>, р. 5-13</w:t>
      </w:r>
      <w:r w:rsidRPr="00EF6346">
        <w:rPr>
          <w:rFonts w:ascii="Times New Roman" w:hAnsi="Times New Roman" w:cs="Times New Roman"/>
          <w:sz w:val="28"/>
          <w:szCs w:val="28"/>
        </w:rPr>
        <w:t>].</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Проведенное исследование прочности при сжатии различных типов образцов дает возможность сделать следующий анализ и выводы:</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Эталонные образцы типа 1 (без использования добавок) показали самую низкую прочность во все сроки твердения (7, 14 и 28 дней). Средние показатели прочности варьировались от 22,11 до 40,83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2-1 показали точки прочности выше, чем у эталонных образцов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 9,9% на 9,9%,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 5,1%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 4,8%, но на 5,3% (7 сутки), 2,4% (14 сутки) и 4,8% (28 сутки) ниже, чем у образцов типа 2-2.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24,3 ˗ 42,8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2-2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 16,05%,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 7,8%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10,1%, но на 7,7%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8,9% (14 дней) и 6,1% (28 дней) ниже, чем образцы типа 2-3.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25,66 ˗ 44,97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2-3 показали точки прочности выше, чем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 25,8%,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 18,4%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17,3%, но на 4,2% (7 дней), 4,8% (14</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и 2,5% (28 дней) ниже, чем образцы типа 2-4.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27,82 ˗ 47,91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2-4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 31,4%,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 24,3%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20,4%, но на 8,5%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1,7% (14 дней) и 1,8% (28 дней) ниже, чем образцы типа 3-1.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29,07 ˗ 49,17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3-1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=43,8%,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=26,6%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=22,7%, но на 4,4%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5,1% (14 дней) и 4,4% (28 дней) ниже, чем образцы типа 3-2.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31,8 ˗ 50,11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3-2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=50,5%,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=33,5%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=28,4%, но на 3,3%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2,3% (14 дней) и 2,7% (28 дней) ниже, чем образцы типа 3-3.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33,29 ˗ 52,43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3-3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=55,8%,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=36,7%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=32,1%, но на 5,5%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3,4% (14 дней) и 2,3% (28 дней) ниже, чем образцы типа 3-4.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34,46 ˗ 53,94 МПа. </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3-4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=64,9%,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=41,6%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=35,2%, но на 1,8%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1,4% (14 дней) и 1,5% (28 дней) ниже, чем образцы типа 4-1.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36,47 ˗ 55,23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4-1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=67,9%,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=43,6%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=37,4%, но на 6,5%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5,6% (14 дней) и 4,8% (28 дней) ниже, чем образцы типа 4-2.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37,14 ˗ 56,14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4-2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=79,7%,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=52,5%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=44,4%, но на 4,9%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3,2% (14 дней) и 2,8% (28 дней) ниже, чем образцы типа 4-3.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39,75 ˗ 58,96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4-3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=89,1%,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=57,4%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=48,7%, но на 0,8%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2,4% (14 дней) и 1,6% (28 дней) ниже, чем образцы типа 4-4.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41,83 ˗ 60,72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4-4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=90,8%,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=61,4%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=51,2%, но на 0,9%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0,2% (14 дней) и 0,2% (28 дней) ниже, чем образцы типа 5-1. Средние показатели прочности варьируются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42,19 ˗ 61,74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5-1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=92,6%,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=61,8%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=53,0%, но на 0,3%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1,4% (14 дней) и 0,2% (28 дней) ниже, чем образцы типа 5-2.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42,6 ˗ 62,48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5-2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=93,3%,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=64,1%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=53,4%, но на 1,1% (7</w:t>
      </w:r>
      <w:r w:rsidR="0033082F">
        <w:rPr>
          <w:rFonts w:ascii="Times New Roman" w:hAnsi="Times New Roman" w:cs="Times New Roman"/>
          <w:sz w:val="28"/>
          <w:szCs w:val="28"/>
          <w:lang w:val="kk-KZ"/>
        </w:rPr>
        <w:t> </w:t>
      </w:r>
      <w:r w:rsidRPr="00EF6346">
        <w:rPr>
          <w:rFonts w:ascii="Times New Roman" w:hAnsi="Times New Roman" w:cs="Times New Roman"/>
          <w:sz w:val="28"/>
          <w:szCs w:val="28"/>
        </w:rPr>
        <w:t xml:space="preserve">дней), 1,4% (14 дней) и 0,3% (28 дней) ниже, чем образцы типа 5-3.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42,75 ˗ 62,66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5-3 показали точки прочности выше, чем эталонные образцы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=95,5%,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=64,4%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=53,9% (28 дней), но на 1,4% (7 дней), 0,1% (14 дней) и 1,2% (28 дней) ниже, чем образцы типа 5-4.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43,24 ˗ 62,87 МПа. </w:t>
      </w:r>
    </w:p>
    <w:p w:rsidR="00D45B90"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Образцы типа 5-4 показали точки прочности выше, чем у контрольных образцов типа 1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EF6346">
        <w:rPr>
          <w:rFonts w:ascii="Times New Roman" w:hAnsi="Times New Roman" w:cs="Times New Roman"/>
          <w:sz w:val="28"/>
          <w:szCs w:val="28"/>
        </w:rPr>
        <w:t xml:space="preserve">=98,5%,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EF6346">
        <w:rPr>
          <w:rFonts w:ascii="Times New Roman" w:hAnsi="Times New Roman" w:cs="Times New Roman"/>
          <w:sz w:val="28"/>
          <w:szCs w:val="28"/>
        </w:rPr>
        <w:t xml:space="preserve">=64,7% и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EF6346">
        <w:rPr>
          <w:rFonts w:ascii="Times New Roman" w:hAnsi="Times New Roman" w:cs="Times New Roman"/>
          <w:sz w:val="28"/>
          <w:szCs w:val="28"/>
        </w:rPr>
        <w:t xml:space="preserve">=55,9%, чем образцы типа 1. Средние показатели прочности варьировались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EF6346">
        <w:rPr>
          <w:rFonts w:ascii="Times New Roman" w:hAnsi="Times New Roman" w:cs="Times New Roman"/>
          <w:sz w:val="28"/>
          <w:szCs w:val="28"/>
        </w:rPr>
        <w:t xml:space="preserve"> = 43,89 ˗ 63,66 МПа. </w:t>
      </w: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Проведенный анализ результатов экспериментов у образцов типов 2-1, 5-4 наблюдается повышение предела прочности при сжатии в пределах от 42,8 до 63,66 МПа (по истечении 28 суток), в то время как для эталонного образца типа 1 этот показатель составляет 40,83 МПа, что превышает значение</w:t>
      </w:r>
      <w:r w:rsidR="009C665D" w:rsidRPr="00EF6346">
        <w:rPr>
          <w:rFonts w:ascii="Times New Roman" w:hAnsi="Times New Roman" w:cs="Times New Roman"/>
          <w:sz w:val="28"/>
          <w:szCs w:val="28"/>
        </w:rPr>
        <w:t xml:space="preserve"> предела прочности на 1,5 раза. </w:t>
      </w:r>
      <w:r w:rsidRPr="00EF6346">
        <w:rPr>
          <w:rFonts w:ascii="Times New Roman" w:hAnsi="Times New Roman" w:cs="Times New Roman"/>
          <w:sz w:val="28"/>
          <w:szCs w:val="28"/>
        </w:rPr>
        <w:t>Полученные результаты указывают на то, что процесс твердения материала не ограничивается только начальными этапами, но продолжает протекать равномерно и приобретать прочность в последующее время.</w:t>
      </w:r>
      <w:r w:rsidR="009C665D" w:rsidRPr="00EF6346">
        <w:rPr>
          <w:rFonts w:ascii="Times New Roman" w:hAnsi="Times New Roman" w:cs="Times New Roman"/>
          <w:sz w:val="28"/>
          <w:szCs w:val="28"/>
        </w:rPr>
        <w:t xml:space="preserve"> </w:t>
      </w:r>
      <w:r w:rsidRPr="00EF6346">
        <w:rPr>
          <w:rFonts w:ascii="Times New Roman" w:hAnsi="Times New Roman" w:cs="Times New Roman"/>
          <w:sz w:val="28"/>
          <w:szCs w:val="28"/>
        </w:rPr>
        <w:t>Вероятно, различия в механизмах воздействия на цементный камень с добавкой являются основной причи</w:t>
      </w:r>
      <w:r w:rsidR="009C665D" w:rsidRPr="00EF6346">
        <w:rPr>
          <w:rFonts w:ascii="Times New Roman" w:hAnsi="Times New Roman" w:cs="Times New Roman"/>
          <w:sz w:val="28"/>
          <w:szCs w:val="28"/>
        </w:rPr>
        <w:t xml:space="preserve">ной таких наблюдаемых различий </w:t>
      </w:r>
      <w:r w:rsidR="008D7B2F" w:rsidRPr="00EF6346">
        <w:rPr>
          <w:rFonts w:ascii="Times New Roman" w:hAnsi="Times New Roman" w:cs="Times New Roman"/>
          <w:sz w:val="28"/>
          <w:szCs w:val="28"/>
        </w:rPr>
        <w:t>[</w:t>
      </w:r>
      <w:r w:rsidR="0023636D" w:rsidRPr="00EF6346">
        <w:rPr>
          <w:rFonts w:ascii="Times New Roman" w:hAnsi="Times New Roman" w:cs="Times New Roman"/>
          <w:sz w:val="28"/>
          <w:szCs w:val="28"/>
        </w:rPr>
        <w:t xml:space="preserve">188, </w:t>
      </w:r>
      <w:r w:rsidR="0023636D">
        <w:rPr>
          <w:rFonts w:ascii="Times New Roman" w:hAnsi="Times New Roman" w:cs="Times New Roman"/>
          <w:sz w:val="28"/>
          <w:szCs w:val="28"/>
        </w:rPr>
        <w:t xml:space="preserve">с. 31-38; </w:t>
      </w:r>
      <w:r w:rsidR="0023636D" w:rsidRPr="00EF6346">
        <w:rPr>
          <w:rFonts w:ascii="Times New Roman" w:hAnsi="Times New Roman" w:cs="Times New Roman"/>
          <w:sz w:val="28"/>
          <w:szCs w:val="28"/>
        </w:rPr>
        <w:t>189</w:t>
      </w:r>
      <w:r w:rsidR="0023636D">
        <w:rPr>
          <w:rFonts w:ascii="Times New Roman" w:hAnsi="Times New Roman" w:cs="Times New Roman"/>
          <w:sz w:val="28"/>
          <w:szCs w:val="28"/>
        </w:rPr>
        <w:t>, р. 5-13</w:t>
      </w:r>
      <w:r w:rsidR="008D7B2F" w:rsidRPr="00EF6346">
        <w:rPr>
          <w:rFonts w:ascii="Times New Roman" w:hAnsi="Times New Roman" w:cs="Times New Roman"/>
          <w:sz w:val="28"/>
          <w:szCs w:val="28"/>
        </w:rPr>
        <w:t>]</w:t>
      </w:r>
      <w:r w:rsidRPr="00EF6346">
        <w:rPr>
          <w:rFonts w:ascii="Times New Roman" w:hAnsi="Times New Roman" w:cs="Times New Roman"/>
          <w:sz w:val="28"/>
          <w:szCs w:val="28"/>
        </w:rPr>
        <w:t>.</w:t>
      </w:r>
      <w:r w:rsidR="009C665D" w:rsidRPr="00EF6346">
        <w:rPr>
          <w:rFonts w:ascii="Times New Roman" w:hAnsi="Times New Roman" w:cs="Times New Roman"/>
          <w:sz w:val="28"/>
          <w:szCs w:val="28"/>
        </w:rPr>
        <w:t xml:space="preserve"> </w:t>
      </w:r>
      <w:r w:rsidRPr="00EF6346">
        <w:rPr>
          <w:rFonts w:ascii="Times New Roman" w:hAnsi="Times New Roman" w:cs="Times New Roman"/>
          <w:sz w:val="28"/>
          <w:szCs w:val="28"/>
        </w:rPr>
        <w:t>Анализ сравнительных данных влияния добавки на прочностные характерис</w:t>
      </w:r>
      <w:r w:rsidR="004C023D" w:rsidRPr="00EF6346">
        <w:rPr>
          <w:rFonts w:ascii="Times New Roman" w:hAnsi="Times New Roman" w:cs="Times New Roman"/>
          <w:sz w:val="28"/>
          <w:szCs w:val="28"/>
        </w:rPr>
        <w:t>тик</w:t>
      </w:r>
      <w:r w:rsidR="00135DB3" w:rsidRPr="00EF6346">
        <w:rPr>
          <w:rFonts w:ascii="Times New Roman" w:hAnsi="Times New Roman" w:cs="Times New Roman"/>
          <w:sz w:val="28"/>
          <w:szCs w:val="28"/>
        </w:rPr>
        <w:t>и, представленные в таблице 3.20</w:t>
      </w:r>
      <w:r w:rsidRPr="00EF6346">
        <w:rPr>
          <w:rFonts w:ascii="Times New Roman" w:hAnsi="Times New Roman" w:cs="Times New Roman"/>
          <w:sz w:val="28"/>
          <w:szCs w:val="28"/>
        </w:rPr>
        <w:t>.</w:t>
      </w:r>
    </w:p>
    <w:p w:rsidR="0063264F" w:rsidRDefault="0063264F" w:rsidP="003538D4">
      <w:pPr>
        <w:spacing w:after="0" w:line="240" w:lineRule="auto"/>
        <w:ind w:firstLine="709"/>
        <w:jc w:val="both"/>
        <w:rPr>
          <w:rFonts w:ascii="Times New Roman" w:hAnsi="Times New Roman" w:cs="Times New Roman"/>
          <w:sz w:val="24"/>
          <w:szCs w:val="24"/>
          <w:lang w:val="kk-KZ"/>
        </w:rPr>
      </w:pPr>
    </w:p>
    <w:p w:rsidR="0033082F" w:rsidRDefault="0033082F" w:rsidP="003538D4">
      <w:pPr>
        <w:spacing w:after="0" w:line="240" w:lineRule="auto"/>
        <w:ind w:firstLine="709"/>
        <w:jc w:val="both"/>
        <w:rPr>
          <w:rFonts w:ascii="Times New Roman" w:hAnsi="Times New Roman" w:cs="Times New Roman"/>
          <w:sz w:val="24"/>
          <w:szCs w:val="24"/>
          <w:lang w:val="kk-KZ"/>
        </w:rPr>
      </w:pPr>
    </w:p>
    <w:p w:rsidR="0033082F" w:rsidRDefault="0033082F" w:rsidP="003538D4">
      <w:pPr>
        <w:spacing w:after="0" w:line="240" w:lineRule="auto"/>
        <w:ind w:firstLine="709"/>
        <w:jc w:val="both"/>
        <w:rPr>
          <w:rFonts w:ascii="Times New Roman" w:hAnsi="Times New Roman" w:cs="Times New Roman"/>
          <w:sz w:val="24"/>
          <w:szCs w:val="24"/>
          <w:lang w:val="kk-KZ"/>
        </w:rPr>
      </w:pPr>
    </w:p>
    <w:p w:rsidR="0033082F" w:rsidRPr="0033082F" w:rsidRDefault="0033082F" w:rsidP="003538D4">
      <w:pPr>
        <w:spacing w:after="0" w:line="240" w:lineRule="auto"/>
        <w:ind w:firstLine="709"/>
        <w:jc w:val="both"/>
        <w:rPr>
          <w:rFonts w:ascii="Times New Roman" w:hAnsi="Times New Roman" w:cs="Times New Roman"/>
          <w:sz w:val="24"/>
          <w:szCs w:val="24"/>
          <w:lang w:val="kk-KZ"/>
        </w:rPr>
      </w:pPr>
    </w:p>
    <w:p w:rsidR="0063264F" w:rsidRPr="00EF6346" w:rsidRDefault="00135DB3" w:rsidP="00FE2A2A">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3.20</w:t>
      </w:r>
      <w:r w:rsidR="004C023D" w:rsidRPr="00EF6346">
        <w:rPr>
          <w:rFonts w:ascii="Times New Roman" w:hAnsi="Times New Roman" w:cs="Times New Roman"/>
          <w:sz w:val="28"/>
          <w:szCs w:val="28"/>
        </w:rPr>
        <w:t xml:space="preserve"> </w:t>
      </w:r>
      <w:r w:rsidR="0033082F">
        <w:rPr>
          <w:rFonts w:ascii="Times New Roman" w:hAnsi="Times New Roman" w:cs="Times New Roman"/>
          <w:sz w:val="28"/>
          <w:szCs w:val="28"/>
        </w:rPr>
        <w:t>–</w:t>
      </w:r>
      <w:r w:rsidR="0063264F" w:rsidRPr="00EF6346">
        <w:rPr>
          <w:rFonts w:ascii="Times New Roman" w:hAnsi="Times New Roman" w:cs="Times New Roman"/>
          <w:sz w:val="28"/>
          <w:szCs w:val="28"/>
        </w:rPr>
        <w:t xml:space="preserve"> Сравнительные данные влияния добавки</w:t>
      </w:r>
    </w:p>
    <w:p w:rsidR="0063264F" w:rsidRPr="00D17B72" w:rsidRDefault="0063264F" w:rsidP="0033082F">
      <w:pPr>
        <w:spacing w:after="0" w:line="240" w:lineRule="auto"/>
        <w:ind w:firstLine="709"/>
        <w:jc w:val="right"/>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1402"/>
        <w:gridCol w:w="873"/>
        <w:gridCol w:w="873"/>
        <w:gridCol w:w="873"/>
        <w:gridCol w:w="1294"/>
        <w:gridCol w:w="873"/>
        <w:gridCol w:w="873"/>
        <w:gridCol w:w="873"/>
        <w:gridCol w:w="1799"/>
      </w:tblGrid>
      <w:tr w:rsidR="0067055F" w:rsidRPr="00EF6346" w:rsidTr="0033082F">
        <w:trPr>
          <w:jc w:val="center"/>
        </w:trPr>
        <w:tc>
          <w:tcPr>
            <w:tcW w:w="1402" w:type="dxa"/>
            <w:vMerge w:val="restart"/>
            <w:vAlign w:val="center"/>
          </w:tcPr>
          <w:p w:rsidR="0067055F" w:rsidRPr="00EF6346" w:rsidRDefault="0067055F" w:rsidP="00D17B72">
            <w:pPr>
              <w:jc w:val="center"/>
              <w:rPr>
                <w:rFonts w:ascii="Times New Roman" w:hAnsi="Times New Roman" w:cs="Times New Roman"/>
                <w:sz w:val="24"/>
                <w:szCs w:val="24"/>
              </w:rPr>
            </w:pPr>
            <w:r w:rsidRPr="00EF6346">
              <w:rPr>
                <w:rFonts w:ascii="Times New Roman" w:hAnsi="Times New Roman" w:cs="Times New Roman"/>
                <w:sz w:val="24"/>
                <w:szCs w:val="24"/>
              </w:rPr>
              <w:t>Тип</w:t>
            </w:r>
            <w:r w:rsidR="009D665E">
              <w:rPr>
                <w:rFonts w:ascii="Times New Roman" w:hAnsi="Times New Roman" w:cs="Times New Roman"/>
                <w:sz w:val="24"/>
                <w:szCs w:val="24"/>
              </w:rPr>
              <w:t>ы</w:t>
            </w:r>
          </w:p>
        </w:tc>
        <w:tc>
          <w:tcPr>
            <w:tcW w:w="2619" w:type="dxa"/>
            <w:gridSpan w:val="3"/>
            <w:vAlign w:val="center"/>
          </w:tcPr>
          <w:p w:rsidR="0067055F" w:rsidRPr="00EF6346" w:rsidRDefault="0067055F" w:rsidP="0033082F">
            <w:pPr>
              <w:jc w:val="center"/>
              <w:rPr>
                <w:rFonts w:ascii="Times New Roman" w:hAnsi="Times New Roman" w:cs="Times New Roman"/>
                <w:sz w:val="24"/>
                <w:szCs w:val="24"/>
              </w:rPr>
            </w:pPr>
            <w:r w:rsidRPr="00EF6346">
              <w:rPr>
                <w:rFonts w:ascii="Times New Roman" w:hAnsi="Times New Roman" w:cs="Times New Roman"/>
                <w:sz w:val="24"/>
                <w:szCs w:val="24"/>
              </w:rPr>
              <w:t xml:space="preserve">Прочности при изгибе </w:t>
            </w:r>
            <m:oMath>
              <m:sSub>
                <m:sSubPr>
                  <m:ctrlPr>
                    <w:rPr>
                      <w:rFonts w:ascii="Cambria Math" w:hAnsi="Cambria Math" w:cs="Times New Roman"/>
                      <w:i/>
                      <w:sz w:val="24"/>
                      <w:szCs w:val="24"/>
                    </w:rPr>
                  </m:ctrlPr>
                </m:sSubPr>
                <m:e>
                  <m:r>
                    <w:rPr>
                      <w:rFonts w:ascii="Cambria Math" w:hAnsi="Cambria Math" w:cs="Times New Roman"/>
                      <w:sz w:val="24"/>
                      <w:szCs w:val="24"/>
                      <w:lang w:val="en-US"/>
                    </w:rPr>
                    <m:t>R</m:t>
                  </m:r>
                </m:e>
                <m:sub>
                  <m:r>
                    <w:rPr>
                      <w:rFonts w:ascii="Cambria Math" w:hAnsi="Cambria Math" w:cs="Times New Roman"/>
                      <w:sz w:val="24"/>
                      <w:szCs w:val="24"/>
                    </w:rPr>
                    <m:t>изг</m:t>
                  </m:r>
                </m:sub>
              </m:sSub>
            </m:oMath>
            <w:r w:rsidRPr="00EF6346">
              <w:rPr>
                <w:rFonts w:ascii="Times New Roman" w:hAnsi="Times New Roman" w:cs="Times New Roman"/>
                <w:sz w:val="24"/>
                <w:szCs w:val="24"/>
              </w:rPr>
              <w:t>, МПа</w:t>
            </w:r>
          </w:p>
        </w:tc>
        <w:tc>
          <w:tcPr>
            <w:tcW w:w="1294" w:type="dxa"/>
            <w:vMerge w:val="restart"/>
            <w:vAlign w:val="center"/>
          </w:tcPr>
          <w:p w:rsidR="0067055F" w:rsidRPr="00EF6346" w:rsidRDefault="0067055F" w:rsidP="00D17B72">
            <w:pPr>
              <w:jc w:val="center"/>
              <w:rPr>
                <w:rFonts w:ascii="Times New Roman" w:hAnsi="Times New Roman" w:cs="Times New Roman"/>
                <w:sz w:val="24"/>
                <w:szCs w:val="24"/>
              </w:rPr>
            </w:pPr>
            <w:r w:rsidRPr="00EF6346">
              <w:rPr>
                <w:rFonts w:ascii="Times New Roman" w:hAnsi="Times New Roman" w:cs="Times New Roman"/>
                <w:sz w:val="24"/>
                <w:szCs w:val="24"/>
              </w:rPr>
              <w:t>Прирост прочности</w:t>
            </w:r>
          </w:p>
          <w:p w:rsidR="0067055F" w:rsidRPr="00EF6346" w:rsidRDefault="0067055F" w:rsidP="00D17B72">
            <w:pPr>
              <w:jc w:val="center"/>
              <w:rPr>
                <w:rFonts w:ascii="Times New Roman" w:hAnsi="Times New Roman" w:cs="Times New Roman"/>
                <w:sz w:val="24"/>
                <w:szCs w:val="24"/>
              </w:rPr>
            </w:pPr>
            <m:oMath>
              <m: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lang w:val="en-US"/>
                    </w:rPr>
                    <m:t>R</m:t>
                  </m:r>
                </m:e>
                <m:sub>
                  <m:r>
                    <w:rPr>
                      <w:rFonts w:ascii="Cambria Math" w:hAnsi="Cambria Math" w:cs="Times New Roman"/>
                      <w:sz w:val="24"/>
                      <w:szCs w:val="24"/>
                    </w:rPr>
                    <m:t>28сут</m:t>
                  </m:r>
                </m:sub>
              </m:sSub>
            </m:oMath>
            <w:r w:rsidRPr="00EF6346">
              <w:rPr>
                <w:rFonts w:ascii="Times New Roman" w:eastAsiaTheme="minorEastAsia" w:hAnsi="Times New Roman" w:cs="Times New Roman"/>
                <w:sz w:val="24"/>
                <w:szCs w:val="24"/>
              </w:rPr>
              <w:t>,%</w:t>
            </w:r>
          </w:p>
        </w:tc>
        <w:tc>
          <w:tcPr>
            <w:tcW w:w="2619" w:type="dxa"/>
            <w:gridSpan w:val="3"/>
            <w:vAlign w:val="center"/>
          </w:tcPr>
          <w:p w:rsidR="0067055F" w:rsidRPr="00EF6346" w:rsidRDefault="0067055F" w:rsidP="00D17B72">
            <w:pPr>
              <w:jc w:val="center"/>
              <w:rPr>
                <w:rFonts w:ascii="Times New Roman" w:hAnsi="Times New Roman" w:cs="Times New Roman"/>
                <w:sz w:val="24"/>
                <w:szCs w:val="24"/>
              </w:rPr>
            </w:pPr>
            <w:r w:rsidRPr="00EF6346">
              <w:rPr>
                <w:rFonts w:ascii="Times New Roman" w:hAnsi="Times New Roman" w:cs="Times New Roman"/>
                <w:sz w:val="24"/>
                <w:szCs w:val="24"/>
              </w:rPr>
              <w:t xml:space="preserve">Прочности при сжатии </w:t>
            </w:r>
            <m:oMath>
              <m:sSub>
                <m:sSubPr>
                  <m:ctrlPr>
                    <w:rPr>
                      <w:rFonts w:ascii="Cambria Math" w:hAnsi="Cambria Math" w:cs="Times New Roman"/>
                      <w:i/>
                      <w:sz w:val="24"/>
                      <w:szCs w:val="24"/>
                    </w:rPr>
                  </m:ctrlPr>
                </m:sSubPr>
                <m:e>
                  <m:r>
                    <w:rPr>
                      <w:rFonts w:ascii="Cambria Math" w:hAnsi="Cambria Math" w:cs="Times New Roman"/>
                      <w:sz w:val="24"/>
                      <w:szCs w:val="24"/>
                      <w:lang w:val="en-US"/>
                    </w:rPr>
                    <m:t>R</m:t>
                  </m:r>
                </m:e>
                <m:sub>
                  <m:r>
                    <w:rPr>
                      <w:rFonts w:ascii="Cambria Math" w:hAnsi="Cambria Math" w:cs="Times New Roman"/>
                      <w:sz w:val="24"/>
                      <w:szCs w:val="24"/>
                    </w:rPr>
                    <m:t>сж</m:t>
                  </m:r>
                </m:sub>
              </m:sSub>
            </m:oMath>
            <w:r w:rsidRPr="00EF6346">
              <w:rPr>
                <w:rFonts w:ascii="Times New Roman" w:eastAsiaTheme="minorEastAsia" w:hAnsi="Times New Roman" w:cs="Times New Roman"/>
                <w:sz w:val="24"/>
                <w:szCs w:val="24"/>
              </w:rPr>
              <w:t>, МПа</w:t>
            </w:r>
          </w:p>
        </w:tc>
        <w:tc>
          <w:tcPr>
            <w:tcW w:w="1799" w:type="dxa"/>
            <w:vMerge w:val="restart"/>
            <w:vAlign w:val="center"/>
          </w:tcPr>
          <w:p w:rsidR="0067055F" w:rsidRPr="00EF6346" w:rsidRDefault="0067055F" w:rsidP="00D17B72">
            <w:pPr>
              <w:jc w:val="center"/>
              <w:rPr>
                <w:rFonts w:ascii="Times New Roman" w:hAnsi="Times New Roman" w:cs="Times New Roman"/>
                <w:sz w:val="24"/>
                <w:szCs w:val="24"/>
              </w:rPr>
            </w:pPr>
            <w:r w:rsidRPr="00EF6346">
              <w:rPr>
                <w:rFonts w:ascii="Times New Roman" w:hAnsi="Times New Roman" w:cs="Times New Roman"/>
                <w:sz w:val="24"/>
                <w:szCs w:val="24"/>
              </w:rPr>
              <w:t xml:space="preserve">Прирост прочности </w:t>
            </w:r>
            <m:oMath>
              <m: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lang w:val="en-US"/>
                    </w:rPr>
                    <m:t>R</m:t>
                  </m:r>
                </m:e>
                <m:sub>
                  <m:r>
                    <w:rPr>
                      <w:rFonts w:ascii="Cambria Math" w:hAnsi="Cambria Math" w:cs="Times New Roman"/>
                      <w:sz w:val="24"/>
                      <w:szCs w:val="24"/>
                    </w:rPr>
                    <m:t>28сут</m:t>
                  </m:r>
                </m:sub>
              </m:sSub>
            </m:oMath>
            <w:r w:rsidRPr="00EF6346">
              <w:rPr>
                <w:rFonts w:ascii="Times New Roman" w:eastAsiaTheme="minorEastAsia" w:hAnsi="Times New Roman" w:cs="Times New Roman"/>
                <w:sz w:val="24"/>
                <w:szCs w:val="24"/>
              </w:rPr>
              <w:t>, %</w:t>
            </w:r>
          </w:p>
        </w:tc>
      </w:tr>
      <w:tr w:rsidR="0067055F" w:rsidRPr="00EF6346" w:rsidTr="0033082F">
        <w:trPr>
          <w:jc w:val="center"/>
        </w:trPr>
        <w:tc>
          <w:tcPr>
            <w:tcW w:w="1402" w:type="dxa"/>
            <w:vMerge/>
          </w:tcPr>
          <w:p w:rsidR="0067055F" w:rsidRPr="00EF6346" w:rsidRDefault="0067055F" w:rsidP="00DE031B">
            <w:pPr>
              <w:jc w:val="both"/>
              <w:rPr>
                <w:rFonts w:ascii="Times New Roman" w:hAnsi="Times New Roman" w:cs="Times New Roman"/>
                <w:sz w:val="24"/>
                <w:szCs w:val="24"/>
              </w:rPr>
            </w:pP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 сут</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 сут</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28 сут</w:t>
            </w:r>
          </w:p>
        </w:tc>
        <w:tc>
          <w:tcPr>
            <w:tcW w:w="1294" w:type="dxa"/>
            <w:vMerge/>
          </w:tcPr>
          <w:p w:rsidR="0067055F" w:rsidRPr="00EF6346" w:rsidRDefault="0067055F" w:rsidP="00DE031B">
            <w:pPr>
              <w:jc w:val="both"/>
              <w:rPr>
                <w:rFonts w:ascii="Times New Roman" w:hAnsi="Times New Roman" w:cs="Times New Roman"/>
                <w:sz w:val="24"/>
                <w:szCs w:val="24"/>
              </w:rPr>
            </w:pP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 сут</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14 сут</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28 сут</w:t>
            </w:r>
          </w:p>
        </w:tc>
        <w:tc>
          <w:tcPr>
            <w:tcW w:w="1799" w:type="dxa"/>
            <w:vMerge/>
          </w:tcPr>
          <w:p w:rsidR="0067055F" w:rsidRPr="00EF6346" w:rsidRDefault="0067055F" w:rsidP="00DE031B">
            <w:pPr>
              <w:jc w:val="both"/>
              <w:rPr>
                <w:rFonts w:ascii="Times New Roman" w:hAnsi="Times New Roman" w:cs="Times New Roman"/>
                <w:sz w:val="24"/>
                <w:szCs w:val="24"/>
              </w:rPr>
            </w:pP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3,04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4,51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5,50</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22,11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32,80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40,83</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0</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2-1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3,34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4,74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5,88</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6,9</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24,30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34,50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42,80</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4,8</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2-2</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3,52</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4,86</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6,18</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12,3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25,66</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35,37</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44,97</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10,1</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2-3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3,82</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6,59</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19,8</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27,82</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38,84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47,91</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17,3</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2-4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3,99</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5,61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6,76</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22,9</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29,07</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40,83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49,17</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20,4</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3-1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4,37</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5,71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6,89</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25,2</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31,80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41,54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50,11</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22,7</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Тип 3-2</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4,57</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6,02</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7,21</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31,0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33,29</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43,81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52,43</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28,4</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Тип 3-3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4,74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6,16</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7,41</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34,7</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34,46</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44,85</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53,94</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32,1</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Тип 3-4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5,01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6,38</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7,59</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38,0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36,47</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46,45</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55,23</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35,2</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Тип 4-1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5,10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6,48</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7,72</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40,3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37,14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47,11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56,14</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37,4</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Тип 4-2</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5,46</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6,86</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8,11</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47,4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39,75</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49,93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58,96</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44,4</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Тип 4-3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5,75</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7,10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8,35</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51,8</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41,83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51,63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60,72</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48,7</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Тип</w:t>
            </w:r>
            <w:r w:rsidRPr="00EF6346">
              <w:rPr>
                <w:rFonts w:ascii="Times New Roman" w:hAnsi="Times New Roman" w:cs="Times New Roman"/>
                <w:sz w:val="24"/>
                <w:szCs w:val="24"/>
              </w:rPr>
              <w:t xml:space="preserve"> 4-4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5,80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7,28</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8,49</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54,3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42,19</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52,94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61,74</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51,2</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5-1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5,85</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7,30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8,59</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56,1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42,60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53,08</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62,48</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53,0</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5-2</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5,88</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7,40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8,61</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56,5</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42,75</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53,85</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62,66</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53,4</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5-3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5,94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7,41</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8,64</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57,0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43,24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53,94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62,87</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53,9</w:t>
            </w:r>
          </w:p>
        </w:tc>
      </w:tr>
      <w:tr w:rsidR="0067055F" w:rsidRPr="00EF6346" w:rsidTr="0033082F">
        <w:trPr>
          <w:jc w:val="center"/>
        </w:trPr>
        <w:tc>
          <w:tcPr>
            <w:tcW w:w="1402" w:type="dxa"/>
            <w:vAlign w:val="center"/>
          </w:tcPr>
          <w:p w:rsidR="0067055F" w:rsidRPr="00EF6346" w:rsidRDefault="0067055F" w:rsidP="00DE031B">
            <w:pPr>
              <w:jc w:val="center"/>
              <w:rPr>
                <w:rFonts w:ascii="Times New Roman" w:hAnsi="Times New Roman" w:cs="Times New Roman"/>
                <w:sz w:val="24"/>
                <w:szCs w:val="24"/>
                <w:lang w:val="en-US"/>
              </w:rPr>
            </w:pPr>
            <w:r w:rsidRPr="00EF6346">
              <w:rPr>
                <w:rFonts w:ascii="Times New Roman" w:hAnsi="Times New Roman" w:cs="Times New Roman"/>
                <w:sz w:val="24"/>
                <w:szCs w:val="24"/>
              </w:rPr>
              <w:t>Тип 5-4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6,03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7,43</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8,75</w:t>
            </w:r>
          </w:p>
        </w:tc>
        <w:tc>
          <w:tcPr>
            <w:tcW w:w="1294"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59,0</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43,89</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54,04</w:t>
            </w:r>
          </w:p>
        </w:tc>
        <w:tc>
          <w:tcPr>
            <w:tcW w:w="873"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63,66</w:t>
            </w:r>
          </w:p>
        </w:tc>
        <w:tc>
          <w:tcPr>
            <w:tcW w:w="1799" w:type="dxa"/>
          </w:tcPr>
          <w:p w:rsidR="0067055F" w:rsidRPr="00EF6346" w:rsidRDefault="0067055F" w:rsidP="00DE031B">
            <w:pPr>
              <w:jc w:val="center"/>
              <w:rPr>
                <w:rFonts w:ascii="Times New Roman" w:hAnsi="Times New Roman" w:cs="Times New Roman"/>
                <w:sz w:val="24"/>
                <w:szCs w:val="24"/>
              </w:rPr>
            </w:pPr>
            <w:r w:rsidRPr="00EF6346">
              <w:rPr>
                <w:rFonts w:ascii="Times New Roman" w:hAnsi="Times New Roman" w:cs="Times New Roman"/>
                <w:sz w:val="24"/>
                <w:szCs w:val="24"/>
              </w:rPr>
              <w:t>55,9</w:t>
            </w:r>
          </w:p>
        </w:tc>
      </w:tr>
    </w:tbl>
    <w:p w:rsidR="0063264F" w:rsidRPr="0033082F" w:rsidRDefault="0063264F" w:rsidP="003538D4">
      <w:pPr>
        <w:spacing w:after="0" w:line="240" w:lineRule="auto"/>
        <w:ind w:firstLine="709"/>
        <w:jc w:val="both"/>
        <w:rPr>
          <w:rFonts w:ascii="Times New Roman" w:hAnsi="Times New Roman" w:cs="Times New Roman"/>
          <w:sz w:val="28"/>
          <w:szCs w:val="28"/>
        </w:rPr>
      </w:pPr>
    </w:p>
    <w:p w:rsidR="0063264F"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По результатам исследования образцов с применением добавки можно отметить значительное улучшение их прочностных характеристик. В частности, на 7-й день наблюдается повышение прочности в пределах от 24,3 до 43,89% по сравнению с контрольным образцом. На 14-й день это увеличение составляет от 34,5 до 54,04%, а на 28-й день </w:t>
      </w:r>
      <w:r w:rsidR="0033082F">
        <w:rPr>
          <w:rFonts w:ascii="Times New Roman" w:hAnsi="Times New Roman" w:cs="Times New Roman"/>
          <w:sz w:val="28"/>
          <w:szCs w:val="28"/>
        </w:rPr>
        <w:t>–</w:t>
      </w:r>
      <w:r w:rsidRPr="00EF6346">
        <w:rPr>
          <w:rFonts w:ascii="Times New Roman" w:hAnsi="Times New Roman" w:cs="Times New Roman"/>
          <w:sz w:val="28"/>
          <w:szCs w:val="28"/>
        </w:rPr>
        <w:t xml:space="preserve"> от 42,8 до 63,66%. Такие результаты говорят о том, что добавка оказывает положительное влияние на скорость набора прочности материала в ранние периоды твердения. Это явление может быть объяснено процессами гидратации и формирования новых соединений в матрице материала под воздействием добавки. Ускорение набора прочности важно, так как позволяет сократить время схватывания и ускорить процесс строительства. Кроме того, результаты также указывают на достижение высокой прочности образцов с добавкой. </w:t>
      </w:r>
    </w:p>
    <w:p w:rsidR="0011581F" w:rsidRDefault="0038543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На графике 3.18</w:t>
      </w:r>
      <w:r w:rsidR="0011581F" w:rsidRPr="00EF6346">
        <w:rPr>
          <w:rFonts w:ascii="Times New Roman" w:hAnsi="Times New Roman" w:cs="Times New Roman"/>
          <w:sz w:val="28"/>
          <w:szCs w:val="28"/>
        </w:rPr>
        <w:t xml:space="preserve"> приведены зависимости прочности при сжатии и изгибе с различными составами в возрасте 28 суток. Эти зависимости характеризуются уравнением </w:t>
      </w:r>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f</m:t>
            </m:r>
          </m:sub>
        </m:sSub>
        <m:r>
          <m:rPr>
            <m:sty m:val="p"/>
          </m:rPr>
          <w:rPr>
            <w:rFonts w:ascii="Cambria Math" w:hAnsi="Cambria Math" w:cs="Times New Roman"/>
            <w:sz w:val="28"/>
            <w:szCs w:val="28"/>
          </w:rPr>
          <m:t>=0,128∙</m:t>
        </m:r>
        <m:sSup>
          <m:sSupPr>
            <m:ctrlPr>
              <w:rPr>
                <w:rFonts w:ascii="Cambria Math" w:hAnsi="Cambria Math" w:cs="Times New Roman"/>
                <w:sz w:val="28"/>
                <w:szCs w:val="28"/>
              </w:rPr>
            </m:ctrlPr>
          </m:sSupPr>
          <m:e>
            <m:r>
              <m:rPr>
                <m:sty m:val="p"/>
              </m:rPr>
              <w:rPr>
                <w:rFonts w:ascii="Cambria Math" w:hAnsi="Cambria Math" w:cs="Times New Roman"/>
                <w:sz w:val="28"/>
                <w:szCs w:val="28"/>
              </w:rPr>
              <m:t>R</m:t>
            </m:r>
          </m:e>
          <m:sup>
            <m:r>
              <m:rPr>
                <m:sty m:val="p"/>
              </m:rPr>
              <w:rPr>
                <w:rFonts w:ascii="Cambria Math" w:hAnsi="Cambria Math" w:cs="Times New Roman"/>
                <w:sz w:val="28"/>
                <w:szCs w:val="28"/>
              </w:rPr>
              <m:t>1,01</m:t>
            </m:r>
          </m:sup>
        </m:sSup>
      </m:oMath>
      <w:r w:rsidR="0011581F" w:rsidRPr="00EF6346">
        <w:rPr>
          <w:rFonts w:ascii="Times New Roman" w:hAnsi="Times New Roman" w:cs="Times New Roman"/>
          <w:sz w:val="28"/>
          <w:szCs w:val="28"/>
        </w:rPr>
        <w:t>, где коэффициент корреляции R</w:t>
      </w:r>
      <w:r w:rsidR="0011581F" w:rsidRPr="00EF6346">
        <w:rPr>
          <w:rFonts w:ascii="Times New Roman" w:hAnsi="Times New Roman" w:cs="Times New Roman"/>
          <w:sz w:val="28"/>
          <w:szCs w:val="28"/>
          <w:vertAlign w:val="superscript"/>
        </w:rPr>
        <w:t>2</w:t>
      </w:r>
      <w:r w:rsidR="0011581F" w:rsidRPr="00EF6346">
        <w:rPr>
          <w:rFonts w:ascii="Times New Roman" w:hAnsi="Times New Roman" w:cs="Times New Roman"/>
          <w:sz w:val="28"/>
          <w:szCs w:val="28"/>
        </w:rPr>
        <w:t>=0,9995. Это свидетельствует о высокой степени тесной связи между значениями прочности при сжатии и прочности при изгибе. Анализируя уравнение зависимости, можно сделать вывод о линейной связи между прочностями при сжатии и прочностями при изгибе. Коэффициент корреляции R</w:t>
      </w:r>
      <w:r w:rsidR="0011581F" w:rsidRPr="00EF6346">
        <w:rPr>
          <w:rFonts w:ascii="Times New Roman" w:hAnsi="Times New Roman" w:cs="Times New Roman"/>
          <w:sz w:val="28"/>
          <w:szCs w:val="28"/>
          <w:vertAlign w:val="superscript"/>
        </w:rPr>
        <w:t>2</w:t>
      </w:r>
      <w:r w:rsidR="0011581F" w:rsidRPr="00EF6346">
        <w:rPr>
          <w:rFonts w:ascii="Times New Roman" w:hAnsi="Times New Roman" w:cs="Times New Roman"/>
          <w:sz w:val="28"/>
          <w:szCs w:val="28"/>
        </w:rPr>
        <w:t xml:space="preserve"> равен 0,9995, что подтверждает высокую степень соответствия между значениями прочности</w:t>
      </w:r>
      <w:r w:rsidR="00FA56AE">
        <w:rPr>
          <w:rFonts w:ascii="Times New Roman" w:hAnsi="Times New Roman" w:cs="Times New Roman"/>
          <w:sz w:val="28"/>
          <w:szCs w:val="28"/>
        </w:rPr>
        <w:t>.</w:t>
      </w:r>
    </w:p>
    <w:p w:rsidR="00DE031B" w:rsidRPr="00EF6346" w:rsidRDefault="00DE031B" w:rsidP="003538D4">
      <w:pPr>
        <w:spacing w:after="0" w:line="240" w:lineRule="auto"/>
        <w:ind w:firstLine="709"/>
        <w:jc w:val="both"/>
        <w:rPr>
          <w:rFonts w:ascii="Times New Roman" w:hAnsi="Times New Roman" w:cs="Times New Roman"/>
          <w:sz w:val="28"/>
          <w:szCs w:val="28"/>
        </w:rPr>
      </w:pPr>
    </w:p>
    <w:p w:rsidR="0063264F" w:rsidRPr="00EF6346" w:rsidRDefault="0063264F" w:rsidP="00DE031B">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1BE395FE" wp14:editId="04FDEDBF">
            <wp:extent cx="5054803" cy="2735884"/>
            <wp:effectExtent l="0" t="0" r="0" b="762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63264F" w:rsidRPr="00D17B72" w:rsidRDefault="0063264F" w:rsidP="003538D4">
      <w:pPr>
        <w:spacing w:after="0" w:line="240" w:lineRule="auto"/>
        <w:ind w:firstLine="709"/>
        <w:jc w:val="center"/>
        <w:rPr>
          <w:rFonts w:ascii="Times New Roman" w:hAnsi="Times New Roman" w:cs="Times New Roman"/>
          <w:sz w:val="16"/>
          <w:szCs w:val="16"/>
        </w:rPr>
      </w:pPr>
    </w:p>
    <w:p w:rsidR="0063264F" w:rsidRPr="00EF6346" w:rsidRDefault="0038543A" w:rsidP="009D665E">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3.18</w:t>
      </w:r>
      <w:r w:rsidR="0063264F" w:rsidRPr="00EF6346">
        <w:rPr>
          <w:rFonts w:ascii="Times New Roman" w:hAnsi="Times New Roman" w:cs="Times New Roman"/>
          <w:sz w:val="28"/>
          <w:szCs w:val="28"/>
        </w:rPr>
        <w:t xml:space="preserve"> </w:t>
      </w:r>
      <w:r w:rsidR="009D665E">
        <w:rPr>
          <w:rFonts w:ascii="Times New Roman" w:hAnsi="Times New Roman" w:cs="Times New Roman"/>
          <w:sz w:val="28"/>
          <w:szCs w:val="28"/>
        </w:rPr>
        <w:t>–</w:t>
      </w:r>
      <w:r w:rsidR="0063264F" w:rsidRPr="00EF6346">
        <w:rPr>
          <w:rFonts w:ascii="Times New Roman" w:hAnsi="Times New Roman" w:cs="Times New Roman"/>
          <w:sz w:val="28"/>
          <w:szCs w:val="28"/>
        </w:rPr>
        <w:t xml:space="preserve"> Соотношение прочности на сжатие и изгиб</w:t>
      </w:r>
    </w:p>
    <w:p w:rsidR="0063264F" w:rsidRPr="0033082F" w:rsidRDefault="0063264F" w:rsidP="003538D4">
      <w:pPr>
        <w:spacing w:after="0" w:line="240" w:lineRule="auto"/>
        <w:ind w:firstLine="709"/>
        <w:rPr>
          <w:rFonts w:ascii="Times New Roman" w:hAnsi="Times New Roman" w:cs="Times New Roman"/>
          <w:sz w:val="28"/>
          <w:szCs w:val="28"/>
        </w:rPr>
      </w:pPr>
    </w:p>
    <w:p w:rsidR="0038543A" w:rsidRPr="00EF6346" w:rsidRDefault="0038543A"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Проведенный анализ показывает, что составы с добавками в диапазоне от 3-1 до 5-4, содержащие от 5 до 10% (ПСБ) и 1,5-2,5% (гипс) от массы цемента, демонстрируют самые высокие показатели прочности. Соотношение гипса в пределах 1,5-2,5% также играет важную роль в формировании оптимального состава. Эти составы позволяют достичь повышения прочности бетона на 20% по сравнению с образцами без добавок. Подробный анализ полученных результатов показал, что добавка положительно влияет на кинетику твердения бетона. На 7, 14 и 28 сутки твердения образцы с добавкой демонстрируют более высокую прочность по сравнению с аналогом без добавок. Это объясняется модифицирующим действием компонентов добавки на дисперсность и морфологический состав новых соединений в структуре цементного камня. Полученная модифицированная структура обладает повышенной устойчивостью к разрушению и, следовательно, высокой прочностью. В процессе исследования было обнаружено, что увеличение дозы добавки приводит к качественному изменению ее влияния на прочность материала и интенсивному росту прочностных показателей. Ее присутствие способствует формированию прочного каркаса в структуре материала, что объясняет последующее максимальное увеличение прочностных характеристик. Данные результаты подтверждают важность добавки в формировании сильной и</w:t>
      </w:r>
      <w:r w:rsidR="00EF6346" w:rsidRPr="00EF6346">
        <w:rPr>
          <w:rFonts w:ascii="Times New Roman" w:hAnsi="Times New Roman" w:cs="Times New Roman"/>
          <w:sz w:val="28"/>
          <w:szCs w:val="28"/>
        </w:rPr>
        <w:t xml:space="preserve"> устойчивой структуры материала [</w:t>
      </w:r>
      <w:r w:rsidR="0023636D" w:rsidRPr="00EF6346">
        <w:rPr>
          <w:rFonts w:ascii="Times New Roman" w:hAnsi="Times New Roman" w:cs="Times New Roman"/>
          <w:sz w:val="28"/>
          <w:szCs w:val="28"/>
        </w:rPr>
        <w:t xml:space="preserve">188, </w:t>
      </w:r>
      <w:r w:rsidR="0023636D">
        <w:rPr>
          <w:rFonts w:ascii="Times New Roman" w:hAnsi="Times New Roman" w:cs="Times New Roman"/>
          <w:sz w:val="28"/>
          <w:szCs w:val="28"/>
        </w:rPr>
        <w:t xml:space="preserve">с. 31-38; </w:t>
      </w:r>
      <w:r w:rsidR="0023636D" w:rsidRPr="00EF6346">
        <w:rPr>
          <w:rFonts w:ascii="Times New Roman" w:hAnsi="Times New Roman" w:cs="Times New Roman"/>
          <w:sz w:val="28"/>
          <w:szCs w:val="28"/>
        </w:rPr>
        <w:t>189</w:t>
      </w:r>
      <w:r w:rsidR="0023636D">
        <w:rPr>
          <w:rFonts w:ascii="Times New Roman" w:hAnsi="Times New Roman" w:cs="Times New Roman"/>
          <w:sz w:val="28"/>
          <w:szCs w:val="28"/>
        </w:rPr>
        <w:t>, р. 5-13</w:t>
      </w:r>
      <w:r w:rsidR="00EF6346" w:rsidRPr="00EF6346">
        <w:rPr>
          <w:rFonts w:ascii="Times New Roman" w:hAnsi="Times New Roman" w:cs="Times New Roman"/>
          <w:sz w:val="28"/>
          <w:szCs w:val="28"/>
        </w:rPr>
        <w:t>].</w:t>
      </w:r>
    </w:p>
    <w:p w:rsidR="0067055F" w:rsidRDefault="0067055F" w:rsidP="003538D4">
      <w:pPr>
        <w:spacing w:after="0" w:line="240" w:lineRule="auto"/>
        <w:ind w:firstLine="709"/>
        <w:rPr>
          <w:rFonts w:ascii="Times New Roman" w:hAnsi="Times New Roman" w:cs="Times New Roman"/>
          <w:b/>
          <w:sz w:val="24"/>
          <w:szCs w:val="24"/>
        </w:rPr>
      </w:pPr>
    </w:p>
    <w:p w:rsidR="0063264F" w:rsidRPr="00EF6346" w:rsidRDefault="0063264F" w:rsidP="003538D4">
      <w:pPr>
        <w:spacing w:after="0" w:line="240" w:lineRule="auto"/>
        <w:ind w:firstLine="709"/>
        <w:rPr>
          <w:rFonts w:ascii="Times New Roman" w:hAnsi="Times New Roman" w:cs="Times New Roman"/>
          <w:b/>
          <w:sz w:val="28"/>
          <w:szCs w:val="28"/>
        </w:rPr>
      </w:pPr>
      <w:r w:rsidRPr="00EF6346">
        <w:rPr>
          <w:rFonts w:ascii="Times New Roman" w:hAnsi="Times New Roman" w:cs="Times New Roman"/>
          <w:b/>
          <w:sz w:val="28"/>
          <w:szCs w:val="28"/>
        </w:rPr>
        <w:t>Выводы по разделу 3</w:t>
      </w:r>
    </w:p>
    <w:p w:rsidR="00615B3C"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 </w:t>
      </w:r>
      <w:r w:rsidR="00615B3C" w:rsidRPr="00EF6346">
        <w:rPr>
          <w:rFonts w:ascii="Times New Roman" w:hAnsi="Times New Roman" w:cs="Times New Roman"/>
          <w:sz w:val="28"/>
          <w:szCs w:val="28"/>
        </w:rPr>
        <w:t>Изучение разработанной добавки, содержащей гипс, ПСБ и каустическую соду, позволило определить их роль в формировании свойств бетонной смеси. Гипс действует как регулятор, предотвращая нежелательные процессы гидратации цемента, ПСБ улучшает работоспособность и прочностные характеристики, а NaOH используется для коррекции рН среды и регулирования скорости реакций.</w:t>
      </w:r>
    </w:p>
    <w:p w:rsidR="00615B3C"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w:t>
      </w:r>
      <w:r w:rsidR="00615B3C" w:rsidRPr="00EF6346">
        <w:rPr>
          <w:rFonts w:ascii="Times New Roman" w:hAnsi="Times New Roman" w:cs="Times New Roman"/>
          <w:sz w:val="28"/>
          <w:szCs w:val="28"/>
        </w:rPr>
        <w:t xml:space="preserve"> Разработка технологического процесса получения комплексной модифицированной добавки (КМД) дало эффективные результаты, учитывая свойства каждого компонента. Использование РПА при перемешивании компонентов добавки обеспечивает комплексный гидрофильно-гидрофобный эффект. Следует соблюдать последовательность операций при совмещении компонентов: взаиморастворение ПСБ и NaOH, смешивание эмульсии с гипсом, диспергирование с использованием РПА и вакуумная фасовка. Этот процесс дает однородную эмульсию, легко растворяемую в воде, обеспечивая гидрофобизацию и пластификацию. </w:t>
      </w:r>
    </w:p>
    <w:p w:rsidR="003358CA"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3. </w:t>
      </w:r>
      <w:r w:rsidR="00615B3C" w:rsidRPr="00EF6346">
        <w:rPr>
          <w:rFonts w:ascii="Times New Roman" w:hAnsi="Times New Roman" w:cs="Times New Roman"/>
          <w:sz w:val="28"/>
          <w:szCs w:val="28"/>
        </w:rPr>
        <w:t>Рентгенофазовый анализ цементного камня с добавкой позволил оценить влияние добавки на структурные изменения и свойства цемента. Полученные результаты выявили взаимосвязь между концентрацией добавки ПСБ и изменением минералогического состава цемента, открывая перспективы для оптимизации состава цементных материалов с использованием данной добавки</w:t>
      </w:r>
    </w:p>
    <w:p w:rsidR="003358CA"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4. </w:t>
      </w:r>
      <w:r w:rsidR="003358CA" w:rsidRPr="00EF6346">
        <w:rPr>
          <w:rFonts w:ascii="Times New Roman" w:hAnsi="Times New Roman" w:cs="Times New Roman"/>
          <w:sz w:val="28"/>
          <w:szCs w:val="28"/>
        </w:rPr>
        <w:t>Разработанная комплексная добавка эффективно уменьшает водоотнимающее действие, что подтверждается экспериментальными данными. Это снижает густоту цементной пасты и уменьшает водопотребление, что важно для оптимизации бетонирования и улучшения качества конструкций. Добавка существенно влияет на цементную систему,</w:t>
      </w:r>
      <w:r w:rsidR="009A6A65" w:rsidRPr="00EF6346">
        <w:rPr>
          <w:rFonts w:ascii="Times New Roman" w:hAnsi="Times New Roman" w:cs="Times New Roman"/>
          <w:sz w:val="28"/>
          <w:szCs w:val="28"/>
        </w:rPr>
        <w:t xml:space="preserve"> сокращая время схватывания на 4</w:t>
      </w:r>
      <w:r w:rsidR="003358CA" w:rsidRPr="00EF6346">
        <w:rPr>
          <w:rFonts w:ascii="Times New Roman" w:hAnsi="Times New Roman" w:cs="Times New Roman"/>
          <w:sz w:val="28"/>
          <w:szCs w:val="28"/>
        </w:rPr>
        <w:t xml:space="preserve">0% по сравнению с чистым цементом, что ускоряет строительные работы и повышает прочность. Оптимальная концентрация добавки составляет </w:t>
      </w:r>
      <w:r w:rsidR="00840CBB" w:rsidRPr="00EF6346">
        <w:rPr>
          <w:rFonts w:ascii="Times New Roman" w:hAnsi="Times New Roman" w:cs="Times New Roman"/>
          <w:sz w:val="28"/>
          <w:szCs w:val="28"/>
        </w:rPr>
        <w:t xml:space="preserve">5 до 7,5% (ПСБ) и 1,5-2% (гипс) </w:t>
      </w:r>
      <w:r w:rsidR="003358CA" w:rsidRPr="00EF6346">
        <w:rPr>
          <w:rFonts w:ascii="Times New Roman" w:hAnsi="Times New Roman" w:cs="Times New Roman"/>
          <w:sz w:val="28"/>
          <w:szCs w:val="28"/>
        </w:rPr>
        <w:t>от массы цемента, что снижает водоцементное отношение на 10,71-39,28%. Применение данной добавки значительно ускоряет твердение материала, что позволяет сократить время строительства буронабивных свай и повысить эффективность. Это подтверждает потенциал добавки для оптимизации строительных процессов и улучшения результатов в бетонных конструкциях.</w:t>
      </w:r>
    </w:p>
    <w:p w:rsidR="003358CA"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5. </w:t>
      </w:r>
      <w:r w:rsidR="003358CA" w:rsidRPr="00EF6346">
        <w:rPr>
          <w:rFonts w:ascii="Times New Roman" w:hAnsi="Times New Roman" w:cs="Times New Roman"/>
          <w:sz w:val="28"/>
          <w:szCs w:val="28"/>
        </w:rPr>
        <w:t xml:space="preserve">Установлено, что КМД снижает водопотребность (ΔВ) в диапазоне от 5,35 до 19,64%, что улучшает работоспособность цементной смеси. А также значительно увеличивает расплыв смеси с 110 до 154 мм. Дозировка от </w:t>
      </w:r>
      <w:r w:rsidR="00840CBB" w:rsidRPr="00EF6346">
        <w:rPr>
          <w:rFonts w:ascii="Times New Roman" w:hAnsi="Times New Roman" w:cs="Times New Roman"/>
          <w:sz w:val="28"/>
          <w:szCs w:val="28"/>
        </w:rPr>
        <w:t xml:space="preserve">5 до 7,5% (ПСБ) и 1,5-2% (гипс) </w:t>
      </w:r>
      <w:r w:rsidR="003358CA" w:rsidRPr="00EF6346">
        <w:rPr>
          <w:rFonts w:ascii="Times New Roman" w:hAnsi="Times New Roman" w:cs="Times New Roman"/>
          <w:sz w:val="28"/>
          <w:szCs w:val="28"/>
        </w:rPr>
        <w:t>от массы цемента увеличивает подвижность и текучесть смеси, но при 10% наблюдается незначительное уменьшение расплыва. Использование добавки позволяет достичь требуемой подвижности бетонной смеси при снижении расхода добавки, что имеет экономическую значимость, указывая на эффективность использования добавки для улучшения работоспособности цементной смеси и снижения необходимого количества воды для достижения требуемой консистенции.</w:t>
      </w:r>
    </w:p>
    <w:p w:rsidR="003358CA" w:rsidRPr="00EF6346" w:rsidRDefault="0063264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6. </w:t>
      </w:r>
      <w:r w:rsidR="003358CA" w:rsidRPr="00EF6346">
        <w:rPr>
          <w:rFonts w:ascii="Times New Roman" w:hAnsi="Times New Roman" w:cs="Times New Roman"/>
          <w:sz w:val="28"/>
          <w:szCs w:val="28"/>
        </w:rPr>
        <w:t xml:space="preserve">Исследования показали, что образцы с добавлением КМД обладают повышенной прочностью по сравнению с эталонными образцами. Особенно </w:t>
      </w:r>
      <w:r w:rsidR="00442C48" w:rsidRPr="00EF6346">
        <w:rPr>
          <w:rFonts w:ascii="Times New Roman" w:hAnsi="Times New Roman" w:cs="Times New Roman"/>
          <w:sz w:val="28"/>
          <w:szCs w:val="28"/>
        </w:rPr>
        <w:t>значительное повышение прочности</w:t>
      </w:r>
      <w:r w:rsidR="003358CA" w:rsidRPr="00EF6346">
        <w:rPr>
          <w:rFonts w:ascii="Times New Roman" w:hAnsi="Times New Roman" w:cs="Times New Roman"/>
          <w:sz w:val="28"/>
          <w:szCs w:val="28"/>
        </w:rPr>
        <w:t xml:space="preserve"> демонстрируют составы с добавками в диапазоне от 3-1 до 5-4, особенно составы 5-3 и 5-4. Повышение прочности на изгиб после 28 дней составляет от 6,9 до 59,0%, в зависимости от концентрации КМД. Анализ также показал, что образцы типов 2-1 и 5-4 с добавкой имеют повышенный предел прочности </w:t>
      </w:r>
      <w:r w:rsidR="00442C48" w:rsidRPr="00EF6346">
        <w:rPr>
          <w:rFonts w:ascii="Times New Roman" w:hAnsi="Times New Roman" w:cs="Times New Roman"/>
          <w:sz w:val="28"/>
          <w:szCs w:val="28"/>
        </w:rPr>
        <w:t xml:space="preserve">в диапазоне </w:t>
      </w:r>
      <w:r w:rsidR="003358CA" w:rsidRPr="00EF6346">
        <w:rPr>
          <w:rFonts w:ascii="Times New Roman" w:hAnsi="Times New Roman" w:cs="Times New Roman"/>
          <w:sz w:val="28"/>
          <w:szCs w:val="28"/>
        </w:rPr>
        <w:t>от 42</w:t>
      </w:r>
      <w:r w:rsidR="00442C48" w:rsidRPr="00EF6346">
        <w:rPr>
          <w:rFonts w:ascii="Times New Roman" w:hAnsi="Times New Roman" w:cs="Times New Roman"/>
          <w:sz w:val="28"/>
          <w:szCs w:val="28"/>
        </w:rPr>
        <w:t>,8 до 63,66 МПа</w:t>
      </w:r>
      <w:r w:rsidR="003358CA" w:rsidRPr="00EF6346">
        <w:rPr>
          <w:rFonts w:ascii="Times New Roman" w:hAnsi="Times New Roman" w:cs="Times New Roman"/>
          <w:sz w:val="28"/>
          <w:szCs w:val="28"/>
        </w:rPr>
        <w:t>, превышая эталонный образец типа 1 в 1,5 раза. Оптимальные результаты достигаются при и</w:t>
      </w:r>
      <w:r w:rsidR="00840CBB" w:rsidRPr="00EF6346">
        <w:rPr>
          <w:rFonts w:ascii="Times New Roman" w:hAnsi="Times New Roman" w:cs="Times New Roman"/>
          <w:sz w:val="28"/>
          <w:szCs w:val="28"/>
        </w:rPr>
        <w:t>спользовании ПСБ в диапазоне 5-10% и соотношении гипса от 1,5</w:t>
      </w:r>
      <w:r w:rsidR="003358CA" w:rsidRPr="00EF6346">
        <w:rPr>
          <w:rFonts w:ascii="Times New Roman" w:hAnsi="Times New Roman" w:cs="Times New Roman"/>
          <w:sz w:val="28"/>
          <w:szCs w:val="28"/>
        </w:rPr>
        <w:t xml:space="preserve"> до 2</w:t>
      </w:r>
      <w:r w:rsidR="00840CBB" w:rsidRPr="00EF6346">
        <w:rPr>
          <w:rFonts w:ascii="Times New Roman" w:hAnsi="Times New Roman" w:cs="Times New Roman"/>
          <w:sz w:val="28"/>
          <w:szCs w:val="28"/>
        </w:rPr>
        <w:t>,5</w:t>
      </w:r>
      <w:r w:rsidR="003358CA" w:rsidRPr="00EF6346">
        <w:rPr>
          <w:rFonts w:ascii="Times New Roman" w:hAnsi="Times New Roman" w:cs="Times New Roman"/>
          <w:sz w:val="28"/>
          <w:szCs w:val="28"/>
        </w:rPr>
        <w:t>%.</w:t>
      </w:r>
    </w:p>
    <w:p w:rsidR="0063264F" w:rsidRPr="00EF6346" w:rsidRDefault="0063264F" w:rsidP="003538D4">
      <w:pPr>
        <w:spacing w:after="0" w:line="240" w:lineRule="auto"/>
        <w:ind w:firstLine="709"/>
        <w:jc w:val="both"/>
        <w:rPr>
          <w:rFonts w:ascii="Times New Roman" w:eastAsia="TimesNewRomanPSMT" w:hAnsi="Times New Roman" w:cs="Times New Roman"/>
          <w:sz w:val="24"/>
          <w:szCs w:val="24"/>
        </w:rPr>
      </w:pPr>
    </w:p>
    <w:p w:rsidR="0063264F" w:rsidRPr="00EF6346" w:rsidRDefault="0063264F" w:rsidP="003538D4">
      <w:pPr>
        <w:spacing w:after="0" w:line="240" w:lineRule="auto"/>
        <w:ind w:firstLine="709"/>
        <w:jc w:val="both"/>
        <w:rPr>
          <w:rFonts w:ascii="Times New Roman" w:eastAsia="TimesNewRomanPSMT" w:hAnsi="Times New Roman" w:cs="Times New Roman"/>
          <w:sz w:val="24"/>
          <w:szCs w:val="24"/>
        </w:rPr>
      </w:pPr>
    </w:p>
    <w:p w:rsidR="00DB5FF9" w:rsidRPr="00EF6346" w:rsidRDefault="00DB5FF9" w:rsidP="003538D4">
      <w:pPr>
        <w:spacing w:after="0" w:line="240" w:lineRule="auto"/>
        <w:ind w:firstLine="709"/>
        <w:jc w:val="both"/>
        <w:rPr>
          <w:rFonts w:ascii="Times New Roman" w:hAnsi="Times New Roman" w:cs="Times New Roman"/>
          <w:b/>
          <w:sz w:val="24"/>
          <w:szCs w:val="24"/>
        </w:rPr>
      </w:pPr>
    </w:p>
    <w:p w:rsidR="004C023D" w:rsidRPr="00EF6346" w:rsidRDefault="004C023D" w:rsidP="003538D4">
      <w:pPr>
        <w:spacing w:after="0" w:line="240" w:lineRule="auto"/>
        <w:ind w:firstLine="709"/>
        <w:jc w:val="both"/>
        <w:rPr>
          <w:rFonts w:ascii="Times New Roman" w:hAnsi="Times New Roman" w:cs="Times New Roman"/>
          <w:b/>
          <w:sz w:val="24"/>
          <w:szCs w:val="24"/>
        </w:rPr>
      </w:pPr>
    </w:p>
    <w:p w:rsidR="004C023D" w:rsidRPr="00EF6346" w:rsidRDefault="004C023D" w:rsidP="003538D4">
      <w:pPr>
        <w:spacing w:after="0" w:line="240" w:lineRule="auto"/>
        <w:ind w:firstLine="709"/>
        <w:jc w:val="both"/>
        <w:rPr>
          <w:rFonts w:ascii="Times New Roman" w:hAnsi="Times New Roman" w:cs="Times New Roman"/>
          <w:b/>
          <w:sz w:val="24"/>
          <w:szCs w:val="24"/>
        </w:rPr>
      </w:pPr>
    </w:p>
    <w:p w:rsidR="00EB6ABF" w:rsidRPr="00EF6346" w:rsidRDefault="00EB6ABF" w:rsidP="003538D4">
      <w:pPr>
        <w:spacing w:after="0" w:line="240" w:lineRule="auto"/>
        <w:ind w:firstLine="709"/>
        <w:jc w:val="both"/>
        <w:rPr>
          <w:rFonts w:ascii="Times New Roman" w:hAnsi="Times New Roman" w:cs="Times New Roman"/>
          <w:b/>
          <w:sz w:val="24"/>
          <w:szCs w:val="24"/>
        </w:rPr>
      </w:pPr>
    </w:p>
    <w:p w:rsidR="00EB6ABF" w:rsidRPr="00EF6346" w:rsidRDefault="00EB6ABF" w:rsidP="003538D4">
      <w:pPr>
        <w:spacing w:after="0" w:line="240" w:lineRule="auto"/>
        <w:ind w:firstLine="709"/>
        <w:jc w:val="both"/>
        <w:rPr>
          <w:rFonts w:ascii="Times New Roman" w:hAnsi="Times New Roman" w:cs="Times New Roman"/>
          <w:b/>
          <w:sz w:val="24"/>
          <w:szCs w:val="24"/>
        </w:rPr>
      </w:pPr>
    </w:p>
    <w:p w:rsidR="004C023D" w:rsidRPr="00EF6346" w:rsidRDefault="004C023D" w:rsidP="003538D4">
      <w:pPr>
        <w:spacing w:after="0" w:line="240" w:lineRule="auto"/>
        <w:ind w:firstLine="709"/>
        <w:jc w:val="both"/>
        <w:rPr>
          <w:rFonts w:ascii="Times New Roman" w:hAnsi="Times New Roman" w:cs="Times New Roman"/>
          <w:b/>
          <w:sz w:val="24"/>
          <w:szCs w:val="24"/>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Pr="00EF6346" w:rsidRDefault="0038543A" w:rsidP="003538D4">
      <w:pPr>
        <w:spacing w:after="0" w:line="240" w:lineRule="auto"/>
        <w:ind w:firstLine="709"/>
        <w:jc w:val="both"/>
        <w:rPr>
          <w:rFonts w:ascii="Times New Roman" w:hAnsi="Times New Roman" w:cs="Times New Roman"/>
          <w:b/>
          <w:sz w:val="28"/>
          <w:szCs w:val="28"/>
        </w:rPr>
      </w:pPr>
    </w:p>
    <w:p w:rsidR="0038543A" w:rsidRDefault="0038543A" w:rsidP="003538D4">
      <w:pPr>
        <w:spacing w:after="0" w:line="240" w:lineRule="auto"/>
        <w:ind w:firstLine="709"/>
        <w:jc w:val="both"/>
        <w:rPr>
          <w:rFonts w:ascii="Times New Roman" w:hAnsi="Times New Roman" w:cs="Times New Roman"/>
          <w:b/>
          <w:sz w:val="28"/>
          <w:szCs w:val="28"/>
          <w:lang w:val="kk-KZ"/>
        </w:rPr>
      </w:pPr>
    </w:p>
    <w:p w:rsidR="0033082F" w:rsidRDefault="0033082F" w:rsidP="003538D4">
      <w:pPr>
        <w:spacing w:after="0" w:line="240" w:lineRule="auto"/>
        <w:ind w:firstLine="709"/>
        <w:jc w:val="both"/>
        <w:rPr>
          <w:rFonts w:ascii="Times New Roman" w:hAnsi="Times New Roman" w:cs="Times New Roman"/>
          <w:b/>
          <w:sz w:val="28"/>
          <w:szCs w:val="28"/>
          <w:lang w:val="kk-KZ"/>
        </w:rPr>
      </w:pPr>
    </w:p>
    <w:p w:rsidR="0033082F" w:rsidRDefault="0033082F" w:rsidP="003538D4">
      <w:pPr>
        <w:spacing w:after="0" w:line="240" w:lineRule="auto"/>
        <w:ind w:firstLine="709"/>
        <w:jc w:val="both"/>
        <w:rPr>
          <w:rFonts w:ascii="Times New Roman" w:hAnsi="Times New Roman" w:cs="Times New Roman"/>
          <w:b/>
          <w:sz w:val="28"/>
          <w:szCs w:val="28"/>
          <w:lang w:val="kk-KZ"/>
        </w:rPr>
      </w:pPr>
    </w:p>
    <w:p w:rsidR="0033082F" w:rsidRDefault="0033082F" w:rsidP="003538D4">
      <w:pPr>
        <w:spacing w:after="0" w:line="240" w:lineRule="auto"/>
        <w:ind w:firstLine="709"/>
        <w:jc w:val="both"/>
        <w:rPr>
          <w:rFonts w:ascii="Times New Roman" w:hAnsi="Times New Roman" w:cs="Times New Roman"/>
          <w:b/>
          <w:sz w:val="28"/>
          <w:szCs w:val="28"/>
          <w:lang w:val="kk-KZ"/>
        </w:rPr>
      </w:pPr>
    </w:p>
    <w:p w:rsidR="0033082F" w:rsidRDefault="0033082F" w:rsidP="003538D4">
      <w:pPr>
        <w:spacing w:after="0" w:line="240" w:lineRule="auto"/>
        <w:ind w:firstLine="709"/>
        <w:jc w:val="both"/>
        <w:rPr>
          <w:rFonts w:ascii="Times New Roman" w:hAnsi="Times New Roman" w:cs="Times New Roman"/>
          <w:b/>
          <w:sz w:val="28"/>
          <w:szCs w:val="28"/>
          <w:lang w:val="kk-KZ"/>
        </w:rPr>
      </w:pPr>
    </w:p>
    <w:p w:rsidR="0033082F" w:rsidRDefault="0033082F" w:rsidP="003538D4">
      <w:pPr>
        <w:spacing w:after="0" w:line="240" w:lineRule="auto"/>
        <w:ind w:firstLine="709"/>
        <w:jc w:val="both"/>
        <w:rPr>
          <w:rFonts w:ascii="Times New Roman" w:hAnsi="Times New Roman" w:cs="Times New Roman"/>
          <w:b/>
          <w:sz w:val="28"/>
          <w:szCs w:val="28"/>
          <w:lang w:val="kk-KZ"/>
        </w:rPr>
      </w:pPr>
    </w:p>
    <w:p w:rsidR="0033082F" w:rsidRDefault="0033082F" w:rsidP="003538D4">
      <w:pPr>
        <w:spacing w:after="0" w:line="240" w:lineRule="auto"/>
        <w:ind w:firstLine="709"/>
        <w:jc w:val="both"/>
        <w:rPr>
          <w:rFonts w:ascii="Times New Roman" w:hAnsi="Times New Roman" w:cs="Times New Roman"/>
          <w:b/>
          <w:sz w:val="28"/>
          <w:szCs w:val="28"/>
          <w:lang w:val="kk-KZ"/>
        </w:rPr>
      </w:pPr>
    </w:p>
    <w:p w:rsidR="0033082F" w:rsidRDefault="0033082F" w:rsidP="003538D4">
      <w:pPr>
        <w:spacing w:after="0" w:line="240" w:lineRule="auto"/>
        <w:ind w:firstLine="709"/>
        <w:jc w:val="both"/>
        <w:rPr>
          <w:rFonts w:ascii="Times New Roman" w:hAnsi="Times New Roman" w:cs="Times New Roman"/>
          <w:b/>
          <w:sz w:val="28"/>
          <w:szCs w:val="28"/>
          <w:lang w:val="kk-KZ"/>
        </w:rPr>
      </w:pPr>
    </w:p>
    <w:p w:rsidR="0033082F" w:rsidRPr="0033082F" w:rsidRDefault="0033082F" w:rsidP="003538D4">
      <w:pPr>
        <w:spacing w:after="0" w:line="240" w:lineRule="auto"/>
        <w:ind w:firstLine="709"/>
        <w:jc w:val="both"/>
        <w:rPr>
          <w:rFonts w:ascii="Times New Roman" w:hAnsi="Times New Roman" w:cs="Times New Roman"/>
          <w:b/>
          <w:sz w:val="28"/>
          <w:szCs w:val="28"/>
          <w:lang w:val="kk-KZ"/>
        </w:rPr>
      </w:pPr>
    </w:p>
    <w:p w:rsidR="0038543A" w:rsidRDefault="0038543A" w:rsidP="003538D4">
      <w:pPr>
        <w:spacing w:after="0" w:line="240" w:lineRule="auto"/>
        <w:ind w:firstLine="709"/>
        <w:jc w:val="both"/>
        <w:rPr>
          <w:rFonts w:ascii="Times New Roman" w:hAnsi="Times New Roman" w:cs="Times New Roman"/>
          <w:b/>
          <w:sz w:val="28"/>
          <w:szCs w:val="28"/>
        </w:rPr>
      </w:pPr>
    </w:p>
    <w:p w:rsidR="0067055F" w:rsidRDefault="0067055F" w:rsidP="003538D4">
      <w:pPr>
        <w:spacing w:after="0" w:line="240" w:lineRule="auto"/>
        <w:ind w:firstLine="709"/>
        <w:jc w:val="both"/>
        <w:rPr>
          <w:rFonts w:ascii="Times New Roman" w:hAnsi="Times New Roman" w:cs="Times New Roman"/>
          <w:b/>
          <w:sz w:val="28"/>
          <w:szCs w:val="28"/>
        </w:rPr>
      </w:pPr>
    </w:p>
    <w:p w:rsidR="0067055F" w:rsidRPr="00EF6346" w:rsidRDefault="0067055F" w:rsidP="003538D4">
      <w:pPr>
        <w:spacing w:after="0" w:line="240" w:lineRule="auto"/>
        <w:ind w:firstLine="709"/>
        <w:jc w:val="both"/>
        <w:rPr>
          <w:rFonts w:ascii="Times New Roman" w:hAnsi="Times New Roman" w:cs="Times New Roman"/>
          <w:b/>
          <w:sz w:val="28"/>
          <w:szCs w:val="28"/>
        </w:rPr>
      </w:pPr>
    </w:p>
    <w:p w:rsidR="00DF7E8D" w:rsidRPr="00EF6346" w:rsidRDefault="00DF7E8D" w:rsidP="003538D4">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4 ВЛИЯНИЯ КОМПЛЕКСНОЙ МОДИФИЦИРОВАННОЙ ДОБАВКИ НА ФИЗИКО-МЕХАНИЧЕСКИЕ СВОЙСТВА БЕТОННОЙ СМЕСИ И БЕТОНА</w:t>
      </w:r>
    </w:p>
    <w:p w:rsidR="0067055F" w:rsidRDefault="0067055F" w:rsidP="003538D4">
      <w:pPr>
        <w:spacing w:after="0" w:line="240" w:lineRule="auto"/>
        <w:ind w:firstLine="709"/>
        <w:jc w:val="both"/>
        <w:rPr>
          <w:rFonts w:ascii="Times New Roman" w:hAnsi="Times New Roman" w:cs="Times New Roman"/>
          <w:b/>
          <w:sz w:val="28"/>
          <w:szCs w:val="28"/>
        </w:rPr>
      </w:pPr>
    </w:p>
    <w:p w:rsidR="00DF7E8D" w:rsidRPr="00EF6346" w:rsidRDefault="0017596F" w:rsidP="003538D4">
      <w:pPr>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4.1</w:t>
      </w:r>
      <w:r w:rsidR="00FB021D" w:rsidRPr="00EF6346">
        <w:rPr>
          <w:rFonts w:ascii="Times New Roman" w:hAnsi="Times New Roman" w:cs="Times New Roman"/>
          <w:b/>
          <w:sz w:val="28"/>
          <w:szCs w:val="28"/>
        </w:rPr>
        <w:t xml:space="preserve"> </w:t>
      </w:r>
      <w:r w:rsidR="00DF7E8D" w:rsidRPr="00EF6346">
        <w:rPr>
          <w:rFonts w:ascii="Times New Roman" w:hAnsi="Times New Roman" w:cs="Times New Roman"/>
          <w:b/>
          <w:sz w:val="28"/>
          <w:szCs w:val="28"/>
        </w:rPr>
        <w:t>Подбор состава тяжелого бетона для производства буронабивных свай</w:t>
      </w:r>
    </w:p>
    <w:p w:rsidR="0067055F" w:rsidRPr="0067055F" w:rsidRDefault="0067055F" w:rsidP="003538D4">
      <w:pPr>
        <w:spacing w:after="0" w:line="240" w:lineRule="auto"/>
        <w:ind w:firstLine="709"/>
        <w:jc w:val="both"/>
        <w:rPr>
          <w:rFonts w:ascii="Times New Roman" w:hAnsi="Times New Roman" w:cs="Times New Roman"/>
          <w:sz w:val="16"/>
          <w:szCs w:val="16"/>
        </w:rPr>
      </w:pPr>
    </w:p>
    <w:p w:rsidR="00DF7E8D" w:rsidRPr="0067055F" w:rsidRDefault="0017596F" w:rsidP="003538D4">
      <w:pPr>
        <w:spacing w:after="0" w:line="240" w:lineRule="auto"/>
        <w:ind w:firstLine="709"/>
        <w:jc w:val="both"/>
        <w:rPr>
          <w:rFonts w:ascii="Times New Roman" w:hAnsi="Times New Roman" w:cs="Times New Roman"/>
          <w:sz w:val="28"/>
          <w:szCs w:val="28"/>
        </w:rPr>
      </w:pPr>
      <w:r w:rsidRPr="0067055F">
        <w:rPr>
          <w:rFonts w:ascii="Times New Roman" w:hAnsi="Times New Roman" w:cs="Times New Roman"/>
          <w:sz w:val="28"/>
          <w:szCs w:val="28"/>
        </w:rPr>
        <w:t>4.1</w:t>
      </w:r>
      <w:r w:rsidR="00FB021D" w:rsidRPr="0067055F">
        <w:rPr>
          <w:rFonts w:ascii="Times New Roman" w:hAnsi="Times New Roman" w:cs="Times New Roman"/>
          <w:sz w:val="28"/>
          <w:szCs w:val="28"/>
        </w:rPr>
        <w:t xml:space="preserve">.1 </w:t>
      </w:r>
      <w:r w:rsidR="00DF7E8D" w:rsidRPr="0067055F">
        <w:rPr>
          <w:rFonts w:ascii="Times New Roman" w:hAnsi="Times New Roman" w:cs="Times New Roman"/>
          <w:sz w:val="28"/>
          <w:szCs w:val="28"/>
        </w:rPr>
        <w:t>Принцип подбора составов бетона</w:t>
      </w:r>
    </w:p>
    <w:p w:rsidR="00DF7E8D" w:rsidRPr="00EF6346" w:rsidRDefault="00DF7E8D" w:rsidP="003538D4">
      <w:pPr>
        <w:spacing w:after="0" w:line="240" w:lineRule="auto"/>
        <w:ind w:right="-1" w:firstLine="709"/>
        <w:jc w:val="both"/>
        <w:rPr>
          <w:rFonts w:ascii="Times New Roman" w:hAnsi="Times New Roman" w:cs="Times New Roman"/>
          <w:color w:val="000000"/>
          <w:sz w:val="28"/>
          <w:szCs w:val="28"/>
        </w:rPr>
      </w:pPr>
      <w:r w:rsidRPr="00EF6346">
        <w:rPr>
          <w:rFonts w:ascii="Times New Roman" w:hAnsi="Times New Roman" w:cs="Times New Roman"/>
          <w:color w:val="000000"/>
          <w:sz w:val="28"/>
          <w:szCs w:val="28"/>
        </w:rPr>
        <w:t xml:space="preserve">При выборе состава необходимо учитывать различные параметры, такие как режимы </w:t>
      </w:r>
      <w:r w:rsidR="009923F0" w:rsidRPr="00EF6346">
        <w:rPr>
          <w:rFonts w:ascii="Times New Roman" w:hAnsi="Times New Roman" w:cs="Times New Roman"/>
          <w:color w:val="000000"/>
          <w:sz w:val="28"/>
          <w:szCs w:val="28"/>
        </w:rPr>
        <w:t>приготовления,</w:t>
      </w:r>
      <w:r w:rsidRPr="00EF6346">
        <w:rPr>
          <w:rFonts w:ascii="Times New Roman" w:hAnsi="Times New Roman" w:cs="Times New Roman"/>
          <w:color w:val="000000"/>
          <w:sz w:val="28"/>
          <w:szCs w:val="28"/>
        </w:rPr>
        <w:t xml:space="preserve"> смеси, уплотнение при формовании и условия твердения изделий. В настоящей работе был применен метод расчета по абсолютным объемам, разработанный профессорами Б.Г.</w:t>
      </w:r>
      <w:r w:rsidR="008D7B2F" w:rsidRPr="00EF6346">
        <w:rPr>
          <w:rFonts w:ascii="Times New Roman" w:hAnsi="Times New Roman" w:cs="Times New Roman"/>
          <w:color w:val="000000"/>
          <w:sz w:val="28"/>
          <w:szCs w:val="28"/>
        </w:rPr>
        <w:t xml:space="preserve"> Скрамтаевым и Ю.М.</w:t>
      </w:r>
      <w:r w:rsidR="00C03380">
        <w:rPr>
          <w:rFonts w:ascii="Times New Roman" w:hAnsi="Times New Roman" w:cs="Times New Roman"/>
          <w:color w:val="000000"/>
          <w:sz w:val="28"/>
          <w:szCs w:val="28"/>
          <w:lang w:val="kk-KZ"/>
        </w:rPr>
        <w:t> </w:t>
      </w:r>
      <w:r w:rsidR="008D7B2F" w:rsidRPr="00EF6346">
        <w:rPr>
          <w:rFonts w:ascii="Times New Roman" w:hAnsi="Times New Roman" w:cs="Times New Roman"/>
          <w:color w:val="000000"/>
          <w:sz w:val="28"/>
          <w:szCs w:val="28"/>
        </w:rPr>
        <w:t>Баженовым</w:t>
      </w:r>
      <w:r w:rsidRPr="00EF6346">
        <w:rPr>
          <w:rFonts w:ascii="Times New Roman" w:hAnsi="Times New Roman" w:cs="Times New Roman"/>
          <w:color w:val="000000"/>
          <w:sz w:val="28"/>
          <w:szCs w:val="28"/>
        </w:rPr>
        <w:t>, является наиболее простым и удобным для опред</w:t>
      </w:r>
      <w:r w:rsidR="0038543A" w:rsidRPr="00EF6346">
        <w:rPr>
          <w:rFonts w:ascii="Times New Roman" w:hAnsi="Times New Roman" w:cs="Times New Roman"/>
          <w:color w:val="000000"/>
          <w:sz w:val="28"/>
          <w:szCs w:val="28"/>
        </w:rPr>
        <w:t xml:space="preserve">еления состава тяжелого бетона. </w:t>
      </w:r>
      <w:r w:rsidRPr="00EF6346">
        <w:rPr>
          <w:rFonts w:ascii="Times New Roman" w:eastAsia="TimesNewRomanPSMT" w:hAnsi="Times New Roman" w:cs="Times New Roman"/>
          <w:sz w:val="28"/>
          <w:szCs w:val="28"/>
        </w:rPr>
        <w:t>Проведенные наблюдения за свойствами модифицированных смесей и бетонов с добавкой позволили выявить закономерности изменения технологических и физико-механических свойств, что послужило основой для определения состава тяжелого бетона. Расчет и оптимизация составов бетонов требуют учета технологических, механических и эксплуатационных параметров. При расчете и оптимизации составов бетонов необходимо учитывать требования по удобоукладываемости, воздухововлечению, прочности, морозостойкости и водопоглощению, чтобы получить бетон с желаемыми техническими характеристиками и обеспечить его эффективное использование в конструкциях.</w:t>
      </w:r>
    </w:p>
    <w:p w:rsidR="00B1376C" w:rsidRPr="00EF6346" w:rsidRDefault="00B1376C" w:rsidP="003538D4">
      <w:pPr>
        <w:spacing w:after="0" w:line="240" w:lineRule="auto"/>
        <w:ind w:right="-1"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При подборе состава модифицированного тяжелого бетона с добавкой требуется учитывать несколько ключевых факторов:</w:t>
      </w:r>
    </w:p>
    <w:p w:rsidR="00B1376C" w:rsidRPr="00EF6346" w:rsidRDefault="00B1376C" w:rsidP="003538D4">
      <w:pPr>
        <w:spacing w:after="0" w:line="240" w:lineRule="auto"/>
        <w:ind w:right="-1"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 xml:space="preserve">Во-первых, необходимо определить оптимальное соотношение компонентов смеси для достижения желаемых технических характеристик. </w:t>
      </w:r>
    </w:p>
    <w:p w:rsidR="00B1376C" w:rsidRPr="00EF6346" w:rsidRDefault="00B1376C" w:rsidP="003538D4">
      <w:pPr>
        <w:spacing w:after="0" w:line="240" w:lineRule="auto"/>
        <w:ind w:right="-1"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 xml:space="preserve">Во-вторых, следует минимизировать расходы на вяжущее вещество и химических добавок, чтобы обеспечить экономическую эффективность производства. </w:t>
      </w:r>
    </w:p>
    <w:p w:rsidR="00B1376C" w:rsidRPr="00EF6346" w:rsidRDefault="00B1376C" w:rsidP="003538D4">
      <w:pPr>
        <w:spacing w:after="0" w:line="240" w:lineRule="auto"/>
        <w:ind w:right="-1"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В-третьих, важно учесть водоредуцирующий эффект пластификатора, который позволяет улучшить укладываемость смеси и обеспечить оптимальное распределение воды внутри бетона.</w:t>
      </w:r>
    </w:p>
    <w:p w:rsidR="00B1376C" w:rsidRPr="00EF6346" w:rsidRDefault="00B1376C" w:rsidP="003538D4">
      <w:pPr>
        <w:spacing w:after="0" w:line="240" w:lineRule="auto"/>
        <w:ind w:right="-1"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Дозировка материалов в составе бетонной смеси должна быть произведена с высокой точностью, чтобы достичь требуемых свойств смеси. Также важно соблюдать последовательность приготовления смесей, чтобы обеспечить равномерное смешивание компонентов и формирование однородной структуры бетона.</w:t>
      </w:r>
    </w:p>
    <w:p w:rsidR="00DF7E8D" w:rsidRPr="00EF6346" w:rsidRDefault="00DF7E8D" w:rsidP="003538D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Процедура определения состава бетона с желаемыми характеристиками включает следующие этапы:</w:t>
      </w:r>
    </w:p>
    <w:p w:rsidR="00DF7E8D" w:rsidRPr="00EF6346" w:rsidRDefault="00DF7E8D" w:rsidP="003538D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1. Селекция сырьевых материалов и изучение их свойств: на этом этапе осуществляется выбор и анализ доступных материалов, таких как цемент, заполнители, а также проводятся исследования их физико-химических и механических характеристик.</w:t>
      </w:r>
    </w:p>
    <w:p w:rsidR="00DF7E8D" w:rsidRPr="00EF6346" w:rsidRDefault="00DF7E8D" w:rsidP="003538D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2. Расчет предварительного состава бетонной смеси: на основе полученных данных и учета требуемых технических характеристик определяется предварительный состав бетонной смеси, учитывающий соотношение компонентов и их взаимодействие.</w:t>
      </w:r>
    </w:p>
    <w:p w:rsidR="00DF7E8D" w:rsidRPr="00EF6346" w:rsidRDefault="00DF7E8D" w:rsidP="003538D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3. Проведение экспериментальных замесов и определение оптимального расхода компонентов в соответствии с технологическими требованиями: на этом этапе приготавливаются бетонные смеси с различными пропорциями компонентов, и проводятся испытания и оценка их технологических свойств. На основе результатов экспериментальных замесов оптимизируются расходы компонентов с учетом требований технологического процесса.</w:t>
      </w:r>
    </w:p>
    <w:p w:rsidR="00DF7E8D" w:rsidRPr="00EF6346" w:rsidRDefault="00DF7E8D" w:rsidP="003538D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4. Проведение испытаний образцов и корректировка составов бетона: бетонные образцы подвергаются испытаниям, включающим механические, физические и химические характеристики, такие как прочность, плотность, водопоглощение и другие параметры. Полученные данные используются для корректировки составов бетона и их оптимизации в соответствии с требуемыми характеристиками.</w:t>
      </w:r>
    </w:p>
    <w:p w:rsidR="00DF7E8D" w:rsidRPr="00EF6346" w:rsidRDefault="00DF7E8D" w:rsidP="003538D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5. Оценка технико-экономической эффективности и назначение рабочего (основного) состава: проводится оценка полученных результатов с точки зрения технических требований и экономической эффективности. На основе этой оценки определяется окончательный рабочий (основной) состав бетона, который будет использоваться при реализации.</w:t>
      </w:r>
    </w:p>
    <w:p w:rsidR="00DF7E8D" w:rsidRPr="00EF6346" w:rsidRDefault="00DF7E8D" w:rsidP="003538D4">
      <w:pPr>
        <w:spacing w:after="0" w:line="240" w:lineRule="auto"/>
        <w:ind w:firstLine="709"/>
        <w:rPr>
          <w:rFonts w:ascii="Times New Roman" w:hAnsi="Times New Roman" w:cs="Times New Roman"/>
          <w:b/>
          <w:sz w:val="24"/>
          <w:szCs w:val="24"/>
        </w:rPr>
      </w:pPr>
    </w:p>
    <w:p w:rsidR="00DF7E8D" w:rsidRPr="0067055F" w:rsidRDefault="008E63D0"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4.1</w:t>
      </w:r>
      <w:r w:rsidR="00FB021D" w:rsidRPr="0067055F">
        <w:rPr>
          <w:rFonts w:ascii="Times New Roman" w:hAnsi="Times New Roman" w:cs="Times New Roman"/>
          <w:sz w:val="28"/>
          <w:szCs w:val="28"/>
        </w:rPr>
        <w:t xml:space="preserve">.2 </w:t>
      </w:r>
      <w:r w:rsidR="00DF7E8D" w:rsidRPr="0067055F">
        <w:rPr>
          <w:rFonts w:ascii="Times New Roman" w:hAnsi="Times New Roman" w:cs="Times New Roman"/>
          <w:sz w:val="28"/>
          <w:szCs w:val="28"/>
        </w:rPr>
        <w:t>Первоначальный подбор составов бетона</w:t>
      </w:r>
    </w:p>
    <w:p w:rsidR="00DF7E8D" w:rsidRPr="00EF6346" w:rsidRDefault="00DF7E8D" w:rsidP="003538D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Анализируя задачу подбора состава бетонной смеси, в данной диссертационной работе были проведены исследования различных составов тяжелого бетона с изменяющимся содержанием цемента, песка, щебня, воды и добавки. Расход материалов на единицу объема бетона (1 м</w:t>
      </w:r>
      <w:r w:rsidRPr="00EF6346">
        <w:rPr>
          <w:rFonts w:ascii="Times New Roman" w:eastAsia="TimesNewRomanPSMT" w:hAnsi="Times New Roman" w:cs="Times New Roman"/>
          <w:sz w:val="28"/>
          <w:szCs w:val="28"/>
          <w:vertAlign w:val="superscript"/>
        </w:rPr>
        <w:t>3</w:t>
      </w:r>
      <w:r w:rsidRPr="00EF6346">
        <w:rPr>
          <w:rFonts w:ascii="Times New Roman" w:eastAsia="TimesNewRomanPSMT" w:hAnsi="Times New Roman" w:cs="Times New Roman"/>
          <w:sz w:val="28"/>
          <w:szCs w:val="28"/>
        </w:rPr>
        <w:t xml:space="preserve">) представлен в таблице </w:t>
      </w:r>
      <w:r w:rsidR="00FB021D" w:rsidRPr="00EF6346">
        <w:rPr>
          <w:rFonts w:ascii="Times New Roman" w:eastAsia="TimesNewRomanPSMT" w:hAnsi="Times New Roman" w:cs="Times New Roman"/>
          <w:sz w:val="28"/>
          <w:szCs w:val="28"/>
        </w:rPr>
        <w:t>4.</w:t>
      </w:r>
      <w:r w:rsidRPr="00EF6346">
        <w:rPr>
          <w:rFonts w:ascii="Times New Roman" w:eastAsia="TimesNewRomanPSMT" w:hAnsi="Times New Roman" w:cs="Times New Roman"/>
          <w:sz w:val="28"/>
          <w:szCs w:val="28"/>
        </w:rPr>
        <w:t>1. В целях прогнозирования свойств бетона были выполнены экспериментальные исследования, результат</w:t>
      </w:r>
      <w:r w:rsidR="00FB021D" w:rsidRPr="00EF6346">
        <w:rPr>
          <w:rFonts w:ascii="Times New Roman" w:eastAsia="TimesNewRomanPSMT" w:hAnsi="Times New Roman" w:cs="Times New Roman"/>
          <w:sz w:val="28"/>
          <w:szCs w:val="28"/>
        </w:rPr>
        <w:t>ы которых приведены в таблицах 4.1 и 4.2</w:t>
      </w:r>
      <w:r w:rsidRPr="00EF6346">
        <w:rPr>
          <w:rFonts w:ascii="Times New Roman" w:eastAsia="TimesNewRomanPSMT" w:hAnsi="Times New Roman" w:cs="Times New Roman"/>
          <w:sz w:val="28"/>
          <w:szCs w:val="28"/>
        </w:rPr>
        <w:t>.</w:t>
      </w:r>
    </w:p>
    <w:p w:rsidR="00DF7E8D" w:rsidRPr="00EF6346" w:rsidRDefault="00DF7E8D" w:rsidP="003538D4">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DF7E8D" w:rsidRPr="00EF6346" w:rsidRDefault="00FB021D" w:rsidP="002F5840">
      <w:pPr>
        <w:shd w:val="clear" w:color="auto" w:fill="FFFFFF"/>
        <w:spacing w:after="0" w:line="240" w:lineRule="auto"/>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 xml:space="preserve">Таблица 4.1 </w:t>
      </w:r>
      <w:r w:rsidR="002B3154">
        <w:rPr>
          <w:rFonts w:ascii="Times New Roman" w:eastAsia="TimesNewRomanPSMT" w:hAnsi="Times New Roman" w:cs="Times New Roman"/>
          <w:sz w:val="28"/>
          <w:szCs w:val="28"/>
        </w:rPr>
        <w:t>–</w:t>
      </w:r>
      <w:r w:rsidR="00DF7E8D" w:rsidRPr="00EF6346">
        <w:rPr>
          <w:rFonts w:ascii="Times New Roman" w:eastAsia="TimesNewRomanPSMT" w:hAnsi="Times New Roman" w:cs="Times New Roman"/>
          <w:sz w:val="28"/>
          <w:szCs w:val="28"/>
        </w:rPr>
        <w:t xml:space="preserve"> Первоначальный состав бетона и физико-механические свойства</w:t>
      </w:r>
    </w:p>
    <w:p w:rsidR="00DF7E8D" w:rsidRPr="002F5840" w:rsidRDefault="00DF7E8D" w:rsidP="003538D4">
      <w:pPr>
        <w:shd w:val="clear" w:color="auto" w:fill="FFFFFF"/>
        <w:spacing w:after="0" w:line="240" w:lineRule="auto"/>
        <w:ind w:firstLine="709"/>
        <w:jc w:val="both"/>
        <w:rPr>
          <w:rFonts w:ascii="Times New Roman" w:eastAsia="TimesNewRomanPSMT" w:hAnsi="Times New Roman" w:cs="Times New Roman"/>
          <w:sz w:val="16"/>
          <w:szCs w:val="16"/>
        </w:rPr>
      </w:pPr>
    </w:p>
    <w:tbl>
      <w:tblPr>
        <w:tblStyle w:val="a5"/>
        <w:tblW w:w="0" w:type="auto"/>
        <w:tblInd w:w="150" w:type="dxa"/>
        <w:tblLook w:val="04A0" w:firstRow="1" w:lastRow="0" w:firstColumn="1" w:lastColumn="0" w:noHBand="0" w:noVBand="1"/>
      </w:tblPr>
      <w:tblGrid>
        <w:gridCol w:w="4424"/>
        <w:gridCol w:w="1847"/>
        <w:gridCol w:w="1764"/>
        <w:gridCol w:w="1470"/>
      </w:tblGrid>
      <w:tr w:rsidR="0067055F" w:rsidRPr="00EF6346" w:rsidTr="002B3154">
        <w:tc>
          <w:tcPr>
            <w:tcW w:w="4424"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Наименование</w:t>
            </w:r>
          </w:p>
        </w:tc>
        <w:tc>
          <w:tcPr>
            <w:tcW w:w="1847" w:type="dxa"/>
          </w:tcPr>
          <w:p w:rsidR="0067055F" w:rsidRPr="00EF6346" w:rsidRDefault="002B3154"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 xml:space="preserve">Состав </w:t>
            </w:r>
            <w:r w:rsidR="0067055F" w:rsidRPr="00EF6346">
              <w:rPr>
                <w:rFonts w:ascii="Times New Roman" w:eastAsia="TimesNewRomanPSMT" w:hAnsi="Times New Roman" w:cs="Times New Roman"/>
                <w:sz w:val="24"/>
                <w:szCs w:val="24"/>
              </w:rPr>
              <w:t>1</w:t>
            </w:r>
          </w:p>
        </w:tc>
        <w:tc>
          <w:tcPr>
            <w:tcW w:w="1764" w:type="dxa"/>
          </w:tcPr>
          <w:p w:rsidR="0067055F" w:rsidRPr="00EF6346" w:rsidRDefault="002B3154"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 xml:space="preserve">Состав </w:t>
            </w:r>
            <w:r w:rsidR="0067055F" w:rsidRPr="00EF6346">
              <w:rPr>
                <w:rFonts w:ascii="Times New Roman" w:eastAsia="TimesNewRomanPSMT" w:hAnsi="Times New Roman" w:cs="Times New Roman"/>
                <w:sz w:val="24"/>
                <w:szCs w:val="24"/>
              </w:rPr>
              <w:t>2</w:t>
            </w:r>
          </w:p>
        </w:tc>
        <w:tc>
          <w:tcPr>
            <w:tcW w:w="1470" w:type="dxa"/>
          </w:tcPr>
          <w:p w:rsidR="0067055F" w:rsidRPr="00EF6346" w:rsidRDefault="002B3154"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 xml:space="preserve">Состав </w:t>
            </w:r>
            <w:r w:rsidR="0067055F" w:rsidRPr="00EF6346">
              <w:rPr>
                <w:rFonts w:ascii="Times New Roman" w:eastAsia="TimesNewRomanPSMT" w:hAnsi="Times New Roman" w:cs="Times New Roman"/>
                <w:sz w:val="24"/>
                <w:szCs w:val="24"/>
              </w:rPr>
              <w:t>3</w:t>
            </w:r>
          </w:p>
        </w:tc>
      </w:tr>
      <w:tr w:rsidR="0067055F" w:rsidRPr="00EF6346" w:rsidTr="002B3154">
        <w:tc>
          <w:tcPr>
            <w:tcW w:w="4424"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Цемент, кг</w:t>
            </w:r>
          </w:p>
        </w:tc>
        <w:tc>
          <w:tcPr>
            <w:tcW w:w="1847"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350</w:t>
            </w:r>
          </w:p>
        </w:tc>
        <w:tc>
          <w:tcPr>
            <w:tcW w:w="1764"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355</w:t>
            </w:r>
          </w:p>
        </w:tc>
        <w:tc>
          <w:tcPr>
            <w:tcW w:w="147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400</w:t>
            </w:r>
          </w:p>
        </w:tc>
      </w:tr>
      <w:tr w:rsidR="0067055F" w:rsidRPr="00EF6346" w:rsidTr="002B3154">
        <w:tc>
          <w:tcPr>
            <w:tcW w:w="4424"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Песок, кг</w:t>
            </w:r>
          </w:p>
        </w:tc>
        <w:tc>
          <w:tcPr>
            <w:tcW w:w="1847"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840</w:t>
            </w:r>
          </w:p>
        </w:tc>
        <w:tc>
          <w:tcPr>
            <w:tcW w:w="1764"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850</w:t>
            </w:r>
          </w:p>
        </w:tc>
        <w:tc>
          <w:tcPr>
            <w:tcW w:w="147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900</w:t>
            </w:r>
          </w:p>
        </w:tc>
      </w:tr>
      <w:tr w:rsidR="0067055F" w:rsidRPr="00EF6346" w:rsidTr="002B3154">
        <w:tc>
          <w:tcPr>
            <w:tcW w:w="4424"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Щебень, кг</w:t>
            </w:r>
          </w:p>
        </w:tc>
        <w:tc>
          <w:tcPr>
            <w:tcW w:w="1847"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1200</w:t>
            </w:r>
          </w:p>
        </w:tc>
        <w:tc>
          <w:tcPr>
            <w:tcW w:w="1764"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1300</w:t>
            </w:r>
          </w:p>
        </w:tc>
        <w:tc>
          <w:tcPr>
            <w:tcW w:w="147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1350</w:t>
            </w:r>
          </w:p>
        </w:tc>
      </w:tr>
      <w:tr w:rsidR="0067055F" w:rsidRPr="00EF6346" w:rsidTr="002B3154">
        <w:tc>
          <w:tcPr>
            <w:tcW w:w="4424"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Вода, л</w:t>
            </w:r>
          </w:p>
        </w:tc>
        <w:tc>
          <w:tcPr>
            <w:tcW w:w="1847"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198</w:t>
            </w:r>
          </w:p>
        </w:tc>
        <w:tc>
          <w:tcPr>
            <w:tcW w:w="1764"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180</w:t>
            </w:r>
          </w:p>
        </w:tc>
        <w:tc>
          <w:tcPr>
            <w:tcW w:w="147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220</w:t>
            </w:r>
          </w:p>
        </w:tc>
      </w:tr>
      <w:tr w:rsidR="0067055F" w:rsidRPr="00EF6346" w:rsidTr="002B3154">
        <w:tc>
          <w:tcPr>
            <w:tcW w:w="4424"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Гипс, %</w:t>
            </w:r>
          </w:p>
        </w:tc>
        <w:tc>
          <w:tcPr>
            <w:tcW w:w="1847"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w:t>
            </w:r>
          </w:p>
        </w:tc>
        <w:tc>
          <w:tcPr>
            <w:tcW w:w="1764"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2,5</w:t>
            </w:r>
          </w:p>
        </w:tc>
        <w:tc>
          <w:tcPr>
            <w:tcW w:w="147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1,5</w:t>
            </w:r>
          </w:p>
        </w:tc>
      </w:tr>
      <w:tr w:rsidR="0067055F" w:rsidRPr="00EF6346" w:rsidTr="002B3154">
        <w:tc>
          <w:tcPr>
            <w:tcW w:w="4424"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ПСБ, %</w:t>
            </w:r>
          </w:p>
        </w:tc>
        <w:tc>
          <w:tcPr>
            <w:tcW w:w="1847"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5,0</w:t>
            </w:r>
          </w:p>
        </w:tc>
        <w:tc>
          <w:tcPr>
            <w:tcW w:w="1764"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4,5</w:t>
            </w:r>
          </w:p>
        </w:tc>
        <w:tc>
          <w:tcPr>
            <w:tcW w:w="1470"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1,5</w:t>
            </w:r>
          </w:p>
        </w:tc>
      </w:tr>
      <w:tr w:rsidR="0067055F" w:rsidRPr="00EF6346" w:rsidTr="002B3154">
        <w:tc>
          <w:tcPr>
            <w:tcW w:w="4424"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 New Roman" w:hAnsi="Times New Roman" w:cs="Times New Roman"/>
                <w:color w:val="000000"/>
                <w:sz w:val="24"/>
                <w:szCs w:val="24"/>
                <w:lang w:eastAsia="ru-RU"/>
              </w:rPr>
              <w:t>NaOH, %</w:t>
            </w:r>
          </w:p>
        </w:tc>
        <w:tc>
          <w:tcPr>
            <w:tcW w:w="1847"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5,0</w:t>
            </w:r>
          </w:p>
        </w:tc>
        <w:tc>
          <w:tcPr>
            <w:tcW w:w="1764"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4,0</w:t>
            </w:r>
          </w:p>
        </w:tc>
        <w:tc>
          <w:tcPr>
            <w:tcW w:w="1470"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5,5</w:t>
            </w:r>
          </w:p>
        </w:tc>
      </w:tr>
      <w:tr w:rsidR="0067055F" w:rsidRPr="00EF6346" w:rsidTr="002B3154">
        <w:tc>
          <w:tcPr>
            <w:tcW w:w="4424" w:type="dxa"/>
          </w:tcPr>
          <w:p w:rsidR="0067055F" w:rsidRPr="00EF6346" w:rsidRDefault="0067055F" w:rsidP="002B315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Плотность бетонной смеси, кг/м</w:t>
            </w:r>
            <w:r w:rsidRPr="00EF6346">
              <w:rPr>
                <w:rFonts w:ascii="Times New Roman" w:eastAsia="Times New Roman" w:hAnsi="Times New Roman" w:cs="Times New Roman"/>
                <w:color w:val="000000"/>
                <w:sz w:val="24"/>
                <w:szCs w:val="24"/>
                <w:vertAlign w:val="superscript"/>
                <w:lang w:eastAsia="ru-RU"/>
              </w:rPr>
              <w:t>3</w:t>
            </w:r>
          </w:p>
        </w:tc>
        <w:tc>
          <w:tcPr>
            <w:tcW w:w="1847"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2420</w:t>
            </w:r>
          </w:p>
        </w:tc>
        <w:tc>
          <w:tcPr>
            <w:tcW w:w="1764"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2398</w:t>
            </w:r>
          </w:p>
        </w:tc>
        <w:tc>
          <w:tcPr>
            <w:tcW w:w="147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2401</w:t>
            </w:r>
          </w:p>
        </w:tc>
      </w:tr>
      <w:tr w:rsidR="0067055F" w:rsidRPr="00EF6346" w:rsidTr="002B3154">
        <w:tc>
          <w:tcPr>
            <w:tcW w:w="4424" w:type="dxa"/>
          </w:tcPr>
          <w:p w:rsidR="0067055F" w:rsidRPr="00EF6346" w:rsidRDefault="0067055F" w:rsidP="002B315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Марка подвижности</w:t>
            </w:r>
          </w:p>
        </w:tc>
        <w:tc>
          <w:tcPr>
            <w:tcW w:w="1847"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П4</w:t>
            </w:r>
          </w:p>
        </w:tc>
        <w:tc>
          <w:tcPr>
            <w:tcW w:w="1764"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П4</w:t>
            </w:r>
          </w:p>
        </w:tc>
        <w:tc>
          <w:tcPr>
            <w:tcW w:w="147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П3</w:t>
            </w:r>
          </w:p>
        </w:tc>
      </w:tr>
      <w:tr w:rsidR="0067055F" w:rsidRPr="00EF6346" w:rsidTr="002B3154">
        <w:tc>
          <w:tcPr>
            <w:tcW w:w="4424" w:type="dxa"/>
          </w:tcPr>
          <w:p w:rsidR="0067055F" w:rsidRPr="00EF6346" w:rsidRDefault="0067055F" w:rsidP="002B315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Прочность при сжатии на 28 сутки, МПа</w:t>
            </w:r>
          </w:p>
        </w:tc>
        <w:tc>
          <w:tcPr>
            <w:tcW w:w="1847"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45,5</w:t>
            </w:r>
          </w:p>
        </w:tc>
        <w:tc>
          <w:tcPr>
            <w:tcW w:w="1764"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44,8</w:t>
            </w:r>
          </w:p>
        </w:tc>
        <w:tc>
          <w:tcPr>
            <w:tcW w:w="147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41,9</w:t>
            </w:r>
          </w:p>
        </w:tc>
      </w:tr>
      <w:tr w:rsidR="0067055F" w:rsidRPr="00EF6346" w:rsidTr="002B3154">
        <w:tc>
          <w:tcPr>
            <w:tcW w:w="4424" w:type="dxa"/>
            <w:vAlign w:val="center"/>
          </w:tcPr>
          <w:p w:rsidR="0067055F" w:rsidRPr="00EF6346" w:rsidRDefault="0067055F" w:rsidP="002B3154">
            <w:pPr>
              <w:ind w:firstLine="564"/>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Примечание</w:t>
            </w:r>
          </w:p>
        </w:tc>
        <w:tc>
          <w:tcPr>
            <w:tcW w:w="1847"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однородная смесь</w:t>
            </w:r>
          </w:p>
        </w:tc>
        <w:tc>
          <w:tcPr>
            <w:tcW w:w="1764"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водоотделение</w:t>
            </w:r>
          </w:p>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 xml:space="preserve">смеси </w:t>
            </w:r>
          </w:p>
        </w:tc>
        <w:tc>
          <w:tcPr>
            <w:tcW w:w="147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расслоение смеси</w:t>
            </w:r>
          </w:p>
        </w:tc>
      </w:tr>
    </w:tbl>
    <w:p w:rsidR="00DF7E8D" w:rsidRPr="00EF6346" w:rsidRDefault="00DF7E8D" w:rsidP="002F5840">
      <w:pPr>
        <w:shd w:val="clear" w:color="auto" w:fill="FFFFFF"/>
        <w:spacing w:after="0" w:line="240" w:lineRule="auto"/>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 xml:space="preserve">Таблица </w:t>
      </w:r>
      <w:r w:rsidR="00FB021D" w:rsidRPr="00EF6346">
        <w:rPr>
          <w:rFonts w:ascii="Times New Roman" w:eastAsia="TimesNewRomanPSMT" w:hAnsi="Times New Roman" w:cs="Times New Roman"/>
          <w:sz w:val="28"/>
          <w:szCs w:val="28"/>
        </w:rPr>
        <w:t xml:space="preserve">4.2 </w:t>
      </w:r>
      <w:r w:rsidR="002B3154">
        <w:rPr>
          <w:rFonts w:ascii="Times New Roman" w:eastAsia="TimesNewRomanPSMT" w:hAnsi="Times New Roman" w:cs="Times New Roman"/>
          <w:sz w:val="28"/>
          <w:szCs w:val="28"/>
        </w:rPr>
        <w:t>–</w:t>
      </w:r>
      <w:r w:rsidR="00FB021D" w:rsidRPr="00EF6346">
        <w:rPr>
          <w:rFonts w:ascii="Times New Roman" w:eastAsia="TimesNewRomanPSMT" w:hAnsi="Times New Roman" w:cs="Times New Roman"/>
          <w:sz w:val="28"/>
          <w:szCs w:val="28"/>
        </w:rPr>
        <w:t xml:space="preserve"> </w:t>
      </w:r>
      <w:r w:rsidRPr="00EF6346">
        <w:rPr>
          <w:rFonts w:ascii="Times New Roman" w:eastAsia="TimesNewRomanPSMT" w:hAnsi="Times New Roman" w:cs="Times New Roman"/>
          <w:sz w:val="28"/>
          <w:szCs w:val="28"/>
        </w:rPr>
        <w:t>Первоначальный состав бетона и физико-механические свойства</w:t>
      </w:r>
    </w:p>
    <w:p w:rsidR="00DF7E8D" w:rsidRPr="002B3154" w:rsidRDefault="00DF7E8D" w:rsidP="003538D4">
      <w:pPr>
        <w:shd w:val="clear" w:color="auto" w:fill="FFFFFF"/>
        <w:spacing w:after="0" w:line="240" w:lineRule="auto"/>
        <w:ind w:firstLine="709"/>
        <w:jc w:val="center"/>
        <w:rPr>
          <w:rFonts w:ascii="Times New Roman" w:eastAsia="TimesNewRomanPSMT" w:hAnsi="Times New Roman" w:cs="Times New Roman"/>
          <w:sz w:val="16"/>
          <w:szCs w:val="16"/>
        </w:rPr>
      </w:pPr>
    </w:p>
    <w:tbl>
      <w:tblPr>
        <w:tblStyle w:val="a5"/>
        <w:tblW w:w="0" w:type="auto"/>
        <w:jc w:val="center"/>
        <w:tblLook w:val="04A0" w:firstRow="1" w:lastRow="0" w:firstColumn="1" w:lastColumn="0" w:noHBand="0" w:noVBand="1"/>
      </w:tblPr>
      <w:tblGrid>
        <w:gridCol w:w="4835"/>
        <w:gridCol w:w="1553"/>
        <w:gridCol w:w="1610"/>
        <w:gridCol w:w="1565"/>
      </w:tblGrid>
      <w:tr w:rsidR="0067055F" w:rsidRPr="00EF6346" w:rsidTr="002B3154">
        <w:trPr>
          <w:jc w:val="center"/>
        </w:trPr>
        <w:tc>
          <w:tcPr>
            <w:tcW w:w="4835"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Наименование</w:t>
            </w:r>
          </w:p>
        </w:tc>
        <w:tc>
          <w:tcPr>
            <w:tcW w:w="1553" w:type="dxa"/>
          </w:tcPr>
          <w:p w:rsidR="0067055F" w:rsidRPr="00EF6346" w:rsidRDefault="002B3154"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 xml:space="preserve">Состав </w:t>
            </w:r>
            <w:r w:rsidR="0067055F" w:rsidRPr="00EF6346">
              <w:rPr>
                <w:rFonts w:ascii="Times New Roman" w:eastAsia="TimesNewRomanPSMT" w:hAnsi="Times New Roman" w:cs="Times New Roman"/>
                <w:sz w:val="24"/>
                <w:szCs w:val="24"/>
              </w:rPr>
              <w:t>4</w:t>
            </w:r>
          </w:p>
        </w:tc>
        <w:tc>
          <w:tcPr>
            <w:tcW w:w="1610" w:type="dxa"/>
          </w:tcPr>
          <w:p w:rsidR="0067055F" w:rsidRPr="00EF6346" w:rsidRDefault="002B3154"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 xml:space="preserve">Состав </w:t>
            </w:r>
            <w:r w:rsidR="0067055F" w:rsidRPr="00EF6346">
              <w:rPr>
                <w:rFonts w:ascii="Times New Roman" w:eastAsia="TimesNewRomanPSMT" w:hAnsi="Times New Roman" w:cs="Times New Roman"/>
                <w:sz w:val="24"/>
                <w:szCs w:val="24"/>
              </w:rPr>
              <w:t>5</w:t>
            </w:r>
          </w:p>
        </w:tc>
        <w:tc>
          <w:tcPr>
            <w:tcW w:w="1565" w:type="dxa"/>
          </w:tcPr>
          <w:p w:rsidR="0067055F" w:rsidRPr="00EF6346" w:rsidRDefault="002B3154"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 xml:space="preserve">Состав </w:t>
            </w:r>
            <w:r w:rsidR="0067055F" w:rsidRPr="00EF6346">
              <w:rPr>
                <w:rFonts w:ascii="Times New Roman" w:eastAsia="TimesNewRomanPSMT" w:hAnsi="Times New Roman" w:cs="Times New Roman"/>
                <w:sz w:val="24"/>
                <w:szCs w:val="24"/>
              </w:rPr>
              <w:t>6</w:t>
            </w:r>
          </w:p>
        </w:tc>
      </w:tr>
      <w:tr w:rsidR="0067055F" w:rsidRPr="00EF6346" w:rsidTr="002B3154">
        <w:trPr>
          <w:jc w:val="center"/>
        </w:trPr>
        <w:tc>
          <w:tcPr>
            <w:tcW w:w="4835"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Цемент, кг</w:t>
            </w:r>
          </w:p>
        </w:tc>
        <w:tc>
          <w:tcPr>
            <w:tcW w:w="1553"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350</w:t>
            </w:r>
          </w:p>
        </w:tc>
        <w:tc>
          <w:tcPr>
            <w:tcW w:w="161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400</w:t>
            </w:r>
          </w:p>
        </w:tc>
        <w:tc>
          <w:tcPr>
            <w:tcW w:w="1565"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350</w:t>
            </w:r>
          </w:p>
        </w:tc>
      </w:tr>
      <w:tr w:rsidR="0067055F" w:rsidRPr="00EF6346" w:rsidTr="002B3154">
        <w:trPr>
          <w:jc w:val="center"/>
        </w:trPr>
        <w:tc>
          <w:tcPr>
            <w:tcW w:w="4835"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Песок, кг</w:t>
            </w:r>
          </w:p>
        </w:tc>
        <w:tc>
          <w:tcPr>
            <w:tcW w:w="1553"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850</w:t>
            </w:r>
          </w:p>
        </w:tc>
        <w:tc>
          <w:tcPr>
            <w:tcW w:w="161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840</w:t>
            </w:r>
          </w:p>
        </w:tc>
        <w:tc>
          <w:tcPr>
            <w:tcW w:w="1565"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840</w:t>
            </w:r>
          </w:p>
        </w:tc>
      </w:tr>
      <w:tr w:rsidR="0067055F" w:rsidRPr="00EF6346" w:rsidTr="002B3154">
        <w:trPr>
          <w:jc w:val="center"/>
        </w:trPr>
        <w:tc>
          <w:tcPr>
            <w:tcW w:w="4835"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Щебень, кг</w:t>
            </w:r>
          </w:p>
        </w:tc>
        <w:tc>
          <w:tcPr>
            <w:tcW w:w="1553"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1200</w:t>
            </w:r>
          </w:p>
        </w:tc>
        <w:tc>
          <w:tcPr>
            <w:tcW w:w="161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1400</w:t>
            </w:r>
          </w:p>
        </w:tc>
        <w:tc>
          <w:tcPr>
            <w:tcW w:w="1565"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1200</w:t>
            </w:r>
          </w:p>
        </w:tc>
      </w:tr>
      <w:tr w:rsidR="0067055F" w:rsidRPr="00EF6346" w:rsidTr="002B3154">
        <w:trPr>
          <w:jc w:val="center"/>
        </w:trPr>
        <w:tc>
          <w:tcPr>
            <w:tcW w:w="4835"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Вода, л</w:t>
            </w:r>
          </w:p>
        </w:tc>
        <w:tc>
          <w:tcPr>
            <w:tcW w:w="1553"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195</w:t>
            </w:r>
          </w:p>
        </w:tc>
        <w:tc>
          <w:tcPr>
            <w:tcW w:w="161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185</w:t>
            </w:r>
          </w:p>
        </w:tc>
        <w:tc>
          <w:tcPr>
            <w:tcW w:w="1565"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197</w:t>
            </w:r>
          </w:p>
        </w:tc>
      </w:tr>
      <w:tr w:rsidR="0067055F" w:rsidRPr="00EF6346" w:rsidTr="002B3154">
        <w:trPr>
          <w:jc w:val="center"/>
        </w:trPr>
        <w:tc>
          <w:tcPr>
            <w:tcW w:w="4835"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Гипс, %</w:t>
            </w:r>
          </w:p>
        </w:tc>
        <w:tc>
          <w:tcPr>
            <w:tcW w:w="1553"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1,5</w:t>
            </w:r>
          </w:p>
        </w:tc>
        <w:tc>
          <w:tcPr>
            <w:tcW w:w="1610"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3</w:t>
            </w:r>
          </w:p>
        </w:tc>
        <w:tc>
          <w:tcPr>
            <w:tcW w:w="1565"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2,0</w:t>
            </w:r>
          </w:p>
        </w:tc>
      </w:tr>
      <w:tr w:rsidR="0067055F" w:rsidRPr="00EF6346" w:rsidTr="002B3154">
        <w:trPr>
          <w:jc w:val="center"/>
        </w:trPr>
        <w:tc>
          <w:tcPr>
            <w:tcW w:w="4835"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ПСБ, %</w:t>
            </w:r>
          </w:p>
        </w:tc>
        <w:tc>
          <w:tcPr>
            <w:tcW w:w="1553"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2,5</w:t>
            </w:r>
          </w:p>
        </w:tc>
        <w:tc>
          <w:tcPr>
            <w:tcW w:w="1610"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7,5</w:t>
            </w:r>
          </w:p>
        </w:tc>
        <w:tc>
          <w:tcPr>
            <w:tcW w:w="1565"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10,0</w:t>
            </w:r>
          </w:p>
        </w:tc>
      </w:tr>
      <w:tr w:rsidR="0067055F" w:rsidRPr="00EF6346" w:rsidTr="002B3154">
        <w:trPr>
          <w:jc w:val="center"/>
        </w:trPr>
        <w:tc>
          <w:tcPr>
            <w:tcW w:w="4835" w:type="dxa"/>
          </w:tcPr>
          <w:p w:rsidR="0067055F" w:rsidRPr="00EF6346" w:rsidRDefault="0067055F" w:rsidP="002B3154">
            <w:pPr>
              <w:rPr>
                <w:rFonts w:ascii="Times New Roman" w:eastAsia="TimesNewRomanPSMT" w:hAnsi="Times New Roman" w:cs="Times New Roman"/>
                <w:sz w:val="24"/>
                <w:szCs w:val="24"/>
              </w:rPr>
            </w:pPr>
            <w:r w:rsidRPr="00EF6346">
              <w:rPr>
                <w:rFonts w:ascii="Times New Roman" w:eastAsia="Times New Roman" w:hAnsi="Times New Roman" w:cs="Times New Roman"/>
                <w:color w:val="000000"/>
                <w:sz w:val="24"/>
                <w:szCs w:val="24"/>
                <w:lang w:eastAsia="ru-RU"/>
              </w:rPr>
              <w:t>NaOH, %</w:t>
            </w:r>
          </w:p>
        </w:tc>
        <w:tc>
          <w:tcPr>
            <w:tcW w:w="1553"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4,5</w:t>
            </w:r>
          </w:p>
        </w:tc>
        <w:tc>
          <w:tcPr>
            <w:tcW w:w="1610"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5,0</w:t>
            </w:r>
          </w:p>
        </w:tc>
        <w:tc>
          <w:tcPr>
            <w:tcW w:w="1565" w:type="dxa"/>
          </w:tcPr>
          <w:p w:rsidR="0067055F" w:rsidRPr="00EF6346" w:rsidRDefault="0067055F" w:rsidP="002B3154">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5,5</w:t>
            </w:r>
          </w:p>
        </w:tc>
      </w:tr>
      <w:tr w:rsidR="0067055F" w:rsidRPr="00EF6346" w:rsidTr="002B3154">
        <w:trPr>
          <w:jc w:val="center"/>
        </w:trPr>
        <w:tc>
          <w:tcPr>
            <w:tcW w:w="4835" w:type="dxa"/>
          </w:tcPr>
          <w:p w:rsidR="0067055F" w:rsidRPr="00EF6346" w:rsidRDefault="0067055F" w:rsidP="002B315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Плотность бетонной смеси, кг/м</w:t>
            </w:r>
            <w:r w:rsidRPr="00EF6346">
              <w:rPr>
                <w:rFonts w:ascii="Times New Roman" w:eastAsia="Times New Roman" w:hAnsi="Times New Roman" w:cs="Times New Roman"/>
                <w:color w:val="000000"/>
                <w:sz w:val="24"/>
                <w:szCs w:val="24"/>
                <w:vertAlign w:val="superscript"/>
                <w:lang w:eastAsia="ru-RU"/>
              </w:rPr>
              <w:t>3</w:t>
            </w:r>
          </w:p>
        </w:tc>
        <w:tc>
          <w:tcPr>
            <w:tcW w:w="1553"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2431</w:t>
            </w:r>
          </w:p>
        </w:tc>
        <w:tc>
          <w:tcPr>
            <w:tcW w:w="161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2425</w:t>
            </w:r>
          </w:p>
        </w:tc>
        <w:tc>
          <w:tcPr>
            <w:tcW w:w="1565"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2401</w:t>
            </w:r>
          </w:p>
        </w:tc>
      </w:tr>
      <w:tr w:rsidR="0067055F" w:rsidRPr="00EF6346" w:rsidTr="002B3154">
        <w:trPr>
          <w:jc w:val="center"/>
        </w:trPr>
        <w:tc>
          <w:tcPr>
            <w:tcW w:w="4835" w:type="dxa"/>
          </w:tcPr>
          <w:p w:rsidR="0067055F" w:rsidRPr="00EF6346" w:rsidRDefault="0067055F" w:rsidP="002B315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Марка подвижности</w:t>
            </w:r>
          </w:p>
        </w:tc>
        <w:tc>
          <w:tcPr>
            <w:tcW w:w="1553"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П4</w:t>
            </w:r>
          </w:p>
        </w:tc>
        <w:tc>
          <w:tcPr>
            <w:tcW w:w="161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П4</w:t>
            </w:r>
          </w:p>
        </w:tc>
        <w:tc>
          <w:tcPr>
            <w:tcW w:w="1565"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П3</w:t>
            </w:r>
          </w:p>
        </w:tc>
      </w:tr>
      <w:tr w:rsidR="0067055F" w:rsidRPr="00EF6346" w:rsidTr="002B3154">
        <w:trPr>
          <w:jc w:val="center"/>
        </w:trPr>
        <w:tc>
          <w:tcPr>
            <w:tcW w:w="4835" w:type="dxa"/>
          </w:tcPr>
          <w:p w:rsidR="0067055F" w:rsidRPr="00EF6346" w:rsidRDefault="0067055F" w:rsidP="002B3154">
            <w:pP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Прочность при сжатии на 28 сутки, МПа</w:t>
            </w:r>
          </w:p>
        </w:tc>
        <w:tc>
          <w:tcPr>
            <w:tcW w:w="1553"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46,8</w:t>
            </w:r>
          </w:p>
        </w:tc>
        <w:tc>
          <w:tcPr>
            <w:tcW w:w="161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48,9</w:t>
            </w:r>
          </w:p>
        </w:tc>
        <w:tc>
          <w:tcPr>
            <w:tcW w:w="1565"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49,9</w:t>
            </w:r>
          </w:p>
        </w:tc>
      </w:tr>
      <w:tr w:rsidR="0067055F" w:rsidRPr="00EF6346" w:rsidTr="002B3154">
        <w:trPr>
          <w:jc w:val="center"/>
        </w:trPr>
        <w:tc>
          <w:tcPr>
            <w:tcW w:w="4835" w:type="dxa"/>
            <w:vAlign w:val="center"/>
          </w:tcPr>
          <w:p w:rsidR="0067055F" w:rsidRPr="00EF6346" w:rsidRDefault="0067055F" w:rsidP="002B3154">
            <w:pPr>
              <w:ind w:firstLine="580"/>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Примечание</w:t>
            </w:r>
          </w:p>
        </w:tc>
        <w:tc>
          <w:tcPr>
            <w:tcW w:w="1553"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однородная смесь</w:t>
            </w:r>
          </w:p>
        </w:tc>
        <w:tc>
          <w:tcPr>
            <w:tcW w:w="1610"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однородная смесь</w:t>
            </w:r>
          </w:p>
        </w:tc>
        <w:tc>
          <w:tcPr>
            <w:tcW w:w="1565" w:type="dxa"/>
          </w:tcPr>
          <w:p w:rsidR="0067055F" w:rsidRPr="00EF6346" w:rsidRDefault="0067055F" w:rsidP="002F5840">
            <w:pPr>
              <w:jc w:val="center"/>
              <w:rPr>
                <w:rFonts w:ascii="Times New Roman" w:eastAsia="TimesNewRomanPSMT" w:hAnsi="Times New Roman" w:cs="Times New Roman"/>
                <w:sz w:val="24"/>
                <w:szCs w:val="24"/>
              </w:rPr>
            </w:pPr>
            <w:r w:rsidRPr="00EF6346">
              <w:rPr>
                <w:rFonts w:ascii="Times New Roman" w:eastAsia="TimesNewRomanPSMT" w:hAnsi="Times New Roman" w:cs="Times New Roman"/>
                <w:sz w:val="24"/>
                <w:szCs w:val="24"/>
              </w:rPr>
              <w:t>однородная смесь</w:t>
            </w:r>
          </w:p>
        </w:tc>
      </w:tr>
    </w:tbl>
    <w:p w:rsidR="00DF7E8D" w:rsidRPr="002B3154" w:rsidRDefault="00DF7E8D" w:rsidP="003538D4">
      <w:pPr>
        <w:shd w:val="clear" w:color="auto" w:fill="FFFFFF"/>
        <w:spacing w:after="0" w:line="240" w:lineRule="auto"/>
        <w:ind w:firstLine="709"/>
        <w:jc w:val="both"/>
        <w:rPr>
          <w:rFonts w:ascii="Times New Roman" w:eastAsia="TimesNewRomanPSMT" w:hAnsi="Times New Roman" w:cs="Times New Roman"/>
          <w:sz w:val="28"/>
          <w:szCs w:val="28"/>
        </w:rPr>
      </w:pPr>
    </w:p>
    <w:p w:rsidR="00DF7E8D" w:rsidRPr="00EF6346" w:rsidRDefault="00DF7E8D" w:rsidP="003538D4">
      <w:pPr>
        <w:shd w:val="clear" w:color="auto" w:fill="FFFFFF"/>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Сравнительный анализ физико-механических свойств бетона осуществлялся на основе дан</w:t>
      </w:r>
      <w:r w:rsidR="00FB021D" w:rsidRPr="00EF6346">
        <w:rPr>
          <w:rFonts w:ascii="Times New Roman" w:eastAsia="TimesNewRomanPSMT" w:hAnsi="Times New Roman" w:cs="Times New Roman"/>
          <w:sz w:val="28"/>
          <w:szCs w:val="28"/>
        </w:rPr>
        <w:t>ных, представленных в таблицах 4.1</w:t>
      </w:r>
      <w:r w:rsidRPr="00EF6346">
        <w:rPr>
          <w:rFonts w:ascii="Times New Roman" w:eastAsia="TimesNewRomanPSMT" w:hAnsi="Times New Roman" w:cs="Times New Roman"/>
          <w:sz w:val="28"/>
          <w:szCs w:val="28"/>
        </w:rPr>
        <w:t xml:space="preserve"> и </w:t>
      </w:r>
      <w:r w:rsidR="00FB021D" w:rsidRPr="00EF6346">
        <w:rPr>
          <w:rFonts w:ascii="Times New Roman" w:eastAsia="TimesNewRomanPSMT" w:hAnsi="Times New Roman" w:cs="Times New Roman"/>
          <w:sz w:val="28"/>
          <w:szCs w:val="28"/>
        </w:rPr>
        <w:t>4.</w:t>
      </w:r>
      <w:r w:rsidRPr="00EF6346">
        <w:rPr>
          <w:rFonts w:ascii="Times New Roman" w:eastAsia="TimesNewRomanPSMT" w:hAnsi="Times New Roman" w:cs="Times New Roman"/>
          <w:sz w:val="28"/>
          <w:szCs w:val="28"/>
        </w:rPr>
        <w:t>2</w:t>
      </w:r>
      <w:r w:rsidR="00B1376C" w:rsidRPr="00EF6346">
        <w:rPr>
          <w:rFonts w:ascii="Times New Roman" w:eastAsia="TimesNewRomanPSMT" w:hAnsi="Times New Roman" w:cs="Times New Roman"/>
          <w:sz w:val="28"/>
          <w:szCs w:val="28"/>
        </w:rPr>
        <w:t xml:space="preserve">. </w:t>
      </w:r>
      <w:r w:rsidRPr="00EF6346">
        <w:rPr>
          <w:rFonts w:ascii="Times New Roman" w:eastAsia="TimesNewRomanPSMT" w:hAnsi="Times New Roman" w:cs="Times New Roman"/>
          <w:sz w:val="28"/>
          <w:szCs w:val="28"/>
        </w:rPr>
        <w:t>Обнаружено, что составы 1, 4</w:t>
      </w:r>
      <w:r w:rsidR="005A6A90" w:rsidRPr="00EF6346">
        <w:rPr>
          <w:rFonts w:ascii="Times New Roman" w:eastAsia="TimesNewRomanPSMT" w:hAnsi="Times New Roman" w:cs="Times New Roman"/>
          <w:sz w:val="28"/>
          <w:szCs w:val="28"/>
        </w:rPr>
        <w:t>, 5</w:t>
      </w:r>
      <w:r w:rsidRPr="00EF6346">
        <w:rPr>
          <w:rFonts w:ascii="Times New Roman" w:eastAsia="TimesNewRomanPSMT" w:hAnsi="Times New Roman" w:cs="Times New Roman"/>
          <w:sz w:val="28"/>
          <w:szCs w:val="28"/>
        </w:rPr>
        <w:t xml:space="preserve"> и 6 обладает однородной смесью,</w:t>
      </w:r>
      <w:r w:rsidR="005A6A90" w:rsidRPr="00EF6346">
        <w:rPr>
          <w:rFonts w:ascii="Times New Roman" w:eastAsia="TimesNewRomanPSMT" w:hAnsi="Times New Roman" w:cs="Times New Roman"/>
          <w:sz w:val="28"/>
          <w:szCs w:val="28"/>
        </w:rPr>
        <w:t xml:space="preserve"> в то время как составы 2 и 3</w:t>
      </w:r>
      <w:r w:rsidRPr="00EF6346">
        <w:rPr>
          <w:rFonts w:ascii="Times New Roman" w:eastAsia="TimesNewRomanPSMT" w:hAnsi="Times New Roman" w:cs="Times New Roman"/>
          <w:sz w:val="28"/>
          <w:szCs w:val="28"/>
        </w:rPr>
        <w:t xml:space="preserve"> проявляют расслоение и водоотделение с</w:t>
      </w:r>
      <w:r w:rsidR="005A6A90" w:rsidRPr="00EF6346">
        <w:rPr>
          <w:rFonts w:ascii="Times New Roman" w:eastAsia="TimesNewRomanPSMT" w:hAnsi="Times New Roman" w:cs="Times New Roman"/>
          <w:sz w:val="28"/>
          <w:szCs w:val="28"/>
        </w:rPr>
        <w:t xml:space="preserve">меси. </w:t>
      </w:r>
      <w:r w:rsidRPr="00EF6346">
        <w:rPr>
          <w:rFonts w:ascii="Times New Roman" w:eastAsia="TimesNewRomanPSMT" w:hAnsi="Times New Roman" w:cs="Times New Roman"/>
          <w:sz w:val="28"/>
          <w:szCs w:val="28"/>
        </w:rPr>
        <w:t>Это позволит выявить оптимальные параметры состава бетонной смеси, обеспечивающие требуемую прочность и однородность структуры.</w:t>
      </w:r>
    </w:p>
    <w:p w:rsidR="00DF7E8D" w:rsidRPr="00EF6346" w:rsidRDefault="00DF7E8D" w:rsidP="003538D4">
      <w:pPr>
        <w:spacing w:after="0" w:line="240" w:lineRule="auto"/>
        <w:ind w:firstLine="709"/>
        <w:rPr>
          <w:rFonts w:ascii="Times New Roman" w:hAnsi="Times New Roman" w:cs="Times New Roman"/>
          <w:b/>
          <w:sz w:val="24"/>
          <w:szCs w:val="24"/>
        </w:rPr>
      </w:pPr>
    </w:p>
    <w:p w:rsidR="00DF7E8D" w:rsidRPr="0067055F" w:rsidRDefault="008E63D0" w:rsidP="003538D4">
      <w:pPr>
        <w:spacing w:after="0" w:line="240" w:lineRule="auto"/>
        <w:ind w:firstLine="709"/>
        <w:jc w:val="both"/>
        <w:rPr>
          <w:rFonts w:ascii="Times New Roman" w:hAnsi="Times New Roman" w:cs="Times New Roman"/>
          <w:sz w:val="28"/>
          <w:szCs w:val="28"/>
        </w:rPr>
      </w:pPr>
      <w:r w:rsidRPr="0067055F">
        <w:rPr>
          <w:rFonts w:ascii="Times New Roman" w:hAnsi="Times New Roman" w:cs="Times New Roman"/>
          <w:sz w:val="28"/>
          <w:szCs w:val="28"/>
        </w:rPr>
        <w:t>4.1</w:t>
      </w:r>
      <w:r w:rsidR="00FB021D" w:rsidRPr="0067055F">
        <w:rPr>
          <w:rFonts w:ascii="Times New Roman" w:hAnsi="Times New Roman" w:cs="Times New Roman"/>
          <w:sz w:val="28"/>
          <w:szCs w:val="28"/>
        </w:rPr>
        <w:t xml:space="preserve">.3 </w:t>
      </w:r>
      <w:r w:rsidR="00DF7E8D" w:rsidRPr="0067055F">
        <w:rPr>
          <w:rFonts w:ascii="Times New Roman" w:hAnsi="Times New Roman" w:cs="Times New Roman"/>
          <w:sz w:val="28"/>
          <w:szCs w:val="28"/>
        </w:rPr>
        <w:t>Исследуемые со</w:t>
      </w:r>
      <w:r w:rsidR="00FB021D" w:rsidRPr="0067055F">
        <w:rPr>
          <w:rFonts w:ascii="Times New Roman" w:hAnsi="Times New Roman" w:cs="Times New Roman"/>
          <w:sz w:val="28"/>
          <w:szCs w:val="28"/>
        </w:rPr>
        <w:t>ставы сравниваемых типов бетона</w:t>
      </w:r>
    </w:p>
    <w:p w:rsidR="00DF7E8D" w:rsidRPr="00EF6346" w:rsidRDefault="00DF7E8D" w:rsidP="003538D4">
      <w:pPr>
        <w:shd w:val="clear" w:color="auto" w:fill="FFFFFF"/>
        <w:spacing w:after="0" w:line="240" w:lineRule="auto"/>
        <w:ind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На основе комплексного анализа результатов исследования была проведена корректир</w:t>
      </w:r>
      <w:r w:rsidR="00FB021D" w:rsidRPr="00EF6346">
        <w:rPr>
          <w:rFonts w:ascii="Times New Roman" w:eastAsia="TimesNewRomanPSMT" w:hAnsi="Times New Roman" w:cs="Times New Roman"/>
          <w:sz w:val="28"/>
          <w:szCs w:val="28"/>
        </w:rPr>
        <w:t>овка состава бетона. В таблице 4.3</w:t>
      </w:r>
      <w:r w:rsidRPr="00EF6346">
        <w:rPr>
          <w:rFonts w:ascii="Times New Roman" w:eastAsia="TimesNewRomanPSMT" w:hAnsi="Times New Roman" w:cs="Times New Roman"/>
          <w:sz w:val="28"/>
          <w:szCs w:val="28"/>
        </w:rPr>
        <w:t xml:space="preserve"> приведены пропорции выбранной для дальнейшего исследования бетонной смеси. Водоцементное отношение для эталонного состава (Тип 1) составило В/Ц = 0,56. </w:t>
      </w:r>
    </w:p>
    <w:p w:rsidR="00DF7E8D" w:rsidRPr="00EF6346" w:rsidRDefault="00DF7E8D" w:rsidP="003538D4">
      <w:pPr>
        <w:spacing w:after="0" w:line="240" w:lineRule="auto"/>
        <w:ind w:firstLine="709"/>
        <w:jc w:val="both"/>
        <w:rPr>
          <w:rFonts w:ascii="Times New Roman" w:hAnsi="Times New Roman" w:cs="Times New Roman"/>
          <w:sz w:val="28"/>
          <w:szCs w:val="28"/>
        </w:rPr>
      </w:pPr>
    </w:p>
    <w:p w:rsidR="00DF7E8D" w:rsidRPr="00EF6346" w:rsidRDefault="00FB021D" w:rsidP="002B3154">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4.3 </w:t>
      </w:r>
      <w:r w:rsidR="002B3154">
        <w:rPr>
          <w:rFonts w:ascii="Times New Roman" w:hAnsi="Times New Roman" w:cs="Times New Roman"/>
          <w:sz w:val="28"/>
          <w:szCs w:val="28"/>
        </w:rPr>
        <w:t>–</w:t>
      </w:r>
      <w:r w:rsidRPr="00EF6346">
        <w:rPr>
          <w:rFonts w:ascii="Times New Roman" w:hAnsi="Times New Roman" w:cs="Times New Roman"/>
          <w:sz w:val="28"/>
          <w:szCs w:val="28"/>
        </w:rPr>
        <w:t xml:space="preserve"> </w:t>
      </w:r>
      <w:r w:rsidR="00DF7E8D" w:rsidRPr="00EF6346">
        <w:rPr>
          <w:rFonts w:ascii="Times New Roman" w:hAnsi="Times New Roman" w:cs="Times New Roman"/>
          <w:sz w:val="28"/>
          <w:szCs w:val="28"/>
        </w:rPr>
        <w:t xml:space="preserve">Исследуемые составы сравниваемых типов бетона </w:t>
      </w:r>
    </w:p>
    <w:p w:rsidR="00DF7E8D" w:rsidRPr="002B3154" w:rsidRDefault="00DF7E8D" w:rsidP="003538D4">
      <w:pPr>
        <w:spacing w:after="0" w:line="240" w:lineRule="auto"/>
        <w:ind w:firstLine="709"/>
        <w:jc w:val="both"/>
        <w:rPr>
          <w:rFonts w:ascii="Times New Roman" w:hAnsi="Times New Roman" w:cs="Times New Roman"/>
          <w:sz w:val="16"/>
          <w:szCs w:val="16"/>
        </w:rPr>
      </w:pP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2"/>
        <w:gridCol w:w="1316"/>
        <w:gridCol w:w="1134"/>
        <w:gridCol w:w="1330"/>
        <w:gridCol w:w="853"/>
        <w:gridCol w:w="910"/>
        <w:gridCol w:w="1052"/>
        <w:gridCol w:w="992"/>
        <w:gridCol w:w="780"/>
      </w:tblGrid>
      <w:tr w:rsidR="0067055F" w:rsidRPr="00EF6346" w:rsidTr="00792815">
        <w:trPr>
          <w:trHeight w:val="198"/>
          <w:jc w:val="center"/>
        </w:trPr>
        <w:tc>
          <w:tcPr>
            <w:tcW w:w="122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w:t>
            </w:r>
            <w:r w:rsidR="00FE2A2A">
              <w:rPr>
                <w:rFonts w:ascii="Times New Roman" w:eastAsia="Times New Roman" w:hAnsi="Times New Roman" w:cs="Times New Roman"/>
                <w:color w:val="000000"/>
                <w:sz w:val="24"/>
                <w:szCs w:val="24"/>
                <w:lang w:eastAsia="ru-RU"/>
              </w:rPr>
              <w:t>ы</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Цемент</w:t>
            </w:r>
          </w:p>
        </w:tc>
        <w:tc>
          <w:tcPr>
            <w:tcW w:w="1134"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Песок</w:t>
            </w:r>
          </w:p>
        </w:tc>
        <w:tc>
          <w:tcPr>
            <w:tcW w:w="133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Щебень</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Гипс</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ПСБ</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NaOH</w:t>
            </w:r>
          </w:p>
        </w:tc>
        <w:tc>
          <w:tcPr>
            <w:tcW w:w="99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Вода</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В/Ц</w:t>
            </w:r>
          </w:p>
        </w:tc>
      </w:tr>
      <w:tr w:rsidR="0067055F" w:rsidRPr="00EF6346" w:rsidTr="002B3154">
        <w:trPr>
          <w:trHeight w:val="142"/>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1</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350,0</w:t>
            </w:r>
          </w:p>
        </w:tc>
        <w:tc>
          <w:tcPr>
            <w:tcW w:w="1134"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b/>
                <w:color w:val="000000"/>
                <w:sz w:val="24"/>
                <w:szCs w:val="24"/>
                <w:lang w:eastAsia="ru-RU"/>
              </w:rPr>
              <w:t>-</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b/>
                <w:color w:val="000000"/>
                <w:sz w:val="24"/>
                <w:szCs w:val="24"/>
                <w:lang w:eastAsia="ru-RU"/>
              </w:rPr>
              <w:t>-</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b/>
                <w:color w:val="000000"/>
                <w:sz w:val="24"/>
                <w:szCs w:val="24"/>
                <w:lang w:eastAsia="ru-RU"/>
              </w:rPr>
              <w:t>-</w:t>
            </w:r>
          </w:p>
        </w:tc>
        <w:tc>
          <w:tcPr>
            <w:tcW w:w="99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196</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0,56</w:t>
            </w:r>
          </w:p>
        </w:tc>
      </w:tr>
      <w:tr w:rsidR="0067055F" w:rsidRPr="00EF6346" w:rsidTr="002B3154">
        <w:trPr>
          <w:trHeight w:val="220"/>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2-1</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346,50</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3,50</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8,75</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0,43</w:t>
            </w:r>
          </w:p>
        </w:tc>
        <w:tc>
          <w:tcPr>
            <w:tcW w:w="99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186,81</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0,53</w:t>
            </w:r>
          </w:p>
        </w:tc>
      </w:tr>
      <w:tr w:rsidR="0067055F" w:rsidRPr="00EF6346" w:rsidTr="002B3154">
        <w:trPr>
          <w:trHeight w:val="278"/>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2-2</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346,50</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3,50</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17,50</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0,87</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177,62</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0,51</w:t>
            </w:r>
          </w:p>
        </w:tc>
      </w:tr>
      <w:tr w:rsidR="0067055F" w:rsidRPr="00EF6346" w:rsidTr="002B3154">
        <w:trPr>
          <w:trHeight w:val="268"/>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2-3</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346,50</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3,50</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26,25</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1,31</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168,43</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0,48</w:t>
            </w:r>
          </w:p>
        </w:tc>
      </w:tr>
      <w:tr w:rsidR="0067055F" w:rsidRPr="00EF6346" w:rsidTr="002B3154">
        <w:trPr>
          <w:trHeight w:val="286"/>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2-4</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346,50</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3,50</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35,0</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1,75</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159,25</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0,46</w:t>
            </w:r>
          </w:p>
        </w:tc>
      </w:tr>
      <w:tr w:rsidR="0067055F" w:rsidRPr="00EF6346" w:rsidTr="002B3154">
        <w:trPr>
          <w:trHeight w:val="276"/>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3-1</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344,75</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5,25</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8,75</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0,43</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186,81</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0,53</w:t>
            </w:r>
          </w:p>
        </w:tc>
      </w:tr>
      <w:tr w:rsidR="0067055F" w:rsidRPr="00EF6346" w:rsidTr="002B3154">
        <w:trPr>
          <w:trHeight w:val="124"/>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3-2</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344,75</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5,25</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17,50</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0,87</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177,62</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0,51</w:t>
            </w:r>
          </w:p>
        </w:tc>
      </w:tr>
      <w:tr w:rsidR="0067055F" w:rsidRPr="00EF6346" w:rsidTr="002B3154">
        <w:trPr>
          <w:trHeight w:val="141"/>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3-3</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344,75</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5,25</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26,25</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1,31</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168,43</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0,48</w:t>
            </w:r>
          </w:p>
        </w:tc>
      </w:tr>
      <w:tr w:rsidR="0067055F" w:rsidRPr="00EF6346" w:rsidTr="002B3154">
        <w:trPr>
          <w:trHeight w:val="160"/>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3-4</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344,75</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5,25</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35,0</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1,75</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159,25</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0,46</w:t>
            </w:r>
          </w:p>
        </w:tc>
      </w:tr>
      <w:tr w:rsidR="0067055F" w:rsidRPr="00EF6346" w:rsidTr="002B3154">
        <w:trPr>
          <w:trHeight w:val="191"/>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4-1</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343,0</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7,0</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8,75</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0,43</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186,81</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0,53</w:t>
            </w:r>
          </w:p>
        </w:tc>
      </w:tr>
      <w:tr w:rsidR="0067055F" w:rsidRPr="00EF6346" w:rsidTr="002B3154">
        <w:trPr>
          <w:trHeight w:val="196"/>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4-2</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343,0</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7,0</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17,50</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0,87</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177,62</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0,51</w:t>
            </w:r>
          </w:p>
        </w:tc>
      </w:tr>
      <w:tr w:rsidR="0067055F" w:rsidRPr="00EF6346" w:rsidTr="002B3154">
        <w:trPr>
          <w:trHeight w:val="227"/>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4-3</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343,0</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7,0</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26,25</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1,31</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168,43</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0,48</w:t>
            </w:r>
          </w:p>
        </w:tc>
      </w:tr>
      <w:tr w:rsidR="0067055F" w:rsidRPr="00EF6346" w:rsidTr="002B3154">
        <w:trPr>
          <w:trHeight w:val="246"/>
          <w:jc w:val="center"/>
        </w:trPr>
        <w:tc>
          <w:tcPr>
            <w:tcW w:w="1222" w:type="dxa"/>
            <w:shd w:val="clear" w:color="auto" w:fill="auto"/>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4-4</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343,0</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7,0</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35,0</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1,75</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159,25</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0,46</w:t>
            </w:r>
          </w:p>
        </w:tc>
      </w:tr>
      <w:tr w:rsidR="0067055F" w:rsidRPr="00EF6346" w:rsidTr="002B3154">
        <w:trPr>
          <w:trHeight w:val="263"/>
          <w:jc w:val="center"/>
        </w:trPr>
        <w:tc>
          <w:tcPr>
            <w:tcW w:w="1222" w:type="dxa"/>
            <w:shd w:val="clear" w:color="auto" w:fill="auto"/>
            <w:noWrap/>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5-1</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341,25</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8,75</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8,75</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0,43</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186,81</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0,53</w:t>
            </w:r>
          </w:p>
        </w:tc>
      </w:tr>
      <w:tr w:rsidR="0067055F" w:rsidRPr="00EF6346" w:rsidTr="002B3154">
        <w:trPr>
          <w:trHeight w:val="282"/>
          <w:jc w:val="center"/>
        </w:trPr>
        <w:tc>
          <w:tcPr>
            <w:tcW w:w="1222" w:type="dxa"/>
            <w:shd w:val="clear" w:color="auto" w:fill="auto"/>
            <w:noWrap/>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5-2</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341,25</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8,75</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17,50</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0,87</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177,62</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0,51</w:t>
            </w:r>
          </w:p>
        </w:tc>
      </w:tr>
      <w:tr w:rsidR="0067055F" w:rsidRPr="00EF6346" w:rsidTr="002B3154">
        <w:trPr>
          <w:trHeight w:val="271"/>
          <w:jc w:val="center"/>
        </w:trPr>
        <w:tc>
          <w:tcPr>
            <w:tcW w:w="1222" w:type="dxa"/>
            <w:shd w:val="clear" w:color="auto" w:fill="auto"/>
            <w:noWrap/>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5-3</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341,25</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8,75</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26,25</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1,31</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168,43</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0,48</w:t>
            </w:r>
          </w:p>
        </w:tc>
      </w:tr>
      <w:tr w:rsidR="0067055F" w:rsidRPr="00EF6346" w:rsidTr="002B3154">
        <w:trPr>
          <w:trHeight w:val="276"/>
          <w:jc w:val="center"/>
        </w:trPr>
        <w:tc>
          <w:tcPr>
            <w:tcW w:w="1222" w:type="dxa"/>
            <w:shd w:val="clear" w:color="auto" w:fill="auto"/>
            <w:noWrap/>
            <w:vAlign w:val="center"/>
            <w:hideMark/>
          </w:tcPr>
          <w:p w:rsidR="0067055F" w:rsidRPr="00EF6346" w:rsidRDefault="0067055F" w:rsidP="002B3154">
            <w:pPr>
              <w:spacing w:after="0" w:line="240" w:lineRule="auto"/>
              <w:ind w:firstLine="38"/>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5-4</w:t>
            </w:r>
          </w:p>
        </w:tc>
        <w:tc>
          <w:tcPr>
            <w:tcW w:w="1316"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341,25</w:t>
            </w:r>
          </w:p>
        </w:tc>
        <w:tc>
          <w:tcPr>
            <w:tcW w:w="1134" w:type="dxa"/>
            <w:shd w:val="clear" w:color="auto" w:fill="auto"/>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840,0</w:t>
            </w:r>
          </w:p>
        </w:tc>
        <w:tc>
          <w:tcPr>
            <w:tcW w:w="1330" w:type="dxa"/>
            <w:shd w:val="clear" w:color="auto" w:fill="auto"/>
            <w:noWrap/>
            <w:hideMark/>
          </w:tcPr>
          <w:p w:rsidR="0067055F" w:rsidRPr="00EF6346" w:rsidRDefault="0067055F" w:rsidP="002F5840">
            <w:pPr>
              <w:spacing w:after="0" w:line="240" w:lineRule="auto"/>
              <w:ind w:firstLine="38"/>
              <w:jc w:val="center"/>
              <w:rPr>
                <w:rFonts w:ascii="Times New Roman" w:hAnsi="Times New Roman" w:cs="Times New Roman"/>
                <w:sz w:val="24"/>
                <w:szCs w:val="24"/>
              </w:rPr>
            </w:pPr>
            <w:r w:rsidRPr="00EF6346">
              <w:rPr>
                <w:rFonts w:ascii="Times New Roman" w:eastAsia="Times New Roman" w:hAnsi="Times New Roman" w:cs="Times New Roman"/>
                <w:color w:val="000000"/>
                <w:sz w:val="24"/>
                <w:szCs w:val="24"/>
                <w:lang w:eastAsia="ru-RU"/>
              </w:rPr>
              <w:t>1200,0</w:t>
            </w:r>
          </w:p>
        </w:tc>
        <w:tc>
          <w:tcPr>
            <w:tcW w:w="853"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8,75</w:t>
            </w:r>
          </w:p>
        </w:tc>
        <w:tc>
          <w:tcPr>
            <w:tcW w:w="910"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35,0</w:t>
            </w:r>
          </w:p>
        </w:tc>
        <w:tc>
          <w:tcPr>
            <w:tcW w:w="1052" w:type="dxa"/>
            <w:shd w:val="clear" w:color="auto" w:fill="auto"/>
            <w:vAlign w:val="center"/>
            <w:hideMark/>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1,75</w:t>
            </w:r>
          </w:p>
        </w:tc>
        <w:tc>
          <w:tcPr>
            <w:tcW w:w="992"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159,25</w:t>
            </w:r>
          </w:p>
        </w:tc>
        <w:tc>
          <w:tcPr>
            <w:tcW w:w="780" w:type="dxa"/>
            <w:shd w:val="clear" w:color="auto" w:fill="auto"/>
            <w:vAlign w:val="center"/>
          </w:tcPr>
          <w:p w:rsidR="0067055F" w:rsidRPr="00EF6346" w:rsidRDefault="0067055F" w:rsidP="002F5840">
            <w:pPr>
              <w:spacing w:after="0" w:line="240" w:lineRule="auto"/>
              <w:ind w:firstLine="38"/>
              <w:jc w:val="center"/>
              <w:rPr>
                <w:rFonts w:ascii="Times New Roman" w:eastAsia="Times New Roman" w:hAnsi="Times New Roman" w:cs="Times New Roman"/>
                <w:color w:val="000000"/>
                <w:sz w:val="24"/>
                <w:szCs w:val="24"/>
                <w:lang w:eastAsia="ru-RU"/>
              </w:rPr>
            </w:pPr>
            <w:r w:rsidRPr="00EF6346">
              <w:rPr>
                <w:rFonts w:ascii="Times New Roman" w:eastAsia="Times New Roman" w:hAnsi="Times New Roman" w:cs="Times New Roman"/>
                <w:color w:val="000000"/>
                <w:sz w:val="24"/>
                <w:szCs w:val="24"/>
                <w:lang w:eastAsia="ru-RU"/>
              </w:rPr>
              <w:t>0,46</w:t>
            </w:r>
          </w:p>
        </w:tc>
      </w:tr>
    </w:tbl>
    <w:p w:rsidR="00DF7E8D" w:rsidRPr="00EF6346" w:rsidRDefault="00FB021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Таблица 4.3</w:t>
      </w:r>
      <w:r w:rsidR="00DF7E8D" w:rsidRPr="00EF6346">
        <w:rPr>
          <w:rFonts w:ascii="Times New Roman" w:hAnsi="Times New Roman" w:cs="Times New Roman"/>
          <w:sz w:val="28"/>
          <w:szCs w:val="28"/>
        </w:rPr>
        <w:t xml:space="preserve"> является отправной точкой для дальнейшего исследования и анализа составов бетона, для проведения экспериментальных исследований с учетом требуемы</w:t>
      </w:r>
      <w:r w:rsidR="00B1376C" w:rsidRPr="00EF6346">
        <w:rPr>
          <w:rFonts w:ascii="Times New Roman" w:hAnsi="Times New Roman" w:cs="Times New Roman"/>
          <w:sz w:val="28"/>
          <w:szCs w:val="28"/>
        </w:rPr>
        <w:t xml:space="preserve">х физико-механических свойств. </w:t>
      </w:r>
      <w:r w:rsidR="00DF7E8D" w:rsidRPr="00EF6346">
        <w:rPr>
          <w:rFonts w:ascii="Times New Roman" w:hAnsi="Times New Roman" w:cs="Times New Roman"/>
          <w:sz w:val="28"/>
          <w:szCs w:val="28"/>
        </w:rPr>
        <w:t>Предстоящие экспериментальные исследования будут направлены на определение физико-механических характеристик каждого состава бетона, включая прочность, плотность, осадку конуса и другие соответствующие параметры. Полученные результаты позволят провести сравнительный анализ между различными составами и определить их относительное качество и пригодность.</w:t>
      </w:r>
    </w:p>
    <w:p w:rsidR="00DF7E8D" w:rsidRPr="00EF6346" w:rsidRDefault="00DF7E8D" w:rsidP="003538D4">
      <w:pPr>
        <w:spacing w:after="0" w:line="240" w:lineRule="auto"/>
        <w:ind w:firstLine="709"/>
        <w:jc w:val="both"/>
        <w:rPr>
          <w:rFonts w:ascii="Times New Roman" w:hAnsi="Times New Roman" w:cs="Times New Roman"/>
          <w:b/>
          <w:sz w:val="24"/>
          <w:szCs w:val="24"/>
        </w:rPr>
      </w:pPr>
    </w:p>
    <w:p w:rsidR="00DF7E8D" w:rsidRPr="00EF6346" w:rsidRDefault="008E63D0" w:rsidP="003538D4">
      <w:pPr>
        <w:spacing w:after="0" w:line="240" w:lineRule="auto"/>
        <w:ind w:firstLine="709"/>
        <w:rPr>
          <w:rFonts w:ascii="Times New Roman" w:hAnsi="Times New Roman" w:cs="Times New Roman"/>
          <w:b/>
          <w:sz w:val="28"/>
          <w:szCs w:val="28"/>
        </w:rPr>
      </w:pPr>
      <w:r w:rsidRPr="00EF6346">
        <w:rPr>
          <w:rFonts w:ascii="Times New Roman" w:hAnsi="Times New Roman" w:cs="Times New Roman"/>
          <w:b/>
          <w:sz w:val="28"/>
          <w:szCs w:val="28"/>
        </w:rPr>
        <w:t>4.2</w:t>
      </w:r>
      <w:r w:rsidR="00DF7E8D" w:rsidRPr="00EF6346">
        <w:rPr>
          <w:rFonts w:ascii="Times New Roman" w:hAnsi="Times New Roman" w:cs="Times New Roman"/>
          <w:b/>
          <w:sz w:val="28"/>
          <w:szCs w:val="28"/>
        </w:rPr>
        <w:t xml:space="preserve"> Разработка технологического процесса производства бетона</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рамках исследования согласно ГОСТ 10181</w:t>
      </w:r>
      <w:r w:rsidR="00B57AF4" w:rsidRPr="00EF6346">
        <w:rPr>
          <w:rFonts w:ascii="Times New Roman" w:hAnsi="Times New Roman" w:cs="Times New Roman"/>
          <w:sz w:val="28"/>
          <w:szCs w:val="28"/>
        </w:rPr>
        <w:t xml:space="preserve">-2014 </w:t>
      </w:r>
      <w:r w:rsidR="00FB021D" w:rsidRPr="00EF6346">
        <w:rPr>
          <w:rFonts w:ascii="Times New Roman" w:hAnsi="Times New Roman" w:cs="Times New Roman"/>
          <w:sz w:val="28"/>
          <w:szCs w:val="28"/>
        </w:rPr>
        <w:t>«Смеси бетонные. Методы испытаний»</w:t>
      </w:r>
      <w:r w:rsidRPr="00EF6346">
        <w:rPr>
          <w:rFonts w:ascii="Times New Roman" w:hAnsi="Times New Roman" w:cs="Times New Roman"/>
          <w:sz w:val="28"/>
          <w:szCs w:val="28"/>
        </w:rPr>
        <w:t xml:space="preserve"> были проведены испытания с целью определения наиболее эффективного </w:t>
      </w:r>
      <w:r w:rsidR="00B1376C" w:rsidRPr="00EF6346">
        <w:rPr>
          <w:rFonts w:ascii="Times New Roman" w:hAnsi="Times New Roman" w:cs="Times New Roman"/>
          <w:sz w:val="28"/>
          <w:szCs w:val="28"/>
        </w:rPr>
        <w:t>способа введения бетонной смеси и достижения оптимальных физико-механических характеристик бетона.</w:t>
      </w:r>
      <w:r w:rsidRPr="00EF6346">
        <w:rPr>
          <w:rFonts w:ascii="Times New Roman" w:hAnsi="Times New Roman" w:cs="Times New Roman"/>
          <w:sz w:val="28"/>
          <w:szCs w:val="28"/>
        </w:rPr>
        <w:t xml:space="preserve"> Для этого были получены следующие составы:</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Тип №1 – эталонный состав, который представляет собой традиционный способ введения бетонной смеси с использованием воды затворения. Данный состав не содержит добавки и основывается на стандартных технологических подходах.</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Тип №2 – состав, в котором происходит введение добавки в бетонную смесь совместно с водой затворения. Этот способ представляет альтернативный подход, отличающийся от традиционного эталонного состава.</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получения оптимальной добавки требуется установить рациональное соотношение между всеми компонентами, учитывая их характеристики и их влияние на качественные характеристики тяжелого бетона. В данном исследовании применяются следующие соотношения компонентов добавки:</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 </w:t>
      </w:r>
      <w:r w:rsidR="00DB5FF9" w:rsidRPr="00EF6346">
        <w:rPr>
          <w:rFonts w:ascii="Times New Roman" w:hAnsi="Times New Roman" w:cs="Times New Roman"/>
          <w:sz w:val="28"/>
          <w:szCs w:val="28"/>
        </w:rPr>
        <w:t>ПСБ</w:t>
      </w:r>
      <w:r w:rsidRPr="00EF6346">
        <w:rPr>
          <w:rFonts w:ascii="Times New Roman" w:hAnsi="Times New Roman" w:cs="Times New Roman"/>
          <w:sz w:val="28"/>
          <w:szCs w:val="28"/>
        </w:rPr>
        <w:t xml:space="preserve"> включен в состав добавки в следующих концентрациях: 2,5, 5,0, 7,5 и 10% от массы цемента в расчете на сухое вещество.</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Гипс присутствует в составе добавки в концентрациях: 1,0, 1,5, 2,0 и 2,5% от массы цемента в расчете на сухое вещество.</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3. Едкий натр (NaOH) добавляется в составе с постоянной концентрацией 5% от массы </w:t>
      </w:r>
      <w:r w:rsidR="00DB5FF9" w:rsidRPr="00EF6346">
        <w:rPr>
          <w:rFonts w:ascii="Times New Roman" w:hAnsi="Times New Roman" w:cs="Times New Roman"/>
          <w:sz w:val="28"/>
          <w:szCs w:val="28"/>
        </w:rPr>
        <w:t>ПСБ</w:t>
      </w:r>
      <w:r w:rsidRPr="00EF6346">
        <w:rPr>
          <w:rFonts w:ascii="Times New Roman" w:hAnsi="Times New Roman" w:cs="Times New Roman"/>
          <w:sz w:val="28"/>
          <w:szCs w:val="28"/>
        </w:rPr>
        <w:t>.</w:t>
      </w:r>
    </w:p>
    <w:p w:rsidR="00B1376C" w:rsidRPr="00EF6346" w:rsidRDefault="00B1376C"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eastAsia="TimesNewRomanPSMT" w:hAnsi="Times New Roman" w:cs="Times New Roman"/>
          <w:color w:val="000000"/>
          <w:sz w:val="28"/>
          <w:szCs w:val="28"/>
        </w:rPr>
        <w:t xml:space="preserve">В процессе производства тяжелого бетона, включая эталонный состав Тип 1 без использования добавки, и составы бетона с добавкой, соблюдается определенная технологическая последовательность смешивания ингредиентов, которая представлена на рисунке 4.1. Порядок смешивания компонентов определен в соответствии с требованиями ГОСТ 24211-2008 </w:t>
      </w:r>
      <w:r w:rsidRPr="00EF6346">
        <w:rPr>
          <w:rFonts w:ascii="Times New Roman" w:hAnsi="Times New Roman" w:cs="Times New Roman"/>
          <w:sz w:val="28"/>
          <w:szCs w:val="28"/>
        </w:rPr>
        <w:t>«Добавки для бетонов и строительных растворов»</w:t>
      </w:r>
      <w:r w:rsidRPr="00EF6346">
        <w:rPr>
          <w:rFonts w:ascii="Times New Roman" w:eastAsia="TimesNewRomanPSMT" w:hAnsi="Times New Roman" w:cs="Times New Roman"/>
          <w:color w:val="000000"/>
          <w:sz w:val="28"/>
          <w:szCs w:val="28"/>
        </w:rPr>
        <w:t xml:space="preserve"> и ранее действовавшими нормативными документами, которые рекомендуют добавки вводить в бетонную смесь с водой затворения. </w:t>
      </w:r>
      <w:r w:rsidRPr="00EF6346">
        <w:rPr>
          <w:rFonts w:ascii="Times New Roman" w:hAnsi="Times New Roman" w:cs="Times New Roman"/>
          <w:sz w:val="28"/>
          <w:szCs w:val="28"/>
        </w:rPr>
        <w:t>Технологический процесс производства бетона представлен схематически на рисунке 4.1.</w:t>
      </w:r>
    </w:p>
    <w:p w:rsidR="00C30F8C" w:rsidRDefault="00C30F8C" w:rsidP="003538D4">
      <w:pPr>
        <w:autoSpaceDE w:val="0"/>
        <w:autoSpaceDN w:val="0"/>
        <w:adjustRightInd w:val="0"/>
        <w:spacing w:after="0" w:line="240" w:lineRule="auto"/>
        <w:ind w:firstLine="709"/>
        <w:jc w:val="both"/>
        <w:rPr>
          <w:rFonts w:ascii="Times New Roman" w:hAnsi="Times New Roman" w:cs="Times New Roman"/>
          <w:sz w:val="24"/>
          <w:szCs w:val="24"/>
        </w:rPr>
      </w:pPr>
    </w:p>
    <w:p w:rsidR="00792815" w:rsidRDefault="00792815" w:rsidP="003538D4">
      <w:pPr>
        <w:autoSpaceDE w:val="0"/>
        <w:autoSpaceDN w:val="0"/>
        <w:adjustRightInd w:val="0"/>
        <w:spacing w:after="0" w:line="240" w:lineRule="auto"/>
        <w:ind w:firstLine="709"/>
        <w:jc w:val="both"/>
        <w:rPr>
          <w:rFonts w:ascii="Times New Roman" w:hAnsi="Times New Roman" w:cs="Times New Roman"/>
          <w:sz w:val="24"/>
          <w:szCs w:val="24"/>
        </w:rPr>
      </w:pPr>
    </w:p>
    <w:p w:rsidR="00792815" w:rsidRDefault="00792815" w:rsidP="003538D4">
      <w:pPr>
        <w:autoSpaceDE w:val="0"/>
        <w:autoSpaceDN w:val="0"/>
        <w:adjustRightInd w:val="0"/>
        <w:spacing w:after="0" w:line="240" w:lineRule="auto"/>
        <w:ind w:firstLine="709"/>
        <w:jc w:val="both"/>
        <w:rPr>
          <w:rFonts w:ascii="Times New Roman" w:hAnsi="Times New Roman" w:cs="Times New Roman"/>
          <w:sz w:val="24"/>
          <w:szCs w:val="24"/>
        </w:rPr>
      </w:pPr>
    </w:p>
    <w:p w:rsidR="00792815" w:rsidRPr="00EF6346" w:rsidRDefault="00792815" w:rsidP="003538D4">
      <w:pPr>
        <w:autoSpaceDE w:val="0"/>
        <w:autoSpaceDN w:val="0"/>
        <w:adjustRightInd w:val="0"/>
        <w:spacing w:after="0" w:line="240" w:lineRule="auto"/>
        <w:ind w:firstLine="709"/>
        <w:jc w:val="both"/>
        <w:rPr>
          <w:rFonts w:ascii="Times New Roman" w:hAnsi="Times New Roman" w:cs="Times New Roman"/>
          <w:sz w:val="24"/>
          <w:szCs w:val="24"/>
        </w:rPr>
      </w:pPr>
    </w:p>
    <w:p w:rsidR="00C30F8C" w:rsidRPr="00EF6346" w:rsidRDefault="00C30F8C" w:rsidP="00792815">
      <w:pPr>
        <w:autoSpaceDE w:val="0"/>
        <w:autoSpaceDN w:val="0"/>
        <w:adjustRightInd w:val="0"/>
        <w:spacing w:after="0" w:line="240" w:lineRule="auto"/>
        <w:ind w:firstLine="142"/>
        <w:jc w:val="both"/>
        <w:rPr>
          <w:rFonts w:ascii="Times New Roman" w:hAnsi="Times New Roman" w:cs="Times New Roman"/>
          <w:sz w:val="24"/>
          <w:szCs w:val="24"/>
        </w:rPr>
      </w:pPr>
      <w:r w:rsidRPr="00EF6346">
        <w:rPr>
          <w:rFonts w:ascii="Times New Roman" w:hAnsi="Times New Roman" w:cs="Times New Roman"/>
          <w:sz w:val="24"/>
          <w:szCs w:val="24"/>
        </w:rPr>
        <w:t>Тип №1</w:t>
      </w:r>
    </w:p>
    <w:p w:rsidR="00C30F8C" w:rsidRPr="00EF6346" w:rsidRDefault="0086278B" w:rsidP="002F5840">
      <w:pPr>
        <w:shd w:val="clear" w:color="auto" w:fill="FFFFFF"/>
        <w:spacing w:after="0" w:line="240" w:lineRule="auto"/>
        <w:jc w:val="center"/>
        <w:rPr>
          <w:rFonts w:ascii="Times New Roman" w:eastAsia="TimesNewRomanPSMT" w:hAnsi="Times New Roman" w:cs="Times New Roman"/>
          <w:sz w:val="24"/>
          <w:szCs w:val="24"/>
        </w:rPr>
      </w:pPr>
      <w:r w:rsidRPr="00EF6346">
        <w:rPr>
          <w:rFonts w:ascii="Times New Roman" w:hAnsi="Times New Roman" w:cs="Times New Roman"/>
          <w:noProof/>
        </w:rPr>
        <w:object w:dxaOrig="12870" w:dyaOrig="3945">
          <v:shape id="_x0000_i1026" type="#_x0000_t75" style="width:467.2pt;height:143.2pt" o:ole="">
            <v:imagedata r:id="rId116" o:title=""/>
          </v:shape>
          <o:OLEObject Type="Embed" ProgID="Visio.Drawing.15" ShapeID="_x0000_i1026" DrawAspect="Content" ObjectID="_1776496635" r:id="rId117"/>
        </w:object>
      </w:r>
    </w:p>
    <w:p w:rsidR="00C30F8C" w:rsidRPr="00EF6346" w:rsidRDefault="00C30F8C" w:rsidP="002F5840">
      <w:pPr>
        <w:shd w:val="clear" w:color="auto" w:fill="FFFFFF"/>
        <w:spacing w:after="0" w:line="240" w:lineRule="auto"/>
        <w:rPr>
          <w:rFonts w:ascii="Times New Roman" w:eastAsia="TimesNewRomanPSMT" w:hAnsi="Times New Roman" w:cs="Times New Roman"/>
          <w:sz w:val="24"/>
          <w:szCs w:val="24"/>
        </w:rPr>
      </w:pPr>
    </w:p>
    <w:p w:rsidR="00C30F8C" w:rsidRPr="00EF6346" w:rsidRDefault="00C30F8C" w:rsidP="00792815">
      <w:pPr>
        <w:autoSpaceDE w:val="0"/>
        <w:autoSpaceDN w:val="0"/>
        <w:adjustRightInd w:val="0"/>
        <w:spacing w:after="0" w:line="240" w:lineRule="auto"/>
        <w:ind w:firstLine="142"/>
        <w:jc w:val="both"/>
        <w:rPr>
          <w:rFonts w:ascii="Times New Roman" w:hAnsi="Times New Roman" w:cs="Times New Roman"/>
          <w:sz w:val="24"/>
          <w:szCs w:val="24"/>
        </w:rPr>
      </w:pPr>
      <w:r w:rsidRPr="00EF6346">
        <w:rPr>
          <w:rFonts w:ascii="Times New Roman" w:hAnsi="Times New Roman" w:cs="Times New Roman"/>
          <w:sz w:val="24"/>
          <w:szCs w:val="24"/>
        </w:rPr>
        <w:t>Тип №2</w:t>
      </w:r>
    </w:p>
    <w:p w:rsidR="00C30F8C" w:rsidRPr="00EF6346" w:rsidRDefault="0086278B" w:rsidP="00792815">
      <w:pPr>
        <w:shd w:val="clear" w:color="auto" w:fill="FFFFFF"/>
        <w:spacing w:after="0" w:line="240" w:lineRule="auto"/>
        <w:jc w:val="center"/>
        <w:rPr>
          <w:rFonts w:ascii="Times New Roman" w:eastAsia="TimesNewRomanPSMT" w:hAnsi="Times New Roman" w:cs="Times New Roman"/>
          <w:sz w:val="24"/>
          <w:szCs w:val="24"/>
        </w:rPr>
      </w:pPr>
      <w:r w:rsidRPr="00EF6346">
        <w:rPr>
          <w:rFonts w:ascii="Times New Roman" w:hAnsi="Times New Roman" w:cs="Times New Roman"/>
          <w:noProof/>
        </w:rPr>
        <w:object w:dxaOrig="12870" w:dyaOrig="6211">
          <v:shape id="_x0000_i1027" type="#_x0000_t75" style="width:467.2pt;height:225.75pt" o:ole="">
            <v:imagedata r:id="rId118" o:title=""/>
          </v:shape>
          <o:OLEObject Type="Embed" ProgID="Visio.Drawing.15" ShapeID="_x0000_i1027" DrawAspect="Content" ObjectID="_1776496636" r:id="rId119"/>
        </w:object>
      </w:r>
    </w:p>
    <w:p w:rsidR="00C30F8C" w:rsidRPr="00792815" w:rsidRDefault="00C30F8C" w:rsidP="003538D4">
      <w:pPr>
        <w:shd w:val="clear" w:color="auto" w:fill="FFFFFF"/>
        <w:spacing w:after="0" w:line="240" w:lineRule="auto"/>
        <w:ind w:firstLine="709"/>
        <w:jc w:val="center"/>
        <w:rPr>
          <w:rFonts w:ascii="Times New Roman" w:eastAsia="TimesNewRomanPSMT" w:hAnsi="Times New Roman" w:cs="Times New Roman"/>
          <w:sz w:val="16"/>
          <w:szCs w:val="16"/>
        </w:rPr>
      </w:pPr>
    </w:p>
    <w:p w:rsidR="00C30F8C" w:rsidRPr="00EF6346" w:rsidRDefault="00C30F8C" w:rsidP="00792815">
      <w:pPr>
        <w:shd w:val="clear" w:color="auto" w:fill="FFFFFF"/>
        <w:spacing w:after="0" w:line="240" w:lineRule="auto"/>
        <w:jc w:val="center"/>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 xml:space="preserve">Рисунок 4.1 </w:t>
      </w:r>
      <w:r w:rsidR="00792815">
        <w:rPr>
          <w:rFonts w:ascii="Times New Roman" w:eastAsia="TimesNewRomanPSMT" w:hAnsi="Times New Roman" w:cs="Times New Roman"/>
          <w:sz w:val="28"/>
          <w:szCs w:val="28"/>
        </w:rPr>
        <w:t xml:space="preserve">– </w:t>
      </w:r>
      <w:r w:rsidRPr="00EF6346">
        <w:rPr>
          <w:rFonts w:ascii="Times New Roman" w:eastAsia="TimesNewRomanPSMT" w:hAnsi="Times New Roman" w:cs="Times New Roman"/>
          <w:sz w:val="28"/>
          <w:szCs w:val="28"/>
        </w:rPr>
        <w:t>Технологический процесс производства</w:t>
      </w:r>
    </w:p>
    <w:p w:rsidR="00B1376C" w:rsidRPr="00EF6346" w:rsidRDefault="00B1376C" w:rsidP="003538D4">
      <w:pPr>
        <w:autoSpaceDE w:val="0"/>
        <w:autoSpaceDN w:val="0"/>
        <w:adjustRightInd w:val="0"/>
        <w:spacing w:after="0" w:line="240" w:lineRule="auto"/>
        <w:ind w:firstLine="709"/>
        <w:jc w:val="both"/>
        <w:rPr>
          <w:rFonts w:ascii="Times New Roman" w:hAnsi="Times New Roman" w:cs="Times New Roman"/>
          <w:sz w:val="28"/>
          <w:szCs w:val="28"/>
        </w:rPr>
      </w:pPr>
    </w:p>
    <w:p w:rsidR="00C30F8C"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Для приготовления бетонной смеси был использован следующий метод: комплексная модифицированная добавка была подвергнута механохимической активации в роторно-пульсационном аппарате (РПА) в течение 2 минут. Затем полученная эмульсия была введена в бетонную смесь вместе с водой затворения. Далее полученную смесь перемешивали в бетоносмесителе в течение 5-7 минут. При смешивании с добавкой происходило ускоренное гидратирование цемента, что приводило к усилению действия добавок за счет повышения их концентрации в жидкой фазе смеси. Механохимическая активация в РПА позволяет достичь высокой дисперсности добавки и более равномерного распределения ее частиц в смеси. Это способствует более полному процессу гидратации цемента и взаимодействию с другими компонентами, что в итоге приводит к улучшению физико-механических свойств бетона. </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eastAsia="Times New Roman" w:hAnsi="Times New Roman" w:cs="Times New Roman"/>
          <w:color w:val="000000"/>
          <w:sz w:val="28"/>
          <w:szCs w:val="28"/>
          <w:lang w:eastAsia="ru-RU"/>
        </w:rPr>
        <w:t xml:space="preserve">Применение метода затворения бетонной смеси типа №2 обуславливает инфильтрацию пор и капилляров внутри смеси водой, вводимой в процессе смешивания. В то же время, адсорбированная добавка на поверхности цементных частиц порождает эффект отталкивания, способствующий продолжительному сохранению подвижности бетонной и растворной смесей. Подобные технологические приемы, активизируют механическое взаимодействие с добавкой, приводят к повышению подвижности смеси в 2-3 раза по сравнению с эталонными составами. </w:t>
      </w:r>
    </w:p>
    <w:p w:rsidR="00DF7E8D" w:rsidRPr="00EF6346" w:rsidRDefault="00DF7E8D" w:rsidP="003538D4">
      <w:pPr>
        <w:spacing w:after="0" w:line="240" w:lineRule="auto"/>
        <w:ind w:firstLine="709"/>
        <w:rPr>
          <w:rFonts w:ascii="Times New Roman" w:hAnsi="Times New Roman" w:cs="Times New Roman"/>
          <w:b/>
          <w:sz w:val="24"/>
          <w:szCs w:val="24"/>
        </w:rPr>
      </w:pPr>
    </w:p>
    <w:p w:rsidR="00DF7E8D" w:rsidRPr="00EF6346" w:rsidRDefault="008E63D0" w:rsidP="003538D4">
      <w:pPr>
        <w:spacing w:after="0" w:line="240" w:lineRule="auto"/>
        <w:ind w:firstLine="709"/>
        <w:rPr>
          <w:rFonts w:ascii="Times New Roman" w:hAnsi="Times New Roman" w:cs="Times New Roman"/>
          <w:b/>
          <w:sz w:val="28"/>
          <w:szCs w:val="28"/>
        </w:rPr>
      </w:pPr>
      <w:r w:rsidRPr="00EF6346">
        <w:rPr>
          <w:rFonts w:ascii="Times New Roman" w:hAnsi="Times New Roman" w:cs="Times New Roman"/>
          <w:b/>
          <w:sz w:val="28"/>
          <w:szCs w:val="28"/>
        </w:rPr>
        <w:t>4.3</w:t>
      </w:r>
      <w:r w:rsidR="00B57AF4" w:rsidRPr="00EF6346">
        <w:rPr>
          <w:rFonts w:ascii="Times New Roman" w:hAnsi="Times New Roman" w:cs="Times New Roman"/>
          <w:b/>
          <w:sz w:val="28"/>
          <w:szCs w:val="28"/>
        </w:rPr>
        <w:t xml:space="preserve"> </w:t>
      </w:r>
      <w:r w:rsidR="00DF7E8D" w:rsidRPr="00EF6346">
        <w:rPr>
          <w:rFonts w:ascii="Times New Roman" w:hAnsi="Times New Roman" w:cs="Times New Roman"/>
          <w:b/>
          <w:sz w:val="28"/>
          <w:szCs w:val="28"/>
        </w:rPr>
        <w:t xml:space="preserve">Методы и методика исследований </w:t>
      </w:r>
    </w:p>
    <w:p w:rsidR="0067055F" w:rsidRPr="0067055F" w:rsidRDefault="0067055F" w:rsidP="003538D4">
      <w:pPr>
        <w:spacing w:after="0" w:line="240" w:lineRule="auto"/>
        <w:ind w:firstLine="709"/>
        <w:rPr>
          <w:rFonts w:ascii="Times New Roman" w:hAnsi="Times New Roman" w:cs="Times New Roman"/>
          <w:sz w:val="16"/>
          <w:szCs w:val="16"/>
        </w:rPr>
      </w:pPr>
    </w:p>
    <w:p w:rsidR="00DF7E8D" w:rsidRPr="0067055F" w:rsidRDefault="008E63D0"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4.3</w:t>
      </w:r>
      <w:r w:rsidR="00B57AF4" w:rsidRPr="0067055F">
        <w:rPr>
          <w:rFonts w:ascii="Times New Roman" w:hAnsi="Times New Roman" w:cs="Times New Roman"/>
          <w:sz w:val="28"/>
          <w:szCs w:val="28"/>
        </w:rPr>
        <w:t xml:space="preserve">.1 </w:t>
      </w:r>
      <w:r w:rsidR="00DF7E8D" w:rsidRPr="0067055F">
        <w:rPr>
          <w:rFonts w:ascii="Times New Roman" w:hAnsi="Times New Roman" w:cs="Times New Roman"/>
          <w:sz w:val="28"/>
          <w:szCs w:val="28"/>
        </w:rPr>
        <w:t>Определение эффективности действия добавки</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третье</w:t>
      </w:r>
      <w:r w:rsidR="00792815">
        <w:rPr>
          <w:rFonts w:ascii="Times New Roman" w:hAnsi="Times New Roman" w:cs="Times New Roman"/>
          <w:sz w:val="28"/>
          <w:szCs w:val="28"/>
        </w:rPr>
        <w:t>м</w:t>
      </w:r>
      <w:r w:rsidRPr="00EF6346">
        <w:rPr>
          <w:rFonts w:ascii="Times New Roman" w:hAnsi="Times New Roman" w:cs="Times New Roman"/>
          <w:sz w:val="28"/>
          <w:szCs w:val="28"/>
        </w:rPr>
        <w:t xml:space="preserve"> </w:t>
      </w:r>
      <w:r w:rsidR="00792815">
        <w:rPr>
          <w:rFonts w:ascii="Times New Roman" w:hAnsi="Times New Roman" w:cs="Times New Roman"/>
          <w:sz w:val="28"/>
          <w:szCs w:val="28"/>
        </w:rPr>
        <w:t>разделе</w:t>
      </w:r>
      <w:r w:rsidRPr="00EF6346">
        <w:rPr>
          <w:rFonts w:ascii="Times New Roman" w:hAnsi="Times New Roman" w:cs="Times New Roman"/>
          <w:sz w:val="28"/>
          <w:szCs w:val="28"/>
        </w:rPr>
        <w:t xml:space="preserve"> диссертационной работы представлено детальное описание процесса определения эффективности действия добавки. </w:t>
      </w:r>
    </w:p>
    <w:p w:rsidR="00DF7E8D" w:rsidRPr="00FA56AE" w:rsidRDefault="00DF7E8D" w:rsidP="003538D4">
      <w:pPr>
        <w:tabs>
          <w:tab w:val="left" w:pos="7185"/>
        </w:tabs>
        <w:spacing w:after="0" w:line="240" w:lineRule="auto"/>
        <w:ind w:firstLine="709"/>
        <w:rPr>
          <w:rFonts w:ascii="Times New Roman" w:hAnsi="Times New Roman" w:cs="Times New Roman"/>
          <w:sz w:val="28"/>
          <w:szCs w:val="28"/>
        </w:rPr>
      </w:pPr>
    </w:p>
    <w:p w:rsidR="00DF7E8D" w:rsidRPr="0067055F" w:rsidRDefault="008E63D0"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4.3</w:t>
      </w:r>
      <w:r w:rsidR="00DF7E8D" w:rsidRPr="0067055F">
        <w:rPr>
          <w:rFonts w:ascii="Times New Roman" w:hAnsi="Times New Roman" w:cs="Times New Roman"/>
          <w:sz w:val="28"/>
          <w:szCs w:val="28"/>
        </w:rPr>
        <w:t xml:space="preserve">.2 Определение технологических характеристик бетонной смеси </w:t>
      </w:r>
    </w:p>
    <w:p w:rsidR="00DF7E8D" w:rsidRPr="00EF6346" w:rsidRDefault="00C30F8C"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Для оценки удобоукладываемости бетонной смеси используется метод осадки конуса (ОК). </w:t>
      </w:r>
      <w:r w:rsidR="00DF7E8D" w:rsidRPr="00EF6346">
        <w:rPr>
          <w:rFonts w:ascii="Times New Roman" w:hAnsi="Times New Roman" w:cs="Times New Roman"/>
          <w:sz w:val="28"/>
          <w:szCs w:val="28"/>
        </w:rPr>
        <w:t>Для проведения измерений использовался стандартный ко</w:t>
      </w:r>
      <w:r w:rsidR="00B57AF4" w:rsidRPr="00EF6346">
        <w:rPr>
          <w:rFonts w:ascii="Times New Roman" w:hAnsi="Times New Roman" w:cs="Times New Roman"/>
          <w:sz w:val="28"/>
          <w:szCs w:val="28"/>
        </w:rPr>
        <w:t>нус, представленный на рисунке 4.2</w:t>
      </w:r>
      <w:r w:rsidR="00DF7E8D" w:rsidRPr="00EF6346">
        <w:rPr>
          <w:rFonts w:ascii="Times New Roman" w:hAnsi="Times New Roman" w:cs="Times New Roman"/>
          <w:sz w:val="28"/>
          <w:szCs w:val="28"/>
        </w:rPr>
        <w:t>.</w:t>
      </w:r>
    </w:p>
    <w:p w:rsidR="00C30F8C" w:rsidRPr="00EF6346" w:rsidRDefault="00C30F8C" w:rsidP="003538D4">
      <w:pPr>
        <w:spacing w:after="0" w:line="240" w:lineRule="auto"/>
        <w:ind w:firstLine="709"/>
        <w:jc w:val="both"/>
        <w:rPr>
          <w:rFonts w:ascii="Times New Roman" w:hAnsi="Times New Roman" w:cs="Times New Roman"/>
          <w:sz w:val="28"/>
          <w:szCs w:val="28"/>
        </w:rPr>
      </w:pPr>
    </w:p>
    <w:p w:rsidR="00C30F8C" w:rsidRPr="00EF6346" w:rsidRDefault="00C30F8C" w:rsidP="00792815">
      <w:pPr>
        <w:spacing w:after="0" w:line="240" w:lineRule="auto"/>
        <w:jc w:val="center"/>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w:drawing>
          <wp:inline distT="0" distB="0" distL="0" distR="0" wp14:anchorId="1AD51788" wp14:editId="7BF47187">
            <wp:extent cx="2052663" cy="1859743"/>
            <wp:effectExtent l="1270" t="0" r="6350" b="6350"/>
            <wp:docPr id="73" name="Рисунок 73" descr="C:\Users\Lenovo\Desktop\лаборатория\IMG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лаборатория\IMG_050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2073367" cy="1878501"/>
                    </a:xfrm>
                    <a:prstGeom prst="rect">
                      <a:avLst/>
                    </a:prstGeom>
                    <a:noFill/>
                    <a:ln>
                      <a:noFill/>
                    </a:ln>
                  </pic:spPr>
                </pic:pic>
              </a:graphicData>
            </a:graphic>
          </wp:inline>
        </w:drawing>
      </w:r>
      <w:r w:rsidR="00792815">
        <w:rPr>
          <w:rFonts w:ascii="Times New Roman" w:hAnsi="Times New Roman" w:cs="Times New Roman"/>
          <w:noProof/>
          <w:sz w:val="24"/>
          <w:szCs w:val="24"/>
          <w:lang w:eastAsia="ru-RU"/>
        </w:rPr>
        <w:t xml:space="preserve"> </w:t>
      </w:r>
      <w:r w:rsidRPr="00EF6346">
        <w:rPr>
          <w:rFonts w:ascii="Times New Roman" w:hAnsi="Times New Roman" w:cs="Times New Roman"/>
          <w:noProof/>
          <w:sz w:val="24"/>
          <w:szCs w:val="24"/>
          <w:lang w:eastAsia="ru-RU"/>
        </w:rPr>
        <w:drawing>
          <wp:inline distT="0" distB="0" distL="0" distR="0" wp14:anchorId="6BB43FED" wp14:editId="7D0558E9">
            <wp:extent cx="2043112" cy="1532334"/>
            <wp:effectExtent l="7620" t="0" r="3175" b="3175"/>
            <wp:docPr id="204" name="Рисунок 204" descr="C:\Users\Lenovo\Desktop\ФОТОГРАФИИ\2022 DCIM\DCIM\DCIM\202210__\IMG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ФОТОГРАФИИ\2022 DCIM\DCIM\DCIM\202210__\IMG_050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5400000">
                      <a:off x="0" y="0"/>
                      <a:ext cx="2044141" cy="1533106"/>
                    </a:xfrm>
                    <a:prstGeom prst="rect">
                      <a:avLst/>
                    </a:prstGeom>
                    <a:noFill/>
                    <a:ln>
                      <a:noFill/>
                    </a:ln>
                  </pic:spPr>
                </pic:pic>
              </a:graphicData>
            </a:graphic>
          </wp:inline>
        </w:drawing>
      </w:r>
      <w:r w:rsidR="00792815">
        <w:rPr>
          <w:rFonts w:ascii="Times New Roman" w:hAnsi="Times New Roman" w:cs="Times New Roman"/>
          <w:noProof/>
          <w:sz w:val="24"/>
          <w:szCs w:val="24"/>
          <w:lang w:eastAsia="ru-RU"/>
        </w:rPr>
        <w:t xml:space="preserve"> </w:t>
      </w:r>
      <w:r w:rsidRPr="00EF6346">
        <w:rPr>
          <w:rFonts w:ascii="Times New Roman" w:hAnsi="Times New Roman" w:cs="Times New Roman"/>
          <w:noProof/>
          <w:sz w:val="24"/>
          <w:szCs w:val="24"/>
          <w:lang w:eastAsia="ru-RU"/>
        </w:rPr>
        <w:drawing>
          <wp:inline distT="0" distB="0" distL="0" distR="0" wp14:anchorId="5130DF8D" wp14:editId="5AFCF645">
            <wp:extent cx="2400299" cy="2028825"/>
            <wp:effectExtent l="0" t="0" r="635" b="0"/>
            <wp:docPr id="79" name="Рисунок 79" descr="C:\Users\Lenovo\Desktop\лаборатория\IMG_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лаборатория\IMG_051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11483" cy="2038278"/>
                    </a:xfrm>
                    <a:prstGeom prst="rect">
                      <a:avLst/>
                    </a:prstGeom>
                    <a:noFill/>
                    <a:ln>
                      <a:noFill/>
                    </a:ln>
                  </pic:spPr>
                </pic:pic>
              </a:graphicData>
            </a:graphic>
          </wp:inline>
        </w:drawing>
      </w:r>
    </w:p>
    <w:p w:rsidR="00792815" w:rsidRPr="00792815" w:rsidRDefault="00792815" w:rsidP="00792815">
      <w:pPr>
        <w:spacing w:after="0" w:line="240" w:lineRule="auto"/>
        <w:ind w:firstLine="1418"/>
        <w:jc w:val="both"/>
        <w:rPr>
          <w:rFonts w:ascii="Times New Roman" w:hAnsi="Times New Roman" w:cs="Times New Roman"/>
          <w:noProof/>
          <w:sz w:val="16"/>
          <w:szCs w:val="16"/>
          <w:lang w:eastAsia="ru-RU"/>
        </w:rPr>
      </w:pPr>
    </w:p>
    <w:p w:rsidR="00C30F8C" w:rsidRPr="00EF6346" w:rsidRDefault="00792815" w:rsidP="00792815">
      <w:pPr>
        <w:spacing w:after="0" w:line="240" w:lineRule="auto"/>
        <w:ind w:firstLine="141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                                             б                                                в</w:t>
      </w:r>
    </w:p>
    <w:p w:rsidR="00792815" w:rsidRPr="00792815" w:rsidRDefault="00792815" w:rsidP="003538D4">
      <w:pPr>
        <w:autoSpaceDE w:val="0"/>
        <w:autoSpaceDN w:val="0"/>
        <w:adjustRightInd w:val="0"/>
        <w:spacing w:after="0" w:line="240" w:lineRule="auto"/>
        <w:ind w:firstLine="709"/>
        <w:jc w:val="center"/>
        <w:rPr>
          <w:rFonts w:ascii="Times New Roman" w:eastAsia="CIDFont+F1" w:hAnsi="Times New Roman" w:cs="Times New Roman"/>
          <w:sz w:val="16"/>
          <w:szCs w:val="16"/>
        </w:rPr>
      </w:pPr>
    </w:p>
    <w:p w:rsidR="00C30F8C" w:rsidRPr="00EF6346" w:rsidRDefault="00C30F8C" w:rsidP="00792815">
      <w:pPr>
        <w:autoSpaceDE w:val="0"/>
        <w:autoSpaceDN w:val="0"/>
        <w:adjustRightInd w:val="0"/>
        <w:spacing w:after="0" w:line="240" w:lineRule="auto"/>
        <w:jc w:val="center"/>
        <w:rPr>
          <w:rFonts w:ascii="Times New Roman" w:eastAsia="CIDFont+F1" w:hAnsi="Times New Roman" w:cs="Times New Roman"/>
          <w:sz w:val="28"/>
          <w:szCs w:val="28"/>
        </w:rPr>
      </w:pPr>
      <w:r w:rsidRPr="00EF6346">
        <w:rPr>
          <w:rFonts w:ascii="Times New Roman" w:eastAsia="CIDFont+F1" w:hAnsi="Times New Roman" w:cs="Times New Roman"/>
          <w:sz w:val="28"/>
          <w:szCs w:val="28"/>
        </w:rPr>
        <w:t xml:space="preserve">Рисунок 4.2 </w:t>
      </w:r>
      <w:r w:rsidR="00792815">
        <w:rPr>
          <w:rFonts w:ascii="Times New Roman" w:eastAsia="CIDFont+F1" w:hAnsi="Times New Roman" w:cs="Times New Roman"/>
          <w:sz w:val="28"/>
          <w:szCs w:val="28"/>
        </w:rPr>
        <w:t>–</w:t>
      </w:r>
      <w:r w:rsidRPr="00EF6346">
        <w:rPr>
          <w:rFonts w:ascii="Times New Roman" w:eastAsia="CIDFont+F1" w:hAnsi="Times New Roman" w:cs="Times New Roman"/>
          <w:sz w:val="28"/>
          <w:szCs w:val="28"/>
        </w:rPr>
        <w:t xml:space="preserve"> Испытание бетонной смеси</w:t>
      </w:r>
    </w:p>
    <w:p w:rsidR="00C30F8C" w:rsidRPr="00EF6346" w:rsidRDefault="00C30F8C" w:rsidP="003538D4">
      <w:pPr>
        <w:spacing w:after="0" w:line="240" w:lineRule="auto"/>
        <w:ind w:firstLine="709"/>
        <w:jc w:val="both"/>
        <w:rPr>
          <w:rFonts w:ascii="Times New Roman" w:hAnsi="Times New Roman" w:cs="Times New Roman"/>
          <w:sz w:val="28"/>
          <w:szCs w:val="28"/>
        </w:rPr>
      </w:pPr>
    </w:p>
    <w:p w:rsidR="0011581F" w:rsidRPr="00EF6346" w:rsidRDefault="0011581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Определение средней плотности бетонной смеси (в кг/м</w:t>
      </w:r>
      <w:r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 проводилось с использованием цилиндрического сосуда, согласно ГОСТ 10181-2014 «Смеси бетонные. Методы испытаний». Для получения бетонных смесей в лабораторных условиях использовался лабораторный смеситель модели ЛЦ-ЦБ-10 емкостью 250 литров, изображенный на рисунке 4.2.</w:t>
      </w:r>
    </w:p>
    <w:p w:rsidR="00DF7E8D" w:rsidRPr="00FA56AE" w:rsidRDefault="00DF7E8D" w:rsidP="003538D4">
      <w:pPr>
        <w:spacing w:after="0" w:line="240" w:lineRule="auto"/>
        <w:ind w:firstLine="709"/>
        <w:jc w:val="both"/>
        <w:rPr>
          <w:rFonts w:ascii="Times New Roman" w:hAnsi="Times New Roman" w:cs="Times New Roman"/>
          <w:sz w:val="28"/>
          <w:szCs w:val="28"/>
        </w:rPr>
      </w:pPr>
    </w:p>
    <w:p w:rsidR="00DF7E8D" w:rsidRPr="0067055F" w:rsidRDefault="008E63D0" w:rsidP="003538D4">
      <w:pPr>
        <w:spacing w:after="0" w:line="240" w:lineRule="auto"/>
        <w:ind w:firstLine="709"/>
        <w:jc w:val="both"/>
        <w:rPr>
          <w:rFonts w:ascii="Times New Roman" w:hAnsi="Times New Roman" w:cs="Times New Roman"/>
          <w:sz w:val="28"/>
          <w:szCs w:val="28"/>
        </w:rPr>
      </w:pPr>
      <w:r w:rsidRPr="0067055F">
        <w:rPr>
          <w:rFonts w:ascii="Times New Roman" w:hAnsi="Times New Roman" w:cs="Times New Roman"/>
          <w:sz w:val="28"/>
          <w:szCs w:val="28"/>
        </w:rPr>
        <w:t>4.3</w:t>
      </w:r>
      <w:r w:rsidR="00B57AF4" w:rsidRPr="0067055F">
        <w:rPr>
          <w:rFonts w:ascii="Times New Roman" w:hAnsi="Times New Roman" w:cs="Times New Roman"/>
          <w:sz w:val="28"/>
          <w:szCs w:val="28"/>
        </w:rPr>
        <w:t xml:space="preserve">.3 </w:t>
      </w:r>
      <w:r w:rsidR="00DF7E8D" w:rsidRPr="0067055F">
        <w:rPr>
          <w:rFonts w:ascii="Times New Roman" w:hAnsi="Times New Roman" w:cs="Times New Roman"/>
          <w:sz w:val="28"/>
          <w:szCs w:val="28"/>
        </w:rPr>
        <w:t>Определение воздухосодержания бетонной смеси</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данном исследовании проведена оценка воздухосодержания</w:t>
      </w:r>
      <w:r w:rsidR="002264E5" w:rsidRPr="00EF6346">
        <w:rPr>
          <w:rFonts w:ascii="Times New Roman" w:hAnsi="Times New Roman" w:cs="Times New Roman"/>
          <w:sz w:val="28"/>
          <w:szCs w:val="28"/>
        </w:rPr>
        <w:t xml:space="preserve"> (</w:t>
      </w:r>
      <w:r w:rsidR="002264E5" w:rsidRPr="00EF6346">
        <w:rPr>
          <w:rFonts w:ascii="Times New Roman" w:hAnsi="Times New Roman" w:cs="Times New Roman"/>
          <w:i/>
          <w:sz w:val="28"/>
          <w:szCs w:val="28"/>
          <w:lang w:val="en-US"/>
        </w:rPr>
        <w:t>V</w:t>
      </w:r>
      <w:r w:rsidR="002264E5" w:rsidRPr="00EF6346">
        <w:rPr>
          <w:rFonts w:ascii="Times New Roman" w:hAnsi="Times New Roman" w:cs="Times New Roman"/>
          <w:sz w:val="28"/>
          <w:szCs w:val="28"/>
        </w:rPr>
        <w:t xml:space="preserve">, %) </w:t>
      </w:r>
      <w:r w:rsidRPr="00EF6346">
        <w:rPr>
          <w:rFonts w:ascii="Times New Roman" w:hAnsi="Times New Roman" w:cs="Times New Roman"/>
          <w:sz w:val="28"/>
          <w:szCs w:val="28"/>
        </w:rPr>
        <w:t xml:space="preserve"> бетонной смеси при использовании добавки, которая предназначена для оценки консистенции свежеприготовленной смеси бетона, соответствующе</w:t>
      </w:r>
      <w:r w:rsidR="00B57AF4" w:rsidRPr="00EF6346">
        <w:rPr>
          <w:rFonts w:ascii="Times New Roman" w:hAnsi="Times New Roman" w:cs="Times New Roman"/>
          <w:sz w:val="28"/>
          <w:szCs w:val="28"/>
        </w:rPr>
        <w:t>й требованиям ГОСТ 10181-2014 «Смеси бетонные. Методы испытаний» и EN 12350-7:2009 «Испытания бетонной смеси. Часть 7. Содержание воздуха. Методы определения под давлением»</w:t>
      </w:r>
      <w:r w:rsidRPr="00EF6346">
        <w:rPr>
          <w:rFonts w:ascii="Times New Roman" w:hAnsi="Times New Roman" w:cs="Times New Roman"/>
          <w:sz w:val="28"/>
          <w:szCs w:val="28"/>
        </w:rPr>
        <w:t xml:space="preserve">. </w:t>
      </w:r>
      <w:r w:rsidR="002264E5" w:rsidRPr="00EF6346">
        <w:rPr>
          <w:rFonts w:ascii="Times New Roman" w:hAnsi="Times New Roman" w:cs="Times New Roman"/>
          <w:sz w:val="28"/>
          <w:szCs w:val="28"/>
        </w:rPr>
        <w:t xml:space="preserve"> </w:t>
      </w:r>
      <w:r w:rsidRPr="00EF6346">
        <w:rPr>
          <w:rFonts w:ascii="Times New Roman" w:hAnsi="Times New Roman" w:cs="Times New Roman"/>
          <w:sz w:val="28"/>
          <w:szCs w:val="28"/>
        </w:rPr>
        <w:t xml:space="preserve">Количество воздуха было определено с использованием прибора для вовлеченного воздуха в бетон - Поромер-54-С0170/F. Диапазон </w:t>
      </w:r>
      <w:r w:rsidR="002264E5" w:rsidRPr="00EF6346">
        <w:rPr>
          <w:rFonts w:ascii="Times New Roman" w:hAnsi="Times New Roman" w:cs="Times New Roman"/>
          <w:sz w:val="28"/>
          <w:szCs w:val="28"/>
        </w:rPr>
        <w:t>измерения</w:t>
      </w:r>
      <w:r w:rsidRPr="00EF6346">
        <w:rPr>
          <w:rFonts w:ascii="Times New Roman" w:hAnsi="Times New Roman" w:cs="Times New Roman"/>
          <w:sz w:val="28"/>
          <w:szCs w:val="28"/>
        </w:rPr>
        <w:t xml:space="preserve"> давления составлял от 0,1% до 10%. Минимальный объем бетонной смеси, необходимый для проведения испытаний, составил 7 литров. </w:t>
      </w:r>
      <w:r w:rsidR="002264E5" w:rsidRPr="00EF6346">
        <w:rPr>
          <w:rFonts w:ascii="Times New Roman" w:hAnsi="Times New Roman" w:cs="Times New Roman"/>
          <w:sz w:val="28"/>
          <w:szCs w:val="28"/>
        </w:rPr>
        <w:t xml:space="preserve">Прибор оснащен клапанами, манометром и вакуумным насосом на верхней части для измерения содержания воздуха в смеси. Измерение проводилось по принципу выравнивания давлений в соответствии с законом Бойля-Мариотта. </w:t>
      </w:r>
      <w:r w:rsidRPr="00EF6346">
        <w:rPr>
          <w:rFonts w:ascii="Times New Roman" w:hAnsi="Times New Roman" w:cs="Times New Roman"/>
          <w:sz w:val="28"/>
          <w:szCs w:val="28"/>
        </w:rPr>
        <w:t xml:space="preserve">Измерение количества воздуха осуществлялось путем наблюдения изменения давления, </w:t>
      </w:r>
      <w:r w:rsidR="00B57AF4" w:rsidRPr="00EF6346">
        <w:rPr>
          <w:rFonts w:ascii="Times New Roman" w:hAnsi="Times New Roman" w:cs="Times New Roman"/>
          <w:sz w:val="28"/>
          <w:szCs w:val="28"/>
        </w:rPr>
        <w:t>рисунок 4.3</w:t>
      </w:r>
      <w:r w:rsidRPr="00EF6346">
        <w:rPr>
          <w:rFonts w:ascii="Times New Roman" w:hAnsi="Times New Roman" w:cs="Times New Roman"/>
          <w:sz w:val="28"/>
          <w:szCs w:val="28"/>
        </w:rPr>
        <w:t>.</w:t>
      </w:r>
    </w:p>
    <w:p w:rsidR="00DF7E8D" w:rsidRPr="00EF6346" w:rsidRDefault="00DF7E8D" w:rsidP="003538D4">
      <w:pPr>
        <w:spacing w:after="0" w:line="240" w:lineRule="auto"/>
        <w:ind w:firstLine="709"/>
        <w:jc w:val="both"/>
        <w:rPr>
          <w:rFonts w:ascii="Times New Roman" w:hAnsi="Times New Roman" w:cs="Times New Roman"/>
          <w:sz w:val="24"/>
          <w:szCs w:val="24"/>
        </w:rPr>
      </w:pPr>
    </w:p>
    <w:p w:rsidR="00DF7E8D" w:rsidRPr="00EF6346" w:rsidRDefault="00DF7E8D" w:rsidP="002F5840">
      <w:pPr>
        <w:spacing w:after="0" w:line="240" w:lineRule="auto"/>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5808AEF" wp14:editId="1F5ED2CF">
            <wp:extent cx="2133600" cy="1947480"/>
            <wp:effectExtent l="0" t="0" r="0" b="0"/>
            <wp:docPr id="205" name="Рисунок 205" descr="C:\Users\Lenovo\Desktop\лаборатория\IMG_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лаборатория\IMG_0515.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2335" r="5727"/>
                    <a:stretch/>
                  </pic:blipFill>
                  <pic:spPr bwMode="auto">
                    <a:xfrm>
                      <a:off x="0" y="0"/>
                      <a:ext cx="2148772" cy="1961329"/>
                    </a:xfrm>
                    <a:prstGeom prst="rect">
                      <a:avLst/>
                    </a:prstGeom>
                    <a:noFill/>
                    <a:ln>
                      <a:noFill/>
                    </a:ln>
                    <a:extLst>
                      <a:ext uri="{53640926-AAD7-44D8-BBD7-CCE9431645EC}">
                        <a14:shadowObscured xmlns:a14="http://schemas.microsoft.com/office/drawing/2010/main"/>
                      </a:ext>
                    </a:extLst>
                  </pic:spPr>
                </pic:pic>
              </a:graphicData>
            </a:graphic>
          </wp:inline>
        </w:drawing>
      </w:r>
      <w:r w:rsidR="002264E5" w:rsidRPr="00EF6346">
        <w:rPr>
          <w:rFonts w:ascii="Times New Roman" w:hAnsi="Times New Roman" w:cs="Times New Roman"/>
          <w:noProof/>
          <w:sz w:val="24"/>
          <w:szCs w:val="24"/>
          <w:lang w:eastAsia="ru-RU"/>
        </w:rPr>
        <w:t xml:space="preserve">  </w:t>
      </w:r>
      <w:r w:rsidR="002264E5" w:rsidRPr="00EF6346">
        <w:rPr>
          <w:rFonts w:ascii="Times New Roman" w:hAnsi="Times New Roman" w:cs="Times New Roman"/>
          <w:noProof/>
          <w:sz w:val="24"/>
          <w:szCs w:val="24"/>
          <w:lang w:eastAsia="ru-RU"/>
        </w:rPr>
        <w:drawing>
          <wp:inline distT="0" distB="0" distL="0" distR="0" wp14:anchorId="13CA1CD4" wp14:editId="4BC0AB62">
            <wp:extent cx="1935221" cy="1748661"/>
            <wp:effectExtent l="0" t="1905" r="6350" b="6350"/>
            <wp:docPr id="206" name="Рисунок 206" descr="C:\Users\Lenovo\Desktop\лаборатория\IMG_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лаборатория\IMG_051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1942983" cy="1755675"/>
                    </a:xfrm>
                    <a:prstGeom prst="rect">
                      <a:avLst/>
                    </a:prstGeom>
                    <a:noFill/>
                    <a:ln>
                      <a:noFill/>
                    </a:ln>
                  </pic:spPr>
                </pic:pic>
              </a:graphicData>
            </a:graphic>
          </wp:inline>
        </w:drawing>
      </w:r>
      <w:r w:rsidRPr="00EF6346">
        <w:rPr>
          <w:rFonts w:ascii="Times New Roman" w:hAnsi="Times New Roman" w:cs="Times New Roman"/>
          <w:sz w:val="24"/>
          <w:szCs w:val="24"/>
        </w:rPr>
        <w:t xml:space="preserve">  </w:t>
      </w:r>
      <w:r w:rsidRPr="00EF6346">
        <w:rPr>
          <w:rFonts w:ascii="Times New Roman" w:hAnsi="Times New Roman" w:cs="Times New Roman"/>
          <w:noProof/>
          <w:sz w:val="24"/>
          <w:szCs w:val="24"/>
          <w:lang w:eastAsia="ru-RU"/>
        </w:rPr>
        <w:drawing>
          <wp:inline distT="0" distB="0" distL="0" distR="0" wp14:anchorId="397BBB8C" wp14:editId="5AD6C7BE">
            <wp:extent cx="1948112" cy="1867399"/>
            <wp:effectExtent l="2223" t="0" r="0" b="0"/>
            <wp:docPr id="207" name="Рисунок 207" descr="C:\Users\Lenovo\Desktop\лаборатория\IMG_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лаборатория\IMG_049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1965176" cy="1883756"/>
                    </a:xfrm>
                    <a:prstGeom prst="rect">
                      <a:avLst/>
                    </a:prstGeom>
                    <a:noFill/>
                    <a:ln>
                      <a:noFill/>
                    </a:ln>
                  </pic:spPr>
                </pic:pic>
              </a:graphicData>
            </a:graphic>
          </wp:inline>
        </w:drawing>
      </w:r>
    </w:p>
    <w:p w:rsidR="00792815" w:rsidRPr="00792815" w:rsidRDefault="00792815" w:rsidP="00792815">
      <w:pPr>
        <w:spacing w:after="0" w:line="240" w:lineRule="auto"/>
        <w:ind w:firstLine="1418"/>
        <w:jc w:val="both"/>
        <w:rPr>
          <w:rFonts w:ascii="Times New Roman" w:hAnsi="Times New Roman" w:cs="Times New Roman"/>
          <w:noProof/>
          <w:sz w:val="16"/>
          <w:szCs w:val="16"/>
          <w:lang w:eastAsia="ru-RU"/>
        </w:rPr>
      </w:pPr>
    </w:p>
    <w:p w:rsidR="00792815" w:rsidRPr="00EF6346" w:rsidRDefault="00792815" w:rsidP="00792815">
      <w:pPr>
        <w:spacing w:after="0" w:line="240" w:lineRule="auto"/>
        <w:ind w:firstLine="141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                                             б                                                в</w:t>
      </w:r>
    </w:p>
    <w:p w:rsidR="00792815" w:rsidRPr="00792815" w:rsidRDefault="00792815" w:rsidP="00792815">
      <w:pPr>
        <w:autoSpaceDE w:val="0"/>
        <w:autoSpaceDN w:val="0"/>
        <w:adjustRightInd w:val="0"/>
        <w:spacing w:after="0" w:line="240" w:lineRule="auto"/>
        <w:ind w:firstLine="709"/>
        <w:jc w:val="center"/>
        <w:rPr>
          <w:rFonts w:ascii="Times New Roman" w:eastAsia="CIDFont+F1" w:hAnsi="Times New Roman" w:cs="Times New Roman"/>
          <w:sz w:val="16"/>
          <w:szCs w:val="16"/>
        </w:rPr>
      </w:pPr>
    </w:p>
    <w:p w:rsidR="00DF7E8D" w:rsidRPr="00EF6346" w:rsidRDefault="00B57AF4" w:rsidP="0079281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4</w:t>
      </w:r>
      <w:r w:rsidR="00DF7E8D" w:rsidRPr="00EF6346">
        <w:rPr>
          <w:rFonts w:ascii="Times New Roman" w:hAnsi="Times New Roman" w:cs="Times New Roman"/>
          <w:sz w:val="28"/>
          <w:szCs w:val="28"/>
        </w:rPr>
        <w:t>.</w:t>
      </w:r>
      <w:r w:rsidRPr="00EF6346">
        <w:rPr>
          <w:rFonts w:ascii="Times New Roman" w:hAnsi="Times New Roman" w:cs="Times New Roman"/>
          <w:sz w:val="28"/>
          <w:szCs w:val="28"/>
        </w:rPr>
        <w:t xml:space="preserve">3 </w:t>
      </w:r>
      <w:r w:rsidR="00792815">
        <w:rPr>
          <w:rFonts w:ascii="Times New Roman" w:hAnsi="Times New Roman" w:cs="Times New Roman"/>
          <w:sz w:val="28"/>
          <w:szCs w:val="28"/>
        </w:rPr>
        <w:t>–</w:t>
      </w:r>
      <w:r w:rsidR="00DF7E8D" w:rsidRPr="00EF6346">
        <w:rPr>
          <w:rFonts w:ascii="Times New Roman" w:hAnsi="Times New Roman" w:cs="Times New Roman"/>
          <w:sz w:val="28"/>
          <w:szCs w:val="28"/>
        </w:rPr>
        <w:t xml:space="preserve"> Испытание бетонной смеси </w:t>
      </w:r>
    </w:p>
    <w:p w:rsidR="0067055F" w:rsidRDefault="0067055F" w:rsidP="003538D4">
      <w:pPr>
        <w:spacing w:after="0" w:line="240" w:lineRule="auto"/>
        <w:ind w:firstLine="709"/>
        <w:rPr>
          <w:rFonts w:ascii="Times New Roman" w:hAnsi="Times New Roman" w:cs="Times New Roman"/>
          <w:sz w:val="28"/>
          <w:szCs w:val="28"/>
        </w:rPr>
      </w:pPr>
    </w:p>
    <w:p w:rsidR="00DF7E8D" w:rsidRPr="0067055F" w:rsidRDefault="008E63D0"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4.3</w:t>
      </w:r>
      <w:r w:rsidR="00B57AF4" w:rsidRPr="0067055F">
        <w:rPr>
          <w:rFonts w:ascii="Times New Roman" w:hAnsi="Times New Roman" w:cs="Times New Roman"/>
          <w:sz w:val="28"/>
          <w:szCs w:val="28"/>
        </w:rPr>
        <w:t xml:space="preserve">.4 </w:t>
      </w:r>
      <w:r w:rsidR="00DF7E8D" w:rsidRPr="0067055F">
        <w:rPr>
          <w:rFonts w:ascii="Times New Roman" w:hAnsi="Times New Roman" w:cs="Times New Roman"/>
          <w:sz w:val="28"/>
          <w:szCs w:val="28"/>
        </w:rPr>
        <w:t xml:space="preserve">Определение прочности при сжатии бетона </w:t>
      </w:r>
    </w:p>
    <w:p w:rsidR="00F32619"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данном исследовании критерии твердения бетонной смеси были определены путем проведения испытаний на прочность при сжатии на кубических образцах размером 100х100х100 мм, согласн</w:t>
      </w:r>
      <w:r w:rsidR="00B57AF4" w:rsidRPr="00EF6346">
        <w:rPr>
          <w:rFonts w:ascii="Times New Roman" w:hAnsi="Times New Roman" w:cs="Times New Roman"/>
          <w:sz w:val="28"/>
          <w:szCs w:val="28"/>
        </w:rPr>
        <w:t>о требованиям ГОСТ 10180-2012 «Бетоны. Методы определения прочности по контрольным образцам»</w:t>
      </w:r>
      <w:r w:rsidRPr="00EF6346">
        <w:rPr>
          <w:rFonts w:ascii="Times New Roman" w:hAnsi="Times New Roman" w:cs="Times New Roman"/>
          <w:sz w:val="28"/>
          <w:szCs w:val="28"/>
        </w:rPr>
        <w:t>. Для каждого типа обра</w:t>
      </w:r>
      <w:r w:rsidR="00F32619" w:rsidRPr="00EF6346">
        <w:rPr>
          <w:rFonts w:ascii="Times New Roman" w:hAnsi="Times New Roman" w:cs="Times New Roman"/>
          <w:sz w:val="28"/>
          <w:szCs w:val="28"/>
        </w:rPr>
        <w:t xml:space="preserve">зцов было отлито 6 экземпляров. </w:t>
      </w:r>
      <w:r w:rsidRPr="00EF6346">
        <w:rPr>
          <w:rFonts w:ascii="Times New Roman" w:hAnsi="Times New Roman" w:cs="Times New Roman"/>
          <w:sz w:val="28"/>
          <w:szCs w:val="28"/>
        </w:rPr>
        <w:t xml:space="preserve">Образцы были испытаны через различные периоды времени, включая 3, 7, 14, 21 и 28 суток твердения. </w:t>
      </w:r>
    </w:p>
    <w:p w:rsidR="00DF7E8D" w:rsidRPr="00EF6346" w:rsidRDefault="00F32619"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процессе исследования образцы бетонной смеси были отлиты в металлические формы и выдерживались в течение 24 часов при контролируемых условиях: температура составляла 20±1°C, а относительная влажность поддерживалась на уровне 55±5%. После этого образцы были извлечены из форм и хранились в воде при температуре 20°C до проведения испытаний. Перед испытаниями образцы подвергались визуальному осмотру для выявления возможных дефектов, таких как сколы ребер и наличие инородных включений. Масса образцов определялась с использованием точных весов с погрешностью до 0,1%. Определение прочности при сжатии проводилось с погрешностью 0,1 МПа. Каждое значение прочности при сжатии представляло собой среднее значение из шести результатов испытаний. Прочность при сжатии обозначается как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Испытания на прочность проводились в лабораторных условиях с использованием оборудования Press Automatic Pilot, как показано на рисунке 4.4.</w:t>
      </w:r>
    </w:p>
    <w:p w:rsidR="00DF7E8D" w:rsidRPr="00EF6346" w:rsidRDefault="00DF7E8D" w:rsidP="003538D4">
      <w:pPr>
        <w:spacing w:after="0" w:line="240" w:lineRule="auto"/>
        <w:ind w:firstLine="709"/>
        <w:jc w:val="both"/>
        <w:rPr>
          <w:rFonts w:ascii="Times New Roman" w:hAnsi="Times New Roman" w:cs="Times New Roman"/>
          <w:sz w:val="24"/>
          <w:szCs w:val="24"/>
        </w:rPr>
      </w:pPr>
    </w:p>
    <w:p w:rsidR="00DF7E8D" w:rsidRPr="00EF6346" w:rsidRDefault="00DF7E8D" w:rsidP="002F5840">
      <w:pPr>
        <w:spacing w:after="0" w:line="240" w:lineRule="auto"/>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7CB9B4B6" wp14:editId="7B56B182">
            <wp:extent cx="2071663" cy="1981200"/>
            <wp:effectExtent l="6985" t="0" r="0" b="0"/>
            <wp:docPr id="208" name="Рисунок 208" descr="C:\Users\Lenovo\Desktop\фото 2022\ФОТО\202111__\IMG_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фото 2022\ФОТО\202111__\IMG_3827.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0199" t="21332" r="31923" b="9982"/>
                    <a:stretch/>
                  </pic:blipFill>
                  <pic:spPr bwMode="auto">
                    <a:xfrm rot="5400000">
                      <a:off x="0" y="0"/>
                      <a:ext cx="2118573" cy="2026062"/>
                    </a:xfrm>
                    <a:prstGeom prst="rect">
                      <a:avLst/>
                    </a:prstGeom>
                    <a:noFill/>
                    <a:ln>
                      <a:noFill/>
                    </a:ln>
                    <a:extLst>
                      <a:ext uri="{53640926-AAD7-44D8-BBD7-CCE9431645EC}">
                        <a14:shadowObscured xmlns:a14="http://schemas.microsoft.com/office/drawing/2010/main"/>
                      </a:ext>
                    </a:extLst>
                  </pic:spPr>
                </pic:pic>
              </a:graphicData>
            </a:graphic>
          </wp:inline>
        </w:drawing>
      </w:r>
      <w:r w:rsidRPr="00EF6346">
        <w:rPr>
          <w:rFonts w:ascii="Times New Roman" w:hAnsi="Times New Roman" w:cs="Times New Roman"/>
          <w:sz w:val="24"/>
          <w:szCs w:val="24"/>
        </w:rPr>
        <w:t xml:space="preserve"> </w:t>
      </w:r>
      <w:r w:rsidRPr="00EF6346">
        <w:rPr>
          <w:rFonts w:ascii="Times New Roman" w:hAnsi="Times New Roman" w:cs="Times New Roman"/>
          <w:noProof/>
          <w:sz w:val="24"/>
          <w:szCs w:val="24"/>
          <w:lang w:eastAsia="ru-RU"/>
        </w:rPr>
        <w:drawing>
          <wp:inline distT="0" distB="0" distL="0" distR="0" wp14:anchorId="47E4D11F" wp14:editId="303766B5">
            <wp:extent cx="2105025" cy="2066925"/>
            <wp:effectExtent l="0" t="0" r="9525" b="9525"/>
            <wp:docPr id="209" name="Рисунок 209" descr="C:\Users\Lenovo\Desktop\лаборатория\IMG_9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лаборатория\IMG_9736.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5250" r="8874"/>
                    <a:stretch/>
                  </pic:blipFill>
                  <pic:spPr bwMode="auto">
                    <a:xfrm>
                      <a:off x="0" y="0"/>
                      <a:ext cx="2113425" cy="2075173"/>
                    </a:xfrm>
                    <a:prstGeom prst="rect">
                      <a:avLst/>
                    </a:prstGeom>
                    <a:noFill/>
                    <a:ln>
                      <a:noFill/>
                    </a:ln>
                    <a:extLst>
                      <a:ext uri="{53640926-AAD7-44D8-BBD7-CCE9431645EC}">
                        <a14:shadowObscured xmlns:a14="http://schemas.microsoft.com/office/drawing/2010/main"/>
                      </a:ext>
                    </a:extLst>
                  </pic:spPr>
                </pic:pic>
              </a:graphicData>
            </a:graphic>
          </wp:inline>
        </w:drawing>
      </w:r>
      <w:r w:rsidRPr="00EF6346">
        <w:rPr>
          <w:rFonts w:ascii="Times New Roman" w:hAnsi="Times New Roman" w:cs="Times New Roman"/>
          <w:sz w:val="24"/>
          <w:szCs w:val="24"/>
        </w:rPr>
        <w:t xml:space="preserve"> </w:t>
      </w:r>
      <w:r w:rsidRPr="00EF6346">
        <w:rPr>
          <w:rFonts w:ascii="Times New Roman" w:hAnsi="Times New Roman" w:cs="Times New Roman"/>
          <w:noProof/>
          <w:sz w:val="24"/>
          <w:szCs w:val="24"/>
          <w:lang w:eastAsia="ru-RU"/>
        </w:rPr>
        <w:drawing>
          <wp:inline distT="0" distB="0" distL="0" distR="0" wp14:anchorId="586BFC6D" wp14:editId="41BFD729">
            <wp:extent cx="2083010" cy="1704975"/>
            <wp:effectExtent l="0" t="1588" r="0" b="0"/>
            <wp:docPr id="210" name="Рисунок 210" descr="C:\Users\Lenovo\Desktop\ФОТОГРАФИИ\2022 DCIM\202209__\IMG_9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ФОТОГРАФИИ\2022 DCIM\202209__\IMG_9737.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400000">
                      <a:off x="0" y="0"/>
                      <a:ext cx="2083837" cy="1705652"/>
                    </a:xfrm>
                    <a:prstGeom prst="rect">
                      <a:avLst/>
                    </a:prstGeom>
                    <a:noFill/>
                    <a:ln>
                      <a:noFill/>
                    </a:ln>
                  </pic:spPr>
                </pic:pic>
              </a:graphicData>
            </a:graphic>
          </wp:inline>
        </w:drawing>
      </w:r>
    </w:p>
    <w:p w:rsidR="00792815" w:rsidRPr="00792815" w:rsidRDefault="00792815" w:rsidP="00792815">
      <w:pPr>
        <w:spacing w:after="0" w:line="240" w:lineRule="auto"/>
        <w:ind w:firstLine="1418"/>
        <w:jc w:val="both"/>
        <w:rPr>
          <w:rFonts w:ascii="Times New Roman" w:hAnsi="Times New Roman" w:cs="Times New Roman"/>
          <w:noProof/>
          <w:sz w:val="16"/>
          <w:szCs w:val="16"/>
          <w:lang w:eastAsia="ru-RU"/>
        </w:rPr>
      </w:pPr>
    </w:p>
    <w:p w:rsidR="00792815" w:rsidRPr="00EF6346" w:rsidRDefault="00792815" w:rsidP="00792815">
      <w:pPr>
        <w:spacing w:after="0" w:line="240" w:lineRule="auto"/>
        <w:ind w:firstLine="141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                                             б                                                в</w:t>
      </w:r>
    </w:p>
    <w:p w:rsidR="00792815" w:rsidRPr="00792815" w:rsidRDefault="00792815" w:rsidP="00792815">
      <w:pPr>
        <w:autoSpaceDE w:val="0"/>
        <w:autoSpaceDN w:val="0"/>
        <w:adjustRightInd w:val="0"/>
        <w:spacing w:after="0" w:line="240" w:lineRule="auto"/>
        <w:ind w:firstLine="709"/>
        <w:jc w:val="center"/>
        <w:rPr>
          <w:rFonts w:ascii="Times New Roman" w:eastAsia="CIDFont+F1" w:hAnsi="Times New Roman" w:cs="Times New Roman"/>
          <w:sz w:val="16"/>
          <w:szCs w:val="16"/>
        </w:rPr>
      </w:pPr>
    </w:p>
    <w:p w:rsidR="00792815" w:rsidRPr="00792815" w:rsidRDefault="00792815" w:rsidP="00792815">
      <w:pPr>
        <w:spacing w:after="0" w:line="240" w:lineRule="auto"/>
        <w:ind w:firstLine="709"/>
        <w:jc w:val="both"/>
        <w:rPr>
          <w:rFonts w:ascii="Times New Roman" w:hAnsi="Times New Roman" w:cs="Times New Roman"/>
          <w:sz w:val="24"/>
          <w:szCs w:val="24"/>
        </w:rPr>
      </w:pPr>
      <w:r w:rsidRPr="00792815">
        <w:rPr>
          <w:rFonts w:ascii="Times New Roman" w:hAnsi="Times New Roman" w:cs="Times New Roman"/>
          <w:sz w:val="24"/>
          <w:szCs w:val="24"/>
        </w:rPr>
        <w:t>а – испытуемые образцы бетона; б, в – прочность на сжатие</w:t>
      </w:r>
    </w:p>
    <w:p w:rsidR="00792815" w:rsidRPr="00792815" w:rsidRDefault="00792815" w:rsidP="003538D4">
      <w:pPr>
        <w:spacing w:after="0" w:line="240" w:lineRule="auto"/>
        <w:ind w:firstLine="709"/>
        <w:jc w:val="center"/>
        <w:rPr>
          <w:rFonts w:ascii="Times New Roman" w:hAnsi="Times New Roman" w:cs="Times New Roman"/>
          <w:sz w:val="16"/>
          <w:szCs w:val="16"/>
        </w:rPr>
      </w:pPr>
    </w:p>
    <w:p w:rsidR="00DF7E8D" w:rsidRPr="00EF6346" w:rsidRDefault="00B57AF4" w:rsidP="0079281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4</w:t>
      </w:r>
      <w:r w:rsidR="00DF7E8D" w:rsidRPr="00EF6346">
        <w:rPr>
          <w:rFonts w:ascii="Times New Roman" w:hAnsi="Times New Roman" w:cs="Times New Roman"/>
          <w:sz w:val="28"/>
          <w:szCs w:val="28"/>
        </w:rPr>
        <w:t>.</w:t>
      </w:r>
      <w:r w:rsidRPr="00EF6346">
        <w:rPr>
          <w:rFonts w:ascii="Times New Roman" w:hAnsi="Times New Roman" w:cs="Times New Roman"/>
          <w:sz w:val="28"/>
          <w:szCs w:val="28"/>
        </w:rPr>
        <w:t xml:space="preserve">4 </w:t>
      </w:r>
      <w:r w:rsidR="00792815">
        <w:rPr>
          <w:rFonts w:ascii="Times New Roman" w:hAnsi="Times New Roman" w:cs="Times New Roman"/>
          <w:sz w:val="28"/>
          <w:szCs w:val="28"/>
        </w:rPr>
        <w:t>–</w:t>
      </w:r>
      <w:r w:rsidR="00DF7E8D" w:rsidRPr="00EF6346">
        <w:rPr>
          <w:rFonts w:ascii="Times New Roman" w:hAnsi="Times New Roman" w:cs="Times New Roman"/>
          <w:sz w:val="28"/>
          <w:szCs w:val="28"/>
        </w:rPr>
        <w:t xml:space="preserve"> Испытание бетона на прочно</w:t>
      </w:r>
      <w:r w:rsidR="00792815">
        <w:rPr>
          <w:rFonts w:ascii="Times New Roman" w:hAnsi="Times New Roman" w:cs="Times New Roman"/>
          <w:sz w:val="28"/>
          <w:szCs w:val="28"/>
        </w:rPr>
        <w:t>сть при сжатии</w:t>
      </w:r>
    </w:p>
    <w:p w:rsidR="00DF7E8D" w:rsidRPr="00EF6346" w:rsidRDefault="00DF7E8D" w:rsidP="003538D4">
      <w:pPr>
        <w:spacing w:after="0" w:line="240" w:lineRule="auto"/>
        <w:ind w:firstLine="709"/>
        <w:jc w:val="center"/>
        <w:rPr>
          <w:rFonts w:ascii="Times New Roman" w:hAnsi="Times New Roman" w:cs="Times New Roman"/>
          <w:sz w:val="24"/>
          <w:szCs w:val="24"/>
        </w:rPr>
      </w:pPr>
    </w:p>
    <w:p w:rsidR="00DF7E8D" w:rsidRPr="0067055F" w:rsidRDefault="008E63D0"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4.3</w:t>
      </w:r>
      <w:r w:rsidR="00B57AF4" w:rsidRPr="0067055F">
        <w:rPr>
          <w:rFonts w:ascii="Times New Roman" w:hAnsi="Times New Roman" w:cs="Times New Roman"/>
          <w:sz w:val="28"/>
          <w:szCs w:val="28"/>
        </w:rPr>
        <w:t xml:space="preserve">.5 </w:t>
      </w:r>
      <w:r w:rsidR="00DF7E8D" w:rsidRPr="0067055F">
        <w:rPr>
          <w:rFonts w:ascii="Times New Roman" w:hAnsi="Times New Roman" w:cs="Times New Roman"/>
          <w:sz w:val="28"/>
          <w:szCs w:val="28"/>
        </w:rPr>
        <w:t>Определение водопоглощения бетона</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данном исследовании проводилась оценка водопоглощения бетонных образцов</w:t>
      </w:r>
      <w:r w:rsidR="00F32619" w:rsidRPr="00EF6346">
        <w:rPr>
          <w:rFonts w:ascii="Times New Roman" w:hAnsi="Times New Roman" w:cs="Times New Roman"/>
          <w:sz w:val="28"/>
          <w:szCs w:val="28"/>
        </w:rPr>
        <w:t xml:space="preserve"> (рисунок 4.5)</w:t>
      </w:r>
      <w:r w:rsidRPr="00EF6346">
        <w:rPr>
          <w:rFonts w:ascii="Times New Roman" w:hAnsi="Times New Roman" w:cs="Times New Roman"/>
          <w:sz w:val="28"/>
          <w:szCs w:val="28"/>
        </w:rPr>
        <w:t xml:space="preserve"> с использованием метода измерения массы</w:t>
      </w:r>
      <w:r w:rsidR="00F32619" w:rsidRPr="00EF6346">
        <w:rPr>
          <w:rFonts w:ascii="Times New Roman" w:hAnsi="Times New Roman" w:cs="Times New Roman"/>
          <w:sz w:val="28"/>
          <w:szCs w:val="28"/>
        </w:rPr>
        <w:t xml:space="preserve"> образцов</w:t>
      </w:r>
      <w:r w:rsidRPr="00EF6346">
        <w:rPr>
          <w:rFonts w:ascii="Times New Roman" w:hAnsi="Times New Roman" w:cs="Times New Roman"/>
          <w:sz w:val="28"/>
          <w:szCs w:val="28"/>
        </w:rPr>
        <w:t>, в соответствии с т</w:t>
      </w:r>
      <w:r w:rsidR="00B57AF4" w:rsidRPr="00EF6346">
        <w:rPr>
          <w:rFonts w:ascii="Times New Roman" w:hAnsi="Times New Roman" w:cs="Times New Roman"/>
          <w:sz w:val="28"/>
          <w:szCs w:val="28"/>
        </w:rPr>
        <w:t>ребованиями ГОСТ 12730.3-2020 «Бетоны. Метод определения водопоглощения»</w:t>
      </w:r>
      <w:r w:rsidRPr="00EF6346">
        <w:rPr>
          <w:rFonts w:ascii="Times New Roman" w:hAnsi="Times New Roman" w:cs="Times New Roman"/>
          <w:sz w:val="28"/>
          <w:szCs w:val="28"/>
        </w:rPr>
        <w:t xml:space="preserve">. </w:t>
      </w:r>
    </w:p>
    <w:p w:rsidR="00F32619" w:rsidRPr="00EF6346" w:rsidRDefault="00F32619" w:rsidP="003538D4">
      <w:pPr>
        <w:spacing w:after="0" w:line="240" w:lineRule="auto"/>
        <w:ind w:firstLine="709"/>
        <w:jc w:val="both"/>
        <w:rPr>
          <w:rFonts w:ascii="Times New Roman" w:hAnsi="Times New Roman" w:cs="Times New Roman"/>
          <w:sz w:val="28"/>
          <w:szCs w:val="28"/>
        </w:rPr>
      </w:pPr>
    </w:p>
    <w:p w:rsidR="00DF7E8D" w:rsidRPr="00EF6346" w:rsidRDefault="00DF7E8D" w:rsidP="00792815">
      <w:pPr>
        <w:spacing w:after="0" w:line="240" w:lineRule="auto"/>
        <w:jc w:val="center"/>
        <w:rPr>
          <w:rFonts w:ascii="Times New Roman" w:hAnsi="Times New Roman" w:cs="Times New Roman"/>
          <w:sz w:val="24"/>
          <w:szCs w:val="24"/>
        </w:rPr>
      </w:pPr>
      <w:r w:rsidRPr="00EF6346">
        <w:rPr>
          <w:rFonts w:ascii="Times New Roman" w:eastAsia="TimesNewRomanPSMT" w:hAnsi="Times New Roman" w:cs="Times New Roman"/>
          <w:noProof/>
          <w:sz w:val="24"/>
          <w:szCs w:val="24"/>
          <w:lang w:eastAsia="ru-RU"/>
        </w:rPr>
        <w:drawing>
          <wp:inline distT="0" distB="0" distL="0" distR="0" wp14:anchorId="77AE1981" wp14:editId="6D15735B">
            <wp:extent cx="2466975" cy="2028824"/>
            <wp:effectExtent l="0" t="0" r="0" b="0"/>
            <wp:docPr id="211" name="Рисунок 211" descr="C:\Users\Lenovo\Desktop\PHD\испытания PhD\IMG_56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PHD\испытания PhD\IMG_5698.jpe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6833" r="12732" b="11801"/>
                    <a:stretch/>
                  </pic:blipFill>
                  <pic:spPr bwMode="auto">
                    <a:xfrm>
                      <a:off x="0" y="0"/>
                      <a:ext cx="2466975" cy="2028824"/>
                    </a:xfrm>
                    <a:prstGeom prst="rect">
                      <a:avLst/>
                    </a:prstGeom>
                    <a:noFill/>
                    <a:ln>
                      <a:noFill/>
                    </a:ln>
                    <a:extLst>
                      <a:ext uri="{53640926-AAD7-44D8-BBD7-CCE9431645EC}">
                        <a14:shadowObscured xmlns:a14="http://schemas.microsoft.com/office/drawing/2010/main"/>
                      </a:ext>
                    </a:extLst>
                  </pic:spPr>
                </pic:pic>
              </a:graphicData>
            </a:graphic>
          </wp:inline>
        </w:drawing>
      </w:r>
      <w:r w:rsidR="00792815">
        <w:rPr>
          <w:rFonts w:ascii="Times New Roman" w:hAnsi="Times New Roman" w:cs="Times New Roman"/>
          <w:sz w:val="24"/>
          <w:szCs w:val="24"/>
        </w:rPr>
        <w:t xml:space="preserve">  </w:t>
      </w:r>
      <w:r w:rsidRPr="00EF6346">
        <w:rPr>
          <w:rFonts w:ascii="Times New Roman" w:eastAsia="TimesNewRomanPSMT" w:hAnsi="Times New Roman" w:cs="Times New Roman"/>
          <w:noProof/>
          <w:sz w:val="24"/>
          <w:szCs w:val="24"/>
          <w:lang w:eastAsia="ru-RU"/>
        </w:rPr>
        <w:drawing>
          <wp:inline distT="0" distB="0" distL="0" distR="0" wp14:anchorId="6AF74FE2" wp14:editId="2CC08B9C">
            <wp:extent cx="3371850" cy="2028825"/>
            <wp:effectExtent l="0" t="0" r="0" b="9525"/>
            <wp:docPr id="212" name="Рисунок 212" descr="C:\Users\Lenovo\Desktop\PHD\испытания PhD\WhatsApp Image 2022-02-26 at 13.0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PHD\испытания PhD\WhatsApp Image 2022-02-26 at 13.09.29.jpe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229" t="22447" r="4178" b="22783"/>
                    <a:stretch/>
                  </pic:blipFill>
                  <pic:spPr bwMode="auto">
                    <a:xfrm>
                      <a:off x="0" y="0"/>
                      <a:ext cx="3372801" cy="2029397"/>
                    </a:xfrm>
                    <a:prstGeom prst="rect">
                      <a:avLst/>
                    </a:prstGeom>
                    <a:noFill/>
                    <a:ln>
                      <a:noFill/>
                    </a:ln>
                    <a:extLst>
                      <a:ext uri="{53640926-AAD7-44D8-BBD7-CCE9431645EC}">
                        <a14:shadowObscured xmlns:a14="http://schemas.microsoft.com/office/drawing/2010/main"/>
                      </a:ext>
                    </a:extLst>
                  </pic:spPr>
                </pic:pic>
              </a:graphicData>
            </a:graphic>
          </wp:inline>
        </w:drawing>
      </w:r>
    </w:p>
    <w:p w:rsidR="00792815" w:rsidRPr="00792815" w:rsidRDefault="00792815" w:rsidP="00792815">
      <w:pPr>
        <w:shd w:val="clear" w:color="auto" w:fill="FFFFFF"/>
        <w:spacing w:after="0" w:line="240" w:lineRule="auto"/>
        <w:ind w:firstLine="1985"/>
        <w:rPr>
          <w:rFonts w:ascii="Times New Roman" w:eastAsia="TimesNewRomanPSMT" w:hAnsi="Times New Roman" w:cs="Times New Roman"/>
          <w:sz w:val="16"/>
          <w:szCs w:val="16"/>
        </w:rPr>
      </w:pPr>
    </w:p>
    <w:p w:rsidR="00DF7E8D" w:rsidRPr="00EF6346" w:rsidRDefault="00792815" w:rsidP="00792815">
      <w:pPr>
        <w:shd w:val="clear" w:color="auto" w:fill="FFFFFF"/>
        <w:spacing w:after="0" w:line="240" w:lineRule="auto"/>
        <w:ind w:firstLine="1985"/>
        <w:rPr>
          <w:rFonts w:ascii="Times New Roman" w:eastAsia="TimesNewRomanPSMT" w:hAnsi="Times New Roman" w:cs="Times New Roman"/>
          <w:sz w:val="24"/>
          <w:szCs w:val="24"/>
        </w:rPr>
      </w:pPr>
      <w:r>
        <w:rPr>
          <w:rFonts w:ascii="Times New Roman" w:eastAsia="TimesNewRomanPSMT" w:hAnsi="Times New Roman" w:cs="Times New Roman"/>
          <w:sz w:val="24"/>
          <w:szCs w:val="24"/>
        </w:rPr>
        <w:t>а                                                                       б</w:t>
      </w:r>
    </w:p>
    <w:p w:rsidR="00792815" w:rsidRPr="00792815" w:rsidRDefault="00792815" w:rsidP="003538D4">
      <w:pPr>
        <w:shd w:val="clear" w:color="auto" w:fill="FFFFFF"/>
        <w:spacing w:after="0" w:line="240" w:lineRule="auto"/>
        <w:ind w:firstLine="709"/>
        <w:jc w:val="center"/>
        <w:rPr>
          <w:rFonts w:ascii="Times New Roman" w:eastAsia="TimesNewRomanPSMT" w:hAnsi="Times New Roman" w:cs="Times New Roman"/>
          <w:sz w:val="16"/>
          <w:szCs w:val="16"/>
        </w:rPr>
      </w:pPr>
    </w:p>
    <w:p w:rsidR="00DF7E8D" w:rsidRPr="00EF6346" w:rsidRDefault="00B57AF4" w:rsidP="003538D4">
      <w:pPr>
        <w:shd w:val="clear" w:color="auto" w:fill="FFFFFF"/>
        <w:spacing w:after="0" w:line="240" w:lineRule="auto"/>
        <w:ind w:firstLine="709"/>
        <w:jc w:val="center"/>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Рисунок 4</w:t>
      </w:r>
      <w:r w:rsidR="00DF7E8D" w:rsidRPr="00EF6346">
        <w:rPr>
          <w:rFonts w:ascii="Times New Roman" w:eastAsia="TimesNewRomanPSMT" w:hAnsi="Times New Roman" w:cs="Times New Roman"/>
          <w:sz w:val="28"/>
          <w:szCs w:val="28"/>
        </w:rPr>
        <w:t>.</w:t>
      </w:r>
      <w:r w:rsidRPr="00EF6346">
        <w:rPr>
          <w:rFonts w:ascii="Times New Roman" w:eastAsia="TimesNewRomanPSMT" w:hAnsi="Times New Roman" w:cs="Times New Roman"/>
          <w:sz w:val="28"/>
          <w:szCs w:val="28"/>
        </w:rPr>
        <w:t xml:space="preserve">5 </w:t>
      </w:r>
      <w:r w:rsidR="00792815">
        <w:rPr>
          <w:rFonts w:ascii="Times New Roman" w:eastAsia="TimesNewRomanPSMT" w:hAnsi="Times New Roman" w:cs="Times New Roman"/>
          <w:sz w:val="28"/>
          <w:szCs w:val="28"/>
        </w:rPr>
        <w:t>–</w:t>
      </w:r>
      <w:r w:rsidR="00DF7E8D" w:rsidRPr="00EF6346">
        <w:rPr>
          <w:rFonts w:ascii="Times New Roman" w:eastAsia="TimesNewRomanPSMT" w:hAnsi="Times New Roman" w:cs="Times New Roman"/>
          <w:sz w:val="28"/>
          <w:szCs w:val="28"/>
        </w:rPr>
        <w:t xml:space="preserve"> Испытание бетона на водопоглощение</w:t>
      </w:r>
    </w:p>
    <w:p w:rsidR="0067055F" w:rsidRDefault="0067055F" w:rsidP="003538D4">
      <w:pPr>
        <w:spacing w:after="0" w:line="240" w:lineRule="auto"/>
        <w:ind w:firstLine="709"/>
        <w:rPr>
          <w:rFonts w:ascii="Times New Roman" w:hAnsi="Times New Roman" w:cs="Times New Roman"/>
          <w:b/>
          <w:sz w:val="28"/>
          <w:szCs w:val="28"/>
        </w:rPr>
      </w:pPr>
    </w:p>
    <w:p w:rsidR="00792815" w:rsidRPr="00EF6346" w:rsidRDefault="00792815" w:rsidP="00792815">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рамках данного исследования был разработан алгоритм проведения испытания для оценки водопоглощения бетонных образцов:</w:t>
      </w:r>
    </w:p>
    <w:p w:rsidR="00792815" w:rsidRPr="00EF6346" w:rsidRDefault="00792815" w:rsidP="00792815">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Подготовка испытуемых образцов, которые были помещены в емкость, заполненную водой. Уровень воды над образцами составлял 50 мм, а температура воды поддерживалась на уровне 20±2</w:t>
      </w:r>
      <w:r>
        <w:rPr>
          <w:rFonts w:ascii="Times New Roman" w:hAnsi="Times New Roman" w:cs="Times New Roman"/>
          <w:sz w:val="28"/>
          <w:szCs w:val="28"/>
        </w:rPr>
        <w:t>°</w:t>
      </w:r>
      <w:r w:rsidRPr="00EF6346">
        <w:rPr>
          <w:rFonts w:ascii="Times New Roman" w:hAnsi="Times New Roman" w:cs="Times New Roman"/>
          <w:sz w:val="28"/>
          <w:szCs w:val="28"/>
        </w:rPr>
        <w:t>C.</w:t>
      </w:r>
    </w:p>
    <w:p w:rsidR="00792815" w:rsidRPr="00EF6346" w:rsidRDefault="00792815" w:rsidP="00792815">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В течение испытания, испытуемые образцы регулярно взвешивались каждые 24 часа до достижения постоянной массы с точностью до 0,1%. Для высушивания образцов они подвергались воздействию температуры 100±50</w:t>
      </w:r>
      <w:r>
        <w:rPr>
          <w:rFonts w:ascii="Times New Roman" w:hAnsi="Times New Roman" w:cs="Times New Roman"/>
          <w:sz w:val="28"/>
          <w:szCs w:val="28"/>
        </w:rPr>
        <w:t>°</w:t>
      </w:r>
      <w:r w:rsidRPr="00EF6346">
        <w:rPr>
          <w:rFonts w:ascii="Times New Roman" w:hAnsi="Times New Roman" w:cs="Times New Roman"/>
          <w:sz w:val="28"/>
          <w:szCs w:val="28"/>
        </w:rPr>
        <w:t>С в течение не менее чем 24 часов.</w:t>
      </w:r>
    </w:p>
    <w:p w:rsidR="00792815" w:rsidRPr="00EF6346" w:rsidRDefault="00792815" w:rsidP="00792815">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3. На основе полученных данных были рассчитаны следующие значения: 1) масса образца в высушенном состоянии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m</m:t>
            </m:r>
          </m:e>
          <m:sub>
            <m:r>
              <w:rPr>
                <w:rFonts w:ascii="Cambria Math" w:eastAsia="TimesNewRomanPSMT" w:hAnsi="Cambria Math" w:cs="Times New Roman"/>
                <w:sz w:val="28"/>
                <w:szCs w:val="28"/>
              </w:rPr>
              <m:t>с</m:t>
            </m:r>
          </m:sub>
        </m:sSub>
      </m:oMath>
      <w:r w:rsidRPr="00EF6346">
        <w:rPr>
          <w:rFonts w:ascii="Times New Roman" w:eastAsia="TimesNewRomanPSMT" w:hAnsi="Times New Roman" w:cs="Times New Roman"/>
          <w:sz w:val="28"/>
          <w:szCs w:val="28"/>
        </w:rPr>
        <w:t xml:space="preserve">, г; 2) </w:t>
      </w:r>
      <w:r w:rsidRPr="00EF6346">
        <w:rPr>
          <w:rFonts w:ascii="Times New Roman" w:hAnsi="Times New Roman" w:cs="Times New Roman"/>
          <w:sz w:val="28"/>
          <w:szCs w:val="28"/>
        </w:rPr>
        <w:t xml:space="preserve">масса образца в водонасыщенном состоянии </w:t>
      </w: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m</m:t>
            </m:r>
          </m:e>
          <m:sub>
            <m:r>
              <w:rPr>
                <w:rFonts w:ascii="Cambria Math" w:eastAsia="TimesNewRomanPSMT" w:hAnsi="Cambria Math" w:cs="Times New Roman"/>
                <w:sz w:val="28"/>
                <w:szCs w:val="28"/>
              </w:rPr>
              <m:t>в</m:t>
            </m:r>
          </m:sub>
        </m:sSub>
      </m:oMath>
      <w:r w:rsidRPr="00EF6346">
        <w:rPr>
          <w:rFonts w:ascii="Times New Roman" w:eastAsia="TimesNewRomanPSMT" w:hAnsi="Times New Roman" w:cs="Times New Roman"/>
          <w:sz w:val="28"/>
          <w:szCs w:val="28"/>
        </w:rPr>
        <w:t xml:space="preserve">, г; 3) </w:t>
      </w:r>
      <w:r w:rsidRPr="00EF6346">
        <w:rPr>
          <w:rFonts w:ascii="Times New Roman" w:hAnsi="Times New Roman" w:cs="Times New Roman"/>
          <w:sz w:val="28"/>
          <w:szCs w:val="28"/>
        </w:rPr>
        <w:t xml:space="preserve">водопоглощение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eastAsiaTheme="minorEastAsia" w:hAnsi="Times New Roman" w:cs="Times New Roman"/>
          <w:sz w:val="28"/>
          <w:szCs w:val="28"/>
        </w:rPr>
        <w:t>,</w:t>
      </w:r>
      <w:r w:rsidRPr="00EF6346">
        <w:rPr>
          <w:rFonts w:ascii="Times New Roman" w:eastAsia="TimesNewRomanPSMT" w:hAnsi="Times New Roman" w:cs="Times New Roman"/>
          <w:sz w:val="28"/>
          <w:szCs w:val="28"/>
        </w:rPr>
        <w:t xml:space="preserve"> %; 4) </w:t>
      </w:r>
      <w:r w:rsidRPr="00EF6346">
        <w:rPr>
          <w:rFonts w:ascii="Times New Roman" w:hAnsi="Times New Roman" w:cs="Times New Roman"/>
          <w:sz w:val="28"/>
          <w:szCs w:val="28"/>
        </w:rPr>
        <w:t xml:space="preserve">снижение водопоглощения </w:t>
      </w:r>
      <m:oMath>
        <m:r>
          <w:rPr>
            <w:rFonts w:ascii="Cambria Math" w:eastAsia="TimesNewRomanPSMT" w:hAnsi="Cambria Math" w:cs="Times New Roman"/>
            <w:sz w:val="28"/>
            <w:szCs w:val="28"/>
          </w:rPr>
          <m:t>∆W</m:t>
        </m:r>
      </m:oMath>
      <w:r w:rsidRPr="00EF6346">
        <w:rPr>
          <w:rFonts w:ascii="Times New Roman" w:eastAsia="TimesNewRomanPSMT" w:hAnsi="Times New Roman" w:cs="Times New Roman"/>
          <w:sz w:val="28"/>
          <w:szCs w:val="28"/>
        </w:rPr>
        <w:t>, %.</w:t>
      </w:r>
    </w:p>
    <w:p w:rsidR="00792815" w:rsidRDefault="00792815" w:rsidP="003538D4">
      <w:pPr>
        <w:spacing w:after="0" w:line="240" w:lineRule="auto"/>
        <w:ind w:firstLine="709"/>
        <w:rPr>
          <w:rFonts w:ascii="Times New Roman" w:hAnsi="Times New Roman" w:cs="Times New Roman"/>
          <w:sz w:val="28"/>
          <w:szCs w:val="28"/>
        </w:rPr>
      </w:pPr>
    </w:p>
    <w:p w:rsidR="00DF7E8D" w:rsidRPr="0067055F" w:rsidRDefault="008E63D0"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4.3</w:t>
      </w:r>
      <w:r w:rsidR="00B57AF4" w:rsidRPr="0067055F">
        <w:rPr>
          <w:rFonts w:ascii="Times New Roman" w:hAnsi="Times New Roman" w:cs="Times New Roman"/>
          <w:sz w:val="28"/>
          <w:szCs w:val="28"/>
        </w:rPr>
        <w:t xml:space="preserve">.6 </w:t>
      </w:r>
      <w:r w:rsidR="00DF7E8D" w:rsidRPr="0067055F">
        <w:rPr>
          <w:rFonts w:ascii="Times New Roman" w:hAnsi="Times New Roman" w:cs="Times New Roman"/>
          <w:sz w:val="28"/>
          <w:szCs w:val="28"/>
        </w:rPr>
        <w:t>Определение морозостойкости бетона</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данном исследовании проводилась оценка морозостойкости</w:t>
      </w:r>
      <w:r w:rsidR="0065146F" w:rsidRPr="00EF6346">
        <w:rPr>
          <w:rFonts w:ascii="Times New Roman" w:hAnsi="Times New Roman" w:cs="Times New Roman"/>
          <w:sz w:val="28"/>
          <w:szCs w:val="28"/>
        </w:rPr>
        <w:t xml:space="preserve"> (</w:t>
      </w:r>
      <w:r w:rsidR="0065146F" w:rsidRPr="00EF6346">
        <w:rPr>
          <w:rFonts w:ascii="Times New Roman" w:hAnsi="Times New Roman" w:cs="Times New Roman"/>
          <w:i/>
          <w:sz w:val="28"/>
          <w:szCs w:val="28"/>
        </w:rPr>
        <w:t>F</w:t>
      </w:r>
      <w:r w:rsidR="0065146F" w:rsidRPr="00EF6346">
        <w:rPr>
          <w:rFonts w:ascii="Times New Roman" w:hAnsi="Times New Roman" w:cs="Times New Roman"/>
          <w:sz w:val="28"/>
          <w:szCs w:val="28"/>
        </w:rPr>
        <w:t>)</w:t>
      </w:r>
      <w:r w:rsidRPr="00EF6346">
        <w:rPr>
          <w:rFonts w:ascii="Times New Roman" w:hAnsi="Times New Roman" w:cs="Times New Roman"/>
          <w:sz w:val="28"/>
          <w:szCs w:val="28"/>
        </w:rPr>
        <w:t xml:space="preserve"> бетонных образцов с использованием оборудования Climate chamber 10-D1429/A Controls объемом 550 литров, соглас</w:t>
      </w:r>
      <w:r w:rsidR="00351AE4" w:rsidRPr="00EF6346">
        <w:rPr>
          <w:rFonts w:ascii="Times New Roman" w:hAnsi="Times New Roman" w:cs="Times New Roman"/>
          <w:sz w:val="28"/>
          <w:szCs w:val="28"/>
        </w:rPr>
        <w:t xml:space="preserve">но ГОСТ 10060-2012 «Бетоны. Методы определения морозостойкости» </w:t>
      </w:r>
      <w:r w:rsidR="00B57AF4" w:rsidRPr="00EF6346">
        <w:rPr>
          <w:rFonts w:ascii="Times New Roman" w:hAnsi="Times New Roman" w:cs="Times New Roman"/>
          <w:sz w:val="28"/>
          <w:szCs w:val="28"/>
        </w:rPr>
        <w:t>(рисунок 4.6</w:t>
      </w:r>
      <w:r w:rsidRPr="00EF6346">
        <w:rPr>
          <w:rFonts w:ascii="Times New Roman" w:hAnsi="Times New Roman" w:cs="Times New Roman"/>
          <w:sz w:val="28"/>
          <w:szCs w:val="28"/>
        </w:rPr>
        <w:t xml:space="preserve">). </w:t>
      </w:r>
    </w:p>
    <w:p w:rsidR="00DF7E8D" w:rsidRPr="00EF6346" w:rsidRDefault="00DF7E8D" w:rsidP="003538D4">
      <w:pPr>
        <w:spacing w:after="0" w:line="240" w:lineRule="auto"/>
        <w:ind w:firstLine="709"/>
        <w:jc w:val="both"/>
        <w:rPr>
          <w:rFonts w:ascii="Times New Roman" w:hAnsi="Times New Roman" w:cs="Times New Roman"/>
          <w:sz w:val="24"/>
          <w:szCs w:val="24"/>
        </w:rPr>
      </w:pPr>
    </w:p>
    <w:p w:rsidR="00DF7E8D" w:rsidRPr="00EF6346" w:rsidRDefault="00DF7E8D" w:rsidP="00792815">
      <w:pPr>
        <w:spacing w:after="0" w:line="240" w:lineRule="auto"/>
        <w:jc w:val="center"/>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w:drawing>
          <wp:inline distT="0" distB="0" distL="0" distR="0" wp14:anchorId="71B8B8E9" wp14:editId="569AA94C">
            <wp:extent cx="2225615" cy="2025106"/>
            <wp:effectExtent l="0" t="0" r="3810" b="0"/>
            <wp:docPr id="213" name="Рисунок 213" descr="C:\Users\Lenovo\Desktop\лаборатория\WhatsApp Image 2023-02-16 at 22.3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лаборатория\WhatsApp Image 2023-02-16 at 22.33.40.jpe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2298" t="9823" r="21582" b="11579"/>
                    <a:stretch/>
                  </pic:blipFill>
                  <pic:spPr bwMode="auto">
                    <a:xfrm>
                      <a:off x="0" y="0"/>
                      <a:ext cx="2238473" cy="2036806"/>
                    </a:xfrm>
                    <a:prstGeom prst="rect">
                      <a:avLst/>
                    </a:prstGeom>
                    <a:noFill/>
                    <a:ln>
                      <a:noFill/>
                    </a:ln>
                    <a:extLst>
                      <a:ext uri="{53640926-AAD7-44D8-BBD7-CCE9431645EC}">
                        <a14:shadowObscured xmlns:a14="http://schemas.microsoft.com/office/drawing/2010/main"/>
                      </a:ext>
                    </a:extLst>
                  </pic:spPr>
                </pic:pic>
              </a:graphicData>
            </a:graphic>
          </wp:inline>
        </w:drawing>
      </w:r>
      <w:r w:rsidR="00792815">
        <w:rPr>
          <w:rFonts w:ascii="Times New Roman" w:hAnsi="Times New Roman" w:cs="Times New Roman"/>
          <w:noProof/>
          <w:sz w:val="24"/>
          <w:szCs w:val="24"/>
          <w:lang w:eastAsia="ru-RU"/>
        </w:rPr>
        <w:t xml:space="preserve">  </w:t>
      </w:r>
      <w:r w:rsidRPr="00EF6346">
        <w:rPr>
          <w:rFonts w:ascii="Times New Roman" w:hAnsi="Times New Roman" w:cs="Times New Roman"/>
          <w:noProof/>
          <w:sz w:val="24"/>
          <w:szCs w:val="24"/>
          <w:lang w:eastAsia="ru-RU"/>
        </w:rPr>
        <w:drawing>
          <wp:inline distT="0" distB="0" distL="0" distR="0" wp14:anchorId="065D9C9C" wp14:editId="504DB189">
            <wp:extent cx="2030588" cy="1999465"/>
            <wp:effectExtent l="0" t="3492" r="4762" b="4763"/>
            <wp:docPr id="214" name="Рисунок 214" descr="C:\Users\Lenovo\Desktop\лаборатория\IMG_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лаборатория\IMG_5759.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2061124" cy="2029533"/>
                    </a:xfrm>
                    <a:prstGeom prst="rect">
                      <a:avLst/>
                    </a:prstGeom>
                    <a:noFill/>
                    <a:ln>
                      <a:noFill/>
                    </a:ln>
                  </pic:spPr>
                </pic:pic>
              </a:graphicData>
            </a:graphic>
          </wp:inline>
        </w:drawing>
      </w:r>
      <w:r w:rsidR="00792815">
        <w:rPr>
          <w:rFonts w:ascii="Times New Roman" w:hAnsi="Times New Roman" w:cs="Times New Roman"/>
          <w:noProof/>
          <w:sz w:val="24"/>
          <w:szCs w:val="24"/>
          <w:lang w:eastAsia="ru-RU"/>
        </w:rPr>
        <w:t xml:space="preserve">  </w:t>
      </w:r>
      <w:r w:rsidRPr="00EF6346">
        <w:rPr>
          <w:rFonts w:ascii="Times New Roman" w:hAnsi="Times New Roman" w:cs="Times New Roman"/>
          <w:noProof/>
          <w:sz w:val="24"/>
          <w:szCs w:val="24"/>
          <w:lang w:eastAsia="ru-RU"/>
        </w:rPr>
        <w:drawing>
          <wp:inline distT="0" distB="0" distL="0" distR="0" wp14:anchorId="4FA0BCB2" wp14:editId="6473D007">
            <wp:extent cx="2026787" cy="1620924"/>
            <wp:effectExtent l="0" t="6667" r="5397" b="5398"/>
            <wp:docPr id="215" name="Рисунок 215" descr="C:\Users\Lenovo\Desktop\ФОТОГРАФИИ\2022 DCIM\202209__\IMG_9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ФОТОГРАФИИ\2022 DCIM\202209__\IMG_974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2031465" cy="1624665"/>
                    </a:xfrm>
                    <a:prstGeom prst="rect">
                      <a:avLst/>
                    </a:prstGeom>
                    <a:noFill/>
                    <a:ln>
                      <a:noFill/>
                    </a:ln>
                  </pic:spPr>
                </pic:pic>
              </a:graphicData>
            </a:graphic>
          </wp:inline>
        </w:drawing>
      </w:r>
    </w:p>
    <w:p w:rsidR="00792815" w:rsidRPr="00792815" w:rsidRDefault="00792815" w:rsidP="00792815">
      <w:pPr>
        <w:spacing w:after="0" w:line="240" w:lineRule="auto"/>
        <w:ind w:firstLine="1418"/>
        <w:jc w:val="both"/>
        <w:rPr>
          <w:rFonts w:ascii="Times New Roman" w:hAnsi="Times New Roman" w:cs="Times New Roman"/>
          <w:noProof/>
          <w:sz w:val="16"/>
          <w:szCs w:val="16"/>
          <w:lang w:eastAsia="ru-RU"/>
        </w:rPr>
      </w:pPr>
    </w:p>
    <w:p w:rsidR="00792815" w:rsidRPr="00EF6346" w:rsidRDefault="00792815" w:rsidP="00792815">
      <w:pPr>
        <w:spacing w:after="0" w:line="240" w:lineRule="auto"/>
        <w:ind w:firstLine="141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                                             б                                                в</w:t>
      </w:r>
    </w:p>
    <w:p w:rsidR="00792815" w:rsidRPr="00792815" w:rsidRDefault="00792815" w:rsidP="00792815">
      <w:pPr>
        <w:autoSpaceDE w:val="0"/>
        <w:autoSpaceDN w:val="0"/>
        <w:adjustRightInd w:val="0"/>
        <w:spacing w:after="0" w:line="240" w:lineRule="auto"/>
        <w:ind w:firstLine="709"/>
        <w:jc w:val="center"/>
        <w:rPr>
          <w:rFonts w:ascii="Times New Roman" w:eastAsia="CIDFont+F1" w:hAnsi="Times New Roman" w:cs="Times New Roman"/>
          <w:sz w:val="16"/>
          <w:szCs w:val="16"/>
        </w:rPr>
      </w:pPr>
    </w:p>
    <w:p w:rsidR="00DF7E8D" w:rsidRPr="00EF6346" w:rsidRDefault="00B57AF4" w:rsidP="00792815">
      <w:pPr>
        <w:spacing w:after="0" w:line="240" w:lineRule="auto"/>
        <w:jc w:val="center"/>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Рисунок 4</w:t>
      </w:r>
      <w:r w:rsidR="00DF7E8D" w:rsidRPr="00EF6346">
        <w:rPr>
          <w:rFonts w:ascii="Times New Roman" w:eastAsia="TimesNewRomanPSMT" w:hAnsi="Times New Roman" w:cs="Times New Roman"/>
          <w:sz w:val="28"/>
          <w:szCs w:val="28"/>
        </w:rPr>
        <w:t>.</w:t>
      </w:r>
      <w:r w:rsidRPr="00EF6346">
        <w:rPr>
          <w:rFonts w:ascii="Times New Roman" w:eastAsia="TimesNewRomanPSMT" w:hAnsi="Times New Roman" w:cs="Times New Roman"/>
          <w:sz w:val="28"/>
          <w:szCs w:val="28"/>
        </w:rPr>
        <w:t xml:space="preserve">6 </w:t>
      </w:r>
      <w:r w:rsidR="00792815">
        <w:rPr>
          <w:rFonts w:ascii="Times New Roman" w:eastAsia="TimesNewRomanPSMT" w:hAnsi="Times New Roman" w:cs="Times New Roman"/>
          <w:sz w:val="28"/>
          <w:szCs w:val="28"/>
        </w:rPr>
        <w:t>–</w:t>
      </w:r>
      <w:r w:rsidR="00DF7E8D" w:rsidRPr="00EF6346">
        <w:rPr>
          <w:rFonts w:ascii="Times New Roman" w:eastAsia="TimesNewRomanPSMT" w:hAnsi="Times New Roman" w:cs="Times New Roman"/>
          <w:sz w:val="28"/>
          <w:szCs w:val="28"/>
        </w:rPr>
        <w:t xml:space="preserve"> Испытание бетона на морозостойкость</w:t>
      </w:r>
    </w:p>
    <w:p w:rsidR="008E63D0" w:rsidRPr="00EF6346" w:rsidRDefault="008E63D0" w:rsidP="003538D4">
      <w:pPr>
        <w:spacing w:after="0" w:line="240" w:lineRule="auto"/>
        <w:ind w:firstLine="709"/>
        <w:jc w:val="both"/>
        <w:rPr>
          <w:rFonts w:ascii="Times New Roman" w:hAnsi="Times New Roman" w:cs="Times New Roman"/>
          <w:sz w:val="28"/>
          <w:szCs w:val="28"/>
        </w:rPr>
      </w:pP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определения марки бетона по морозостойкости в данном исследовании были использованы три критерия: потеря прочности ΔR, % (не превышающая 5%); потеря массы Δm, % (не превышающая 2%); а также визуальные признаки разрушения.</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По первому критерию, оценивалась потеря прочности бетона после экспозиции в условиях морозостойкости. Исходная прочность бетона сравнивалась с прочностью после испытаний, и разница в процен</w:t>
      </w:r>
      <w:r w:rsidR="0065146F" w:rsidRPr="00EF6346">
        <w:rPr>
          <w:rFonts w:ascii="Times New Roman" w:hAnsi="Times New Roman" w:cs="Times New Roman"/>
          <w:sz w:val="28"/>
          <w:szCs w:val="28"/>
        </w:rPr>
        <w:t>тах не должна была превышать 5%</w:t>
      </w:r>
      <w:r w:rsidRPr="00EF6346">
        <w:rPr>
          <w:rFonts w:ascii="Times New Roman" w:hAnsi="Times New Roman" w:cs="Times New Roman"/>
          <w:sz w:val="28"/>
          <w:szCs w:val="28"/>
        </w:rPr>
        <w:t>.</w:t>
      </w:r>
    </w:p>
    <w:p w:rsidR="0065146F"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Второй критерий - потеря массы бетона, также выраженная в процентах. Разность между исходной и конечной массой образцов не должна была превышать 2%. </w:t>
      </w:r>
    </w:p>
    <w:p w:rsidR="0065146F"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Третий критерий </w:t>
      </w:r>
      <w:r w:rsidR="00792815">
        <w:rPr>
          <w:rFonts w:ascii="Times New Roman" w:hAnsi="Times New Roman" w:cs="Times New Roman"/>
          <w:sz w:val="28"/>
          <w:szCs w:val="28"/>
        </w:rPr>
        <w:t>–</w:t>
      </w:r>
      <w:r w:rsidRPr="00EF6346">
        <w:rPr>
          <w:rFonts w:ascii="Times New Roman" w:hAnsi="Times New Roman" w:cs="Times New Roman"/>
          <w:sz w:val="28"/>
          <w:szCs w:val="28"/>
        </w:rPr>
        <w:t xml:space="preserve"> визуальные признаки разрушения. Образцы бетона внимательно осматривались на предмет наличия трещин, шелушения поверхности и других видимых признаков разрушения. </w:t>
      </w:r>
    </w:p>
    <w:p w:rsidR="00DF7E8D" w:rsidRPr="00FA56AE" w:rsidRDefault="00DF7E8D" w:rsidP="003538D4">
      <w:pPr>
        <w:spacing w:after="0" w:line="240" w:lineRule="auto"/>
        <w:ind w:firstLine="709"/>
        <w:rPr>
          <w:rFonts w:ascii="Times New Roman" w:hAnsi="Times New Roman" w:cs="Times New Roman"/>
          <w:b/>
          <w:sz w:val="28"/>
          <w:szCs w:val="28"/>
        </w:rPr>
      </w:pPr>
    </w:p>
    <w:p w:rsidR="00351AE4" w:rsidRPr="0067055F" w:rsidRDefault="008E63D0" w:rsidP="003538D4">
      <w:pPr>
        <w:spacing w:after="0" w:line="240" w:lineRule="auto"/>
        <w:ind w:firstLine="709"/>
        <w:jc w:val="both"/>
        <w:rPr>
          <w:rFonts w:ascii="Times New Roman" w:hAnsi="Times New Roman" w:cs="Times New Roman"/>
          <w:sz w:val="28"/>
          <w:szCs w:val="28"/>
        </w:rPr>
      </w:pPr>
      <w:r w:rsidRPr="0067055F">
        <w:rPr>
          <w:rFonts w:ascii="Times New Roman" w:hAnsi="Times New Roman" w:cs="Times New Roman"/>
          <w:sz w:val="28"/>
          <w:szCs w:val="28"/>
        </w:rPr>
        <w:t>4.3</w:t>
      </w:r>
      <w:r w:rsidR="00351AE4" w:rsidRPr="0067055F">
        <w:rPr>
          <w:rFonts w:ascii="Times New Roman" w:hAnsi="Times New Roman" w:cs="Times New Roman"/>
          <w:sz w:val="28"/>
          <w:szCs w:val="28"/>
        </w:rPr>
        <w:t xml:space="preserve">.7 </w:t>
      </w:r>
      <w:r w:rsidR="00DF7E8D" w:rsidRPr="0067055F">
        <w:rPr>
          <w:rFonts w:ascii="Times New Roman" w:hAnsi="Times New Roman" w:cs="Times New Roman"/>
          <w:sz w:val="28"/>
          <w:szCs w:val="28"/>
        </w:rPr>
        <w:t xml:space="preserve">Определение </w:t>
      </w:r>
      <w:r w:rsidR="00C0366A" w:rsidRPr="0067055F">
        <w:rPr>
          <w:rFonts w:ascii="Times New Roman" w:hAnsi="Times New Roman" w:cs="Times New Roman"/>
          <w:sz w:val="28"/>
          <w:szCs w:val="28"/>
        </w:rPr>
        <w:t xml:space="preserve">коррозионной </w:t>
      </w:r>
      <w:r w:rsidR="00DF7E8D" w:rsidRPr="0067055F">
        <w:rPr>
          <w:rFonts w:ascii="Times New Roman" w:hAnsi="Times New Roman" w:cs="Times New Roman"/>
          <w:sz w:val="28"/>
          <w:szCs w:val="28"/>
        </w:rPr>
        <w:t xml:space="preserve">стойкости бетона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данном исследовании проведена оценка </w:t>
      </w:r>
      <w:r w:rsidR="0065146F" w:rsidRPr="00EF6346">
        <w:rPr>
          <w:rFonts w:ascii="Times New Roman" w:hAnsi="Times New Roman" w:cs="Times New Roman"/>
          <w:sz w:val="28"/>
          <w:szCs w:val="28"/>
        </w:rPr>
        <w:t xml:space="preserve">коррозионной </w:t>
      </w:r>
      <w:r w:rsidRPr="00EF6346">
        <w:rPr>
          <w:rFonts w:ascii="Times New Roman" w:hAnsi="Times New Roman" w:cs="Times New Roman"/>
          <w:sz w:val="28"/>
          <w:szCs w:val="28"/>
        </w:rPr>
        <w:t xml:space="preserve">стойкости бетона в агрессивной среде путем испытания образцов разработанных бетонов. Испытания на прочность проведена на различных временных отрезках, включая 14, 28 и 60 суток, с использованием оборудования </w:t>
      </w:r>
      <w:r w:rsidR="00351AE4" w:rsidRPr="00EF6346">
        <w:rPr>
          <w:rFonts w:ascii="Times New Roman" w:hAnsi="Times New Roman" w:cs="Times New Roman"/>
          <w:sz w:val="28"/>
          <w:szCs w:val="28"/>
        </w:rPr>
        <w:t>Press Automatic Pilot, рисунок 4.7</w:t>
      </w:r>
      <w:r w:rsidRPr="00EF6346">
        <w:rPr>
          <w:rFonts w:ascii="Times New Roman" w:hAnsi="Times New Roman" w:cs="Times New Roman"/>
          <w:sz w:val="28"/>
          <w:szCs w:val="28"/>
        </w:rPr>
        <w:t>.</w:t>
      </w:r>
    </w:p>
    <w:p w:rsidR="00DF7E8D" w:rsidRPr="00FA56AE" w:rsidRDefault="00DF7E8D" w:rsidP="003538D4">
      <w:pPr>
        <w:spacing w:after="0" w:line="240" w:lineRule="auto"/>
        <w:ind w:firstLine="709"/>
        <w:jc w:val="both"/>
        <w:rPr>
          <w:rFonts w:ascii="Times New Roman" w:hAnsi="Times New Roman" w:cs="Times New Roman"/>
          <w:sz w:val="28"/>
          <w:szCs w:val="28"/>
        </w:rPr>
      </w:pPr>
    </w:p>
    <w:p w:rsidR="00DF7E8D" w:rsidRPr="00EF6346" w:rsidRDefault="00DF7E8D" w:rsidP="00792815">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4A0094CD" wp14:editId="13596AC5">
            <wp:extent cx="1905000" cy="2038350"/>
            <wp:effectExtent l="0" t="0" r="0" b="0"/>
            <wp:docPr id="216" name="Рисунок 216" descr="C:\Users\Lenovo\Desktop\ФОТОГРАФИИ\Новая папка\DCIM\202302__\IMG_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ФОТОГРАФИИ\Новая папка\DCIM\202302__\IMG_0458.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006" r="23163"/>
                    <a:stretch/>
                  </pic:blipFill>
                  <pic:spPr bwMode="auto">
                    <a:xfrm>
                      <a:off x="0" y="0"/>
                      <a:ext cx="1905925" cy="2039340"/>
                    </a:xfrm>
                    <a:prstGeom prst="rect">
                      <a:avLst/>
                    </a:prstGeom>
                    <a:noFill/>
                    <a:ln>
                      <a:noFill/>
                    </a:ln>
                    <a:extLst>
                      <a:ext uri="{53640926-AAD7-44D8-BBD7-CCE9431645EC}">
                        <a14:shadowObscured xmlns:a14="http://schemas.microsoft.com/office/drawing/2010/main"/>
                      </a:ext>
                    </a:extLst>
                  </pic:spPr>
                </pic:pic>
              </a:graphicData>
            </a:graphic>
          </wp:inline>
        </w:drawing>
      </w:r>
      <w:r w:rsidR="00792815">
        <w:rPr>
          <w:rFonts w:ascii="Times New Roman" w:hAnsi="Times New Roman" w:cs="Times New Roman"/>
          <w:sz w:val="24"/>
          <w:szCs w:val="24"/>
        </w:rPr>
        <w:t xml:space="preserve">  </w:t>
      </w:r>
      <w:r w:rsidRPr="00EF6346">
        <w:rPr>
          <w:rFonts w:ascii="Times New Roman" w:eastAsia="NewtonC" w:hAnsi="Times New Roman" w:cs="Times New Roman"/>
          <w:noProof/>
          <w:sz w:val="24"/>
          <w:szCs w:val="24"/>
          <w:lang w:eastAsia="ru-RU"/>
        </w:rPr>
        <w:drawing>
          <wp:inline distT="0" distB="0" distL="0" distR="0" wp14:anchorId="6861C96D" wp14:editId="0A794DD7">
            <wp:extent cx="2400300" cy="2038350"/>
            <wp:effectExtent l="0" t="0" r="0" b="0"/>
            <wp:docPr id="217" name="Рисунок 217" descr="C:\Users\Lenovo\Desktop\лаборатория\WhatsApp Image 2023-02-26 at 10.4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лаборатория\WhatsApp Image 2023-02-26 at 10.45.56.jpe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3439" r="3954"/>
                    <a:stretch/>
                  </pic:blipFill>
                  <pic:spPr bwMode="auto">
                    <a:xfrm>
                      <a:off x="0" y="0"/>
                      <a:ext cx="2420207" cy="2055255"/>
                    </a:xfrm>
                    <a:prstGeom prst="rect">
                      <a:avLst/>
                    </a:prstGeom>
                    <a:noFill/>
                    <a:ln>
                      <a:noFill/>
                    </a:ln>
                    <a:extLst>
                      <a:ext uri="{53640926-AAD7-44D8-BBD7-CCE9431645EC}">
                        <a14:shadowObscured xmlns:a14="http://schemas.microsoft.com/office/drawing/2010/main"/>
                      </a:ext>
                    </a:extLst>
                  </pic:spPr>
                </pic:pic>
              </a:graphicData>
            </a:graphic>
          </wp:inline>
        </w:drawing>
      </w:r>
      <w:r w:rsidR="00792815">
        <w:rPr>
          <w:rFonts w:ascii="Times New Roman" w:hAnsi="Times New Roman" w:cs="Times New Roman"/>
          <w:sz w:val="24"/>
          <w:szCs w:val="24"/>
        </w:rPr>
        <w:t xml:space="preserve">  </w:t>
      </w:r>
      <w:r w:rsidRPr="00EF6346">
        <w:rPr>
          <w:rFonts w:ascii="Times New Roman" w:hAnsi="Times New Roman" w:cs="Times New Roman"/>
          <w:noProof/>
          <w:sz w:val="24"/>
          <w:szCs w:val="24"/>
          <w:lang w:eastAsia="ru-RU"/>
        </w:rPr>
        <w:drawing>
          <wp:inline distT="0" distB="0" distL="0" distR="0" wp14:anchorId="6AABF284" wp14:editId="6183A1BF">
            <wp:extent cx="1524000" cy="2045102"/>
            <wp:effectExtent l="0" t="0" r="0" b="0"/>
            <wp:docPr id="52" name="Рисунок 52" descr="C:\Users\Lenovo\Desktop\PHD\испытания PhD\IMG_3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PHD\испытания PhD\IMG_3058.jpe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5353" t="30508" r="32475" b="20505"/>
                    <a:stretch/>
                  </pic:blipFill>
                  <pic:spPr bwMode="auto">
                    <a:xfrm>
                      <a:off x="0" y="0"/>
                      <a:ext cx="1524788" cy="2046159"/>
                    </a:xfrm>
                    <a:prstGeom prst="rect">
                      <a:avLst/>
                    </a:prstGeom>
                    <a:noFill/>
                    <a:ln>
                      <a:noFill/>
                    </a:ln>
                    <a:extLst>
                      <a:ext uri="{53640926-AAD7-44D8-BBD7-CCE9431645EC}">
                        <a14:shadowObscured xmlns:a14="http://schemas.microsoft.com/office/drawing/2010/main"/>
                      </a:ext>
                    </a:extLst>
                  </pic:spPr>
                </pic:pic>
              </a:graphicData>
            </a:graphic>
          </wp:inline>
        </w:drawing>
      </w:r>
    </w:p>
    <w:p w:rsidR="00792815" w:rsidRPr="00792815" w:rsidRDefault="00792815" w:rsidP="00792815">
      <w:pPr>
        <w:spacing w:after="0" w:line="240" w:lineRule="auto"/>
        <w:ind w:firstLine="1418"/>
        <w:jc w:val="both"/>
        <w:rPr>
          <w:rFonts w:ascii="Times New Roman" w:hAnsi="Times New Roman" w:cs="Times New Roman"/>
          <w:noProof/>
          <w:sz w:val="16"/>
          <w:szCs w:val="16"/>
          <w:lang w:eastAsia="ru-RU"/>
        </w:rPr>
      </w:pPr>
    </w:p>
    <w:p w:rsidR="00792815" w:rsidRPr="00EF6346" w:rsidRDefault="00792815" w:rsidP="00792815">
      <w:pPr>
        <w:spacing w:after="0" w:line="240" w:lineRule="auto"/>
        <w:ind w:firstLine="141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                                             б                                                в</w:t>
      </w:r>
    </w:p>
    <w:p w:rsidR="00792815" w:rsidRPr="00792815" w:rsidRDefault="00792815" w:rsidP="00792815">
      <w:pPr>
        <w:autoSpaceDE w:val="0"/>
        <w:autoSpaceDN w:val="0"/>
        <w:adjustRightInd w:val="0"/>
        <w:spacing w:after="0" w:line="240" w:lineRule="auto"/>
        <w:ind w:firstLine="709"/>
        <w:jc w:val="center"/>
        <w:rPr>
          <w:rFonts w:ascii="Times New Roman" w:eastAsia="CIDFont+F1" w:hAnsi="Times New Roman" w:cs="Times New Roman"/>
          <w:sz w:val="16"/>
          <w:szCs w:val="16"/>
        </w:rPr>
      </w:pPr>
    </w:p>
    <w:p w:rsidR="00DF7E8D" w:rsidRPr="00EF6346" w:rsidRDefault="00351AE4" w:rsidP="0079281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4.7 </w:t>
      </w:r>
      <w:r w:rsidR="00792815">
        <w:rPr>
          <w:rFonts w:ascii="Times New Roman" w:hAnsi="Times New Roman" w:cs="Times New Roman"/>
          <w:sz w:val="28"/>
          <w:szCs w:val="28"/>
        </w:rPr>
        <w:t>–</w:t>
      </w:r>
      <w:r w:rsidR="00DF7E8D" w:rsidRPr="00EF6346">
        <w:rPr>
          <w:rFonts w:ascii="Times New Roman" w:hAnsi="Times New Roman" w:cs="Times New Roman"/>
          <w:sz w:val="28"/>
          <w:szCs w:val="28"/>
        </w:rPr>
        <w:t xml:space="preserve"> Испытание образцов</w:t>
      </w:r>
    </w:p>
    <w:p w:rsidR="00DF7E8D" w:rsidRPr="00792815" w:rsidRDefault="00DF7E8D" w:rsidP="003538D4">
      <w:pPr>
        <w:spacing w:after="0" w:line="240" w:lineRule="auto"/>
        <w:ind w:firstLine="709"/>
        <w:jc w:val="both"/>
        <w:rPr>
          <w:rFonts w:ascii="Times New Roman" w:hAnsi="Times New Roman" w:cs="Times New Roman"/>
          <w:sz w:val="28"/>
          <w:szCs w:val="28"/>
        </w:rPr>
      </w:pP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оценки стойкости бетона к агрессивной среде в данном исследовании была применена трехкритериальная методика, включающая следующие показатели: изменение прочности, потерю массы и визуальные признаки разрушения.</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Первый критерий </w:t>
      </w:r>
      <w:r w:rsidR="00792815">
        <w:rPr>
          <w:rFonts w:ascii="Times New Roman" w:hAnsi="Times New Roman" w:cs="Times New Roman"/>
          <w:sz w:val="28"/>
          <w:szCs w:val="28"/>
        </w:rPr>
        <w:t>–</w:t>
      </w:r>
      <w:r w:rsidRPr="00EF6346">
        <w:rPr>
          <w:rFonts w:ascii="Times New Roman" w:hAnsi="Times New Roman" w:cs="Times New Roman"/>
          <w:sz w:val="28"/>
          <w:szCs w:val="28"/>
        </w:rPr>
        <w:t xml:space="preserve"> изменение прочности </w:t>
      </w:r>
      <m:oMath>
        <m:r>
          <w:rPr>
            <w:rFonts w:ascii="Cambria Math" w:eastAsia="TimesNewRomanPSMT" w:hAnsi="Cambria Math" w:cs="Times New Roman"/>
            <w:sz w:val="28"/>
            <w:szCs w:val="28"/>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R</m:t>
            </m:r>
          </m:e>
          <m:sub>
            <m:r>
              <w:rPr>
                <w:rFonts w:ascii="Cambria Math" w:eastAsia="TimesNewRomanPSMT" w:hAnsi="Cambria Math" w:cs="Times New Roman"/>
                <w:sz w:val="28"/>
                <w:szCs w:val="28"/>
              </w:rPr>
              <m:t>t</m:t>
            </m:r>
          </m:sub>
        </m:sSub>
      </m:oMath>
      <w:r w:rsidRPr="00EF6346">
        <w:rPr>
          <w:rFonts w:ascii="Times New Roman" w:eastAsia="TimesNewRomanPSMT" w:hAnsi="Times New Roman" w:cs="Times New Roman"/>
          <w:sz w:val="28"/>
          <w:szCs w:val="28"/>
        </w:rPr>
        <w:t>, %</w:t>
      </w:r>
      <w:r w:rsidRPr="00EF6346">
        <w:rPr>
          <w:rFonts w:ascii="Times New Roman" w:hAnsi="Times New Roman" w:cs="Times New Roman"/>
          <w:sz w:val="28"/>
          <w:szCs w:val="28"/>
        </w:rPr>
        <w:t>, представляет собой количественную оценку изменения механической прочности бетона после воздействия агрессивной среды. Сравнение полученных значений с исходной прочностью позволило оценить изменение прочностных характеристик бетона в условиях агрессивной среды.</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Второй критерий </w:t>
      </w:r>
      <w:r w:rsidR="00792815">
        <w:rPr>
          <w:rFonts w:ascii="Times New Roman" w:hAnsi="Times New Roman" w:cs="Times New Roman"/>
          <w:sz w:val="28"/>
          <w:szCs w:val="28"/>
        </w:rPr>
        <w:t>–</w:t>
      </w:r>
      <w:r w:rsidRPr="00EF6346">
        <w:rPr>
          <w:rFonts w:ascii="Times New Roman" w:hAnsi="Times New Roman" w:cs="Times New Roman"/>
          <w:sz w:val="28"/>
          <w:szCs w:val="28"/>
        </w:rPr>
        <w:t xml:space="preserve"> потеря массы Δm, г/м</w:t>
      </w:r>
      <w:r w:rsidRPr="00EF6346">
        <w:rPr>
          <w:rFonts w:ascii="Times New Roman" w:hAnsi="Times New Roman" w:cs="Times New Roman"/>
          <w:sz w:val="28"/>
          <w:szCs w:val="28"/>
          <w:vertAlign w:val="superscript"/>
        </w:rPr>
        <w:t>2</w:t>
      </w:r>
      <w:r w:rsidRPr="00EF6346">
        <w:rPr>
          <w:rFonts w:ascii="Times New Roman" w:hAnsi="Times New Roman" w:cs="Times New Roman"/>
          <w:sz w:val="28"/>
          <w:szCs w:val="28"/>
        </w:rPr>
        <w:t>, основан на определении изменения массы бетонных образцов после экспозиции в агрессивной среде. Разность между исходной и конечной массой образцов позволила определить величину потери массы и, следовательно, оценить стойкость бетона к агрессивной среде.</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Третий критерий </w:t>
      </w:r>
      <w:r w:rsidR="00792815">
        <w:rPr>
          <w:rFonts w:ascii="Times New Roman" w:hAnsi="Times New Roman" w:cs="Times New Roman"/>
          <w:sz w:val="28"/>
          <w:szCs w:val="28"/>
        </w:rPr>
        <w:t>–</w:t>
      </w:r>
      <w:r w:rsidRPr="00EF6346">
        <w:rPr>
          <w:rFonts w:ascii="Times New Roman" w:hAnsi="Times New Roman" w:cs="Times New Roman"/>
          <w:sz w:val="28"/>
          <w:szCs w:val="28"/>
        </w:rPr>
        <w:t xml:space="preserve"> визуальные признаки разрушения, основан на визуальном анализе образцов бетона после экспозиции в агрессивной среде. Образцы были внимательно осмотрены на предмет наличия</w:t>
      </w:r>
      <w:r w:rsidR="0065146F" w:rsidRPr="00EF6346">
        <w:rPr>
          <w:rFonts w:ascii="Times New Roman" w:hAnsi="Times New Roman" w:cs="Times New Roman"/>
          <w:sz w:val="28"/>
          <w:szCs w:val="28"/>
        </w:rPr>
        <w:t xml:space="preserve"> трещин, шелушения поверхности </w:t>
      </w:r>
      <w:r w:rsidRPr="00EF6346">
        <w:rPr>
          <w:rFonts w:ascii="Times New Roman" w:hAnsi="Times New Roman" w:cs="Times New Roman"/>
          <w:sz w:val="28"/>
          <w:szCs w:val="28"/>
        </w:rPr>
        <w:t xml:space="preserve">и других визуальных признаков разрушения. </w:t>
      </w:r>
    </w:p>
    <w:p w:rsidR="0067055F" w:rsidRPr="00FA56AE" w:rsidRDefault="0067055F" w:rsidP="003538D4">
      <w:pPr>
        <w:spacing w:after="0" w:line="240" w:lineRule="auto"/>
        <w:ind w:firstLine="709"/>
        <w:rPr>
          <w:rFonts w:ascii="Times New Roman" w:hAnsi="Times New Roman" w:cs="Times New Roman"/>
          <w:b/>
          <w:sz w:val="28"/>
          <w:szCs w:val="28"/>
        </w:rPr>
      </w:pPr>
    </w:p>
    <w:p w:rsidR="00DF7E8D" w:rsidRPr="00EF6346" w:rsidRDefault="008E63D0" w:rsidP="003538D4">
      <w:pPr>
        <w:spacing w:after="0" w:line="240" w:lineRule="auto"/>
        <w:ind w:firstLine="709"/>
        <w:rPr>
          <w:rFonts w:ascii="Times New Roman" w:hAnsi="Times New Roman" w:cs="Times New Roman"/>
          <w:b/>
          <w:sz w:val="28"/>
          <w:szCs w:val="28"/>
        </w:rPr>
      </w:pPr>
      <w:r w:rsidRPr="00EF6346">
        <w:rPr>
          <w:rFonts w:ascii="Times New Roman" w:hAnsi="Times New Roman" w:cs="Times New Roman"/>
          <w:b/>
          <w:sz w:val="28"/>
          <w:szCs w:val="28"/>
        </w:rPr>
        <w:t>4.4</w:t>
      </w:r>
      <w:r w:rsidR="00351AE4" w:rsidRPr="00EF6346">
        <w:rPr>
          <w:rFonts w:ascii="Times New Roman" w:hAnsi="Times New Roman" w:cs="Times New Roman"/>
          <w:b/>
          <w:sz w:val="28"/>
          <w:szCs w:val="28"/>
        </w:rPr>
        <w:t xml:space="preserve"> </w:t>
      </w:r>
      <w:r w:rsidR="00DF7E8D" w:rsidRPr="00EF6346">
        <w:rPr>
          <w:rFonts w:ascii="Times New Roman" w:hAnsi="Times New Roman" w:cs="Times New Roman"/>
          <w:b/>
          <w:sz w:val="28"/>
          <w:szCs w:val="28"/>
        </w:rPr>
        <w:t>Результаты исследования влияния составов бетона</w:t>
      </w:r>
    </w:p>
    <w:p w:rsidR="0067055F" w:rsidRPr="0067055F" w:rsidRDefault="0067055F" w:rsidP="003538D4">
      <w:pPr>
        <w:spacing w:after="0" w:line="240" w:lineRule="auto"/>
        <w:ind w:firstLine="709"/>
        <w:rPr>
          <w:rFonts w:ascii="Times New Roman" w:hAnsi="Times New Roman" w:cs="Times New Roman"/>
          <w:sz w:val="16"/>
          <w:szCs w:val="16"/>
        </w:rPr>
      </w:pPr>
    </w:p>
    <w:p w:rsidR="00DF7E8D" w:rsidRPr="0067055F" w:rsidRDefault="008E63D0"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4.4</w:t>
      </w:r>
      <w:r w:rsidR="00351AE4" w:rsidRPr="0067055F">
        <w:rPr>
          <w:rFonts w:ascii="Times New Roman" w:hAnsi="Times New Roman" w:cs="Times New Roman"/>
          <w:sz w:val="28"/>
          <w:szCs w:val="28"/>
        </w:rPr>
        <w:t xml:space="preserve">.1 </w:t>
      </w:r>
      <w:r w:rsidR="00DF7E8D" w:rsidRPr="0067055F">
        <w:rPr>
          <w:rFonts w:ascii="Times New Roman" w:hAnsi="Times New Roman" w:cs="Times New Roman"/>
          <w:sz w:val="28"/>
          <w:szCs w:val="28"/>
        </w:rPr>
        <w:t>Свойства бетонных смесей</w:t>
      </w:r>
    </w:p>
    <w:p w:rsidR="00DF7E8D" w:rsidRDefault="00DF7E8D" w:rsidP="003538D4">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r w:rsidRPr="00EF6346">
        <w:rPr>
          <w:rFonts w:ascii="Times New Roman" w:eastAsia="TimesNewRomanPSMT" w:hAnsi="Times New Roman" w:cs="Times New Roman"/>
          <w:color w:val="000000"/>
          <w:sz w:val="28"/>
          <w:szCs w:val="28"/>
        </w:rPr>
        <w:t>С учетом временного интервала между приготовлением бетонной смеси и ее укладкой, который варьируется от нескольких минут до нескольких часов, а также учитывая, что химическая реакция гидратации цемента с водой начинается незамедлительно после приготовления смеси, возникает существенная технологическая задача обеспечения необходимой степени подвижности смеси к моменту ее укладки</w:t>
      </w:r>
      <w:r w:rsidR="006F22C7" w:rsidRPr="00EF6346">
        <w:rPr>
          <w:rFonts w:ascii="Times New Roman" w:eastAsia="TimesNewRomanPSMT" w:hAnsi="Times New Roman" w:cs="Times New Roman"/>
          <w:color w:val="000000"/>
          <w:sz w:val="28"/>
          <w:szCs w:val="28"/>
        </w:rPr>
        <w:t xml:space="preserve"> [191]</w:t>
      </w:r>
      <w:r w:rsidRPr="00EF6346">
        <w:rPr>
          <w:rFonts w:ascii="Times New Roman" w:eastAsia="TimesNewRomanPSMT" w:hAnsi="Times New Roman" w:cs="Times New Roman"/>
          <w:color w:val="000000"/>
          <w:sz w:val="28"/>
          <w:szCs w:val="28"/>
        </w:rPr>
        <w:t>. В этом контексте широко используются пластификаторы, проявляющие высокую эффективность в поддержании реологических характеристик бетонных смесей в течение определенного времени. Результаты экспери</w:t>
      </w:r>
      <w:r w:rsidR="00351AE4" w:rsidRPr="00EF6346">
        <w:rPr>
          <w:rFonts w:ascii="Times New Roman" w:eastAsia="TimesNewRomanPSMT" w:hAnsi="Times New Roman" w:cs="Times New Roman"/>
          <w:color w:val="000000"/>
          <w:sz w:val="28"/>
          <w:szCs w:val="28"/>
        </w:rPr>
        <w:t>ментов представлены на рисунке 4.8</w:t>
      </w:r>
      <w:r w:rsidRPr="00EF6346">
        <w:rPr>
          <w:rFonts w:ascii="Times New Roman" w:eastAsia="TimesNewRomanPSMT" w:hAnsi="Times New Roman" w:cs="Times New Roman"/>
          <w:color w:val="000000"/>
          <w:sz w:val="28"/>
          <w:szCs w:val="28"/>
        </w:rPr>
        <w:t xml:space="preserve"> и демонстрируют влияние добавки на уровень подвижности бетонной смеси.</w:t>
      </w:r>
    </w:p>
    <w:p w:rsidR="002F5840" w:rsidRPr="00EF6346" w:rsidRDefault="002F5840" w:rsidP="003538D4">
      <w:pPr>
        <w:autoSpaceDE w:val="0"/>
        <w:autoSpaceDN w:val="0"/>
        <w:adjustRightInd w:val="0"/>
        <w:spacing w:after="0" w:line="240" w:lineRule="auto"/>
        <w:ind w:firstLine="709"/>
        <w:jc w:val="both"/>
        <w:rPr>
          <w:rFonts w:ascii="Times New Roman" w:eastAsia="TimesNewRomanPSMT" w:hAnsi="Times New Roman" w:cs="Times New Roman"/>
          <w:color w:val="000000"/>
          <w:sz w:val="28"/>
          <w:szCs w:val="28"/>
        </w:rPr>
      </w:pPr>
    </w:p>
    <w:p w:rsidR="00DF7E8D" w:rsidRPr="00EF6346" w:rsidRDefault="00DF7E8D"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14560" behindDoc="0" locked="0" layoutInCell="1" allowOverlap="1" wp14:anchorId="11E0F687" wp14:editId="7E5E6039">
                <wp:simplePos x="0" y="0"/>
                <wp:positionH relativeFrom="column">
                  <wp:posOffset>2761996</wp:posOffset>
                </wp:positionH>
                <wp:positionV relativeFrom="paragraph">
                  <wp:posOffset>501015</wp:posOffset>
                </wp:positionV>
                <wp:extent cx="1316736" cy="446227"/>
                <wp:effectExtent l="0" t="0" r="0" b="0"/>
                <wp:wrapNone/>
                <wp:docPr id="3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736" cy="446227"/>
                        </a:xfrm>
                        <a:prstGeom prst="rect">
                          <a:avLst/>
                        </a:prstGeom>
                        <a:solidFill>
                          <a:srgbClr val="FFFFFF">
                            <a:alpha val="0"/>
                          </a:srgbClr>
                        </a:solidFill>
                        <a:ln w="9525">
                          <a:noFill/>
                          <a:miter lim="800000"/>
                          <a:headEnd/>
                          <a:tailEnd/>
                        </a:ln>
                      </wps:spPr>
                      <wps:txbx>
                        <w:txbxContent>
                          <w:p w:rsidR="002671BB" w:rsidRPr="000A67E8" w:rsidRDefault="002671BB" w:rsidP="00DF7E8D">
                            <w:pPr>
                              <w:jc w:val="center"/>
                              <w:rPr>
                                <w:b/>
                                <w:color w:val="4F81BD" w:themeColor="accent1"/>
                                <w:sz w:val="20"/>
                                <w:szCs w:val="20"/>
                              </w:rPr>
                            </w:pPr>
                            <w:r w:rsidRPr="000A67E8">
                              <w:rPr>
                                <w:b/>
                                <w:color w:val="4F81BD" w:themeColor="accent1"/>
                                <w:sz w:val="20"/>
                                <w:szCs w:val="20"/>
                              </w:rPr>
                              <w:t>Подвижная смесь марки П4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0F687" id="_x0000_s1053" type="#_x0000_t202" style="position:absolute;left:0;text-align:left;margin-left:217.5pt;margin-top:39.45pt;width:103.7pt;height:35.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" stroked="f">
                <v:fill opacity="0"/>
                <v:textbox>
                  <w:txbxContent>
                    <w:p w:rsidR="002671BB" w:rsidRPr="000A67E8" w:rsidRDefault="002671BB" w:rsidP="00DF7E8D">
                      <w:pPr>
                        <w:jc w:val="center"/>
                        <w:rPr>
                          <w:b/>
                          <w:color w:val="4F81BD" w:themeColor="accent1"/>
                          <w:sz w:val="20"/>
                          <w:szCs w:val="20"/>
                        </w:rPr>
                      </w:pPr>
                      <w:r w:rsidRPr="000A67E8">
                        <w:rPr>
                          <w:b/>
                          <w:color w:val="4F81BD" w:themeColor="accent1"/>
                          <w:sz w:val="20"/>
                          <w:szCs w:val="20"/>
                        </w:rPr>
                        <w:t>Подвижная смесь марки П4</w:t>
                      </w:r>
                    </w:p>
                  </w:txbxContent>
                </v:textbox>
              </v:shape>
            </w:pict>
          </mc:Fallback>
        </mc:AlternateContent>
      </w: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13536" behindDoc="0" locked="0" layoutInCell="1" allowOverlap="1" wp14:anchorId="059E59FB" wp14:editId="26EE9B9F">
                <wp:simplePos x="0" y="0"/>
                <wp:positionH relativeFrom="column">
                  <wp:posOffset>1293495</wp:posOffset>
                </wp:positionH>
                <wp:positionV relativeFrom="paragraph">
                  <wp:posOffset>269164</wp:posOffset>
                </wp:positionV>
                <wp:extent cx="1316736" cy="446227"/>
                <wp:effectExtent l="0" t="0" r="0" b="0"/>
                <wp:wrapNone/>
                <wp:docPr id="3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736" cy="446227"/>
                        </a:xfrm>
                        <a:prstGeom prst="rect">
                          <a:avLst/>
                        </a:prstGeom>
                        <a:solidFill>
                          <a:srgbClr val="FFFFFF">
                            <a:alpha val="0"/>
                          </a:srgbClr>
                        </a:solidFill>
                        <a:ln w="9525">
                          <a:noFill/>
                          <a:miter lim="800000"/>
                          <a:headEnd/>
                          <a:tailEnd/>
                        </a:ln>
                      </wps:spPr>
                      <wps:txbx>
                        <w:txbxContent>
                          <w:p w:rsidR="002671BB" w:rsidRPr="000A67E8" w:rsidRDefault="002671BB" w:rsidP="00DF7E8D">
                            <w:pPr>
                              <w:jc w:val="center"/>
                              <w:rPr>
                                <w:b/>
                                <w:color w:val="C00000"/>
                                <w:sz w:val="20"/>
                                <w:szCs w:val="20"/>
                              </w:rPr>
                            </w:pPr>
                            <w:r w:rsidRPr="000A67E8">
                              <w:rPr>
                                <w:b/>
                                <w:color w:val="C00000"/>
                                <w:sz w:val="20"/>
                                <w:szCs w:val="20"/>
                              </w:rPr>
                              <w:t>Подвижная смесь марки П2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E59FB" id="_x0000_s1054" type="#_x0000_t202" style="position:absolute;left:0;text-align:left;margin-left:101.85pt;margin-top:21.2pt;width:103.7pt;height:35.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" stroked="f">
                <v:fill opacity="0"/>
                <v:textbox>
                  <w:txbxContent>
                    <w:p w:rsidR="002671BB" w:rsidRPr="000A67E8" w:rsidRDefault="002671BB" w:rsidP="00DF7E8D">
                      <w:pPr>
                        <w:jc w:val="center"/>
                        <w:rPr>
                          <w:b/>
                          <w:color w:val="C00000"/>
                          <w:sz w:val="20"/>
                          <w:szCs w:val="20"/>
                        </w:rPr>
                      </w:pPr>
                      <w:r w:rsidRPr="000A67E8">
                        <w:rPr>
                          <w:b/>
                          <w:color w:val="C00000"/>
                          <w:sz w:val="20"/>
                          <w:szCs w:val="20"/>
                        </w:rPr>
                        <w:t>Подвижная смесь марки П2</w:t>
                      </w:r>
                    </w:p>
                  </w:txbxContent>
                </v:textbox>
              </v:shape>
            </w:pict>
          </mc:Fallback>
        </mc:AlternateContent>
      </w: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12512" behindDoc="0" locked="0" layoutInCell="1" allowOverlap="1" wp14:anchorId="2AD4E766" wp14:editId="44BDF637">
                <wp:simplePos x="0" y="0"/>
                <wp:positionH relativeFrom="column">
                  <wp:posOffset>1300607</wp:posOffset>
                </wp:positionH>
                <wp:positionV relativeFrom="paragraph">
                  <wp:posOffset>1609344</wp:posOffset>
                </wp:positionV>
                <wp:extent cx="1645920" cy="277978"/>
                <wp:effectExtent l="0" t="0" r="0" b="0"/>
                <wp:wrapNone/>
                <wp:docPr id="3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77978"/>
                        </a:xfrm>
                        <a:prstGeom prst="rect">
                          <a:avLst/>
                        </a:prstGeom>
                        <a:solidFill>
                          <a:srgbClr val="FFFFFF">
                            <a:alpha val="0"/>
                          </a:srgbClr>
                        </a:solidFill>
                        <a:ln w="9525">
                          <a:noFill/>
                          <a:miter lim="800000"/>
                          <a:headEnd/>
                          <a:tailEnd/>
                        </a:ln>
                      </wps:spPr>
                      <wps:txbx>
                        <w:txbxContent>
                          <w:p w:rsidR="002671BB" w:rsidRPr="000A67E8" w:rsidRDefault="002671BB" w:rsidP="00DF7E8D">
                            <w:pPr>
                              <w:jc w:val="center"/>
                              <w:rPr>
                                <w:b/>
                                <w:color w:val="C00000"/>
                                <w:sz w:val="20"/>
                                <w:szCs w:val="20"/>
                              </w:rPr>
                            </w:pPr>
                            <w:r w:rsidRPr="000A67E8">
                              <w:rPr>
                                <w:b/>
                                <w:color w:val="C00000"/>
                                <w:sz w:val="20"/>
                                <w:szCs w:val="20"/>
                              </w:rPr>
                              <w:t>Контрольная смесь 9 см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4E766" id="_x0000_s1055" type="#_x0000_t202" style="position:absolute;left:0;text-align:left;margin-left:102.4pt;margin-top:126.7pt;width:129.6pt;height:21.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" stroked="f">
                <v:fill opacity="0"/>
                <v:textbox>
                  <w:txbxContent>
                    <w:p w:rsidR="002671BB" w:rsidRPr="000A67E8" w:rsidRDefault="002671BB" w:rsidP="00DF7E8D">
                      <w:pPr>
                        <w:jc w:val="center"/>
                        <w:rPr>
                          <w:b/>
                          <w:color w:val="C00000"/>
                          <w:sz w:val="20"/>
                          <w:szCs w:val="20"/>
                        </w:rPr>
                      </w:pPr>
                      <w:r w:rsidRPr="000A67E8">
                        <w:rPr>
                          <w:b/>
                          <w:color w:val="C00000"/>
                          <w:sz w:val="20"/>
                          <w:szCs w:val="20"/>
                        </w:rPr>
                        <w:t>Контрольная смесь 9 см</w:t>
                      </w:r>
                    </w:p>
                  </w:txbxContent>
                </v:textbox>
              </v:shape>
            </w:pict>
          </mc:Fallback>
        </mc:AlternateContent>
      </w:r>
      <w:r w:rsidRPr="00EF6346">
        <w:rPr>
          <w:rFonts w:ascii="Times New Roman" w:hAnsi="Times New Roman" w:cs="Times New Roman"/>
          <w:noProof/>
          <w:sz w:val="24"/>
          <w:szCs w:val="24"/>
          <w:lang w:eastAsia="ru-RU"/>
        </w:rPr>
        <w:drawing>
          <wp:inline distT="0" distB="0" distL="0" distR="0" wp14:anchorId="469B84BB" wp14:editId="573FD139">
            <wp:extent cx="4820707" cy="2743200"/>
            <wp:effectExtent l="0" t="0" r="0" b="0"/>
            <wp:docPr id="339" name="Диаграмма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792815" w:rsidRPr="00792815" w:rsidRDefault="00792815" w:rsidP="00792815">
      <w:pPr>
        <w:spacing w:after="0" w:line="240" w:lineRule="auto"/>
        <w:jc w:val="center"/>
        <w:rPr>
          <w:rFonts w:ascii="Times New Roman" w:hAnsi="Times New Roman" w:cs="Times New Roman"/>
          <w:sz w:val="16"/>
          <w:szCs w:val="16"/>
        </w:rPr>
      </w:pPr>
    </w:p>
    <w:p w:rsidR="00DF7E8D" w:rsidRPr="00EF6346" w:rsidRDefault="00351AE4" w:rsidP="0079281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4.8 </w:t>
      </w:r>
      <w:r w:rsidR="00792815">
        <w:rPr>
          <w:rFonts w:ascii="Times New Roman" w:hAnsi="Times New Roman" w:cs="Times New Roman"/>
          <w:sz w:val="28"/>
          <w:szCs w:val="28"/>
        </w:rPr>
        <w:t>–</w:t>
      </w:r>
      <w:r w:rsidR="00DF7E8D" w:rsidRPr="00EF6346">
        <w:rPr>
          <w:rFonts w:ascii="Times New Roman" w:hAnsi="Times New Roman" w:cs="Times New Roman"/>
          <w:sz w:val="28"/>
          <w:szCs w:val="28"/>
        </w:rPr>
        <w:t xml:space="preserve"> Подвижность бетонной смеси</w:t>
      </w:r>
    </w:p>
    <w:p w:rsidR="00DF7E8D" w:rsidRPr="007E3405" w:rsidRDefault="00DF7E8D" w:rsidP="003538D4">
      <w:pPr>
        <w:spacing w:after="0" w:line="240" w:lineRule="auto"/>
        <w:ind w:firstLine="709"/>
        <w:jc w:val="both"/>
        <w:rPr>
          <w:rFonts w:ascii="Times New Roman" w:hAnsi="Times New Roman" w:cs="Times New Roman"/>
          <w:sz w:val="28"/>
          <w:szCs w:val="28"/>
        </w:rPr>
      </w:pP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Для каждого исследуемого состава была проведена оценка подвижности бетонной смеси с использованием метода </w:t>
      </w:r>
      <w:r w:rsidR="00FB2E99" w:rsidRPr="00EF6346">
        <w:rPr>
          <w:rFonts w:ascii="Times New Roman" w:hAnsi="Times New Roman" w:cs="Times New Roman"/>
          <w:sz w:val="28"/>
          <w:szCs w:val="28"/>
        </w:rPr>
        <w:t>ОК</w:t>
      </w:r>
      <w:r w:rsidRPr="00EF6346">
        <w:rPr>
          <w:rFonts w:ascii="Times New Roman" w:hAnsi="Times New Roman" w:cs="Times New Roman"/>
          <w:sz w:val="28"/>
          <w:szCs w:val="28"/>
        </w:rPr>
        <w:t>:</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 У контрольной смеси типа 1 значение ОК составило 9,0 см, что соответствует классификации удобоукладываемости П2.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В составах с добавкой значение ОК варьировалось от 16,4 до 18,2 см, что соответствует классификации удобоукладываемости П4. Анализ полученных данных демонстрирует, что разработанные составы проявляют более высокую подвижность бетонной смеси, по сравнению с контрольным составом.</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Введение данной добавки предоставляет возможность получить бетонную смесь желаемой подвижности (соответствующую марке П4 по </w:t>
      </w:r>
      <w:r w:rsidR="00FB2E99" w:rsidRPr="00EF6346">
        <w:rPr>
          <w:rFonts w:ascii="Times New Roman" w:hAnsi="Times New Roman" w:cs="Times New Roman"/>
          <w:sz w:val="28"/>
          <w:szCs w:val="28"/>
        </w:rPr>
        <w:t>ОК</w:t>
      </w:r>
      <w:r w:rsidRPr="00EF6346">
        <w:rPr>
          <w:rFonts w:ascii="Times New Roman" w:hAnsi="Times New Roman" w:cs="Times New Roman"/>
          <w:sz w:val="28"/>
          <w:szCs w:val="28"/>
        </w:rPr>
        <w:t>) при сниженном расходе воды. Снижение водоотношения в затворении в сравнении с контрольным составом составило до 18,75%, что соответствует классификации добавки как водоре</w:t>
      </w:r>
      <w:r w:rsidR="00351AE4" w:rsidRPr="00EF6346">
        <w:rPr>
          <w:rFonts w:ascii="Times New Roman" w:hAnsi="Times New Roman" w:cs="Times New Roman"/>
          <w:sz w:val="28"/>
          <w:szCs w:val="28"/>
        </w:rPr>
        <w:t>дуцирующей по ГОСТ 24211-2008 «Добавки для бетонов и строительных растворов»</w:t>
      </w:r>
      <w:r w:rsidRPr="00EF6346">
        <w:rPr>
          <w:rFonts w:ascii="Times New Roman" w:hAnsi="Times New Roman" w:cs="Times New Roman"/>
          <w:sz w:val="28"/>
          <w:szCs w:val="28"/>
        </w:rPr>
        <w:t>. Существенным техническим свойством бетонных смесей является их способность длительное время сохранять подвижность, что достигается при использовании пластифицирующей добавки. Результаты проведенных испытаний показывают, что данная добавка замедляет процесс снижения подвижности бетонной смеси. Механическое воздействие пластификаторов значительно повышает удобоукладываемость бетонных и растворных смесей. Результаты сравнительного анализа эффективнос</w:t>
      </w:r>
      <w:r w:rsidR="00351AE4" w:rsidRPr="00EF6346">
        <w:rPr>
          <w:rFonts w:ascii="Times New Roman" w:hAnsi="Times New Roman" w:cs="Times New Roman"/>
          <w:sz w:val="28"/>
          <w:szCs w:val="28"/>
        </w:rPr>
        <w:t>ти добавки приведены в таблице 4.4</w:t>
      </w:r>
      <w:r w:rsidRPr="00EF6346">
        <w:rPr>
          <w:rFonts w:ascii="Times New Roman" w:hAnsi="Times New Roman" w:cs="Times New Roman"/>
          <w:sz w:val="28"/>
          <w:szCs w:val="28"/>
        </w:rPr>
        <w:t>.</w:t>
      </w:r>
    </w:p>
    <w:p w:rsidR="00DF7E8D" w:rsidRPr="00EF6346" w:rsidRDefault="00351AE4" w:rsidP="002F5840">
      <w:pPr>
        <w:spacing w:after="0" w:line="240" w:lineRule="auto"/>
        <w:jc w:val="both"/>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 xml:space="preserve">Таблица 4.4 </w:t>
      </w:r>
      <w:r w:rsidR="007E3405">
        <w:rPr>
          <w:rFonts w:ascii="Times New Roman" w:eastAsia="TimesNewRoman" w:hAnsi="Times New Roman" w:cs="Times New Roman"/>
          <w:sz w:val="28"/>
          <w:szCs w:val="28"/>
        </w:rPr>
        <w:t>–</w:t>
      </w:r>
      <w:r w:rsidR="00DF7E8D" w:rsidRPr="00EF6346">
        <w:rPr>
          <w:rFonts w:ascii="Times New Roman" w:eastAsia="TimesNewRoman" w:hAnsi="Times New Roman" w:cs="Times New Roman"/>
          <w:sz w:val="28"/>
          <w:szCs w:val="28"/>
        </w:rPr>
        <w:t xml:space="preserve"> Влияние добавки на свойства бетонной смеси </w:t>
      </w:r>
    </w:p>
    <w:p w:rsidR="00DF7E8D" w:rsidRPr="007E3405" w:rsidRDefault="00DF7E8D" w:rsidP="007E3405">
      <w:pPr>
        <w:spacing w:after="0" w:line="240" w:lineRule="auto"/>
        <w:ind w:firstLine="709"/>
        <w:jc w:val="right"/>
        <w:rPr>
          <w:rFonts w:ascii="Times New Roman" w:eastAsia="TimesNewRoman" w:hAnsi="Times New Roman" w:cs="Times New Roman"/>
          <w:sz w:val="16"/>
          <w:szCs w:val="16"/>
        </w:rPr>
      </w:pPr>
    </w:p>
    <w:tbl>
      <w:tblPr>
        <w:tblStyle w:val="a5"/>
        <w:tblW w:w="9572" w:type="dxa"/>
        <w:jc w:val="center"/>
        <w:tblLayout w:type="fixed"/>
        <w:tblLook w:val="04A0" w:firstRow="1" w:lastRow="0" w:firstColumn="1" w:lastColumn="0" w:noHBand="0" w:noVBand="1"/>
      </w:tblPr>
      <w:tblGrid>
        <w:gridCol w:w="1554"/>
        <w:gridCol w:w="1134"/>
        <w:gridCol w:w="1701"/>
        <w:gridCol w:w="1737"/>
        <w:gridCol w:w="1523"/>
        <w:gridCol w:w="1923"/>
      </w:tblGrid>
      <w:tr w:rsidR="0067055F" w:rsidRPr="00EF6346" w:rsidTr="007E3405">
        <w:trPr>
          <w:jc w:val="center"/>
        </w:trPr>
        <w:tc>
          <w:tcPr>
            <w:tcW w:w="1554" w:type="dxa"/>
            <w:vAlign w:val="center"/>
          </w:tcPr>
          <w:p w:rsidR="0067055F" w:rsidRPr="00EF6346" w:rsidRDefault="0067055F" w:rsidP="007E3405">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w:t>
            </w:r>
            <w:r w:rsidR="00FE2A2A">
              <w:rPr>
                <w:rFonts w:ascii="Times New Roman" w:eastAsia="TimesNewRoman" w:hAnsi="Times New Roman" w:cs="Times New Roman"/>
                <w:sz w:val="24"/>
                <w:szCs w:val="24"/>
              </w:rPr>
              <w:t>ы</w:t>
            </w:r>
          </w:p>
        </w:tc>
        <w:tc>
          <w:tcPr>
            <w:tcW w:w="1134" w:type="dxa"/>
            <w:vAlign w:val="center"/>
          </w:tcPr>
          <w:p w:rsidR="0067055F" w:rsidRPr="00EF6346" w:rsidRDefault="0067055F" w:rsidP="007E3405">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Марка подвиж</w:t>
            </w:r>
            <w:r w:rsidR="007E3405">
              <w:rPr>
                <w:rFonts w:ascii="Times New Roman" w:eastAsia="TimesNewRoman" w:hAnsi="Times New Roman" w:cs="Times New Roman"/>
                <w:sz w:val="24"/>
                <w:szCs w:val="24"/>
              </w:rPr>
              <w:t xml:space="preserve"> </w:t>
            </w:r>
            <w:r w:rsidRPr="00EF6346">
              <w:rPr>
                <w:rFonts w:ascii="Times New Roman" w:eastAsia="TimesNewRoman" w:hAnsi="Times New Roman" w:cs="Times New Roman"/>
                <w:sz w:val="24"/>
                <w:szCs w:val="24"/>
              </w:rPr>
              <w:t>ности</w:t>
            </w:r>
          </w:p>
        </w:tc>
        <w:tc>
          <w:tcPr>
            <w:tcW w:w="1701" w:type="dxa"/>
            <w:vAlign w:val="center"/>
          </w:tcPr>
          <w:p w:rsidR="0067055F" w:rsidRPr="00EF6346" w:rsidRDefault="0067055F" w:rsidP="007E3405">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Снижение водопотребления ΔВ, %</w:t>
            </w:r>
          </w:p>
        </w:tc>
        <w:tc>
          <w:tcPr>
            <w:tcW w:w="1737" w:type="dxa"/>
            <w:vAlign w:val="center"/>
          </w:tcPr>
          <w:p w:rsidR="0067055F" w:rsidRPr="00EF6346" w:rsidRDefault="0067055F" w:rsidP="007E3405">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Водоредуцирующее действие</w:t>
            </w:r>
          </w:p>
          <w:p w:rsidR="0067055F" w:rsidRPr="00EF6346" w:rsidRDefault="0067055F" w:rsidP="007E3405">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Вд</w:t>
            </w:r>
          </w:p>
        </w:tc>
        <w:tc>
          <w:tcPr>
            <w:tcW w:w="1523" w:type="dxa"/>
            <w:vAlign w:val="center"/>
          </w:tcPr>
          <w:p w:rsidR="0067055F" w:rsidRPr="00EF6346" w:rsidRDefault="0067055F" w:rsidP="007E3405">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Реологиче</w:t>
            </w:r>
            <w:r w:rsidR="007E3405">
              <w:rPr>
                <w:rFonts w:ascii="Times New Roman" w:eastAsia="TimesNewRoman" w:hAnsi="Times New Roman" w:cs="Times New Roman"/>
                <w:sz w:val="24"/>
                <w:szCs w:val="24"/>
              </w:rPr>
              <w:t xml:space="preserve"> </w:t>
            </w:r>
            <w:r w:rsidRPr="00EF6346">
              <w:rPr>
                <w:rFonts w:ascii="Times New Roman" w:eastAsia="TimesNewRoman" w:hAnsi="Times New Roman" w:cs="Times New Roman"/>
                <w:sz w:val="24"/>
                <w:szCs w:val="24"/>
              </w:rPr>
              <w:t>ское действие</w:t>
            </w:r>
          </w:p>
          <w:p w:rsidR="0067055F" w:rsidRPr="00EF6346" w:rsidRDefault="0067055F" w:rsidP="007E3405">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Рд</w:t>
            </w:r>
          </w:p>
        </w:tc>
        <w:tc>
          <w:tcPr>
            <w:tcW w:w="1923" w:type="dxa"/>
            <w:vAlign w:val="center"/>
          </w:tcPr>
          <w:p w:rsidR="0067055F" w:rsidRPr="00EF6346" w:rsidRDefault="0067055F" w:rsidP="007E3405">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Плотность бетонной смеси, кг/м</w:t>
            </w:r>
            <w:r w:rsidRPr="00EF6346">
              <w:rPr>
                <w:rFonts w:ascii="Times New Roman" w:eastAsia="TimesNewRoman" w:hAnsi="Times New Roman" w:cs="Times New Roman"/>
                <w:sz w:val="24"/>
                <w:szCs w:val="24"/>
                <w:vertAlign w:val="superscript"/>
              </w:rPr>
              <w:t>3</w:t>
            </w:r>
          </w:p>
        </w:tc>
      </w:tr>
      <w:tr w:rsidR="0067055F" w:rsidRPr="00EF6346" w:rsidTr="007E3405">
        <w:trPr>
          <w:jc w:val="center"/>
        </w:trPr>
        <w:tc>
          <w:tcPr>
            <w:tcW w:w="1554" w:type="dxa"/>
          </w:tcPr>
          <w:p w:rsidR="0067055F" w:rsidRPr="00EF6346" w:rsidRDefault="0067055F" w:rsidP="007E340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1</w:t>
            </w:r>
          </w:p>
        </w:tc>
        <w:tc>
          <w:tcPr>
            <w:tcW w:w="1134"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П2</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2389</w:t>
            </w:r>
          </w:p>
        </w:tc>
      </w:tr>
      <w:tr w:rsidR="0067055F" w:rsidRPr="00EF6346" w:rsidTr="007E3405">
        <w:trPr>
          <w:jc w:val="center"/>
        </w:trPr>
        <w:tc>
          <w:tcPr>
            <w:tcW w:w="1554" w:type="dxa"/>
          </w:tcPr>
          <w:p w:rsidR="0067055F" w:rsidRPr="00EF6346" w:rsidRDefault="0067055F" w:rsidP="007E340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2-1</w:t>
            </w:r>
          </w:p>
        </w:tc>
        <w:tc>
          <w:tcPr>
            <w:tcW w:w="1134"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4,68</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1,04</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0,600</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2424</w:t>
            </w:r>
          </w:p>
        </w:tc>
      </w:tr>
      <w:tr w:rsidR="0067055F" w:rsidRPr="00EF6346" w:rsidTr="007E3405">
        <w:trPr>
          <w:jc w:val="center"/>
        </w:trPr>
        <w:tc>
          <w:tcPr>
            <w:tcW w:w="1554" w:type="dxa"/>
          </w:tcPr>
          <w:p w:rsidR="0067055F" w:rsidRPr="00EF6346" w:rsidRDefault="0067055F" w:rsidP="007E340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2-2</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9,37</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1,10</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0,642</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2459</w:t>
            </w:r>
          </w:p>
        </w:tc>
      </w:tr>
      <w:tr w:rsidR="0067055F" w:rsidRPr="00EF6346" w:rsidTr="007E3405">
        <w:trPr>
          <w:jc w:val="center"/>
        </w:trPr>
        <w:tc>
          <w:tcPr>
            <w:tcW w:w="1554" w:type="dxa"/>
          </w:tcPr>
          <w:p w:rsidR="0067055F" w:rsidRPr="00EF6346" w:rsidRDefault="0067055F" w:rsidP="007E340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2-3</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14,06</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1,16</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0,750</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2472</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2-4</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18,75</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1,23</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0,818</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2485</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3-1</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4,68</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1,04</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0,592</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2426</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3-2</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9,37</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1,10</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0,633</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2461</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3-3</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14,06</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1,16</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0,737</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2474</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3-4</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18,75</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1,23</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0,803</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2487</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4-1</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4,68</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1,04</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0,588</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2428</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4-2</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9,37</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1,10</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0,629</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2462</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4-3</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14,06</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1,16</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0,731</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2475</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4-4</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18,75</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1,23</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0,796</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2489</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5-1</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4,68</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1,04</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0,584</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2427</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5-2</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9,37</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1,10</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0,625</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2464</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5-3</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14,06</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1,16</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0,725</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2477</w:t>
            </w:r>
          </w:p>
        </w:tc>
      </w:tr>
      <w:tr w:rsidR="0067055F" w:rsidRPr="00EF6346" w:rsidTr="007E3405">
        <w:trPr>
          <w:jc w:val="center"/>
        </w:trPr>
        <w:tc>
          <w:tcPr>
            <w:tcW w:w="1554"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5-4</w:t>
            </w:r>
          </w:p>
        </w:tc>
        <w:tc>
          <w:tcPr>
            <w:tcW w:w="1134" w:type="dxa"/>
          </w:tcPr>
          <w:p w:rsidR="0067055F" w:rsidRPr="00EF6346" w:rsidRDefault="0067055F" w:rsidP="002F5840">
            <w:pPr>
              <w:jc w:val="center"/>
              <w:rPr>
                <w:rFonts w:ascii="Times New Roman" w:hAnsi="Times New Roman" w:cs="Times New Roman"/>
                <w:sz w:val="24"/>
                <w:szCs w:val="24"/>
              </w:rPr>
            </w:pPr>
            <w:r w:rsidRPr="00EF6346">
              <w:rPr>
                <w:rFonts w:ascii="Times New Roman" w:eastAsia="TimesNewRoman" w:hAnsi="Times New Roman" w:cs="Times New Roman"/>
                <w:sz w:val="24"/>
                <w:szCs w:val="24"/>
              </w:rPr>
              <w:t>П4</w:t>
            </w:r>
          </w:p>
        </w:tc>
        <w:tc>
          <w:tcPr>
            <w:tcW w:w="170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18,75</w:t>
            </w:r>
          </w:p>
        </w:tc>
        <w:tc>
          <w:tcPr>
            <w:tcW w:w="1737"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1,23</w:t>
            </w:r>
          </w:p>
        </w:tc>
        <w:tc>
          <w:tcPr>
            <w:tcW w:w="15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0,789</w:t>
            </w:r>
          </w:p>
        </w:tc>
        <w:tc>
          <w:tcPr>
            <w:tcW w:w="1923"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2488</w:t>
            </w:r>
          </w:p>
        </w:tc>
      </w:tr>
    </w:tbl>
    <w:p w:rsidR="00DF7E8D" w:rsidRPr="007E3405" w:rsidRDefault="00DF7E8D"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p>
    <w:p w:rsidR="00DF7E8D" w:rsidRPr="00EF6346" w:rsidRDefault="00DF7E8D"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Снижение водопотребления варьируется в пределах от 4,68 до 18,75%, в зависимости от процентного соотношения добавки. Добавка проявляет водоредуцирующее и реологическое действие, а также влияет на плотность бетонной смеси. Эти результаты подтверждают эффективность применения добавки для достижения требуемых свойств бетонной смеси, включая подвижность и экономию воды.</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color w:val="343541"/>
          <w:sz w:val="28"/>
          <w:szCs w:val="28"/>
        </w:rPr>
      </w:pPr>
      <w:r w:rsidRPr="00EF6346">
        <w:rPr>
          <w:rFonts w:ascii="Times New Roman" w:hAnsi="Times New Roman" w:cs="Times New Roman"/>
          <w:sz w:val="28"/>
          <w:szCs w:val="28"/>
        </w:rPr>
        <w:t>На основании полученных экспериментальных данных можно сделать вывод, что оптимальная дозировка добавки</w:t>
      </w:r>
      <w:r w:rsidR="00FB2E99" w:rsidRPr="00EF6346">
        <w:rPr>
          <w:rFonts w:ascii="Times New Roman" w:hAnsi="Times New Roman" w:cs="Times New Roman"/>
          <w:sz w:val="28"/>
          <w:szCs w:val="28"/>
        </w:rPr>
        <w:t xml:space="preserve"> </w:t>
      </w:r>
      <w:r w:rsidRPr="00EF6346">
        <w:rPr>
          <w:rFonts w:ascii="Times New Roman" w:hAnsi="Times New Roman" w:cs="Times New Roman"/>
          <w:sz w:val="28"/>
          <w:szCs w:val="28"/>
        </w:rPr>
        <w:t xml:space="preserve">для достижения максимальной подвижности находится в пределах от </w:t>
      </w:r>
      <w:r w:rsidR="00840CBB" w:rsidRPr="00EF6346">
        <w:rPr>
          <w:rFonts w:ascii="Times New Roman" w:hAnsi="Times New Roman" w:cs="Times New Roman"/>
          <w:sz w:val="28"/>
          <w:szCs w:val="28"/>
        </w:rPr>
        <w:t>5 до 7,5% (ПСБ) и 1,5-2% (гипс)</w:t>
      </w:r>
      <w:r w:rsidRPr="00EF6346">
        <w:rPr>
          <w:rFonts w:ascii="Times New Roman" w:hAnsi="Times New Roman" w:cs="Times New Roman"/>
          <w:sz w:val="28"/>
          <w:szCs w:val="28"/>
        </w:rPr>
        <w:t xml:space="preserve"> от массы цемента. Превышение указанного предела расхода добавки может привести к нежелательным явлениям, таким как водоотделение и расслоение бетонной смеси.</w:t>
      </w:r>
      <w:r w:rsidRPr="00EF6346">
        <w:rPr>
          <w:rFonts w:ascii="Times New Roman" w:hAnsi="Times New Roman" w:cs="Times New Roman"/>
          <w:color w:val="343541"/>
          <w:sz w:val="28"/>
          <w:szCs w:val="28"/>
        </w:rPr>
        <w:t xml:space="preserve"> </w:t>
      </w:r>
      <w:r w:rsidRPr="00EF6346">
        <w:rPr>
          <w:rFonts w:ascii="Times New Roman" w:hAnsi="Times New Roman" w:cs="Times New Roman"/>
          <w:sz w:val="28"/>
          <w:szCs w:val="28"/>
        </w:rPr>
        <w:t>По результатам сравнительного анализа данных было установлено, что применение добавки в бетонные смеси позволяет достичь пластичности в диапазоне от марки П2 до П4, что соответствует требованиям, ус</w:t>
      </w:r>
      <w:r w:rsidR="00351AE4" w:rsidRPr="00EF6346">
        <w:rPr>
          <w:rFonts w:ascii="Times New Roman" w:hAnsi="Times New Roman" w:cs="Times New Roman"/>
          <w:sz w:val="28"/>
          <w:szCs w:val="28"/>
        </w:rPr>
        <w:t>тановленным в ГОСТ 24211-2008 «Добавки для бетонов и строительных растворов»</w:t>
      </w:r>
      <w:r w:rsidRPr="00EF6346">
        <w:rPr>
          <w:rFonts w:ascii="Times New Roman" w:hAnsi="Times New Roman" w:cs="Times New Roman"/>
          <w:sz w:val="28"/>
          <w:szCs w:val="28"/>
        </w:rPr>
        <w:t xml:space="preserve">. Введение данной добавки обеспечивает возможность использования подвижных бетонных смесей, что приводит к значительному сокращению трудозатрат и, как следствие, улучшению условий труда на производстве. </w:t>
      </w:r>
    </w:p>
    <w:p w:rsidR="00DF7E8D" w:rsidRPr="00FA56AE" w:rsidRDefault="00DF7E8D" w:rsidP="003538D4">
      <w:pPr>
        <w:spacing w:after="0" w:line="240" w:lineRule="auto"/>
        <w:ind w:firstLine="709"/>
        <w:rPr>
          <w:rFonts w:ascii="Times New Roman" w:hAnsi="Times New Roman" w:cs="Times New Roman"/>
          <w:b/>
          <w:sz w:val="28"/>
          <w:szCs w:val="28"/>
        </w:rPr>
      </w:pPr>
    </w:p>
    <w:p w:rsidR="00DF7E8D" w:rsidRPr="0067055F" w:rsidRDefault="008E63D0"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4.4</w:t>
      </w:r>
      <w:r w:rsidR="00351AE4" w:rsidRPr="0067055F">
        <w:rPr>
          <w:rFonts w:ascii="Times New Roman" w:hAnsi="Times New Roman" w:cs="Times New Roman"/>
          <w:sz w:val="28"/>
          <w:szCs w:val="28"/>
        </w:rPr>
        <w:t xml:space="preserve">.2 </w:t>
      </w:r>
      <w:r w:rsidR="00DF7E8D" w:rsidRPr="0067055F">
        <w:rPr>
          <w:rFonts w:ascii="Times New Roman" w:hAnsi="Times New Roman" w:cs="Times New Roman"/>
          <w:sz w:val="28"/>
          <w:szCs w:val="28"/>
        </w:rPr>
        <w:t>Воздухосодержание бетонной смеси</w:t>
      </w:r>
    </w:p>
    <w:p w:rsidR="00DF7E8D" w:rsidRDefault="00DF7E8D"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 xml:space="preserve">Воздухосодержание является существенным параметром бетонной или растворной смеси, оказывающим значительное влияние на ее структуру и пористость после твердения. </w:t>
      </w:r>
      <w:r w:rsidR="00E960C9" w:rsidRPr="00EF6346">
        <w:rPr>
          <w:rFonts w:ascii="Times New Roman" w:eastAsia="CIDFont+F1" w:hAnsi="Times New Roman" w:cs="Times New Roman"/>
          <w:sz w:val="28"/>
          <w:szCs w:val="28"/>
        </w:rPr>
        <w:t>Контроль</w:t>
      </w:r>
      <w:r w:rsidRPr="00EF6346">
        <w:rPr>
          <w:rFonts w:ascii="Times New Roman" w:eastAsia="CIDFont+F1" w:hAnsi="Times New Roman" w:cs="Times New Roman"/>
          <w:sz w:val="28"/>
          <w:szCs w:val="28"/>
        </w:rPr>
        <w:t xml:space="preserve"> воздухосодержания также играет важную роль в предотвращении негативного влияния морозных циклов, так как воздух в порах снижает возможность образования внутреннего давления при замораживании и оттаивании, тем самым </w:t>
      </w:r>
      <w:r w:rsidR="00E960C9" w:rsidRPr="00EF6346">
        <w:rPr>
          <w:rFonts w:ascii="Times New Roman" w:eastAsia="CIDFont+F1" w:hAnsi="Times New Roman" w:cs="Times New Roman"/>
          <w:sz w:val="28"/>
          <w:szCs w:val="28"/>
        </w:rPr>
        <w:t xml:space="preserve">снижая риск повреждения бетона. </w:t>
      </w:r>
      <w:r w:rsidRPr="00EF6346">
        <w:rPr>
          <w:rFonts w:ascii="Times New Roman" w:eastAsia="CIDFont+F1" w:hAnsi="Times New Roman" w:cs="Times New Roman"/>
          <w:sz w:val="28"/>
          <w:szCs w:val="28"/>
        </w:rPr>
        <w:t xml:space="preserve">Оценка воздухоувлекающей способности добавки, осуществляется путем сравнения показателей эталонного и основного составов при оценке свойств </w:t>
      </w:r>
      <w:r w:rsidR="00E960C9" w:rsidRPr="00EF6346">
        <w:rPr>
          <w:rFonts w:ascii="Times New Roman" w:eastAsia="CIDFont+F1" w:hAnsi="Times New Roman" w:cs="Times New Roman"/>
          <w:sz w:val="28"/>
          <w:szCs w:val="28"/>
        </w:rPr>
        <w:t>добавки</w:t>
      </w:r>
      <w:r w:rsidRPr="00EF6346">
        <w:rPr>
          <w:rFonts w:ascii="Times New Roman" w:eastAsia="CIDFont+F1" w:hAnsi="Times New Roman" w:cs="Times New Roman"/>
          <w:sz w:val="28"/>
          <w:szCs w:val="28"/>
        </w:rPr>
        <w:t>. Полученные результаты испытаний, отражающие свойства бетона с доб</w:t>
      </w:r>
      <w:r w:rsidR="00351AE4" w:rsidRPr="00EF6346">
        <w:rPr>
          <w:rFonts w:ascii="Times New Roman" w:eastAsia="CIDFont+F1" w:hAnsi="Times New Roman" w:cs="Times New Roman"/>
          <w:sz w:val="28"/>
          <w:szCs w:val="28"/>
        </w:rPr>
        <w:t>авкой, представлены на рисунке 4.9</w:t>
      </w:r>
      <w:r w:rsidRPr="00EF6346">
        <w:rPr>
          <w:rFonts w:ascii="Times New Roman" w:eastAsia="CIDFont+F1" w:hAnsi="Times New Roman" w:cs="Times New Roman"/>
          <w:sz w:val="28"/>
          <w:szCs w:val="28"/>
        </w:rPr>
        <w:t xml:space="preserve">. </w:t>
      </w:r>
    </w:p>
    <w:p w:rsidR="002F5840" w:rsidRPr="00EF6346" w:rsidRDefault="002F5840"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p>
    <w:p w:rsidR="00DF7E8D" w:rsidRPr="00EF6346" w:rsidRDefault="00DF7E8D" w:rsidP="007E3405">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464A6900" wp14:editId="2FAAF10E">
            <wp:extent cx="5962650" cy="3371850"/>
            <wp:effectExtent l="0" t="0" r="0" b="0"/>
            <wp:docPr id="336" name="Диаграмма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351AE4" w:rsidRPr="007E3405" w:rsidRDefault="00351AE4" w:rsidP="003538D4">
      <w:pPr>
        <w:autoSpaceDE w:val="0"/>
        <w:autoSpaceDN w:val="0"/>
        <w:adjustRightInd w:val="0"/>
        <w:spacing w:after="0" w:line="240" w:lineRule="auto"/>
        <w:ind w:firstLine="709"/>
        <w:jc w:val="center"/>
        <w:rPr>
          <w:rFonts w:ascii="Times New Roman" w:hAnsi="Times New Roman" w:cs="Times New Roman"/>
          <w:sz w:val="16"/>
          <w:szCs w:val="16"/>
        </w:rPr>
      </w:pPr>
    </w:p>
    <w:p w:rsidR="00DF7E8D" w:rsidRPr="00EF6346" w:rsidRDefault="00351AE4" w:rsidP="007E3405">
      <w:pPr>
        <w:autoSpaceDE w:val="0"/>
        <w:autoSpaceDN w:val="0"/>
        <w:adjustRightInd w:val="0"/>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4.9 – Результаты испытаний </w:t>
      </w:r>
    </w:p>
    <w:p w:rsidR="0067055F" w:rsidRDefault="0067055F" w:rsidP="003538D4">
      <w:pPr>
        <w:spacing w:after="0" w:line="240" w:lineRule="auto"/>
        <w:ind w:firstLine="709"/>
        <w:jc w:val="both"/>
        <w:rPr>
          <w:rFonts w:ascii="Times New Roman" w:eastAsia="CIDFont+F1" w:hAnsi="Times New Roman" w:cs="Times New Roman"/>
          <w:sz w:val="28"/>
          <w:szCs w:val="28"/>
        </w:rPr>
      </w:pPr>
    </w:p>
    <w:p w:rsidR="00DF7E8D" w:rsidRPr="00EF6346" w:rsidRDefault="00DF7E8D" w:rsidP="003538D4">
      <w:pPr>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Проведенные исследования подтвердили, что эталонные составы типа 1 демонстрируют уровень воздухосодержания V=1,75%. Это свидетельствует о наличии значительного количества воздуха в этих составах, что может оказывать влияние на их свойства и структуру.</w:t>
      </w:r>
    </w:p>
    <w:p w:rsidR="00DF7E8D" w:rsidRPr="00EF6346" w:rsidRDefault="00DF7E8D" w:rsidP="003538D4">
      <w:pPr>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Анализ составов типов 2-1, 3-1, 4-1 и 5-1 показал существенное снижение уровня воздухосодержания на 45,71-47,42% по сравнению с эталонным составом типа 1. Уровень воздухосодержания в этих составах составляет V=0,92-0,95% при соотношении вяжущего к цементу (В/Ц) равном 0,53.</w:t>
      </w:r>
    </w:p>
    <w:p w:rsidR="00DF7E8D" w:rsidRPr="00EF6346" w:rsidRDefault="00DF7E8D" w:rsidP="003538D4">
      <w:pPr>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Составы типов 2-2, 3-2, 4-2 и 5-2 также демонстрируют значительное снижение уровня воздухосодержания на 49,14-50,85% по сравнению с эталонным составом типа 1. Уровень воздухосодержания в этих составах составляет V=0,86-0,89% при В/Ц=0,51.</w:t>
      </w:r>
    </w:p>
    <w:p w:rsidR="00DF7E8D" w:rsidRPr="00EF6346" w:rsidRDefault="00DF7E8D" w:rsidP="003538D4">
      <w:pPr>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Аналогичные тенденции наблюдаются в составах типов 2-3, 3-3, 4-3 и 5-3, где наблюдается снижение уровня воздухосодержания на 54,28-55,42% по сравнению с эталонным составом типа 1. Уровень воздухосодержания в этих составах составляет V=0,78-0,80% при В/Ц=0,48.</w:t>
      </w:r>
    </w:p>
    <w:p w:rsidR="00DF7E8D" w:rsidRPr="00EF6346" w:rsidRDefault="00DF7E8D" w:rsidP="003538D4">
      <w:pPr>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Составы типов 2-4, 3-4, 4-4 и 5-4 также показывают значительное снижение уровня воздухосодержания на 61,14-62,85% по сравнению с эталонным составом типа 1. Уровень воздухосодержания в этих составах составляет V=0,65-0,68% при В/Ц=0,46.</w:t>
      </w:r>
    </w:p>
    <w:p w:rsidR="00DF7E8D" w:rsidRPr="00EF6346" w:rsidRDefault="00DF7E8D" w:rsidP="003538D4">
      <w:pPr>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Таким образом, добавка в составы типов 2-1, 3-1, 4-1, 5-1, 2-2, 3-2, 4-2, 5-2, 2-3, 3-3, 4-3, 5-3, 2-4, 3-4, 4-4 и 5-4 приводит к значительному снижению уровня воздухосодержания в бетонной смеси по сравнению с эталонным составом типа 1. Добавка оказала положительное влияние на уменьшение воздухосодержания в бетонных образцах, что может сказываться на их физико-механических свойствах и структуре. Уровень воздухосодержания зависит от соотношения вяжущего к цементу и количества добавки. Эти результаты говорят о потенциале использования данной добавки для контроля и регулирования воздухосодержания в бетонных смесях, что может быть важным при проектировании и производстве бетонных конструкций с необходимыми свойствами и качеством.</w:t>
      </w:r>
    </w:p>
    <w:p w:rsidR="00DF7E8D" w:rsidRPr="0067055F" w:rsidRDefault="00E960C9" w:rsidP="003538D4">
      <w:pPr>
        <w:spacing w:after="0" w:line="240" w:lineRule="auto"/>
        <w:ind w:firstLine="709"/>
        <w:jc w:val="both"/>
        <w:rPr>
          <w:rFonts w:ascii="Times New Roman" w:eastAsia="Times New Roman" w:hAnsi="Times New Roman" w:cs="Times New Roman"/>
          <w:sz w:val="28"/>
          <w:szCs w:val="28"/>
          <w:lang w:eastAsia="ru-RU"/>
        </w:rPr>
      </w:pPr>
      <w:r w:rsidRPr="00EF6346">
        <w:rPr>
          <w:rFonts w:ascii="Times New Roman" w:eastAsia="CIDFont+F1" w:hAnsi="Times New Roman" w:cs="Times New Roman"/>
          <w:sz w:val="28"/>
          <w:szCs w:val="28"/>
        </w:rPr>
        <w:t xml:space="preserve">Образцы бетона с добавкой показали, что объем воздуха находится в диапазоне от 0,65 до 0,95%. Это значение является примерно в 4,9 раза </w:t>
      </w:r>
      <w:r w:rsidRPr="0067055F">
        <w:rPr>
          <w:rFonts w:ascii="Times New Roman" w:eastAsia="CIDFont+F1" w:hAnsi="Times New Roman" w:cs="Times New Roman"/>
          <w:sz w:val="28"/>
          <w:szCs w:val="28"/>
        </w:rPr>
        <w:t xml:space="preserve">меньше, чем эталонное значение. </w:t>
      </w:r>
      <w:r w:rsidR="00DF7E8D" w:rsidRPr="0067055F">
        <w:rPr>
          <w:rFonts w:ascii="Times New Roman" w:eastAsia="Times New Roman" w:hAnsi="Times New Roman" w:cs="Times New Roman"/>
          <w:sz w:val="28"/>
          <w:szCs w:val="28"/>
          <w:lang w:eastAsia="ru-RU"/>
        </w:rPr>
        <w:t>Начало формы</w:t>
      </w:r>
    </w:p>
    <w:p w:rsidR="00DF7E8D" w:rsidRPr="00EF6346" w:rsidRDefault="00DF7E8D" w:rsidP="003538D4">
      <w:pPr>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 xml:space="preserve">Анализ проведенных исследований позволяет сделать вывод, что увеличение дозировки добавки </w:t>
      </w:r>
      <w:r w:rsidR="00DB5FF9" w:rsidRPr="00EF6346">
        <w:rPr>
          <w:rFonts w:ascii="Times New Roman" w:eastAsia="CIDFont+F1" w:hAnsi="Times New Roman" w:cs="Times New Roman"/>
          <w:sz w:val="28"/>
          <w:szCs w:val="28"/>
        </w:rPr>
        <w:t>ПСБ</w:t>
      </w:r>
      <w:r w:rsidR="00840CBB" w:rsidRPr="00EF6346">
        <w:rPr>
          <w:rFonts w:ascii="Times New Roman" w:eastAsia="CIDFont+F1" w:hAnsi="Times New Roman" w:cs="Times New Roman"/>
          <w:sz w:val="28"/>
          <w:szCs w:val="28"/>
        </w:rPr>
        <w:t xml:space="preserve"> с </w:t>
      </w:r>
      <w:r w:rsidR="00840CBB" w:rsidRPr="00EF6346">
        <w:rPr>
          <w:rFonts w:ascii="Times New Roman" w:hAnsi="Times New Roman" w:cs="Times New Roman"/>
          <w:sz w:val="28"/>
          <w:szCs w:val="28"/>
        </w:rPr>
        <w:t xml:space="preserve">5 до 7,5% (ПСБ) и 1,5-2% (гипс) </w:t>
      </w:r>
      <w:r w:rsidRPr="00EF6346">
        <w:rPr>
          <w:rFonts w:ascii="Times New Roman" w:eastAsia="CIDFont+F1" w:hAnsi="Times New Roman" w:cs="Times New Roman"/>
          <w:sz w:val="28"/>
          <w:szCs w:val="28"/>
        </w:rPr>
        <w:t xml:space="preserve">от массы цемента приводит к снижению воздухововлечения до 62,85%. Помимо осуществления пластифицирующего эффекта, введение добавки </w:t>
      </w:r>
      <w:r w:rsidR="00DB5FF9" w:rsidRPr="00EF6346">
        <w:rPr>
          <w:rFonts w:ascii="Times New Roman" w:eastAsia="CIDFont+F1" w:hAnsi="Times New Roman" w:cs="Times New Roman"/>
          <w:sz w:val="28"/>
          <w:szCs w:val="28"/>
        </w:rPr>
        <w:t>ПСБ</w:t>
      </w:r>
      <w:r w:rsidRPr="00EF6346">
        <w:rPr>
          <w:rFonts w:ascii="Times New Roman" w:eastAsia="CIDFont+F1" w:hAnsi="Times New Roman" w:cs="Times New Roman"/>
          <w:sz w:val="28"/>
          <w:szCs w:val="28"/>
        </w:rPr>
        <w:t xml:space="preserve"> также способствует уменьшению показателя воздухововлечения. Таким образом, полученные результаты исследования подтверждают, что объем воздуха в бетонной смеси с добавкой находится в допустимых пределах, что соответствует требованиям стандартов и обеспечивает необходимые характеристики прочности и качества тяжелого бетона.</w:t>
      </w:r>
    </w:p>
    <w:p w:rsidR="00DF7E8D" w:rsidRPr="00FA56AE" w:rsidRDefault="00DF7E8D" w:rsidP="003538D4">
      <w:pPr>
        <w:spacing w:after="0" w:line="240" w:lineRule="auto"/>
        <w:ind w:firstLine="709"/>
        <w:rPr>
          <w:rFonts w:ascii="Times New Roman" w:hAnsi="Times New Roman" w:cs="Times New Roman"/>
          <w:b/>
          <w:sz w:val="28"/>
          <w:szCs w:val="28"/>
        </w:rPr>
      </w:pPr>
    </w:p>
    <w:p w:rsidR="00DF7E8D" w:rsidRPr="0067055F" w:rsidRDefault="008D2F01"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4.4</w:t>
      </w:r>
      <w:r w:rsidR="00351AE4" w:rsidRPr="0067055F">
        <w:rPr>
          <w:rFonts w:ascii="Times New Roman" w:hAnsi="Times New Roman" w:cs="Times New Roman"/>
          <w:sz w:val="28"/>
          <w:szCs w:val="28"/>
        </w:rPr>
        <w:t xml:space="preserve">.3 </w:t>
      </w:r>
      <w:r w:rsidR="00DF7E8D" w:rsidRPr="0067055F">
        <w:rPr>
          <w:rFonts w:ascii="Times New Roman" w:hAnsi="Times New Roman" w:cs="Times New Roman"/>
          <w:sz w:val="28"/>
          <w:szCs w:val="28"/>
        </w:rPr>
        <w:t>Прочностные свойства</w:t>
      </w:r>
      <w:r w:rsidR="00A753AD" w:rsidRPr="0067055F">
        <w:rPr>
          <w:rFonts w:ascii="Times New Roman" w:hAnsi="Times New Roman" w:cs="Times New Roman"/>
          <w:sz w:val="28"/>
          <w:szCs w:val="28"/>
        </w:rPr>
        <w:t xml:space="preserve"> составов</w:t>
      </w:r>
      <w:r w:rsidR="00DF7E8D" w:rsidRPr="0067055F">
        <w:rPr>
          <w:rFonts w:ascii="Times New Roman" w:hAnsi="Times New Roman" w:cs="Times New Roman"/>
          <w:sz w:val="28"/>
          <w:szCs w:val="28"/>
        </w:rPr>
        <w:t xml:space="preserve"> бетона</w:t>
      </w:r>
    </w:p>
    <w:p w:rsidR="00DF7E8D" w:rsidRPr="00EF6346" w:rsidRDefault="00DF7E8D" w:rsidP="003538D4">
      <w:pPr>
        <w:pStyle w:val="Default"/>
        <w:ind w:firstLine="709"/>
        <w:jc w:val="both"/>
        <w:rPr>
          <w:sz w:val="28"/>
          <w:szCs w:val="28"/>
        </w:rPr>
      </w:pPr>
      <w:r w:rsidRPr="00EF6346">
        <w:rPr>
          <w:sz w:val="28"/>
          <w:szCs w:val="28"/>
        </w:rPr>
        <w:t>В процессе исследований</w:t>
      </w:r>
      <w:r w:rsidR="008D7B2F" w:rsidRPr="00EF6346">
        <w:rPr>
          <w:sz w:val="28"/>
          <w:szCs w:val="28"/>
        </w:rPr>
        <w:t xml:space="preserve"> [</w:t>
      </w:r>
      <w:r w:rsidR="006F22C7" w:rsidRPr="00EF6346">
        <w:rPr>
          <w:sz w:val="28"/>
          <w:szCs w:val="28"/>
        </w:rPr>
        <w:t xml:space="preserve">185, </w:t>
      </w:r>
      <w:r w:rsidR="0023636D">
        <w:rPr>
          <w:sz w:val="28"/>
          <w:szCs w:val="28"/>
        </w:rPr>
        <w:t xml:space="preserve">с. 99-110; </w:t>
      </w:r>
      <w:r w:rsidR="006F22C7" w:rsidRPr="00EF6346">
        <w:rPr>
          <w:sz w:val="28"/>
          <w:szCs w:val="28"/>
        </w:rPr>
        <w:t xml:space="preserve">188, </w:t>
      </w:r>
      <w:r w:rsidR="0023636D">
        <w:rPr>
          <w:sz w:val="28"/>
          <w:szCs w:val="28"/>
        </w:rPr>
        <w:t xml:space="preserve">с. 31-38; </w:t>
      </w:r>
      <w:r w:rsidR="006F22C7" w:rsidRPr="00EF6346">
        <w:rPr>
          <w:sz w:val="28"/>
          <w:szCs w:val="28"/>
        </w:rPr>
        <w:t>192</w:t>
      </w:r>
      <w:r w:rsidR="008D7B2F" w:rsidRPr="00EF6346">
        <w:rPr>
          <w:sz w:val="28"/>
          <w:szCs w:val="28"/>
        </w:rPr>
        <w:t>]</w:t>
      </w:r>
      <w:r w:rsidR="00E960C9" w:rsidRPr="00EF6346">
        <w:rPr>
          <w:sz w:val="28"/>
          <w:szCs w:val="28"/>
        </w:rPr>
        <w:t xml:space="preserve"> </w:t>
      </w:r>
      <w:r w:rsidRPr="00EF6346">
        <w:rPr>
          <w:sz w:val="28"/>
          <w:szCs w:val="28"/>
        </w:rPr>
        <w:t>были произведены образцы бетона двух типов с разным расходом цемента. Первый тип представлял собой эталонный образец (Тип 1), который не содержал добавки, в то время как второй тип включал 16 различных составов с введением добавки (обозначаемых как Типы 2-1…5-4). Разработанные составы отличались процентным содержанием добавки, вносимой в бетонную смесь. При разработке составов, нацеленных на достижение более высокого класса бетона, был снижен расход воды путем введения указанной добавки. Этот эффект был достигнут путем уменьшения водоцементного отношения (В/Ц = 0,56). Расчетный класс прочности для разработанных бетонных составов составлял В35 (М450), при этом требуемая минимальная прочность составляла 39,4 МПа.</w:t>
      </w:r>
      <w:r w:rsidR="00E960C9" w:rsidRPr="00EF6346">
        <w:rPr>
          <w:sz w:val="28"/>
          <w:szCs w:val="28"/>
        </w:rPr>
        <w:t xml:space="preserve"> На рисунке 4.10 представлена графическая зависимость прочности образцов бетона при сжатии от времени твердения.</w:t>
      </w:r>
    </w:p>
    <w:p w:rsidR="00DF7E8D" w:rsidRPr="00EF6346" w:rsidRDefault="00DF7E8D" w:rsidP="003538D4">
      <w:pPr>
        <w:pStyle w:val="Default"/>
        <w:ind w:firstLine="709"/>
        <w:jc w:val="both"/>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DF7E8D" w:rsidRPr="00EF6346" w:rsidTr="0012417B">
        <w:tc>
          <w:tcPr>
            <w:tcW w:w="4785" w:type="dxa"/>
          </w:tcPr>
          <w:p w:rsidR="00DF7E8D" w:rsidRDefault="00DF7E8D" w:rsidP="007E3405">
            <w:pPr>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4BEE6793" wp14:editId="140842CE">
                  <wp:extent cx="2889849" cy="2639683"/>
                  <wp:effectExtent l="0" t="0" r="6350" b="8890"/>
                  <wp:docPr id="218" name="Диаграмма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7E3405" w:rsidRPr="00EF6346" w:rsidRDefault="007E3405" w:rsidP="007E3405">
            <w:pPr>
              <w:jc w:val="center"/>
              <w:rPr>
                <w:rFonts w:ascii="Times New Roman" w:hAnsi="Times New Roman" w:cs="Times New Roman"/>
                <w:sz w:val="24"/>
                <w:szCs w:val="24"/>
              </w:rPr>
            </w:pPr>
            <w:r>
              <w:rPr>
                <w:rFonts w:ascii="Times New Roman" w:hAnsi="Times New Roman" w:cs="Times New Roman"/>
                <w:sz w:val="24"/>
                <w:szCs w:val="24"/>
              </w:rPr>
              <w:t>а</w:t>
            </w:r>
          </w:p>
        </w:tc>
        <w:tc>
          <w:tcPr>
            <w:tcW w:w="4786" w:type="dxa"/>
          </w:tcPr>
          <w:p w:rsidR="00DF7E8D" w:rsidRDefault="00DF7E8D" w:rsidP="007E3405">
            <w:pPr>
              <w:ind w:firstLine="35"/>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1BF7887E" wp14:editId="023C1156">
                  <wp:extent cx="2889849" cy="2639683"/>
                  <wp:effectExtent l="0" t="0" r="6350" b="8890"/>
                  <wp:docPr id="219" name="Диаграмма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7E3405" w:rsidRPr="00EF6346" w:rsidRDefault="007E3405" w:rsidP="007E3405">
            <w:pPr>
              <w:ind w:firstLine="35"/>
              <w:jc w:val="center"/>
              <w:rPr>
                <w:rFonts w:ascii="Times New Roman" w:hAnsi="Times New Roman" w:cs="Times New Roman"/>
                <w:sz w:val="24"/>
                <w:szCs w:val="24"/>
              </w:rPr>
            </w:pPr>
            <w:r>
              <w:rPr>
                <w:rFonts w:ascii="Times New Roman" w:hAnsi="Times New Roman" w:cs="Times New Roman"/>
                <w:sz w:val="24"/>
                <w:szCs w:val="24"/>
              </w:rPr>
              <w:t>б</w:t>
            </w:r>
          </w:p>
        </w:tc>
      </w:tr>
      <w:tr w:rsidR="00DF7E8D" w:rsidRPr="00EF6346" w:rsidTr="0012417B">
        <w:tc>
          <w:tcPr>
            <w:tcW w:w="4785" w:type="dxa"/>
          </w:tcPr>
          <w:p w:rsidR="00DF7E8D" w:rsidRDefault="00DF7E8D" w:rsidP="007E3405">
            <w:pPr>
              <w:jc w:val="center"/>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w:drawing>
                <wp:inline distT="0" distB="0" distL="0" distR="0" wp14:anchorId="5571AF43" wp14:editId="055D7ED4">
                  <wp:extent cx="2889849" cy="2622431"/>
                  <wp:effectExtent l="0" t="0" r="6350" b="6985"/>
                  <wp:docPr id="222" name="Диаграмма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7E3405" w:rsidRPr="007E3405" w:rsidRDefault="007E3405" w:rsidP="007E3405">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p>
        </w:tc>
        <w:tc>
          <w:tcPr>
            <w:tcW w:w="4786" w:type="dxa"/>
          </w:tcPr>
          <w:p w:rsidR="00DF7E8D" w:rsidRDefault="00DF7E8D" w:rsidP="007E3405">
            <w:pPr>
              <w:ind w:firstLine="35"/>
              <w:jc w:val="center"/>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w:drawing>
                <wp:inline distT="0" distB="0" distL="0" distR="0" wp14:anchorId="6ED73B31" wp14:editId="5206BF23">
                  <wp:extent cx="2889849" cy="2622430"/>
                  <wp:effectExtent l="0" t="0" r="6350" b="6985"/>
                  <wp:docPr id="223" name="Диаграмма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7E3405" w:rsidRPr="007E3405" w:rsidRDefault="007E3405" w:rsidP="007E3405">
            <w:pPr>
              <w:ind w:firstLine="35"/>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г</w:t>
            </w:r>
          </w:p>
        </w:tc>
      </w:tr>
    </w:tbl>
    <w:p w:rsidR="00DF7E8D" w:rsidRPr="007E3405" w:rsidRDefault="00DF7E8D" w:rsidP="003538D4">
      <w:pPr>
        <w:spacing w:after="0" w:line="240" w:lineRule="auto"/>
        <w:ind w:firstLine="709"/>
        <w:jc w:val="both"/>
        <w:rPr>
          <w:rFonts w:ascii="Times New Roman" w:hAnsi="Times New Roman" w:cs="Times New Roman"/>
          <w:sz w:val="16"/>
          <w:szCs w:val="16"/>
        </w:rPr>
      </w:pPr>
    </w:p>
    <w:p w:rsidR="00DF7E8D" w:rsidRPr="00EF6346" w:rsidRDefault="00A753AD" w:rsidP="007E340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4.10 </w:t>
      </w:r>
      <w:r w:rsidR="007E3405">
        <w:rPr>
          <w:rFonts w:ascii="Times New Roman" w:hAnsi="Times New Roman" w:cs="Times New Roman"/>
          <w:sz w:val="28"/>
          <w:szCs w:val="28"/>
        </w:rPr>
        <w:t>–</w:t>
      </w:r>
      <w:r w:rsidR="00DF7E8D" w:rsidRPr="00EF6346">
        <w:rPr>
          <w:rFonts w:ascii="Times New Roman" w:hAnsi="Times New Roman" w:cs="Times New Roman"/>
          <w:sz w:val="28"/>
          <w:szCs w:val="28"/>
        </w:rPr>
        <w:t xml:space="preserve"> Прочность при сжатии образцов бетона на 3, 7, 14 и 28 сутки </w:t>
      </w:r>
    </w:p>
    <w:p w:rsidR="00DF7E8D" w:rsidRPr="007E3405" w:rsidRDefault="00DF7E8D" w:rsidP="003538D4">
      <w:pPr>
        <w:spacing w:after="0" w:line="240" w:lineRule="auto"/>
        <w:ind w:firstLine="709"/>
        <w:jc w:val="both"/>
        <w:rPr>
          <w:rFonts w:ascii="Times New Roman" w:hAnsi="Times New Roman" w:cs="Times New Roman"/>
          <w:sz w:val="28"/>
          <w:szCs w:val="28"/>
        </w:rPr>
      </w:pP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В ходе проведенных исследований была изучена прочность образцов с добавкой в течение 3, 7, 14 и 28 суток:</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эталонных образцов типа 1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25,1 МПа (3 сутки), на 7 сутки –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31,5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33,7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35,2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39,4 МПа (28 сутки).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2-1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27,3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33,5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35,6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37,7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41,2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=8,76%,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=6,34%,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=5,63%,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7,11%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=4,56%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2-2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29,1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35,5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37,7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39,2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43,4 МПа (28 сутки). Наблюдался прирост прочности, который составил</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=15,93%,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=12,69%,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=11,86%,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11,36%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=10,15%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2-3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30,5 МПа,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36,7 МПа,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38,5 МПа,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40,3 МПа,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44,8 МПа.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=21,51%,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=12,74%,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=14,24%,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14,48%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=13,7%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2-4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31,1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37,2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39,1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40,8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45,1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=23,9%,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=18,09%,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=16,02%,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15,9%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=14,46%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3-1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33,2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38,5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41,1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42,6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47,3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=32,27%,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=22,22%,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=21,95%,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21,02%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=20,05%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3-2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35,5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40,4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43,3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44,5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48,2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=41,43%,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=28,25%,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=28,48%,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26,42%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=22,33%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3-3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36,6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41,7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44,8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45,4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49,5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=45,81%,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=32,8%,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=32,93%,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28,97%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=25,63%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3-4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37,1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42,2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45,1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45,9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49,9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=47,8%,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=33,96%,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=33,82%,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30,39%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=26,64%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4-1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38,2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43,1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46,2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47,3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51,2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=52,19%,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=36,82%,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=37,09%,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34,37%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=29,94%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4-2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39,1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44,3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47,1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48,8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53,1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=55,77%,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=40,63%,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=39,76%,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38,63%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=34,77%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4-3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40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45,5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48,6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49,7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54,2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=59,36%,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=44,44%,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=44,21%,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41,19%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=37,56%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4-4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40,5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45,6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48,7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49,8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54,3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=61,35%,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=44,76%,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=44,51%,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41,47%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=37,81%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5-1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40,6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45,8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48,8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49,9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54,4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=61,75%,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=45,39%,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=44,8%,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41,76%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=38,07%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5-2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40,7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45,6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48,7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49,9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54,6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=62,15%,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=44,76%,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=44,5%,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41,76%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=38,57% по сравнению с эталонным составом. </w:t>
      </w:r>
    </w:p>
    <w:p w:rsidR="00D45B90"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5-3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40,8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45,7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48,5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49,8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54,7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=62,54%,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=45,07%,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=43,91%,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41,47%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=38,83%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 xml:space="preserve">Для образцов типа 5-4 с добавкой были получены следующие значения прочности: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40,9 МПа (3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45,9 МПа (7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48,6 МПа (14 сутки),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49,9 МПа (21 сутки) и </w:t>
      </w:r>
      <m:oMath>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сж</m:t>
            </m:r>
          </m:sub>
        </m:sSub>
      </m:oMath>
      <w:r w:rsidRPr="007E3405">
        <w:rPr>
          <w:rFonts w:ascii="Times New Roman" w:hAnsi="Times New Roman" w:cs="Times New Roman"/>
          <w:sz w:val="28"/>
          <w:szCs w:val="28"/>
        </w:rPr>
        <w:t xml:space="preserve">= 54,8 МПа (28 сутки). Наблюдался прирост прочности, который составил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3сут</m:t>
            </m:r>
          </m:sub>
        </m:sSub>
      </m:oMath>
      <w:r w:rsidRPr="007E3405">
        <w:rPr>
          <w:rFonts w:ascii="Times New Roman" w:hAnsi="Times New Roman" w:cs="Times New Roman"/>
          <w:sz w:val="28"/>
          <w:szCs w:val="28"/>
        </w:rPr>
        <w:t xml:space="preserve">=62,94%,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7сут</m:t>
            </m:r>
          </m:sub>
        </m:sSub>
      </m:oMath>
      <w:r w:rsidRPr="007E3405">
        <w:rPr>
          <w:rFonts w:ascii="Times New Roman" w:hAnsi="Times New Roman" w:cs="Times New Roman"/>
          <w:sz w:val="28"/>
          <w:szCs w:val="28"/>
        </w:rPr>
        <w:t xml:space="preserve">=45,71%,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14сут</m:t>
            </m:r>
          </m:sub>
        </m:sSub>
      </m:oMath>
      <w:r w:rsidRPr="007E3405">
        <w:rPr>
          <w:rFonts w:ascii="Times New Roman" w:hAnsi="Times New Roman" w:cs="Times New Roman"/>
          <w:sz w:val="28"/>
          <w:szCs w:val="28"/>
        </w:rPr>
        <w:t xml:space="preserve">=44,21%,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21сут</m:t>
            </m:r>
          </m:sub>
        </m:sSub>
      </m:oMath>
      <w:r w:rsidRPr="007E3405">
        <w:rPr>
          <w:rFonts w:ascii="Times New Roman" w:hAnsi="Times New Roman" w:cs="Times New Roman"/>
          <w:sz w:val="28"/>
          <w:szCs w:val="28"/>
        </w:rPr>
        <w:t xml:space="preserve">= 41,76% и </w:t>
      </w: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R</m:t>
            </m:r>
          </m:e>
          <m:sub>
            <m:r>
              <m:rPr>
                <m:sty m:val="p"/>
              </m:rPr>
              <w:rPr>
                <w:rFonts w:ascii="Cambria Math" w:hAnsi="Cambria Math" w:cs="Times New Roman"/>
                <w:sz w:val="28"/>
                <w:szCs w:val="28"/>
              </w:rPr>
              <m:t>28сут</m:t>
            </m:r>
          </m:sub>
        </m:sSub>
      </m:oMath>
      <w:r w:rsidRPr="007E3405">
        <w:rPr>
          <w:rFonts w:ascii="Times New Roman" w:hAnsi="Times New Roman" w:cs="Times New Roman"/>
          <w:sz w:val="28"/>
          <w:szCs w:val="28"/>
        </w:rPr>
        <w:t xml:space="preserve">=39,08% по сравнению с эталонным составом. </w:t>
      </w:r>
    </w:p>
    <w:p w:rsidR="00DF7E8D" w:rsidRPr="007E3405" w:rsidRDefault="00DF7E8D" w:rsidP="003538D4">
      <w:pPr>
        <w:spacing w:after="0" w:line="240" w:lineRule="auto"/>
        <w:ind w:firstLine="709"/>
        <w:jc w:val="both"/>
        <w:rPr>
          <w:rFonts w:ascii="Times New Roman" w:hAnsi="Times New Roman" w:cs="Times New Roman"/>
          <w:sz w:val="28"/>
          <w:szCs w:val="28"/>
        </w:rPr>
      </w:pPr>
      <w:r w:rsidRPr="007E3405">
        <w:rPr>
          <w:rFonts w:ascii="Times New Roman" w:hAnsi="Times New Roman" w:cs="Times New Roman"/>
          <w:sz w:val="28"/>
          <w:szCs w:val="28"/>
        </w:rPr>
        <w:t>По результатам исследования можно отметить, что контрольные образцы без добавок демонстрировали более низкие значения прочности во всех периодах твердения (3, 7, 14, 21 и 28 суток). Средние показатели прочности для контрольных образцов варьировались в</w:t>
      </w:r>
      <w:r w:rsidR="00BA7E5D" w:rsidRPr="007E3405">
        <w:rPr>
          <w:rFonts w:ascii="Times New Roman" w:hAnsi="Times New Roman" w:cs="Times New Roman"/>
          <w:sz w:val="28"/>
          <w:szCs w:val="28"/>
        </w:rPr>
        <w:t xml:space="preserve"> диапазоне от 25,1 до 39,4 МПа. </w:t>
      </w:r>
      <w:r w:rsidRPr="007E3405">
        <w:rPr>
          <w:rFonts w:ascii="Times New Roman" w:hAnsi="Times New Roman" w:cs="Times New Roman"/>
          <w:sz w:val="28"/>
          <w:szCs w:val="28"/>
        </w:rPr>
        <w:t>В то же время, образцы с добавкой проявили высокую прочность на всех периодах твердения (3, 7, 14, 21 и 28 дней). Средние показатели прочности для образцов с добавкой варьировались в пределах от 27,9 до 54,8 МПа.</w:t>
      </w:r>
      <w:r w:rsidR="00BA7E5D" w:rsidRPr="007E3405">
        <w:rPr>
          <w:rFonts w:ascii="Times New Roman" w:hAnsi="Times New Roman" w:cs="Times New Roman"/>
          <w:sz w:val="28"/>
          <w:szCs w:val="28"/>
        </w:rPr>
        <w:t xml:space="preserve"> </w:t>
      </w:r>
      <w:r w:rsidRPr="007E3405">
        <w:rPr>
          <w:rFonts w:ascii="Times New Roman" w:hAnsi="Times New Roman" w:cs="Times New Roman"/>
          <w:sz w:val="28"/>
          <w:szCs w:val="28"/>
        </w:rPr>
        <w:t>Такие результаты указывают на значительное улучшение прочностных свойс</w:t>
      </w:r>
      <w:r w:rsidR="00BA7E5D" w:rsidRPr="007E3405">
        <w:rPr>
          <w:rFonts w:ascii="Times New Roman" w:hAnsi="Times New Roman" w:cs="Times New Roman"/>
          <w:sz w:val="28"/>
          <w:szCs w:val="28"/>
        </w:rPr>
        <w:t xml:space="preserve">тв бетона при введении добавки </w:t>
      </w:r>
      <w:r w:rsidR="006F22C7" w:rsidRPr="007E3405">
        <w:rPr>
          <w:rFonts w:ascii="Times New Roman" w:hAnsi="Times New Roman" w:cs="Times New Roman"/>
          <w:sz w:val="28"/>
          <w:szCs w:val="28"/>
        </w:rPr>
        <w:t xml:space="preserve">[185, </w:t>
      </w:r>
      <w:r w:rsidR="0023636D">
        <w:rPr>
          <w:rFonts w:ascii="Times New Roman" w:hAnsi="Times New Roman" w:cs="Times New Roman"/>
          <w:sz w:val="28"/>
          <w:szCs w:val="28"/>
        </w:rPr>
        <w:t xml:space="preserve">с. 99-110; </w:t>
      </w:r>
      <w:r w:rsidR="006F22C7" w:rsidRPr="007E3405">
        <w:rPr>
          <w:rFonts w:ascii="Times New Roman" w:hAnsi="Times New Roman" w:cs="Times New Roman"/>
          <w:sz w:val="28"/>
          <w:szCs w:val="28"/>
        </w:rPr>
        <w:t xml:space="preserve">188, </w:t>
      </w:r>
      <w:r w:rsidR="0023636D">
        <w:rPr>
          <w:rFonts w:ascii="Times New Roman" w:hAnsi="Times New Roman" w:cs="Times New Roman"/>
          <w:sz w:val="28"/>
          <w:szCs w:val="28"/>
        </w:rPr>
        <w:t xml:space="preserve">с. 31-38; </w:t>
      </w:r>
      <w:r w:rsidR="006F22C7" w:rsidRPr="007E3405">
        <w:rPr>
          <w:rFonts w:ascii="Times New Roman" w:hAnsi="Times New Roman" w:cs="Times New Roman"/>
          <w:sz w:val="28"/>
          <w:szCs w:val="28"/>
        </w:rPr>
        <w:t>192</w:t>
      </w:r>
      <w:r w:rsidR="0023636D">
        <w:rPr>
          <w:rFonts w:ascii="Times New Roman" w:hAnsi="Times New Roman" w:cs="Times New Roman"/>
          <w:sz w:val="28"/>
          <w:szCs w:val="28"/>
        </w:rPr>
        <w:t>, р. 26-32</w:t>
      </w:r>
      <w:r w:rsidR="006F22C7" w:rsidRPr="007E3405">
        <w:rPr>
          <w:rFonts w:ascii="Times New Roman" w:hAnsi="Times New Roman" w:cs="Times New Roman"/>
          <w:sz w:val="28"/>
          <w:szCs w:val="28"/>
        </w:rPr>
        <w:t>]</w:t>
      </w:r>
      <w:r w:rsidRPr="007E3405">
        <w:rPr>
          <w:rFonts w:ascii="Times New Roman" w:hAnsi="Times New Roman" w:cs="Times New Roman"/>
          <w:sz w:val="28"/>
          <w:szCs w:val="28"/>
        </w:rPr>
        <w:t>.</w:t>
      </w:r>
      <w:r w:rsidR="00BA7E5D" w:rsidRPr="007E3405">
        <w:rPr>
          <w:rFonts w:ascii="Times New Roman" w:hAnsi="Times New Roman" w:cs="Times New Roman"/>
          <w:sz w:val="28"/>
          <w:szCs w:val="28"/>
        </w:rPr>
        <w:t xml:space="preserve"> Сравнительные данные влияния добавки на прочностные характеристики приведены в таблице</w:t>
      </w:r>
      <w:r w:rsidR="0023636D">
        <w:rPr>
          <w:rFonts w:ascii="Times New Roman" w:hAnsi="Times New Roman" w:cs="Times New Roman"/>
          <w:sz w:val="28"/>
          <w:szCs w:val="28"/>
        </w:rPr>
        <w:t> </w:t>
      </w:r>
      <w:r w:rsidR="00BA7E5D" w:rsidRPr="007E3405">
        <w:rPr>
          <w:rFonts w:ascii="Times New Roman" w:hAnsi="Times New Roman" w:cs="Times New Roman"/>
          <w:sz w:val="28"/>
          <w:szCs w:val="28"/>
        </w:rPr>
        <w:t>4.5.</w:t>
      </w:r>
    </w:p>
    <w:p w:rsidR="00DF7E8D" w:rsidRPr="007E3405" w:rsidRDefault="00DF7E8D" w:rsidP="003538D4">
      <w:pPr>
        <w:spacing w:after="0" w:line="240" w:lineRule="auto"/>
        <w:ind w:firstLine="709"/>
        <w:jc w:val="both"/>
        <w:rPr>
          <w:rFonts w:ascii="Times New Roman" w:hAnsi="Times New Roman" w:cs="Times New Roman"/>
          <w:sz w:val="24"/>
          <w:szCs w:val="24"/>
        </w:rPr>
      </w:pPr>
    </w:p>
    <w:p w:rsidR="00DF7E8D" w:rsidRPr="00EF6346" w:rsidRDefault="00A753AD" w:rsidP="007E3405">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4.5 </w:t>
      </w:r>
      <w:r w:rsidR="007E3405">
        <w:rPr>
          <w:rFonts w:ascii="Times New Roman" w:hAnsi="Times New Roman" w:cs="Times New Roman"/>
          <w:sz w:val="28"/>
          <w:szCs w:val="28"/>
        </w:rPr>
        <w:t>–</w:t>
      </w:r>
      <w:r w:rsidR="00DF7E8D" w:rsidRPr="00EF6346">
        <w:rPr>
          <w:rFonts w:ascii="Times New Roman" w:hAnsi="Times New Roman" w:cs="Times New Roman"/>
          <w:sz w:val="28"/>
          <w:szCs w:val="28"/>
        </w:rPr>
        <w:t xml:space="preserve"> Сравнительные данные влияния добавки</w:t>
      </w:r>
    </w:p>
    <w:p w:rsidR="00DF7E8D" w:rsidRPr="007E3405" w:rsidRDefault="00DF7E8D" w:rsidP="003538D4">
      <w:pPr>
        <w:spacing w:after="0" w:line="240" w:lineRule="auto"/>
        <w:ind w:firstLine="709"/>
        <w:jc w:val="both"/>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1138"/>
        <w:gridCol w:w="868"/>
        <w:gridCol w:w="798"/>
        <w:gridCol w:w="868"/>
        <w:gridCol w:w="944"/>
        <w:gridCol w:w="876"/>
        <w:gridCol w:w="756"/>
        <w:gridCol w:w="798"/>
        <w:gridCol w:w="889"/>
        <w:gridCol w:w="868"/>
        <w:gridCol w:w="851"/>
      </w:tblGrid>
      <w:tr w:rsidR="0067055F" w:rsidRPr="00EF6346" w:rsidTr="007E3405">
        <w:trPr>
          <w:jc w:val="center"/>
        </w:trPr>
        <w:tc>
          <w:tcPr>
            <w:tcW w:w="1138" w:type="dxa"/>
            <w:vMerge w:val="restart"/>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Тип</w:t>
            </w:r>
            <w:r w:rsidR="007E3405">
              <w:rPr>
                <w:rFonts w:ascii="Times New Roman" w:hAnsi="Times New Roman" w:cs="Times New Roman"/>
                <w:sz w:val="24"/>
                <w:szCs w:val="24"/>
              </w:rPr>
              <w:t>ы</w:t>
            </w:r>
          </w:p>
        </w:tc>
        <w:tc>
          <w:tcPr>
            <w:tcW w:w="4354" w:type="dxa"/>
            <w:gridSpan w:val="5"/>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 xml:space="preserve">Прочность при сжатии </w:t>
            </w:r>
            <m:oMath>
              <m:sSub>
                <m:sSubPr>
                  <m:ctrlPr>
                    <w:rPr>
                      <w:rFonts w:ascii="Cambria Math" w:hAnsi="Cambria Math" w:cs="Times New Roman"/>
                      <w:i/>
                      <w:sz w:val="24"/>
                      <w:szCs w:val="24"/>
                    </w:rPr>
                  </m:ctrlPr>
                </m:sSubPr>
                <m:e>
                  <m:r>
                    <w:rPr>
                      <w:rFonts w:ascii="Cambria Math" w:hAnsi="Cambria Math" w:cs="Times New Roman"/>
                      <w:sz w:val="24"/>
                      <w:szCs w:val="24"/>
                      <w:lang w:val="en-US"/>
                    </w:rPr>
                    <m:t>R</m:t>
                  </m:r>
                </m:e>
                <m:sub>
                  <m:r>
                    <w:rPr>
                      <w:rFonts w:ascii="Cambria Math" w:hAnsi="Cambria Math" w:cs="Times New Roman"/>
                      <w:sz w:val="24"/>
                      <w:szCs w:val="24"/>
                    </w:rPr>
                    <m:t>сж</m:t>
                  </m:r>
                </m:sub>
              </m:sSub>
            </m:oMath>
            <w:r w:rsidRPr="00EF6346">
              <w:rPr>
                <w:rFonts w:ascii="Times New Roman" w:eastAsiaTheme="minorEastAsia" w:hAnsi="Times New Roman" w:cs="Times New Roman"/>
                <w:sz w:val="24"/>
                <w:szCs w:val="24"/>
              </w:rPr>
              <w:t>, МПа</w:t>
            </w:r>
          </w:p>
        </w:tc>
        <w:tc>
          <w:tcPr>
            <w:tcW w:w="4126" w:type="dxa"/>
            <w:gridSpan w:val="5"/>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 xml:space="preserve">Прирост прочности </w:t>
            </w:r>
            <m:oMath>
              <m: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lang w:val="en-US"/>
                    </w:rPr>
                    <m:t>R</m:t>
                  </m:r>
                </m:e>
                <m:sub>
                  <m:r>
                    <w:rPr>
                      <w:rFonts w:ascii="Cambria Math" w:hAnsi="Cambria Math" w:cs="Times New Roman"/>
                      <w:sz w:val="24"/>
                      <w:szCs w:val="24"/>
                    </w:rPr>
                    <m:t>t</m:t>
                  </m:r>
                </m:sub>
              </m:sSub>
            </m:oMath>
            <w:r w:rsidRPr="00EF6346">
              <w:rPr>
                <w:rFonts w:ascii="Times New Roman" w:eastAsiaTheme="minorEastAsia" w:hAnsi="Times New Roman" w:cs="Times New Roman"/>
                <w:sz w:val="24"/>
                <w:szCs w:val="24"/>
              </w:rPr>
              <w:t>, %</w:t>
            </w:r>
          </w:p>
        </w:tc>
      </w:tr>
      <w:tr w:rsidR="0067055F" w:rsidRPr="00EF6346" w:rsidTr="007E3405">
        <w:trPr>
          <w:jc w:val="center"/>
        </w:trPr>
        <w:tc>
          <w:tcPr>
            <w:tcW w:w="1138" w:type="dxa"/>
            <w:vMerge/>
            <w:vAlign w:val="center"/>
          </w:tcPr>
          <w:p w:rsidR="0067055F" w:rsidRPr="00EF6346" w:rsidRDefault="0067055F" w:rsidP="007E3405">
            <w:pPr>
              <w:jc w:val="center"/>
              <w:rPr>
                <w:rFonts w:ascii="Times New Roman" w:hAnsi="Times New Roman" w:cs="Times New Roman"/>
                <w:sz w:val="24"/>
                <w:szCs w:val="24"/>
              </w:rPr>
            </w:pPr>
          </w:p>
        </w:tc>
        <w:tc>
          <w:tcPr>
            <w:tcW w:w="868"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3 сут</w:t>
            </w:r>
          </w:p>
        </w:tc>
        <w:tc>
          <w:tcPr>
            <w:tcW w:w="798"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7 сут</w:t>
            </w:r>
          </w:p>
        </w:tc>
        <w:tc>
          <w:tcPr>
            <w:tcW w:w="868"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14 сут</w:t>
            </w:r>
          </w:p>
        </w:tc>
        <w:tc>
          <w:tcPr>
            <w:tcW w:w="944"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21 сут</w:t>
            </w:r>
          </w:p>
        </w:tc>
        <w:tc>
          <w:tcPr>
            <w:tcW w:w="876"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28 сут</w:t>
            </w:r>
          </w:p>
        </w:tc>
        <w:tc>
          <w:tcPr>
            <w:tcW w:w="720"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3 сут</w:t>
            </w:r>
          </w:p>
        </w:tc>
        <w:tc>
          <w:tcPr>
            <w:tcW w:w="798"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7 сут</w:t>
            </w:r>
          </w:p>
        </w:tc>
        <w:tc>
          <w:tcPr>
            <w:tcW w:w="889"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14 сут</w:t>
            </w:r>
          </w:p>
        </w:tc>
        <w:tc>
          <w:tcPr>
            <w:tcW w:w="868"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21 сут</w:t>
            </w:r>
          </w:p>
        </w:tc>
        <w:tc>
          <w:tcPr>
            <w:tcW w:w="851" w:type="dxa"/>
            <w:vAlign w:val="center"/>
          </w:tcPr>
          <w:p w:rsidR="0067055F" w:rsidRPr="00EF6346" w:rsidRDefault="0067055F" w:rsidP="007E3405">
            <w:pPr>
              <w:jc w:val="center"/>
              <w:rPr>
                <w:rFonts w:ascii="Times New Roman" w:hAnsi="Times New Roman" w:cs="Times New Roman"/>
                <w:sz w:val="24"/>
                <w:szCs w:val="24"/>
              </w:rPr>
            </w:pPr>
            <w:r w:rsidRPr="00EF6346">
              <w:rPr>
                <w:rFonts w:ascii="Times New Roman" w:hAnsi="Times New Roman" w:cs="Times New Roman"/>
                <w:sz w:val="24"/>
                <w:szCs w:val="24"/>
              </w:rPr>
              <w:t>28 сут</w:t>
            </w:r>
          </w:p>
        </w:tc>
      </w:tr>
      <w:tr w:rsidR="0067055F" w:rsidRPr="00EF6346" w:rsidTr="007E3405">
        <w:trPr>
          <w:jc w:val="center"/>
        </w:trPr>
        <w:tc>
          <w:tcPr>
            <w:tcW w:w="1138" w:type="dxa"/>
          </w:tcPr>
          <w:p w:rsidR="0067055F" w:rsidRPr="00EF6346" w:rsidRDefault="0067055F" w:rsidP="007E340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1</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25,1</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31,5</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33,7</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35,2</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39,4</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w:t>
            </w:r>
          </w:p>
        </w:tc>
      </w:tr>
      <w:tr w:rsidR="0067055F" w:rsidRPr="00EF6346" w:rsidTr="007E3405">
        <w:trPr>
          <w:jc w:val="center"/>
        </w:trPr>
        <w:tc>
          <w:tcPr>
            <w:tcW w:w="1138" w:type="dxa"/>
          </w:tcPr>
          <w:p w:rsidR="0067055F" w:rsidRPr="00EF6346" w:rsidRDefault="0067055F" w:rsidP="007E340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2-1</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27,3</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33,5</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35,6</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37,7</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41,2</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8,76</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6,34</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5,63</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7,11</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4,56</w:t>
            </w:r>
          </w:p>
        </w:tc>
      </w:tr>
      <w:tr w:rsidR="0067055F" w:rsidRPr="00EF6346" w:rsidTr="007E3405">
        <w:trPr>
          <w:jc w:val="center"/>
        </w:trPr>
        <w:tc>
          <w:tcPr>
            <w:tcW w:w="1138" w:type="dxa"/>
          </w:tcPr>
          <w:p w:rsidR="0067055F" w:rsidRPr="00EF6346" w:rsidRDefault="0067055F" w:rsidP="007E340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2-2</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29,1</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35,5</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37,7</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39,2</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43,4</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15,93</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12,69</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11,86</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11,36</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10,15</w:t>
            </w:r>
          </w:p>
        </w:tc>
      </w:tr>
      <w:tr w:rsidR="0067055F" w:rsidRPr="00EF6346" w:rsidTr="007E3405">
        <w:trPr>
          <w:jc w:val="center"/>
        </w:trPr>
        <w:tc>
          <w:tcPr>
            <w:tcW w:w="1138" w:type="dxa"/>
          </w:tcPr>
          <w:p w:rsidR="0067055F" w:rsidRPr="00EF6346" w:rsidRDefault="0067055F" w:rsidP="007E340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2-3</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30,5</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36,7</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38,5</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40,3</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44,8</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21,51</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12,74</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14,24</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14,48</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13,70</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2-4</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31,1</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37,2</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39,1</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40,8</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45,1</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23,90</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18,09</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16,02</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15,90</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14,46</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3-1</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33,2</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38,5</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41,1</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42,6</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47,3</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32,27</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22,22</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21,95</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21,02</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20,05</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3-2</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35,5</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40,4</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43,3</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44,5</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48,2</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41,43</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28,25</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28,48</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26,42</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22,33</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3-3</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36,6</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41,7</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44,8</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45,4</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49,5</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45,81</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32,80</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32,93</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28,97</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25,63</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3-4</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37,1</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42,2</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45,1</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45,9</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49,9</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47,80</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33,96</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33,82</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30,39</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26,64</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4-1</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38,2</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43,1</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46,2</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47,3</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51,2</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52,19</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36,82</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37,09</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34,37</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29,94</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4-2</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39,1</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44,3</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47,1</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48,8</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53,1</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55,77</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40,63</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39,76</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38,63</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34,77</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4-3</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40,0</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45,5</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48,6</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49,7</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54,2</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59,36</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44,44</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44,21</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41,19</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37,56</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4-4</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40,5</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45,6</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48,7</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49,8</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54,3</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61,35</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44,76</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44,51</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41,47</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37,81</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5-1</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40,6</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45,8</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48,8</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49,9</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54,4</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61,75</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45,39</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44,80</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41,76</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38,07</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5-2</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40,7</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45,6</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48,7</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49,9</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54,6</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62,15</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44,76</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44,50</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41,76</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38,57</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5-3</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40,8</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45,7</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48,5</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49,8</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54,7</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62,54</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45,07</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43,91</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41,47</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38,83</w:t>
            </w:r>
          </w:p>
        </w:tc>
      </w:tr>
      <w:tr w:rsidR="0067055F" w:rsidRPr="00EF6346" w:rsidTr="007E3405">
        <w:trPr>
          <w:jc w:val="center"/>
        </w:trPr>
        <w:tc>
          <w:tcPr>
            <w:tcW w:w="1138" w:type="dxa"/>
            <w:vAlign w:val="center"/>
          </w:tcPr>
          <w:p w:rsidR="0067055F" w:rsidRPr="00EF6346" w:rsidRDefault="0067055F" w:rsidP="007E340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5-4</w:t>
            </w:r>
          </w:p>
        </w:tc>
        <w:tc>
          <w:tcPr>
            <w:tcW w:w="868" w:type="dxa"/>
          </w:tcPr>
          <w:p w:rsidR="0067055F" w:rsidRPr="00EF6346" w:rsidRDefault="0067055F" w:rsidP="002F5840">
            <w:pPr>
              <w:jc w:val="both"/>
              <w:rPr>
                <w:rFonts w:ascii="Times New Roman" w:hAnsi="Times New Roman" w:cs="Times New Roman"/>
                <w:sz w:val="24"/>
                <w:szCs w:val="24"/>
              </w:rPr>
            </w:pPr>
            <w:r w:rsidRPr="00EF6346">
              <w:rPr>
                <w:rFonts w:ascii="Times New Roman" w:hAnsi="Times New Roman" w:cs="Times New Roman"/>
                <w:sz w:val="24"/>
                <w:szCs w:val="24"/>
              </w:rPr>
              <w:t>40,9</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45,9</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48,6</w:t>
            </w:r>
          </w:p>
        </w:tc>
        <w:tc>
          <w:tcPr>
            <w:tcW w:w="94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49,9</w:t>
            </w:r>
          </w:p>
        </w:tc>
        <w:tc>
          <w:tcPr>
            <w:tcW w:w="876"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54,8</w:t>
            </w:r>
          </w:p>
        </w:tc>
        <w:tc>
          <w:tcPr>
            <w:tcW w:w="72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62,94</w:t>
            </w:r>
          </w:p>
        </w:tc>
        <w:tc>
          <w:tcPr>
            <w:tcW w:w="79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45,71</w:t>
            </w:r>
          </w:p>
        </w:tc>
        <w:tc>
          <w:tcPr>
            <w:tcW w:w="8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44,21</w:t>
            </w:r>
          </w:p>
        </w:tc>
        <w:tc>
          <w:tcPr>
            <w:tcW w:w="86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41,76</w:t>
            </w:r>
          </w:p>
        </w:tc>
        <w:tc>
          <w:tcPr>
            <w:tcW w:w="85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39,08</w:t>
            </w:r>
          </w:p>
        </w:tc>
      </w:tr>
    </w:tbl>
    <w:p w:rsidR="00DF7E8D" w:rsidRPr="007E3405" w:rsidRDefault="00DF7E8D" w:rsidP="003538D4">
      <w:pPr>
        <w:spacing w:after="0" w:line="240" w:lineRule="auto"/>
        <w:ind w:firstLine="709"/>
        <w:jc w:val="both"/>
        <w:rPr>
          <w:rFonts w:ascii="Times New Roman" w:hAnsi="Times New Roman" w:cs="Times New Roman"/>
          <w:sz w:val="28"/>
          <w:szCs w:val="28"/>
        </w:rPr>
      </w:pPr>
    </w:p>
    <w:p w:rsidR="00BA7E5D" w:rsidRPr="00EF6346" w:rsidRDefault="00BA7E5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Сравнительный анализ показывает повышение прочности бетона при добавлении добавки в сравнении с контрольным образцом без добавки на различные промежутки времени. На 3-й день наблюдается увеличение прочности в диапазоне от 8,7 до 62,94%, на 7-й день - от 6,34 до 45,7%, на 14-й день - от 5,63 до 44,21%, на 21-й день - от 7,1 до 44,76%, а на 28-й день - от 4,56 до 39,08%. </w:t>
      </w:r>
      <w:r w:rsidRPr="00EF6346">
        <w:rPr>
          <w:rFonts w:ascii="Times New Roman" w:eastAsia="Times New Roman" w:hAnsi="Times New Roman" w:cs="Times New Roman"/>
          <w:color w:val="000000"/>
          <w:sz w:val="28"/>
          <w:szCs w:val="28"/>
          <w:lang w:eastAsia="ru-RU"/>
        </w:rPr>
        <w:t xml:space="preserve">Вместе с тем, наблюдается постепенный рост прироста прочности с увеличением дозировки добавки для типов 2-1 до 5-4. В частности, тип 5-4 обеспечивает прирост прочности на 62,94% через 3 суток и на 39,08% через 28 суток. </w:t>
      </w:r>
      <w:r w:rsidRPr="00EF6346">
        <w:rPr>
          <w:rFonts w:ascii="Times New Roman" w:hAnsi="Times New Roman" w:cs="Times New Roman"/>
          <w:sz w:val="28"/>
          <w:szCs w:val="28"/>
        </w:rPr>
        <w:t>Значения прочности бетона, обусловленные добавкой в виде ПСБ (одного из компонентов) в количестве 2,5-10% от массы цемента (в пересчете на сухое вещество), различаются между собой, что подчеркивает необходимость тщательной подборки оптимальной дозировки. Избыток или недостаток данной добавки не позволяют достичь желаемых результатов</w:t>
      </w:r>
      <w:r w:rsidR="00EF6346" w:rsidRPr="00EF6346">
        <w:rPr>
          <w:rFonts w:ascii="Times New Roman" w:hAnsi="Times New Roman" w:cs="Times New Roman"/>
          <w:sz w:val="28"/>
          <w:szCs w:val="28"/>
        </w:rPr>
        <w:t xml:space="preserve"> [</w:t>
      </w:r>
      <w:r w:rsidR="0023636D" w:rsidRPr="007E3405">
        <w:rPr>
          <w:rFonts w:ascii="Times New Roman" w:hAnsi="Times New Roman" w:cs="Times New Roman"/>
          <w:sz w:val="28"/>
          <w:szCs w:val="28"/>
        </w:rPr>
        <w:t xml:space="preserve">185, </w:t>
      </w:r>
      <w:r w:rsidR="0023636D">
        <w:rPr>
          <w:rFonts w:ascii="Times New Roman" w:hAnsi="Times New Roman" w:cs="Times New Roman"/>
          <w:sz w:val="28"/>
          <w:szCs w:val="28"/>
        </w:rPr>
        <w:t xml:space="preserve">с. 99-110; </w:t>
      </w:r>
      <w:r w:rsidR="0023636D" w:rsidRPr="007E3405">
        <w:rPr>
          <w:rFonts w:ascii="Times New Roman" w:hAnsi="Times New Roman" w:cs="Times New Roman"/>
          <w:sz w:val="28"/>
          <w:szCs w:val="28"/>
        </w:rPr>
        <w:t xml:space="preserve">188, </w:t>
      </w:r>
      <w:r w:rsidR="0023636D">
        <w:rPr>
          <w:rFonts w:ascii="Times New Roman" w:hAnsi="Times New Roman" w:cs="Times New Roman"/>
          <w:sz w:val="28"/>
          <w:szCs w:val="28"/>
        </w:rPr>
        <w:t xml:space="preserve">с. 31-38; </w:t>
      </w:r>
      <w:r w:rsidR="0023636D" w:rsidRPr="007E3405">
        <w:rPr>
          <w:rFonts w:ascii="Times New Roman" w:hAnsi="Times New Roman" w:cs="Times New Roman"/>
          <w:sz w:val="28"/>
          <w:szCs w:val="28"/>
        </w:rPr>
        <w:t>192</w:t>
      </w:r>
      <w:r w:rsidR="0023636D">
        <w:rPr>
          <w:rFonts w:ascii="Times New Roman" w:hAnsi="Times New Roman" w:cs="Times New Roman"/>
          <w:sz w:val="28"/>
          <w:szCs w:val="28"/>
        </w:rPr>
        <w:t>, р. 26-32</w:t>
      </w:r>
      <w:r w:rsidR="00EF6346" w:rsidRPr="00EF6346">
        <w:rPr>
          <w:rFonts w:ascii="Times New Roman" w:hAnsi="Times New Roman" w:cs="Times New Roman"/>
          <w:sz w:val="28"/>
          <w:szCs w:val="28"/>
        </w:rPr>
        <w:t>]</w:t>
      </w:r>
      <w:r w:rsidRPr="00EF6346">
        <w:rPr>
          <w:rFonts w:ascii="Times New Roman" w:hAnsi="Times New Roman" w:cs="Times New Roman"/>
          <w:sz w:val="28"/>
          <w:szCs w:val="28"/>
        </w:rPr>
        <w:t>.</w:t>
      </w:r>
    </w:p>
    <w:p w:rsidR="00DF7E8D" w:rsidRPr="00EF6346" w:rsidRDefault="00DF7E8D"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eastAsia="Times New Roman" w:hAnsi="Times New Roman" w:cs="Times New Roman"/>
          <w:color w:val="000000"/>
          <w:sz w:val="28"/>
          <w:szCs w:val="28"/>
          <w:lang w:eastAsia="ru-RU"/>
        </w:rPr>
        <w:t xml:space="preserve">Проведенный эксперимент позволяет сделать следующий вывод, что при уменьшении воды затворения наблюдается существенное увеличение прочности бетона как на 7-й, так и на 28-й день твердения в стандартных условиях. </w:t>
      </w:r>
      <w:r w:rsidR="00996A98" w:rsidRPr="00EF6346">
        <w:rPr>
          <w:rFonts w:ascii="Times New Roman" w:hAnsi="Times New Roman" w:cs="Times New Roman"/>
          <w:sz w:val="28"/>
          <w:szCs w:val="28"/>
        </w:rPr>
        <w:t xml:space="preserve">Наиболее эффективные результаты удалось достичь при использовании добавки в диапазоне от 5 до 10% (ПСБ) и от 1,5 до 2,5 (гипс) от массы цемента. </w:t>
      </w:r>
      <w:r w:rsidRPr="00EF6346">
        <w:rPr>
          <w:rFonts w:ascii="Times New Roman" w:eastAsia="Times New Roman" w:hAnsi="Times New Roman" w:cs="Times New Roman"/>
          <w:color w:val="000000"/>
          <w:sz w:val="28"/>
          <w:szCs w:val="28"/>
          <w:lang w:eastAsia="ru-RU"/>
        </w:rPr>
        <w:t>Однако последующее повышение дозировки добавки приводит к уменьшению расчетной прочности и замедлению скорости роста прочности.</w:t>
      </w:r>
      <w:r w:rsidR="00996A98" w:rsidRPr="00EF6346">
        <w:rPr>
          <w:rFonts w:ascii="Times New Roman" w:eastAsia="Times New Roman" w:hAnsi="Times New Roman" w:cs="Times New Roman"/>
          <w:color w:val="000000"/>
          <w:sz w:val="28"/>
          <w:szCs w:val="28"/>
          <w:lang w:eastAsia="ru-RU"/>
        </w:rPr>
        <w:t xml:space="preserve"> </w:t>
      </w:r>
      <w:r w:rsidRPr="00EF6346">
        <w:rPr>
          <w:rFonts w:ascii="Times New Roman" w:eastAsia="Times New Roman" w:hAnsi="Times New Roman" w:cs="Times New Roman"/>
          <w:color w:val="000000"/>
          <w:sz w:val="28"/>
          <w:szCs w:val="28"/>
          <w:lang w:eastAsia="ru-RU"/>
        </w:rPr>
        <w:t>Добавление одного из компонентов добавки (</w:t>
      </w:r>
      <w:r w:rsidR="00DB5FF9" w:rsidRPr="00EF6346">
        <w:rPr>
          <w:rFonts w:ascii="Times New Roman" w:eastAsia="Times New Roman" w:hAnsi="Times New Roman" w:cs="Times New Roman"/>
          <w:color w:val="000000"/>
          <w:sz w:val="28"/>
          <w:szCs w:val="28"/>
          <w:lang w:eastAsia="ru-RU"/>
        </w:rPr>
        <w:t>ПСБ</w:t>
      </w:r>
      <w:r w:rsidRPr="00EF6346">
        <w:rPr>
          <w:rFonts w:ascii="Times New Roman" w:eastAsia="Times New Roman" w:hAnsi="Times New Roman" w:cs="Times New Roman"/>
          <w:color w:val="000000"/>
          <w:sz w:val="28"/>
          <w:szCs w:val="28"/>
          <w:lang w:eastAsia="ru-RU"/>
        </w:rPr>
        <w:t>), в бетонную смесь приводит к снижению расхода воды на 8,75-35%. Кроме того, применение данной добавки позволяет сократить расход цемента на 1</w:t>
      </w:r>
      <w:r w:rsidR="00840CBB" w:rsidRPr="00EF6346">
        <w:rPr>
          <w:rFonts w:ascii="Times New Roman" w:eastAsia="Times New Roman" w:hAnsi="Times New Roman" w:cs="Times New Roman"/>
          <w:color w:val="000000"/>
          <w:sz w:val="28"/>
          <w:szCs w:val="28"/>
          <w:lang w:eastAsia="ru-RU"/>
        </w:rPr>
        <w:t>,5</w:t>
      </w:r>
      <w:r w:rsidRPr="00EF6346">
        <w:rPr>
          <w:rFonts w:ascii="Times New Roman" w:eastAsia="Times New Roman" w:hAnsi="Times New Roman" w:cs="Times New Roman"/>
          <w:color w:val="000000"/>
          <w:sz w:val="28"/>
          <w:szCs w:val="28"/>
          <w:lang w:eastAsia="ru-RU"/>
        </w:rPr>
        <w:t>-2,5% при использовании гипса в составе смеси. Эти результаты указывают на технологическую эффективность добавки и ее способность улучшать работоспособность и экономические показатели бетона.</w:t>
      </w:r>
    </w:p>
    <w:p w:rsidR="00996A98" w:rsidRPr="00EF6346" w:rsidRDefault="00DF7E8D"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eastAsia="Times New Roman" w:hAnsi="Times New Roman" w:cs="Times New Roman"/>
          <w:color w:val="000000"/>
          <w:sz w:val="28"/>
          <w:szCs w:val="28"/>
          <w:lang w:eastAsia="ru-RU"/>
        </w:rPr>
        <w:t xml:space="preserve">В результате проведенного исследования получен следующий вывод, что </w:t>
      </w:r>
      <w:r w:rsidR="00996A98" w:rsidRPr="00EF6346">
        <w:rPr>
          <w:rFonts w:ascii="Times New Roman" w:eastAsia="Times New Roman" w:hAnsi="Times New Roman" w:cs="Times New Roman"/>
          <w:color w:val="000000"/>
          <w:sz w:val="28"/>
          <w:szCs w:val="28"/>
          <w:lang w:eastAsia="ru-RU"/>
        </w:rPr>
        <w:t>применение данного типа добавки приводит к увеличению прочности бетона во все периоды твердения, что свидетельствует о его эффективности в качестве ускорителя процесса гидратации и твердения. Сравнение показателей прочности образца с контрольной прочностью 39,4 МПа с предложенными составами, обладающими прочностью в диапазоне 41,2-54,8 МПа, позволяет заключить, что образцы типов 2-1 до 5-4 обладают более высокими качественными характеристиками</w:t>
      </w:r>
      <w:r w:rsidR="00EF6346" w:rsidRPr="00EF6346">
        <w:rPr>
          <w:rFonts w:ascii="Times New Roman" w:eastAsia="Times New Roman" w:hAnsi="Times New Roman" w:cs="Times New Roman"/>
          <w:color w:val="000000"/>
          <w:sz w:val="28"/>
          <w:szCs w:val="28"/>
          <w:lang w:eastAsia="ru-RU"/>
        </w:rPr>
        <w:t xml:space="preserve"> </w:t>
      </w:r>
      <w:r w:rsidR="00EF6346" w:rsidRPr="00EF6346">
        <w:rPr>
          <w:rFonts w:ascii="Times New Roman" w:hAnsi="Times New Roman" w:cs="Times New Roman"/>
          <w:sz w:val="28"/>
          <w:szCs w:val="28"/>
        </w:rPr>
        <w:t>[</w:t>
      </w:r>
      <w:r w:rsidR="0023636D" w:rsidRPr="007E3405">
        <w:rPr>
          <w:rFonts w:ascii="Times New Roman" w:hAnsi="Times New Roman" w:cs="Times New Roman"/>
          <w:sz w:val="28"/>
          <w:szCs w:val="28"/>
        </w:rPr>
        <w:t xml:space="preserve">185, </w:t>
      </w:r>
      <w:r w:rsidR="0023636D">
        <w:rPr>
          <w:rFonts w:ascii="Times New Roman" w:hAnsi="Times New Roman" w:cs="Times New Roman"/>
          <w:sz w:val="28"/>
          <w:szCs w:val="28"/>
        </w:rPr>
        <w:t xml:space="preserve">с. 99-110; </w:t>
      </w:r>
      <w:r w:rsidR="0023636D" w:rsidRPr="007E3405">
        <w:rPr>
          <w:rFonts w:ascii="Times New Roman" w:hAnsi="Times New Roman" w:cs="Times New Roman"/>
          <w:sz w:val="28"/>
          <w:szCs w:val="28"/>
        </w:rPr>
        <w:t xml:space="preserve">188, </w:t>
      </w:r>
      <w:r w:rsidR="0023636D">
        <w:rPr>
          <w:rFonts w:ascii="Times New Roman" w:hAnsi="Times New Roman" w:cs="Times New Roman"/>
          <w:sz w:val="28"/>
          <w:szCs w:val="28"/>
        </w:rPr>
        <w:t xml:space="preserve">с. 31-38; </w:t>
      </w:r>
      <w:r w:rsidR="0023636D" w:rsidRPr="007E3405">
        <w:rPr>
          <w:rFonts w:ascii="Times New Roman" w:hAnsi="Times New Roman" w:cs="Times New Roman"/>
          <w:sz w:val="28"/>
          <w:szCs w:val="28"/>
        </w:rPr>
        <w:t>192</w:t>
      </w:r>
      <w:r w:rsidR="0023636D">
        <w:rPr>
          <w:rFonts w:ascii="Times New Roman" w:hAnsi="Times New Roman" w:cs="Times New Roman"/>
          <w:sz w:val="28"/>
          <w:szCs w:val="28"/>
        </w:rPr>
        <w:t>, р. 26-32</w:t>
      </w:r>
      <w:r w:rsidR="00EF6346" w:rsidRPr="00EF6346">
        <w:rPr>
          <w:rFonts w:ascii="Times New Roman" w:hAnsi="Times New Roman" w:cs="Times New Roman"/>
          <w:sz w:val="28"/>
          <w:szCs w:val="28"/>
        </w:rPr>
        <w:t>]</w:t>
      </w:r>
      <w:r w:rsidR="00996A98" w:rsidRPr="00EF6346">
        <w:rPr>
          <w:rFonts w:ascii="Times New Roman" w:eastAsia="Times New Roman" w:hAnsi="Times New Roman" w:cs="Times New Roman"/>
          <w:color w:val="000000"/>
          <w:sz w:val="28"/>
          <w:szCs w:val="28"/>
          <w:lang w:eastAsia="ru-RU"/>
        </w:rPr>
        <w:t xml:space="preserve">. </w:t>
      </w:r>
    </w:p>
    <w:p w:rsidR="00996A98" w:rsidRPr="00EF6346" w:rsidRDefault="00996A98" w:rsidP="003538D4">
      <w:pPr>
        <w:spacing w:after="0" w:line="240" w:lineRule="auto"/>
        <w:ind w:firstLine="709"/>
        <w:rPr>
          <w:rFonts w:ascii="Times New Roman" w:hAnsi="Times New Roman" w:cs="Times New Roman"/>
          <w:b/>
          <w:sz w:val="28"/>
          <w:szCs w:val="28"/>
        </w:rPr>
      </w:pPr>
    </w:p>
    <w:p w:rsidR="00DF7E8D" w:rsidRPr="0067055F" w:rsidRDefault="008D2F01"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4.4</w:t>
      </w:r>
      <w:r w:rsidR="00A753AD" w:rsidRPr="0067055F">
        <w:rPr>
          <w:rFonts w:ascii="Times New Roman" w:hAnsi="Times New Roman" w:cs="Times New Roman"/>
          <w:sz w:val="28"/>
          <w:szCs w:val="28"/>
        </w:rPr>
        <w:t xml:space="preserve">.4 </w:t>
      </w:r>
      <w:r w:rsidR="00DF7E8D" w:rsidRPr="0067055F">
        <w:rPr>
          <w:rFonts w:ascii="Times New Roman" w:hAnsi="Times New Roman" w:cs="Times New Roman"/>
          <w:sz w:val="28"/>
          <w:szCs w:val="28"/>
        </w:rPr>
        <w:t>Водопоглощение бетона</w:t>
      </w:r>
    </w:p>
    <w:p w:rsidR="008D4DF6" w:rsidRPr="00EF6346" w:rsidRDefault="008D4DF6"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Одним из ключевых параметров, которые определяют устойчивость буронабивных свай, является водопоглощение бетона [</w:t>
      </w:r>
      <w:r w:rsidR="0023636D" w:rsidRPr="007E3405">
        <w:rPr>
          <w:rFonts w:ascii="Times New Roman" w:hAnsi="Times New Roman" w:cs="Times New Roman"/>
          <w:sz w:val="28"/>
          <w:szCs w:val="28"/>
        </w:rPr>
        <w:t xml:space="preserve">185, </w:t>
      </w:r>
      <w:r w:rsidR="0023636D">
        <w:rPr>
          <w:rFonts w:ascii="Times New Roman" w:hAnsi="Times New Roman" w:cs="Times New Roman"/>
          <w:sz w:val="28"/>
          <w:szCs w:val="28"/>
        </w:rPr>
        <w:t xml:space="preserve">с. 99-110; </w:t>
      </w:r>
      <w:r w:rsidR="0023636D" w:rsidRPr="007E3405">
        <w:rPr>
          <w:rFonts w:ascii="Times New Roman" w:hAnsi="Times New Roman" w:cs="Times New Roman"/>
          <w:sz w:val="28"/>
          <w:szCs w:val="28"/>
        </w:rPr>
        <w:t>192</w:t>
      </w:r>
      <w:r w:rsidR="0023636D">
        <w:rPr>
          <w:rFonts w:ascii="Times New Roman" w:hAnsi="Times New Roman" w:cs="Times New Roman"/>
          <w:sz w:val="28"/>
          <w:szCs w:val="28"/>
        </w:rPr>
        <w:t>, р. 26-32</w:t>
      </w:r>
      <w:r w:rsidRPr="00EF6346">
        <w:rPr>
          <w:rFonts w:ascii="Times New Roman" w:hAnsi="Times New Roman" w:cs="Times New Roman"/>
          <w:sz w:val="28"/>
          <w:szCs w:val="28"/>
        </w:rPr>
        <w:t>]. Результаты исследования водопоглощения образцов бетона по массе подтверждают эффективную гидрофобность применяемой добавки в структуре материала. Снижение пористости материала благоприятно влияет на его долговечность и устойчивость к воздействию влаги. Плотная структура бетона, обусловленная присутствием добавки, ограничивает проникновение воды в материал и снижает риск возникновения влагообусловленных повреждений, таких как разрушение из-за замерзания или коррозии арматуры. Графики, представленные на рисунках 4.11</w:t>
      </w:r>
      <w:r w:rsidR="007E3405">
        <w:rPr>
          <w:rFonts w:ascii="Times New Roman" w:hAnsi="Times New Roman" w:cs="Times New Roman"/>
          <w:sz w:val="28"/>
          <w:szCs w:val="28"/>
        </w:rPr>
        <w:t xml:space="preserve">, 4.12, 4.13, </w:t>
      </w:r>
      <w:r w:rsidRPr="00EF6346">
        <w:rPr>
          <w:rFonts w:ascii="Times New Roman" w:hAnsi="Times New Roman" w:cs="Times New Roman"/>
          <w:sz w:val="28"/>
          <w:szCs w:val="28"/>
        </w:rPr>
        <w:t>4.14, демонстрируют данные о водопоглощении образцов бетона через 28 суток нормального твердения.</w:t>
      </w:r>
    </w:p>
    <w:p w:rsidR="008D4DF6" w:rsidRPr="00EF6346" w:rsidRDefault="008D4DF6" w:rsidP="003538D4">
      <w:pPr>
        <w:spacing w:after="0" w:line="240" w:lineRule="auto"/>
        <w:ind w:firstLine="709"/>
        <w:jc w:val="both"/>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3261"/>
        <w:gridCol w:w="3291"/>
      </w:tblGrid>
      <w:tr w:rsidR="00DF7E8D" w:rsidRPr="00EF6346" w:rsidTr="008B3C2B">
        <w:tc>
          <w:tcPr>
            <w:tcW w:w="3190" w:type="dxa"/>
          </w:tcPr>
          <w:p w:rsidR="00DF7E8D" w:rsidRPr="00EF6346" w:rsidRDefault="00DF7E8D" w:rsidP="002F5840">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67DF709D" wp14:editId="01F01B25">
                  <wp:extent cx="1940119" cy="2623930"/>
                  <wp:effectExtent l="0" t="0" r="3175" b="508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tc>
        <w:tc>
          <w:tcPr>
            <w:tcW w:w="3176" w:type="dxa"/>
          </w:tcPr>
          <w:p w:rsidR="00DF7E8D" w:rsidRPr="00EF6346" w:rsidRDefault="00DF7E8D" w:rsidP="002F5840">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734E0154" wp14:editId="1295D7C6">
                  <wp:extent cx="1933575" cy="261937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tc>
        <w:tc>
          <w:tcPr>
            <w:tcW w:w="3205" w:type="dxa"/>
          </w:tcPr>
          <w:p w:rsidR="00DF7E8D" w:rsidRPr="00EF6346" w:rsidRDefault="00DF7E8D" w:rsidP="002F5840">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198392AF" wp14:editId="679F0F8D">
                  <wp:extent cx="1952625" cy="2619375"/>
                  <wp:effectExtent l="0" t="0" r="0"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tc>
      </w:tr>
    </w:tbl>
    <w:p w:rsidR="00DF7E8D" w:rsidRPr="007E3405" w:rsidRDefault="00DF7E8D" w:rsidP="003538D4">
      <w:pPr>
        <w:spacing w:after="0" w:line="240" w:lineRule="auto"/>
        <w:ind w:firstLine="709"/>
        <w:jc w:val="center"/>
        <w:rPr>
          <w:rFonts w:ascii="Times New Roman" w:hAnsi="Times New Roman" w:cs="Times New Roman"/>
          <w:sz w:val="16"/>
          <w:szCs w:val="16"/>
        </w:rPr>
      </w:pPr>
    </w:p>
    <w:p w:rsidR="007E3405" w:rsidRPr="007E3405" w:rsidRDefault="007E3405" w:rsidP="007E3405">
      <w:pPr>
        <w:spacing w:after="0" w:line="240" w:lineRule="auto"/>
        <w:ind w:firstLine="1418"/>
        <w:rPr>
          <w:rFonts w:ascii="Times New Roman" w:hAnsi="Times New Roman" w:cs="Times New Roman"/>
          <w:sz w:val="24"/>
          <w:szCs w:val="24"/>
        </w:rPr>
      </w:pPr>
      <w:r w:rsidRPr="007E3405">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E3405">
        <w:rPr>
          <w:rFonts w:ascii="Times New Roman" w:hAnsi="Times New Roman" w:cs="Times New Roman"/>
          <w:sz w:val="24"/>
          <w:szCs w:val="24"/>
        </w:rPr>
        <w:t xml:space="preserve">                            б                     </w:t>
      </w:r>
      <w:r>
        <w:rPr>
          <w:rFonts w:ascii="Times New Roman" w:hAnsi="Times New Roman" w:cs="Times New Roman"/>
          <w:sz w:val="24"/>
          <w:szCs w:val="24"/>
        </w:rPr>
        <w:t xml:space="preserve">    </w:t>
      </w:r>
      <w:r w:rsidRPr="007E3405">
        <w:rPr>
          <w:rFonts w:ascii="Times New Roman" w:hAnsi="Times New Roman" w:cs="Times New Roman"/>
          <w:sz w:val="24"/>
          <w:szCs w:val="24"/>
        </w:rPr>
        <w:t xml:space="preserve">                      в</w:t>
      </w:r>
    </w:p>
    <w:p w:rsidR="007E3405" w:rsidRPr="007E3405" w:rsidRDefault="007E3405" w:rsidP="007E3405">
      <w:pPr>
        <w:spacing w:after="0" w:line="240" w:lineRule="auto"/>
        <w:jc w:val="center"/>
        <w:rPr>
          <w:rFonts w:ascii="Times New Roman" w:hAnsi="Times New Roman" w:cs="Times New Roman"/>
          <w:sz w:val="16"/>
          <w:szCs w:val="16"/>
        </w:rPr>
      </w:pPr>
    </w:p>
    <w:p w:rsidR="00DF7E8D" w:rsidRPr="00EF6346" w:rsidRDefault="00A753AD" w:rsidP="007E340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4.11 </w:t>
      </w:r>
      <w:r w:rsidR="007E3405">
        <w:rPr>
          <w:rFonts w:ascii="Times New Roman" w:hAnsi="Times New Roman" w:cs="Times New Roman"/>
          <w:sz w:val="28"/>
          <w:szCs w:val="28"/>
        </w:rPr>
        <w:t>–</w:t>
      </w:r>
      <w:r w:rsidR="00DF7E8D" w:rsidRPr="00EF6346">
        <w:rPr>
          <w:rFonts w:ascii="Times New Roman" w:hAnsi="Times New Roman" w:cs="Times New Roman"/>
          <w:sz w:val="28"/>
          <w:szCs w:val="28"/>
        </w:rPr>
        <w:t xml:space="preserve"> Водопоглощение бетона Типа 1 и Типов 2-1 – 2-4</w:t>
      </w:r>
    </w:p>
    <w:p w:rsidR="00DF7E8D" w:rsidRPr="0058478F" w:rsidRDefault="00DF7E8D" w:rsidP="002F5840">
      <w:pPr>
        <w:widowControl w:val="0"/>
        <w:spacing w:after="0" w:line="240" w:lineRule="auto"/>
        <w:jc w:val="both"/>
        <w:rPr>
          <w:rFonts w:ascii="Times New Roman" w:eastAsia="TimesNewRomanPSMT" w:hAnsi="Times New Roman" w:cs="Times New Roman"/>
          <w:color w:val="000000" w:themeColor="text1"/>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9"/>
        <w:gridCol w:w="3178"/>
        <w:gridCol w:w="3207"/>
      </w:tblGrid>
      <w:tr w:rsidR="008D4DF6" w:rsidRPr="00EF6346" w:rsidTr="0058478F">
        <w:tc>
          <w:tcPr>
            <w:tcW w:w="3276" w:type="dxa"/>
          </w:tcPr>
          <w:p w:rsidR="008D4DF6" w:rsidRPr="00EF6346" w:rsidRDefault="008D4DF6" w:rsidP="0058478F">
            <w:pPr>
              <w:ind w:left="284"/>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5C24751B" wp14:editId="7DAD6153">
                  <wp:extent cx="1943100" cy="2619375"/>
                  <wp:effectExtent l="0" t="0" r="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c>
          <w:tcPr>
            <w:tcW w:w="3261" w:type="dxa"/>
          </w:tcPr>
          <w:p w:rsidR="008D4DF6" w:rsidRPr="00EF6346" w:rsidRDefault="008D4DF6" w:rsidP="0058478F">
            <w:pPr>
              <w:ind w:firstLine="75"/>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7F7BA928" wp14:editId="4615550C">
                  <wp:extent cx="1933575" cy="2619375"/>
                  <wp:effectExtent l="0" t="0" r="0"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c>
          <w:tcPr>
            <w:tcW w:w="3291" w:type="dxa"/>
          </w:tcPr>
          <w:p w:rsidR="008D4DF6" w:rsidRPr="00EF6346" w:rsidRDefault="008D4DF6" w:rsidP="002F5840">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B6C8E64" wp14:editId="4E9F74C9">
                  <wp:extent cx="1952625" cy="2619375"/>
                  <wp:effectExtent l="0" t="0" r="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c>
      </w:tr>
    </w:tbl>
    <w:p w:rsidR="0058478F" w:rsidRPr="007E3405" w:rsidRDefault="0058478F" w:rsidP="0058478F">
      <w:pPr>
        <w:spacing w:after="0" w:line="240" w:lineRule="auto"/>
        <w:ind w:firstLine="709"/>
        <w:jc w:val="center"/>
        <w:rPr>
          <w:rFonts w:ascii="Times New Roman" w:hAnsi="Times New Roman" w:cs="Times New Roman"/>
          <w:sz w:val="16"/>
          <w:szCs w:val="16"/>
        </w:rPr>
      </w:pPr>
    </w:p>
    <w:p w:rsidR="0058478F" w:rsidRPr="007E3405" w:rsidRDefault="0058478F" w:rsidP="0058478F">
      <w:pPr>
        <w:spacing w:after="0" w:line="240" w:lineRule="auto"/>
        <w:ind w:firstLine="1418"/>
        <w:rPr>
          <w:rFonts w:ascii="Times New Roman" w:hAnsi="Times New Roman" w:cs="Times New Roman"/>
          <w:sz w:val="24"/>
          <w:szCs w:val="24"/>
        </w:rPr>
      </w:pPr>
      <w:r w:rsidRPr="007E3405">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E3405">
        <w:rPr>
          <w:rFonts w:ascii="Times New Roman" w:hAnsi="Times New Roman" w:cs="Times New Roman"/>
          <w:sz w:val="24"/>
          <w:szCs w:val="24"/>
        </w:rPr>
        <w:t xml:space="preserve">                            б                     </w:t>
      </w:r>
      <w:r>
        <w:rPr>
          <w:rFonts w:ascii="Times New Roman" w:hAnsi="Times New Roman" w:cs="Times New Roman"/>
          <w:sz w:val="24"/>
          <w:szCs w:val="24"/>
        </w:rPr>
        <w:t xml:space="preserve">    </w:t>
      </w:r>
      <w:r w:rsidRPr="007E3405">
        <w:rPr>
          <w:rFonts w:ascii="Times New Roman" w:hAnsi="Times New Roman" w:cs="Times New Roman"/>
          <w:sz w:val="24"/>
          <w:szCs w:val="24"/>
        </w:rPr>
        <w:t xml:space="preserve">                      в</w:t>
      </w:r>
    </w:p>
    <w:p w:rsidR="0058478F" w:rsidRPr="007E3405" w:rsidRDefault="0058478F" w:rsidP="0058478F">
      <w:pPr>
        <w:spacing w:after="0" w:line="240" w:lineRule="auto"/>
        <w:jc w:val="center"/>
        <w:rPr>
          <w:rFonts w:ascii="Times New Roman" w:hAnsi="Times New Roman" w:cs="Times New Roman"/>
          <w:sz w:val="16"/>
          <w:szCs w:val="16"/>
        </w:rPr>
      </w:pPr>
    </w:p>
    <w:p w:rsidR="008D4DF6" w:rsidRPr="007E3405" w:rsidRDefault="008D4DF6" w:rsidP="003538D4">
      <w:pPr>
        <w:spacing w:after="0" w:line="240" w:lineRule="auto"/>
        <w:ind w:firstLine="709"/>
        <w:jc w:val="center"/>
        <w:rPr>
          <w:rFonts w:ascii="Times New Roman" w:hAnsi="Times New Roman" w:cs="Times New Roman"/>
          <w:sz w:val="16"/>
          <w:szCs w:val="16"/>
        </w:rPr>
      </w:pPr>
    </w:p>
    <w:p w:rsidR="008D4DF6" w:rsidRPr="00EF6346" w:rsidRDefault="008D4DF6" w:rsidP="007E340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4.12 </w:t>
      </w:r>
      <w:r w:rsidR="007E3405">
        <w:rPr>
          <w:rFonts w:ascii="Times New Roman" w:hAnsi="Times New Roman" w:cs="Times New Roman"/>
          <w:sz w:val="28"/>
          <w:szCs w:val="28"/>
        </w:rPr>
        <w:t>–</w:t>
      </w:r>
      <w:r w:rsidRPr="00EF6346">
        <w:rPr>
          <w:rFonts w:ascii="Times New Roman" w:hAnsi="Times New Roman" w:cs="Times New Roman"/>
          <w:sz w:val="28"/>
          <w:szCs w:val="28"/>
        </w:rPr>
        <w:t xml:space="preserve"> Водопоглощение бетона Типа 1 и Типов 3-1 – 3-4</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3171"/>
        <w:gridCol w:w="3291"/>
      </w:tblGrid>
      <w:tr w:rsidR="008D4DF6" w:rsidRPr="00EF6346" w:rsidTr="0058478F">
        <w:tc>
          <w:tcPr>
            <w:tcW w:w="3276" w:type="dxa"/>
          </w:tcPr>
          <w:p w:rsidR="008D4DF6" w:rsidRPr="00EF6346" w:rsidRDefault="008D4DF6" w:rsidP="002F5840">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5650106B" wp14:editId="5892CB10">
                  <wp:extent cx="1943100" cy="2619375"/>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tc>
        <w:tc>
          <w:tcPr>
            <w:tcW w:w="3171" w:type="dxa"/>
          </w:tcPr>
          <w:p w:rsidR="008D4DF6" w:rsidRPr="00EF6346" w:rsidRDefault="008D4DF6" w:rsidP="002F5840">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1284F7C3" wp14:editId="1221AA3E">
                  <wp:extent cx="1876425" cy="2619375"/>
                  <wp:effectExtent l="0" t="0" r="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tc>
        <w:tc>
          <w:tcPr>
            <w:tcW w:w="3291" w:type="dxa"/>
          </w:tcPr>
          <w:p w:rsidR="008D4DF6" w:rsidRPr="00EF6346" w:rsidRDefault="008D4DF6" w:rsidP="002F5840">
            <w:pPr>
              <w:jc w:val="both"/>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08CBB0E" wp14:editId="21F0DA36">
                  <wp:extent cx="1952625" cy="2619375"/>
                  <wp:effectExtent l="0" t="0" r="0"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tc>
      </w:tr>
    </w:tbl>
    <w:p w:rsidR="0058478F" w:rsidRPr="007E3405" w:rsidRDefault="0058478F" w:rsidP="0058478F">
      <w:pPr>
        <w:spacing w:after="0" w:line="240" w:lineRule="auto"/>
        <w:ind w:firstLine="709"/>
        <w:jc w:val="center"/>
        <w:rPr>
          <w:rFonts w:ascii="Times New Roman" w:hAnsi="Times New Roman" w:cs="Times New Roman"/>
          <w:sz w:val="16"/>
          <w:szCs w:val="16"/>
        </w:rPr>
      </w:pPr>
    </w:p>
    <w:p w:rsidR="0058478F" w:rsidRPr="007E3405" w:rsidRDefault="0058478F" w:rsidP="0058478F">
      <w:pPr>
        <w:spacing w:after="0" w:line="240" w:lineRule="auto"/>
        <w:ind w:firstLine="1418"/>
        <w:rPr>
          <w:rFonts w:ascii="Times New Roman" w:hAnsi="Times New Roman" w:cs="Times New Roman"/>
          <w:sz w:val="24"/>
          <w:szCs w:val="24"/>
        </w:rPr>
      </w:pPr>
      <w:r w:rsidRPr="007E3405">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E3405">
        <w:rPr>
          <w:rFonts w:ascii="Times New Roman" w:hAnsi="Times New Roman" w:cs="Times New Roman"/>
          <w:sz w:val="24"/>
          <w:szCs w:val="24"/>
        </w:rPr>
        <w:t xml:space="preserve">                            б                     </w:t>
      </w:r>
      <w:r>
        <w:rPr>
          <w:rFonts w:ascii="Times New Roman" w:hAnsi="Times New Roman" w:cs="Times New Roman"/>
          <w:sz w:val="24"/>
          <w:szCs w:val="24"/>
        </w:rPr>
        <w:t xml:space="preserve">    </w:t>
      </w:r>
      <w:r w:rsidRPr="007E3405">
        <w:rPr>
          <w:rFonts w:ascii="Times New Roman" w:hAnsi="Times New Roman" w:cs="Times New Roman"/>
          <w:sz w:val="24"/>
          <w:szCs w:val="24"/>
        </w:rPr>
        <w:t xml:space="preserve">                      в</w:t>
      </w:r>
    </w:p>
    <w:p w:rsidR="0058478F" w:rsidRPr="007E3405" w:rsidRDefault="0058478F" w:rsidP="0058478F">
      <w:pPr>
        <w:spacing w:after="0" w:line="240" w:lineRule="auto"/>
        <w:jc w:val="center"/>
        <w:rPr>
          <w:rFonts w:ascii="Times New Roman" w:hAnsi="Times New Roman" w:cs="Times New Roman"/>
          <w:sz w:val="16"/>
          <w:szCs w:val="16"/>
        </w:rPr>
      </w:pPr>
    </w:p>
    <w:p w:rsidR="008D4DF6" w:rsidRPr="00EF6346" w:rsidRDefault="008D4DF6" w:rsidP="007E340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4.13 </w:t>
      </w:r>
      <w:r w:rsidR="007E3405">
        <w:rPr>
          <w:rFonts w:ascii="Times New Roman" w:hAnsi="Times New Roman" w:cs="Times New Roman"/>
          <w:sz w:val="28"/>
          <w:szCs w:val="28"/>
        </w:rPr>
        <w:t>–</w:t>
      </w:r>
      <w:r w:rsidRPr="00EF6346">
        <w:rPr>
          <w:rFonts w:ascii="Times New Roman" w:hAnsi="Times New Roman" w:cs="Times New Roman"/>
          <w:sz w:val="28"/>
          <w:szCs w:val="28"/>
        </w:rPr>
        <w:t xml:space="preserve"> Водопоглощение бетона Типа 1 и Типов 4-1 – 4-4</w:t>
      </w:r>
    </w:p>
    <w:p w:rsidR="008D4DF6" w:rsidRPr="00EF6346" w:rsidRDefault="008D4DF6" w:rsidP="003538D4">
      <w:pPr>
        <w:spacing w:after="0" w:line="240" w:lineRule="auto"/>
        <w:ind w:firstLine="709"/>
        <w:jc w:val="both"/>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3258"/>
        <w:gridCol w:w="3291"/>
      </w:tblGrid>
      <w:tr w:rsidR="008D4DF6" w:rsidRPr="00EF6346" w:rsidTr="0058478F">
        <w:tc>
          <w:tcPr>
            <w:tcW w:w="3276" w:type="dxa"/>
          </w:tcPr>
          <w:p w:rsidR="008D4DF6" w:rsidRPr="00EF6346" w:rsidRDefault="008D4DF6" w:rsidP="002F5840">
            <w:pPr>
              <w:jc w:val="both"/>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w:drawing>
                <wp:inline distT="0" distB="0" distL="0" distR="0" wp14:anchorId="2FF00017" wp14:editId="25404E38">
                  <wp:extent cx="1940119" cy="2615979"/>
                  <wp:effectExtent l="0" t="0" r="3175"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tc>
        <w:tc>
          <w:tcPr>
            <w:tcW w:w="3258" w:type="dxa"/>
          </w:tcPr>
          <w:p w:rsidR="008D4DF6" w:rsidRPr="00EF6346" w:rsidRDefault="008D4DF6" w:rsidP="002F5840">
            <w:pPr>
              <w:jc w:val="both"/>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w:drawing>
                <wp:inline distT="0" distB="0" distL="0" distR="0" wp14:anchorId="2F058858" wp14:editId="024C752F">
                  <wp:extent cx="1932167" cy="2615979"/>
                  <wp:effectExtent l="0" t="0" r="0" b="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tc>
        <w:tc>
          <w:tcPr>
            <w:tcW w:w="3291" w:type="dxa"/>
          </w:tcPr>
          <w:p w:rsidR="008D4DF6" w:rsidRPr="00EF6346" w:rsidRDefault="008D4DF6" w:rsidP="002F5840">
            <w:pPr>
              <w:jc w:val="both"/>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w:drawing>
                <wp:inline distT="0" distB="0" distL="0" distR="0" wp14:anchorId="4A383E0D" wp14:editId="6AB1587B">
                  <wp:extent cx="1952625" cy="2619375"/>
                  <wp:effectExtent l="0" t="0" r="0"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tc>
      </w:tr>
    </w:tbl>
    <w:p w:rsidR="0058478F" w:rsidRPr="007E3405" w:rsidRDefault="0058478F" w:rsidP="0058478F">
      <w:pPr>
        <w:spacing w:after="0" w:line="240" w:lineRule="auto"/>
        <w:ind w:firstLine="709"/>
        <w:jc w:val="center"/>
        <w:rPr>
          <w:rFonts w:ascii="Times New Roman" w:hAnsi="Times New Roman" w:cs="Times New Roman"/>
          <w:sz w:val="16"/>
          <w:szCs w:val="16"/>
        </w:rPr>
      </w:pPr>
    </w:p>
    <w:p w:rsidR="0058478F" w:rsidRPr="007E3405" w:rsidRDefault="0058478F" w:rsidP="0058478F">
      <w:pPr>
        <w:spacing w:after="0" w:line="240" w:lineRule="auto"/>
        <w:ind w:firstLine="1418"/>
        <w:rPr>
          <w:rFonts w:ascii="Times New Roman" w:hAnsi="Times New Roman" w:cs="Times New Roman"/>
          <w:sz w:val="24"/>
          <w:szCs w:val="24"/>
        </w:rPr>
      </w:pPr>
      <w:r w:rsidRPr="007E3405">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E3405">
        <w:rPr>
          <w:rFonts w:ascii="Times New Roman" w:hAnsi="Times New Roman" w:cs="Times New Roman"/>
          <w:sz w:val="24"/>
          <w:szCs w:val="24"/>
        </w:rPr>
        <w:t xml:space="preserve">                            б                     </w:t>
      </w:r>
      <w:r>
        <w:rPr>
          <w:rFonts w:ascii="Times New Roman" w:hAnsi="Times New Roman" w:cs="Times New Roman"/>
          <w:sz w:val="24"/>
          <w:szCs w:val="24"/>
        </w:rPr>
        <w:t xml:space="preserve">    </w:t>
      </w:r>
      <w:r w:rsidRPr="007E3405">
        <w:rPr>
          <w:rFonts w:ascii="Times New Roman" w:hAnsi="Times New Roman" w:cs="Times New Roman"/>
          <w:sz w:val="24"/>
          <w:szCs w:val="24"/>
        </w:rPr>
        <w:t xml:space="preserve">                      в</w:t>
      </w:r>
    </w:p>
    <w:p w:rsidR="0058478F" w:rsidRPr="007E3405" w:rsidRDefault="0058478F" w:rsidP="0058478F">
      <w:pPr>
        <w:spacing w:after="0" w:line="240" w:lineRule="auto"/>
        <w:jc w:val="center"/>
        <w:rPr>
          <w:rFonts w:ascii="Times New Roman" w:hAnsi="Times New Roman" w:cs="Times New Roman"/>
          <w:sz w:val="16"/>
          <w:szCs w:val="16"/>
        </w:rPr>
      </w:pPr>
    </w:p>
    <w:p w:rsidR="008D4DF6" w:rsidRPr="00EF6346" w:rsidRDefault="008D4DF6" w:rsidP="007E340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4.14 </w:t>
      </w:r>
      <w:r w:rsidR="007E3405">
        <w:rPr>
          <w:rFonts w:ascii="Times New Roman" w:hAnsi="Times New Roman" w:cs="Times New Roman"/>
          <w:sz w:val="28"/>
          <w:szCs w:val="28"/>
        </w:rPr>
        <w:t>–</w:t>
      </w:r>
      <w:r w:rsidRPr="00EF6346">
        <w:rPr>
          <w:rFonts w:ascii="Times New Roman" w:hAnsi="Times New Roman" w:cs="Times New Roman"/>
          <w:sz w:val="28"/>
          <w:szCs w:val="28"/>
        </w:rPr>
        <w:t xml:space="preserve"> Водопоглощение бетона Типа 1 и Типов 5-1 – 5-4</w:t>
      </w:r>
    </w:p>
    <w:p w:rsidR="008D4DF6" w:rsidRPr="00EF6346" w:rsidRDefault="008D4DF6" w:rsidP="003538D4">
      <w:pPr>
        <w:spacing w:after="0" w:line="240" w:lineRule="auto"/>
        <w:ind w:firstLine="709"/>
        <w:jc w:val="both"/>
        <w:rPr>
          <w:rFonts w:ascii="Times New Roman" w:hAnsi="Times New Roman" w:cs="Times New Roman"/>
          <w:sz w:val="28"/>
          <w:szCs w:val="28"/>
        </w:rPr>
      </w:pPr>
    </w:p>
    <w:p w:rsidR="00DF7E8D" w:rsidRPr="00EF6346" w:rsidRDefault="008B3C2B"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Анализ данных показывает, что присутствие добавки в составе бетона приводит к значительному снижению водопоглощения в 2-4 раза, что является показателем снижения пористости материала. Это свидетельствует о том, что добавка успешно уменьшает проницаемость бетона и его способность к поглощению влаги. </w:t>
      </w:r>
      <w:r w:rsidR="00DF7E8D" w:rsidRPr="00EF6346">
        <w:rPr>
          <w:rFonts w:ascii="Times New Roman" w:eastAsia="TimesNewRomanPSMT" w:hAnsi="Times New Roman" w:cs="Times New Roman"/>
          <w:color w:val="000000" w:themeColor="text1"/>
          <w:sz w:val="28"/>
          <w:szCs w:val="28"/>
        </w:rPr>
        <w:t xml:space="preserve">В ходе проведенного исследования было измерено водопоглощение образцов различных </w:t>
      </w:r>
      <w:r w:rsidR="00A753AD" w:rsidRPr="00EF6346">
        <w:rPr>
          <w:rFonts w:ascii="Times New Roman" w:eastAsia="TimesNewRomanPSMT" w:hAnsi="Times New Roman" w:cs="Times New Roman"/>
          <w:color w:val="000000" w:themeColor="text1"/>
          <w:sz w:val="28"/>
          <w:szCs w:val="28"/>
        </w:rPr>
        <w:t>типов представленные на рис</w:t>
      </w:r>
      <w:r w:rsidR="0058478F">
        <w:rPr>
          <w:rFonts w:ascii="Times New Roman" w:eastAsia="TimesNewRomanPSMT" w:hAnsi="Times New Roman" w:cs="Times New Roman"/>
          <w:color w:val="000000" w:themeColor="text1"/>
          <w:sz w:val="28"/>
          <w:szCs w:val="28"/>
        </w:rPr>
        <w:t>унках</w:t>
      </w:r>
      <w:r w:rsidR="00A753AD" w:rsidRPr="00EF6346">
        <w:rPr>
          <w:rFonts w:ascii="Times New Roman" w:eastAsia="TimesNewRomanPSMT" w:hAnsi="Times New Roman" w:cs="Times New Roman"/>
          <w:color w:val="000000" w:themeColor="text1"/>
          <w:sz w:val="28"/>
          <w:szCs w:val="28"/>
        </w:rPr>
        <w:t xml:space="preserve"> 4.11</w:t>
      </w:r>
      <w:r w:rsidR="0058478F">
        <w:rPr>
          <w:rFonts w:ascii="Times New Roman" w:eastAsia="TimesNewRomanPSMT" w:hAnsi="Times New Roman" w:cs="Times New Roman"/>
          <w:color w:val="000000" w:themeColor="text1"/>
          <w:sz w:val="28"/>
          <w:szCs w:val="28"/>
        </w:rPr>
        <w:t xml:space="preserve">, 4.12, 413, </w:t>
      </w:r>
      <w:r w:rsidR="00A753AD" w:rsidRPr="00EF6346">
        <w:rPr>
          <w:rFonts w:ascii="Times New Roman" w:eastAsia="TimesNewRomanPSMT" w:hAnsi="Times New Roman" w:cs="Times New Roman"/>
          <w:color w:val="000000" w:themeColor="text1"/>
          <w:sz w:val="28"/>
          <w:szCs w:val="28"/>
        </w:rPr>
        <w:t>4.14</w:t>
      </w:r>
      <w:r w:rsidR="00DF7E8D" w:rsidRPr="00EF6346">
        <w:rPr>
          <w:rFonts w:ascii="Times New Roman" w:eastAsia="TimesNewRomanPSMT" w:hAnsi="Times New Roman" w:cs="Times New Roman"/>
          <w:color w:val="000000" w:themeColor="text1"/>
          <w:sz w:val="28"/>
          <w:szCs w:val="28"/>
        </w:rPr>
        <w:t>:</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1. Для эталонных образцов типа 1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=2298 г., а в водонасыщенном состоянии - </w:t>
      </w: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=2410 г. Таким образом, водопоглощение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=4,87%. Образцы типа 1 демонстрировали наибольшее значение водопоглощения, находящееся в диапазоне 4,86-4,88%. С другой стороны, образцы типов 3-4 и 5-4 имели наименьшее водопоглощение, составляющее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2. Для образцов типа 2-1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=2330 г., а в водонасыщенном состоянии - </w:t>
      </w: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=2407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=3,30%. Водопоглощение образцов типа 2-1 находилось в диапазоне 3,30-3,31%.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3. Для образцов типа 2-2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=2354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=2424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=2,97%. Водопоглощение образцов типа 2-2 находилось в диапазоне 2,97-2,98%.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4.Для образцов типа 2-3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=2370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=2433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=2,66%. Водопоглощение образцов типа 2-3 находилось в диапазоне 2,65-2,66%.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5. Для образцов типа 2-4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=2390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=2446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=2,34%. Водопоглощение образцов типа 2-4 находилось в диапазоне 2,34-2,43%. Образцы типов 3-4 и 5-4 также обладали наименьшим водопоглощением, равным 2,33%. </w:t>
      </w:r>
    </w:p>
    <w:p w:rsidR="008B3C2B" w:rsidRPr="00EF6346" w:rsidRDefault="008B3C2B"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6. Для образцов типа 3-1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=2332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=2409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=3,29%. Водопоглощение образцов типа 3-1 находилось в диапазоне 3,30-3,31%. Образцы типов 3-4 и 5-4 также обладали наименьшим водопоглощением, равным 2,33%. </w:t>
      </w:r>
    </w:p>
    <w:p w:rsidR="008B3C2B" w:rsidRPr="00EF6346" w:rsidRDefault="008B3C2B"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7. Для образцов типа 3-2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=2355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=2425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=2,34%. Водопоглощение образцов типа 3-2 находилось в диапазоне 2,96-2,97%.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8. Для образцов типа 3-3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=2371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=2434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=2,65%. Водопоглощение образцов типа 3-3 находилось в диапазоне 2,65-2,66%.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9. Для образцов типа 3-4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=2392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=2448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=2,33%. Водопоглощение образцов типа 3-4 имеет наименьшее значение, находящееся в диапазоне 2,32-2,33%. Также стоит отметить, что образцы типа 5-4 также демонстрируют наименьшее водопоглощение, составляющее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10. Для образцов типа 4-1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=2339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=2416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=3,30%. Водопоглощение образцов типа 4-1 находилось в диапазоне 3,29-3,30%.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11. Для образцов типа 4-2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=2356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=2426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=2,97%. Водопоглощение образцов типа 4-2 находилось в диапазоне 2,96-2,97%.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12. Для образцов типа 4-3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=2375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=2438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=2,65%. Водопоглощение образцов типа 4-3 находилось в диапазоне 2,65-2,66%.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13. Для образцов типа 4-4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=2395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=2451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=2,34%. Водопоглощение образцов типа 4-4 находилось в диапазоне 2,33-2,34%.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14. Для образцов типа 5-1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=2340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=2417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=3,29%. Водопоглощение образцов типа 5-1 находилось в диапазоне 3,29-3,30%.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15. Для образцов типа 5-2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=2358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=2428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=2,96%. Водопоглощение образцов типа 5-2 находилось в диапазоне 2,96-2,97%.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16. Для образцов типа 5-3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=2373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=2436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=2,64%. Водопоглощение образцов типа 5-3 находилось в диапазоне 2,64-2,66%. Образцы типов 3-4 и 5-4 также обладали наименьшим водопоглощением, равным 2,33%. </w:t>
      </w:r>
    </w:p>
    <w:p w:rsidR="00DF7E8D" w:rsidRPr="00EF6346" w:rsidRDefault="00DF7E8D" w:rsidP="003538D4">
      <w:pPr>
        <w:widowControl w:val="0"/>
        <w:spacing w:after="0" w:line="240" w:lineRule="auto"/>
        <w:ind w:firstLine="709"/>
        <w:jc w:val="both"/>
        <w:rPr>
          <w:rFonts w:ascii="Times New Roman" w:hAnsi="Times New Roman" w:cs="Times New Roman"/>
          <w:color w:val="000000" w:themeColor="text1"/>
          <w:sz w:val="28"/>
          <w:szCs w:val="28"/>
        </w:rPr>
      </w:pPr>
      <w:r w:rsidRPr="00EF6346">
        <w:rPr>
          <w:rFonts w:ascii="Times New Roman" w:hAnsi="Times New Roman" w:cs="Times New Roman"/>
          <w:color w:val="000000" w:themeColor="text1"/>
          <w:sz w:val="28"/>
          <w:szCs w:val="28"/>
        </w:rPr>
        <w:t xml:space="preserve">17. Для образцов типа 5-4 с добавкой средняя масса в высушенном состоянии составила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с</m:t>
            </m:r>
          </m:sub>
        </m:sSub>
      </m:oMath>
      <w:r w:rsidRPr="00EF6346">
        <w:rPr>
          <w:rFonts w:ascii="Times New Roman" w:hAnsi="Times New Roman" w:cs="Times New Roman"/>
          <w:color w:val="000000" w:themeColor="text1"/>
          <w:sz w:val="28"/>
          <w:szCs w:val="28"/>
        </w:rPr>
        <w:t xml:space="preserve">=2398 г., а в водонасыщенном состоянии - </w:t>
      </w:r>
      <m:oMath>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в</m:t>
            </m:r>
          </m:sub>
        </m:sSub>
      </m:oMath>
      <w:r w:rsidRPr="00EF6346">
        <w:rPr>
          <w:rFonts w:ascii="Times New Roman" w:hAnsi="Times New Roman" w:cs="Times New Roman"/>
          <w:color w:val="000000" w:themeColor="text1"/>
          <w:sz w:val="28"/>
          <w:szCs w:val="28"/>
        </w:rPr>
        <w:t xml:space="preserve">=2454 г. Водопоглощение данного образца составило </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lang w:val="en-US"/>
              </w:rPr>
              <m:t>m</m:t>
            </m:r>
          </m:sub>
        </m:sSub>
      </m:oMath>
      <w:r w:rsidRPr="00EF6346">
        <w:rPr>
          <w:rFonts w:ascii="Times New Roman" w:hAnsi="Times New Roman" w:cs="Times New Roman"/>
          <w:color w:val="000000" w:themeColor="text1"/>
          <w:sz w:val="28"/>
          <w:szCs w:val="28"/>
        </w:rPr>
        <w:t xml:space="preserve">=2,33%. Водопоглощение образцов типа 5-4 имеет наименьшее значение, находящееся в диапазоне 2,33-2,34%. Также стоит отметить, что образцы типа 3-4 также демонстрируют наименьшее водопоглощение, составляющее 2,33%.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На основании полученных экспериментальных данных установлено, что модификация бетона с использованием </w:t>
      </w:r>
      <w:r w:rsidR="00DB5FF9" w:rsidRPr="00EF6346">
        <w:rPr>
          <w:rFonts w:ascii="Times New Roman" w:hAnsi="Times New Roman" w:cs="Times New Roman"/>
          <w:sz w:val="28"/>
          <w:szCs w:val="28"/>
        </w:rPr>
        <w:t>ПСБ</w:t>
      </w:r>
      <w:r w:rsidRPr="00EF6346">
        <w:rPr>
          <w:rFonts w:ascii="Times New Roman" w:hAnsi="Times New Roman" w:cs="Times New Roman"/>
          <w:sz w:val="28"/>
          <w:szCs w:val="28"/>
        </w:rPr>
        <w:t xml:space="preserve"> приводит к существенному снижению показателя водопоглощения. Данное снижение достигается за счет пластифицирующего действия </w:t>
      </w:r>
      <w:r w:rsidR="00DB5FF9" w:rsidRPr="00EF6346">
        <w:rPr>
          <w:rFonts w:ascii="Times New Roman" w:hAnsi="Times New Roman" w:cs="Times New Roman"/>
          <w:sz w:val="28"/>
          <w:szCs w:val="28"/>
        </w:rPr>
        <w:t>ПСБ</w:t>
      </w:r>
      <w:r w:rsidRPr="00EF6346">
        <w:rPr>
          <w:rFonts w:ascii="Times New Roman" w:hAnsi="Times New Roman" w:cs="Times New Roman"/>
          <w:sz w:val="28"/>
          <w:szCs w:val="28"/>
        </w:rPr>
        <w:t xml:space="preserve">, которая содержит компоненты, способствующие пластичности и меньшему проникновению воды в поры бетона. Это объясняется тем, что </w:t>
      </w:r>
      <w:r w:rsidR="005D7392" w:rsidRPr="00EF6346">
        <w:rPr>
          <w:rFonts w:ascii="Times New Roman" w:hAnsi="Times New Roman" w:cs="Times New Roman"/>
          <w:sz w:val="28"/>
          <w:szCs w:val="28"/>
        </w:rPr>
        <w:t>ПСБ</w:t>
      </w:r>
      <w:r w:rsidRPr="00EF6346">
        <w:rPr>
          <w:rFonts w:ascii="Times New Roman" w:hAnsi="Times New Roman" w:cs="Times New Roman"/>
          <w:sz w:val="28"/>
          <w:szCs w:val="28"/>
        </w:rPr>
        <w:t>, входящая в состав комплексной добавки, образует гидрофобную оболочку в структуре бетона, создавая барьер</w:t>
      </w:r>
      <w:r w:rsidR="008D4DF6" w:rsidRPr="00EF6346">
        <w:rPr>
          <w:rFonts w:ascii="Times New Roman" w:hAnsi="Times New Roman" w:cs="Times New Roman"/>
          <w:sz w:val="28"/>
          <w:szCs w:val="28"/>
        </w:rPr>
        <w:t xml:space="preserve"> для проникновения воды в поры </w:t>
      </w:r>
      <w:r w:rsidR="006F22C7" w:rsidRPr="00EF6346">
        <w:rPr>
          <w:rFonts w:ascii="Times New Roman" w:hAnsi="Times New Roman" w:cs="Times New Roman"/>
          <w:sz w:val="28"/>
          <w:szCs w:val="28"/>
        </w:rPr>
        <w:t>[</w:t>
      </w:r>
      <w:r w:rsidR="00E07F95" w:rsidRPr="007E3405">
        <w:rPr>
          <w:rFonts w:ascii="Times New Roman" w:hAnsi="Times New Roman" w:cs="Times New Roman"/>
          <w:sz w:val="28"/>
          <w:szCs w:val="28"/>
        </w:rPr>
        <w:t xml:space="preserve">185, </w:t>
      </w:r>
      <w:r w:rsidR="00E07F95">
        <w:rPr>
          <w:rFonts w:ascii="Times New Roman" w:hAnsi="Times New Roman" w:cs="Times New Roman"/>
          <w:sz w:val="28"/>
          <w:szCs w:val="28"/>
        </w:rPr>
        <w:t xml:space="preserve">с. 99-110; </w:t>
      </w:r>
      <w:r w:rsidR="00E07F95" w:rsidRPr="007E3405">
        <w:rPr>
          <w:rFonts w:ascii="Times New Roman" w:hAnsi="Times New Roman" w:cs="Times New Roman"/>
          <w:sz w:val="28"/>
          <w:szCs w:val="28"/>
        </w:rPr>
        <w:t>192</w:t>
      </w:r>
      <w:r w:rsidR="00E07F95">
        <w:rPr>
          <w:rFonts w:ascii="Times New Roman" w:hAnsi="Times New Roman" w:cs="Times New Roman"/>
          <w:sz w:val="28"/>
          <w:szCs w:val="28"/>
        </w:rPr>
        <w:t>, р. 26-32</w:t>
      </w:r>
      <w:r w:rsidR="006F22C7" w:rsidRPr="00EF6346">
        <w:rPr>
          <w:rFonts w:ascii="Times New Roman" w:hAnsi="Times New Roman" w:cs="Times New Roman"/>
          <w:sz w:val="28"/>
          <w:szCs w:val="28"/>
        </w:rPr>
        <w:t>]</w:t>
      </w:r>
      <w:r w:rsidRPr="00EF6346">
        <w:rPr>
          <w:rFonts w:ascii="Times New Roman" w:hAnsi="Times New Roman" w:cs="Times New Roman"/>
          <w:sz w:val="28"/>
          <w:szCs w:val="28"/>
        </w:rPr>
        <w:t>. Данные о сравнительном влиянии добавки на водопоглоще</w:t>
      </w:r>
      <w:r w:rsidR="00A753AD" w:rsidRPr="00EF6346">
        <w:rPr>
          <w:rFonts w:ascii="Times New Roman" w:hAnsi="Times New Roman" w:cs="Times New Roman"/>
          <w:sz w:val="28"/>
          <w:szCs w:val="28"/>
        </w:rPr>
        <w:t>ние бетона приведены в таблице 4.6</w:t>
      </w:r>
      <w:r w:rsidRPr="00EF6346">
        <w:rPr>
          <w:rFonts w:ascii="Times New Roman" w:hAnsi="Times New Roman" w:cs="Times New Roman"/>
          <w:sz w:val="28"/>
          <w:szCs w:val="28"/>
        </w:rPr>
        <w:t xml:space="preserve"> для более наглядного сопоставления результатов и оценки эффективности модификации.</w:t>
      </w:r>
    </w:p>
    <w:p w:rsidR="00DF7E8D" w:rsidRPr="00EF6346" w:rsidRDefault="00DF7E8D" w:rsidP="003538D4">
      <w:pPr>
        <w:spacing w:after="0" w:line="240" w:lineRule="auto"/>
        <w:ind w:firstLine="709"/>
        <w:jc w:val="both"/>
        <w:rPr>
          <w:rFonts w:ascii="Times New Roman" w:hAnsi="Times New Roman" w:cs="Times New Roman"/>
          <w:color w:val="343541"/>
          <w:sz w:val="28"/>
          <w:szCs w:val="28"/>
        </w:rPr>
      </w:pPr>
    </w:p>
    <w:p w:rsidR="00DF7E8D" w:rsidRPr="00EF6346" w:rsidRDefault="00A753AD" w:rsidP="0058478F">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4.6 </w:t>
      </w:r>
      <w:r w:rsidR="0058478F">
        <w:rPr>
          <w:rFonts w:ascii="Times New Roman" w:hAnsi="Times New Roman" w:cs="Times New Roman"/>
          <w:sz w:val="28"/>
          <w:szCs w:val="28"/>
        </w:rPr>
        <w:t>–</w:t>
      </w:r>
      <w:r w:rsidR="00DF7E8D" w:rsidRPr="00EF6346">
        <w:rPr>
          <w:rFonts w:ascii="Times New Roman" w:hAnsi="Times New Roman" w:cs="Times New Roman"/>
          <w:sz w:val="28"/>
          <w:szCs w:val="28"/>
        </w:rPr>
        <w:t xml:space="preserve"> Сравнительные данные влияния добавки</w:t>
      </w:r>
    </w:p>
    <w:p w:rsidR="00DF7E8D" w:rsidRPr="0058478F" w:rsidRDefault="00DF7E8D" w:rsidP="003538D4">
      <w:pPr>
        <w:spacing w:after="0" w:line="240" w:lineRule="auto"/>
        <w:ind w:firstLine="709"/>
        <w:jc w:val="both"/>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1248"/>
        <w:gridCol w:w="2005"/>
        <w:gridCol w:w="2184"/>
        <w:gridCol w:w="2189"/>
        <w:gridCol w:w="1937"/>
      </w:tblGrid>
      <w:tr w:rsidR="0067055F" w:rsidRPr="00EF6346" w:rsidTr="0058478F">
        <w:trPr>
          <w:jc w:val="center"/>
        </w:trPr>
        <w:tc>
          <w:tcPr>
            <w:tcW w:w="1248" w:type="dxa"/>
            <w:vAlign w:val="center"/>
          </w:tcPr>
          <w:p w:rsidR="0067055F" w:rsidRPr="00EF6346" w:rsidRDefault="0067055F" w:rsidP="0058478F">
            <w:pPr>
              <w:jc w:val="center"/>
              <w:rPr>
                <w:rFonts w:ascii="Times New Roman" w:hAnsi="Times New Roman" w:cs="Times New Roman"/>
                <w:sz w:val="24"/>
                <w:szCs w:val="24"/>
              </w:rPr>
            </w:pPr>
            <w:r w:rsidRPr="00EF6346">
              <w:rPr>
                <w:rFonts w:ascii="Times New Roman" w:hAnsi="Times New Roman" w:cs="Times New Roman"/>
                <w:sz w:val="24"/>
                <w:szCs w:val="24"/>
              </w:rPr>
              <w:t>Тип</w:t>
            </w:r>
            <w:r w:rsidR="0058478F">
              <w:rPr>
                <w:rFonts w:ascii="Times New Roman" w:hAnsi="Times New Roman" w:cs="Times New Roman"/>
                <w:sz w:val="24"/>
                <w:szCs w:val="24"/>
              </w:rPr>
              <w:t>ы</w:t>
            </w:r>
          </w:p>
        </w:tc>
        <w:tc>
          <w:tcPr>
            <w:tcW w:w="2005" w:type="dxa"/>
            <w:vAlign w:val="center"/>
          </w:tcPr>
          <w:p w:rsidR="0067055F" w:rsidRPr="00EF6346" w:rsidRDefault="0067055F" w:rsidP="0058478F">
            <w:pPr>
              <w:jc w:val="center"/>
              <w:rPr>
                <w:rFonts w:ascii="Times New Roman" w:hAnsi="Times New Roman" w:cs="Times New Roman"/>
                <w:sz w:val="24"/>
                <w:szCs w:val="24"/>
              </w:rPr>
            </w:pPr>
            <w:r w:rsidRPr="00EF6346">
              <w:rPr>
                <w:rFonts w:ascii="Times New Roman" w:hAnsi="Times New Roman" w:cs="Times New Roman"/>
                <w:sz w:val="24"/>
                <w:szCs w:val="24"/>
              </w:rPr>
              <w:t>Масса в высушенном</w:t>
            </w:r>
          </w:p>
          <w:p w:rsidR="0067055F" w:rsidRPr="00EF6346" w:rsidRDefault="00F95096" w:rsidP="0058478F">
            <w:pPr>
              <w:jc w:val="center"/>
              <w:rPr>
                <w:rFonts w:ascii="Times New Roman" w:hAnsi="Times New Roman" w:cs="Times New Roman"/>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с</m:t>
                  </m:r>
                </m:sub>
              </m:sSub>
            </m:oMath>
            <w:r w:rsidR="0067055F" w:rsidRPr="00EF6346">
              <w:rPr>
                <w:rFonts w:ascii="Times New Roman" w:eastAsiaTheme="minorEastAsia" w:hAnsi="Times New Roman" w:cs="Times New Roman"/>
                <w:color w:val="000000" w:themeColor="text1"/>
                <w:sz w:val="24"/>
                <w:szCs w:val="24"/>
              </w:rPr>
              <w:t>, г</w:t>
            </w:r>
          </w:p>
        </w:tc>
        <w:tc>
          <w:tcPr>
            <w:tcW w:w="2184" w:type="dxa"/>
            <w:vAlign w:val="center"/>
          </w:tcPr>
          <w:p w:rsidR="0067055F" w:rsidRPr="00EF6346" w:rsidRDefault="0067055F" w:rsidP="0058478F">
            <w:pPr>
              <w:jc w:val="center"/>
              <w:rPr>
                <w:rFonts w:ascii="Times New Roman" w:hAnsi="Times New Roman" w:cs="Times New Roman"/>
                <w:sz w:val="24"/>
                <w:szCs w:val="24"/>
              </w:rPr>
            </w:pPr>
            <w:r w:rsidRPr="00EF6346">
              <w:rPr>
                <w:rFonts w:ascii="Times New Roman" w:hAnsi="Times New Roman" w:cs="Times New Roman"/>
                <w:sz w:val="24"/>
                <w:szCs w:val="24"/>
              </w:rPr>
              <w:t>Масса в водоносыщенном</w:t>
            </w:r>
          </w:p>
          <w:p w:rsidR="0067055F" w:rsidRPr="00EF6346" w:rsidRDefault="00F95096" w:rsidP="0058478F">
            <w:pPr>
              <w:jc w:val="center"/>
              <w:rPr>
                <w:rFonts w:ascii="Times New Roman" w:hAnsi="Times New Roman" w:cs="Times New Roman"/>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в</m:t>
                  </m:r>
                </m:sub>
              </m:sSub>
            </m:oMath>
            <w:r w:rsidR="0067055F" w:rsidRPr="00EF6346">
              <w:rPr>
                <w:rFonts w:ascii="Times New Roman" w:eastAsiaTheme="minorEastAsia" w:hAnsi="Times New Roman" w:cs="Times New Roman"/>
                <w:color w:val="000000" w:themeColor="text1"/>
                <w:sz w:val="24"/>
                <w:szCs w:val="24"/>
              </w:rPr>
              <w:t>, г</w:t>
            </w:r>
          </w:p>
        </w:tc>
        <w:tc>
          <w:tcPr>
            <w:tcW w:w="2189" w:type="dxa"/>
            <w:vAlign w:val="center"/>
          </w:tcPr>
          <w:p w:rsidR="0067055F" w:rsidRPr="00EF6346" w:rsidRDefault="0067055F" w:rsidP="0058478F">
            <w:pPr>
              <w:jc w:val="center"/>
              <w:rPr>
                <w:rFonts w:ascii="Times New Roman" w:hAnsi="Times New Roman" w:cs="Times New Roman"/>
                <w:sz w:val="24"/>
                <w:szCs w:val="24"/>
              </w:rPr>
            </w:pPr>
            <w:r w:rsidRPr="00EF6346">
              <w:rPr>
                <w:rFonts w:ascii="Times New Roman" w:hAnsi="Times New Roman" w:cs="Times New Roman"/>
                <w:sz w:val="24"/>
                <w:szCs w:val="24"/>
              </w:rPr>
              <w:t xml:space="preserve">Водопоглощение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lang w:val="en-US"/>
                    </w:rPr>
                    <m:t>m</m:t>
                  </m:r>
                </m:sub>
              </m:sSub>
            </m:oMath>
            <w:r w:rsidRPr="00EF6346">
              <w:rPr>
                <w:rFonts w:ascii="Times New Roman" w:eastAsiaTheme="minorEastAsia" w:hAnsi="Times New Roman" w:cs="Times New Roman"/>
                <w:sz w:val="24"/>
                <w:szCs w:val="24"/>
              </w:rPr>
              <w:t>, %</w:t>
            </w:r>
          </w:p>
        </w:tc>
        <w:tc>
          <w:tcPr>
            <w:tcW w:w="1937" w:type="dxa"/>
            <w:vAlign w:val="center"/>
          </w:tcPr>
          <w:p w:rsidR="0067055F" w:rsidRPr="00EF6346" w:rsidRDefault="0067055F" w:rsidP="0058478F">
            <w:pPr>
              <w:jc w:val="center"/>
              <w:rPr>
                <w:rFonts w:ascii="Times New Roman" w:hAnsi="Times New Roman" w:cs="Times New Roman"/>
                <w:sz w:val="24"/>
                <w:szCs w:val="24"/>
              </w:rPr>
            </w:pPr>
            <w:r w:rsidRPr="00EF6346">
              <w:rPr>
                <w:rFonts w:ascii="Times New Roman" w:hAnsi="Times New Roman" w:cs="Times New Roman"/>
                <w:sz w:val="24"/>
                <w:szCs w:val="24"/>
              </w:rPr>
              <w:t xml:space="preserve">Снижение водопоглощения </w:t>
            </w:r>
            <m:oMath>
              <m:r>
                <w:rPr>
                  <w:rFonts w:ascii="Cambria Math" w:hAnsi="Cambria Math" w:cs="Times New Roman"/>
                  <w:sz w:val="24"/>
                  <w:szCs w:val="24"/>
                </w:rPr>
                <m:t>∆W</m:t>
              </m:r>
            </m:oMath>
            <w:r w:rsidRPr="00EF6346">
              <w:rPr>
                <w:rFonts w:ascii="Times New Roman" w:eastAsiaTheme="minorEastAsia" w:hAnsi="Times New Roman" w:cs="Times New Roman"/>
                <w:sz w:val="24"/>
                <w:szCs w:val="24"/>
              </w:rPr>
              <w:t>, %</w:t>
            </w:r>
          </w:p>
        </w:tc>
      </w:tr>
      <w:tr w:rsidR="0067055F" w:rsidRPr="00EF6346" w:rsidTr="0058478F">
        <w:trPr>
          <w:jc w:val="center"/>
        </w:trPr>
        <w:tc>
          <w:tcPr>
            <w:tcW w:w="1248" w:type="dxa"/>
          </w:tcPr>
          <w:p w:rsidR="0067055F" w:rsidRPr="00EF6346" w:rsidRDefault="0067055F" w:rsidP="0058478F">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1</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2298</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2410</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4,87</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w:t>
            </w:r>
          </w:p>
        </w:tc>
      </w:tr>
      <w:tr w:rsidR="0067055F" w:rsidRPr="00EF6346" w:rsidTr="0058478F">
        <w:trPr>
          <w:jc w:val="center"/>
        </w:trPr>
        <w:tc>
          <w:tcPr>
            <w:tcW w:w="1248" w:type="dxa"/>
          </w:tcPr>
          <w:p w:rsidR="0067055F" w:rsidRPr="00EF6346" w:rsidRDefault="0067055F" w:rsidP="0058478F">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2-1</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2330</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2407</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3,30</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32,23</w:t>
            </w:r>
          </w:p>
        </w:tc>
      </w:tr>
      <w:tr w:rsidR="0067055F" w:rsidRPr="00EF6346" w:rsidTr="0058478F">
        <w:trPr>
          <w:jc w:val="center"/>
        </w:trPr>
        <w:tc>
          <w:tcPr>
            <w:tcW w:w="1248" w:type="dxa"/>
          </w:tcPr>
          <w:p w:rsidR="0067055F" w:rsidRPr="00EF6346" w:rsidRDefault="0067055F" w:rsidP="0058478F">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2-2</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2354</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2424</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2,97</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39,01</w:t>
            </w:r>
          </w:p>
        </w:tc>
      </w:tr>
      <w:tr w:rsidR="0067055F" w:rsidRPr="00EF6346" w:rsidTr="0058478F">
        <w:trPr>
          <w:jc w:val="center"/>
        </w:trPr>
        <w:tc>
          <w:tcPr>
            <w:tcW w:w="1248" w:type="dxa"/>
          </w:tcPr>
          <w:p w:rsidR="0067055F" w:rsidRPr="00EF6346" w:rsidRDefault="0067055F" w:rsidP="0058478F">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2-3</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2370</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2433</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2,66</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45,37</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2-4</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2390</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2446</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2,34</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51,95</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3-1</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2332</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2409</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3,29</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32,44</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3-2</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2355</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2425</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2,96</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39,21</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3-3</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2371</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2434</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2,65</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45,58</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3-4</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2392</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2448</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2,33</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52,15</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4-1</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2339</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2416</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3,30</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32,23</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4-2</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2356</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2426</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2,97</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39,01</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4-3</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2375</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2438</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2,65</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45,58</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4-4</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2395</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2451</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2,34</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51,95</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5-1</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2340</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2417</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3,29</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32,44</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5-2</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2358</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2428</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2,96</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39,21</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5-3</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2378</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2436</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2,64</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45,79</w:t>
            </w:r>
          </w:p>
        </w:tc>
      </w:tr>
      <w:tr w:rsidR="0067055F" w:rsidRPr="00EF6346" w:rsidTr="0058478F">
        <w:trPr>
          <w:jc w:val="center"/>
        </w:trPr>
        <w:tc>
          <w:tcPr>
            <w:tcW w:w="1248" w:type="dxa"/>
            <w:vAlign w:val="center"/>
          </w:tcPr>
          <w:p w:rsidR="0067055F" w:rsidRPr="00EF6346" w:rsidRDefault="0067055F" w:rsidP="0058478F">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5-4</w:t>
            </w:r>
          </w:p>
        </w:tc>
        <w:tc>
          <w:tcPr>
            <w:tcW w:w="2005"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2398</w:t>
            </w:r>
          </w:p>
        </w:tc>
        <w:tc>
          <w:tcPr>
            <w:tcW w:w="218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2454</w:t>
            </w:r>
          </w:p>
        </w:tc>
        <w:tc>
          <w:tcPr>
            <w:tcW w:w="218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2,33</w:t>
            </w:r>
          </w:p>
        </w:tc>
        <w:tc>
          <w:tcPr>
            <w:tcW w:w="1937"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52,15</w:t>
            </w:r>
          </w:p>
        </w:tc>
      </w:tr>
    </w:tbl>
    <w:p w:rsidR="0058478F" w:rsidRDefault="0058478F" w:rsidP="003538D4">
      <w:pPr>
        <w:spacing w:after="0" w:line="240" w:lineRule="auto"/>
        <w:ind w:firstLine="709"/>
        <w:jc w:val="both"/>
        <w:rPr>
          <w:rFonts w:ascii="Times New Roman" w:hAnsi="Times New Roman" w:cs="Times New Roman"/>
          <w:sz w:val="28"/>
          <w:szCs w:val="28"/>
        </w:rPr>
      </w:pPr>
    </w:p>
    <w:p w:rsidR="00DF7E8D" w:rsidRPr="00EF6346" w:rsidRDefault="00A753A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таблице 4.6</w:t>
      </w:r>
      <w:r w:rsidR="00DF7E8D" w:rsidRPr="00EF6346">
        <w:rPr>
          <w:rFonts w:ascii="Times New Roman" w:hAnsi="Times New Roman" w:cs="Times New Roman"/>
          <w:sz w:val="28"/>
          <w:szCs w:val="28"/>
        </w:rPr>
        <w:t xml:space="preserve"> представлены сравнительные данные, отражающие влияние добавки на показатель водопоглощения бетона. Сравнительный анализ позволяет выявить значительное снижение водопоглощения при использовании добавки. Например, у образцов типа 2-1 с добавкой наблюдается снижение водопоглощения на 32,23%, а у образцов типа 5-4 - на 52,15%. Это указывает на эффективность добавки в снижении проницаемости бетона для воды. Также отмечается постепенное снижение водопоглощения с увеличением процентного содержания компонентов добавки. Например, для образцов типа 2 с добавкой наблюдается снижения водопоглощения с 32,23% (образец 2-1) до 51,95% (образец 2-4). Эти результаты подтверждают выраженное влияние добавки на уменьшение водопоглощения бетона, что в свою очередь может привести к повышению гидрофобности и мо</w:t>
      </w:r>
      <w:r w:rsidR="00EF6346">
        <w:rPr>
          <w:rFonts w:ascii="Times New Roman" w:hAnsi="Times New Roman" w:cs="Times New Roman"/>
          <w:sz w:val="28"/>
          <w:szCs w:val="28"/>
        </w:rPr>
        <w:t xml:space="preserve">розостойкости данного материала </w:t>
      </w:r>
      <w:r w:rsidR="00EF6346" w:rsidRPr="00EF6346">
        <w:rPr>
          <w:rFonts w:ascii="Times New Roman" w:hAnsi="Times New Roman" w:cs="Times New Roman"/>
          <w:sz w:val="28"/>
          <w:szCs w:val="28"/>
        </w:rPr>
        <w:t>[</w:t>
      </w:r>
      <w:r w:rsidR="00E07F95" w:rsidRPr="007E3405">
        <w:rPr>
          <w:rFonts w:ascii="Times New Roman" w:hAnsi="Times New Roman" w:cs="Times New Roman"/>
          <w:sz w:val="28"/>
          <w:szCs w:val="28"/>
        </w:rPr>
        <w:t xml:space="preserve">185, </w:t>
      </w:r>
      <w:r w:rsidR="00E07F95">
        <w:rPr>
          <w:rFonts w:ascii="Times New Roman" w:hAnsi="Times New Roman" w:cs="Times New Roman"/>
          <w:sz w:val="28"/>
          <w:szCs w:val="28"/>
        </w:rPr>
        <w:t xml:space="preserve">с. 99-110; </w:t>
      </w:r>
      <w:r w:rsidR="00E07F95" w:rsidRPr="007E3405">
        <w:rPr>
          <w:rFonts w:ascii="Times New Roman" w:hAnsi="Times New Roman" w:cs="Times New Roman"/>
          <w:sz w:val="28"/>
          <w:szCs w:val="28"/>
        </w:rPr>
        <w:t>192</w:t>
      </w:r>
      <w:r w:rsidR="00E07F95">
        <w:rPr>
          <w:rFonts w:ascii="Times New Roman" w:hAnsi="Times New Roman" w:cs="Times New Roman"/>
          <w:sz w:val="28"/>
          <w:szCs w:val="28"/>
        </w:rPr>
        <w:t>, р. 26-32</w:t>
      </w:r>
      <w:r w:rsidR="00EF6346" w:rsidRPr="00EF6346">
        <w:rPr>
          <w:rFonts w:ascii="Times New Roman" w:hAnsi="Times New Roman" w:cs="Times New Roman"/>
          <w:sz w:val="28"/>
          <w:szCs w:val="28"/>
        </w:rPr>
        <w:t>].</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Проведенный анализ результатов свидетельствует о вариации водопоглощения бетонных образцов в диапазоне от 2,33 до 4,87%, в зависимости от состава бетона и расхода добавки. Образцы типа 1 проявили наивысшее водопоглощение, составляющее 4,87%, в то время как образцы типа 3-4 и 5-4 показали наименьшее водонасыщение, равное 2,33%. Было установлено, что увеличение количества введенной добавки приводит к снижению водопоглощения бетона на уровне от 32,23 до 52,15%. Это обусловлено уменьшением макро- и микропористости бетона под воздействием добавки. При максимальном расходе добавки в исследованиях водопоглощения бетона по массе не превышает нормативных значений (для тяжелого бетона с крупным заполнителем Wm ≤ 5%) и не превышает водопоглощение контрольных образцов без добавки. Эти результаты указывают на значимое влияние добавки на снижение водопоглощения бетона и подтверждают, что добавка способствуют улучшению структурных свойств материала.</w:t>
      </w:r>
    </w:p>
    <w:p w:rsidR="00DF7E8D" w:rsidRPr="00FA56AE" w:rsidRDefault="00DF7E8D" w:rsidP="003538D4">
      <w:pPr>
        <w:spacing w:after="0" w:line="240" w:lineRule="auto"/>
        <w:ind w:firstLine="709"/>
        <w:rPr>
          <w:rFonts w:ascii="Times New Roman" w:hAnsi="Times New Roman" w:cs="Times New Roman"/>
          <w:b/>
          <w:sz w:val="28"/>
          <w:szCs w:val="28"/>
        </w:rPr>
      </w:pPr>
    </w:p>
    <w:p w:rsidR="00DF7E8D" w:rsidRPr="0067055F" w:rsidRDefault="008D2F01"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4.4</w:t>
      </w:r>
      <w:r w:rsidR="00A753AD" w:rsidRPr="0067055F">
        <w:rPr>
          <w:rFonts w:ascii="Times New Roman" w:hAnsi="Times New Roman" w:cs="Times New Roman"/>
          <w:sz w:val="28"/>
          <w:szCs w:val="28"/>
        </w:rPr>
        <w:t xml:space="preserve">.5 </w:t>
      </w:r>
      <w:r w:rsidR="00DF7E8D" w:rsidRPr="0067055F">
        <w:rPr>
          <w:rFonts w:ascii="Times New Roman" w:hAnsi="Times New Roman" w:cs="Times New Roman"/>
          <w:sz w:val="28"/>
          <w:szCs w:val="28"/>
        </w:rPr>
        <w:t>Морозостойкость бетона</w:t>
      </w:r>
    </w:p>
    <w:p w:rsidR="00DB7247" w:rsidRPr="00EF6346" w:rsidRDefault="00DF7E8D" w:rsidP="003538D4">
      <w:pPr>
        <w:spacing w:after="0" w:line="240" w:lineRule="auto"/>
        <w:ind w:firstLine="709"/>
        <w:jc w:val="both"/>
        <w:rPr>
          <w:rFonts w:ascii="Times New Roman" w:eastAsia="NewtonC" w:hAnsi="Times New Roman" w:cs="Times New Roman"/>
          <w:sz w:val="28"/>
          <w:szCs w:val="28"/>
        </w:rPr>
      </w:pPr>
      <w:r w:rsidRPr="00EF6346">
        <w:rPr>
          <w:rFonts w:ascii="Times New Roman" w:hAnsi="Times New Roman" w:cs="Times New Roman"/>
          <w:sz w:val="28"/>
          <w:szCs w:val="28"/>
        </w:rPr>
        <w:t xml:space="preserve">В представленном эксперименте были проведены испытания на морозостойкость бетона с использованием 150 образцов нормального твердения. </w:t>
      </w:r>
      <w:r w:rsidR="00DB7247" w:rsidRPr="00EF6346">
        <w:rPr>
          <w:rFonts w:ascii="Times New Roman" w:eastAsia="NewtonC" w:hAnsi="Times New Roman" w:cs="Times New Roman"/>
          <w:sz w:val="28"/>
          <w:szCs w:val="28"/>
        </w:rPr>
        <w:t xml:space="preserve">Исследование динамики изменения массы и прочности, бетонных образцов с различным составом при многократном замораживании-оттаивании позволяет определить и оценить их морозостойкость и устойчивость к повреждениям [191, </w:t>
      </w:r>
      <w:r w:rsidR="00E07F95">
        <w:rPr>
          <w:rFonts w:ascii="Times New Roman" w:eastAsia="NewtonC" w:hAnsi="Times New Roman" w:cs="Times New Roman"/>
          <w:sz w:val="28"/>
          <w:szCs w:val="28"/>
        </w:rPr>
        <w:t xml:space="preserve">с. 131-142; </w:t>
      </w:r>
      <w:r w:rsidR="00DB7247" w:rsidRPr="00EF6346">
        <w:rPr>
          <w:rFonts w:ascii="Times New Roman" w:eastAsia="NewtonC" w:hAnsi="Times New Roman" w:cs="Times New Roman"/>
          <w:sz w:val="28"/>
          <w:szCs w:val="28"/>
        </w:rPr>
        <w:t>192</w:t>
      </w:r>
      <w:r w:rsidR="00E07F95">
        <w:rPr>
          <w:rFonts w:ascii="Times New Roman" w:eastAsia="NewtonC" w:hAnsi="Times New Roman" w:cs="Times New Roman"/>
          <w:sz w:val="28"/>
          <w:szCs w:val="28"/>
        </w:rPr>
        <w:t>, р. 26-32</w:t>
      </w:r>
      <w:r w:rsidR="00DB7247" w:rsidRPr="00EF6346">
        <w:rPr>
          <w:rFonts w:ascii="Times New Roman" w:eastAsia="NewtonC" w:hAnsi="Times New Roman" w:cs="Times New Roman"/>
          <w:sz w:val="28"/>
          <w:szCs w:val="28"/>
        </w:rPr>
        <w:t>].</w:t>
      </w:r>
    </w:p>
    <w:p w:rsidR="00DF7E8D" w:rsidRPr="00EF6346" w:rsidRDefault="00DB7247" w:rsidP="003538D4">
      <w:pPr>
        <w:autoSpaceDE w:val="0"/>
        <w:autoSpaceDN w:val="0"/>
        <w:adjustRightInd w:val="0"/>
        <w:spacing w:after="0" w:line="240" w:lineRule="auto"/>
        <w:ind w:firstLine="709"/>
        <w:jc w:val="both"/>
        <w:rPr>
          <w:rFonts w:ascii="Times New Roman" w:eastAsia="NewtonC" w:hAnsi="Times New Roman" w:cs="Times New Roman"/>
          <w:sz w:val="28"/>
          <w:szCs w:val="28"/>
        </w:rPr>
      </w:pPr>
      <w:r w:rsidRPr="00EF6346">
        <w:rPr>
          <w:rFonts w:ascii="Times New Roman" w:eastAsia="NewtonC" w:hAnsi="Times New Roman" w:cs="Times New Roman"/>
          <w:sz w:val="28"/>
          <w:szCs w:val="28"/>
        </w:rPr>
        <w:t xml:space="preserve">На рисунке 4.15 представлены результаты испытаний бетонных образцов после 100 циклов замораживания-оттаивания, которые отражают изменения свойств материала в условиях экстремальных температурных воздействий. </w:t>
      </w:r>
      <w:r w:rsidR="00EB5CFE" w:rsidRPr="00EF6346">
        <w:rPr>
          <w:rFonts w:ascii="Times New Roman" w:eastAsia="NewtonC" w:hAnsi="Times New Roman" w:cs="Times New Roman"/>
          <w:sz w:val="28"/>
          <w:szCs w:val="28"/>
        </w:rPr>
        <w:t>В графиках 4.15</w:t>
      </w:r>
      <w:r w:rsidR="0058478F">
        <w:rPr>
          <w:rFonts w:ascii="Times New Roman" w:eastAsia="NewtonC" w:hAnsi="Times New Roman" w:cs="Times New Roman"/>
          <w:sz w:val="28"/>
          <w:szCs w:val="28"/>
        </w:rPr>
        <w:t xml:space="preserve">, 4.16, 4.17, </w:t>
      </w:r>
      <w:r w:rsidR="00EB5CFE" w:rsidRPr="00EF6346">
        <w:rPr>
          <w:rFonts w:ascii="Times New Roman" w:eastAsia="NewtonC" w:hAnsi="Times New Roman" w:cs="Times New Roman"/>
          <w:sz w:val="28"/>
          <w:szCs w:val="28"/>
        </w:rPr>
        <w:t>4.18</w:t>
      </w:r>
      <w:r w:rsidR="00DF7E8D" w:rsidRPr="00EF6346">
        <w:rPr>
          <w:rFonts w:ascii="Times New Roman" w:eastAsia="NewtonC" w:hAnsi="Times New Roman" w:cs="Times New Roman"/>
          <w:sz w:val="28"/>
          <w:szCs w:val="28"/>
        </w:rPr>
        <w:t xml:space="preserve"> представлена средняя точка изменения массы и прочности, бетонных образцов с различным составом в зависимости от количества циклов замораживания-оттаивания. </w:t>
      </w:r>
    </w:p>
    <w:p w:rsidR="00DF7E8D" w:rsidRPr="0058478F" w:rsidRDefault="00DF7E8D" w:rsidP="003538D4">
      <w:pPr>
        <w:autoSpaceDE w:val="0"/>
        <w:autoSpaceDN w:val="0"/>
        <w:adjustRightInd w:val="0"/>
        <w:spacing w:after="0" w:line="240" w:lineRule="auto"/>
        <w:ind w:firstLine="709"/>
        <w:jc w:val="both"/>
        <w:rPr>
          <w:rFonts w:ascii="Times New Roman" w:eastAsia="ArialMT"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4778"/>
      </w:tblGrid>
      <w:tr w:rsidR="00DF7E8D" w:rsidRPr="00EF6346" w:rsidTr="0012417B">
        <w:tc>
          <w:tcPr>
            <w:tcW w:w="4793" w:type="dxa"/>
          </w:tcPr>
          <w:p w:rsidR="00DF7E8D" w:rsidRPr="00EF6346" w:rsidRDefault="00DF7E8D" w:rsidP="0058478F">
            <w:pPr>
              <w:ind w:left="142"/>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15584" behindDoc="0" locked="0" layoutInCell="1" allowOverlap="1" wp14:anchorId="309C5CC6" wp14:editId="799FD598">
                      <wp:simplePos x="0" y="0"/>
                      <wp:positionH relativeFrom="column">
                        <wp:posOffset>329565</wp:posOffset>
                      </wp:positionH>
                      <wp:positionV relativeFrom="paragraph">
                        <wp:posOffset>451485</wp:posOffset>
                      </wp:positionV>
                      <wp:extent cx="2524125" cy="0"/>
                      <wp:effectExtent l="0" t="0" r="9525" b="19050"/>
                      <wp:wrapNone/>
                      <wp:docPr id="40" name="Прямая соединительная линия 73"/>
                      <wp:cNvGraphicFramePr/>
                      <a:graphic xmlns:a="http://schemas.openxmlformats.org/drawingml/2006/main">
                        <a:graphicData uri="http://schemas.microsoft.com/office/word/2010/wordprocessingShape">
                          <wps:wsp>
                            <wps:cNvCnPr/>
                            <wps:spPr>
                              <a:xfrm>
                                <a:off x="0" y="0"/>
                                <a:ext cx="2524125" cy="0"/>
                              </a:xfrm>
                              <a:prstGeom prst="line">
                                <a:avLst/>
                              </a:prstGeom>
                              <a:ln w="1905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122F3E9" id="Прямая соединительная линия 73" o:spid="_x0000_s1026" style="position:absolute;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95pt,35.55pt" to="224.7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" strokecolor="#c00000" strokeweight="1.5pt"/>
                  </w:pict>
                </mc:Fallback>
              </mc:AlternateContent>
            </w:r>
            <w:r w:rsidRPr="00EF6346">
              <w:rPr>
                <w:rFonts w:ascii="Times New Roman" w:hAnsi="Times New Roman" w:cs="Times New Roman"/>
                <w:noProof/>
                <w:sz w:val="24"/>
                <w:szCs w:val="24"/>
                <w:lang w:eastAsia="ru-RU"/>
              </w:rPr>
              <w:drawing>
                <wp:inline distT="0" distB="0" distL="0" distR="0" wp14:anchorId="03D214DE" wp14:editId="2D774AA9">
                  <wp:extent cx="2967487" cy="1975449"/>
                  <wp:effectExtent l="0" t="0" r="4445" b="635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tc>
        <w:tc>
          <w:tcPr>
            <w:tcW w:w="4778" w:type="dxa"/>
          </w:tcPr>
          <w:p w:rsidR="00DF7E8D" w:rsidRPr="00EF6346" w:rsidRDefault="00DF7E8D" w:rsidP="002F5840">
            <w:pPr>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54781035" wp14:editId="1D12A0CA">
                  <wp:extent cx="2820837" cy="1975449"/>
                  <wp:effectExtent l="0" t="0" r="0" b="6350"/>
                  <wp:docPr id="384" name="Диаграмма 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tc>
      </w:tr>
    </w:tbl>
    <w:p w:rsidR="00DF7E8D" w:rsidRPr="0058478F" w:rsidRDefault="00DF7E8D" w:rsidP="003538D4">
      <w:pPr>
        <w:spacing w:after="0" w:line="240" w:lineRule="auto"/>
        <w:ind w:firstLine="709"/>
        <w:jc w:val="center"/>
        <w:rPr>
          <w:rFonts w:ascii="Times New Roman" w:hAnsi="Times New Roman" w:cs="Times New Roman"/>
          <w:sz w:val="16"/>
          <w:szCs w:val="16"/>
        </w:rPr>
      </w:pPr>
    </w:p>
    <w:p w:rsidR="0058478F" w:rsidRPr="0058478F" w:rsidRDefault="0058478F" w:rsidP="0058478F">
      <w:pPr>
        <w:spacing w:after="0" w:line="240" w:lineRule="auto"/>
        <w:ind w:firstLine="2127"/>
        <w:rPr>
          <w:rFonts w:ascii="Times New Roman" w:hAnsi="Times New Roman" w:cs="Times New Roman"/>
          <w:sz w:val="24"/>
          <w:szCs w:val="24"/>
        </w:rPr>
      </w:pPr>
      <w:r w:rsidRPr="0058478F">
        <w:rPr>
          <w:rFonts w:ascii="Times New Roman" w:hAnsi="Times New Roman" w:cs="Times New Roman"/>
          <w:sz w:val="24"/>
          <w:szCs w:val="24"/>
        </w:rPr>
        <w:t>а                                                                             б</w:t>
      </w:r>
    </w:p>
    <w:p w:rsidR="0058478F" w:rsidRPr="0058478F" w:rsidRDefault="0058478F" w:rsidP="0058478F">
      <w:pPr>
        <w:spacing w:after="0" w:line="240" w:lineRule="auto"/>
        <w:ind w:firstLine="709"/>
        <w:jc w:val="center"/>
        <w:rPr>
          <w:rFonts w:ascii="Times New Roman" w:hAnsi="Times New Roman" w:cs="Times New Roman"/>
          <w:i/>
          <w:sz w:val="16"/>
          <w:szCs w:val="16"/>
        </w:rPr>
      </w:pPr>
    </w:p>
    <w:p w:rsidR="0058478F" w:rsidRPr="00FA56AE" w:rsidRDefault="0058478F" w:rsidP="0058478F">
      <w:pPr>
        <w:spacing w:after="0" w:line="240" w:lineRule="auto"/>
        <w:ind w:firstLine="709"/>
        <w:jc w:val="both"/>
        <w:rPr>
          <w:rFonts w:ascii="Times New Roman" w:hAnsi="Times New Roman" w:cs="Times New Roman"/>
          <w:sz w:val="24"/>
          <w:szCs w:val="24"/>
        </w:rPr>
      </w:pPr>
      <w:r w:rsidRPr="00FA56AE">
        <w:rPr>
          <w:rFonts w:ascii="Times New Roman" w:hAnsi="Times New Roman" w:cs="Times New Roman"/>
          <w:sz w:val="24"/>
          <w:szCs w:val="24"/>
        </w:rPr>
        <w:t xml:space="preserve">а – потеря прочности (%) образцов при </w:t>
      </w:r>
      <w:r w:rsidRPr="00FA56AE">
        <w:rPr>
          <w:rFonts w:ascii="Times New Roman" w:hAnsi="Times New Roman" w:cs="Times New Roman"/>
          <w:sz w:val="24"/>
          <w:szCs w:val="24"/>
          <w:lang w:val="en-US"/>
        </w:rPr>
        <w:t>F</w:t>
      </w:r>
      <w:r w:rsidRPr="00FA56AE">
        <w:rPr>
          <w:rFonts w:ascii="Times New Roman" w:hAnsi="Times New Roman" w:cs="Times New Roman"/>
          <w:sz w:val="24"/>
          <w:szCs w:val="24"/>
        </w:rPr>
        <w:t>100; б – потеря массы (%) образцов при</w:t>
      </w:r>
      <w:r w:rsidRPr="00FA56AE">
        <w:rPr>
          <w:rFonts w:ascii="Times New Roman" w:hAnsi="Times New Roman" w:cs="Times New Roman"/>
          <w:sz w:val="24"/>
          <w:szCs w:val="24"/>
          <w:u w:val="single"/>
        </w:rPr>
        <w:t xml:space="preserve"> </w:t>
      </w:r>
      <w:r w:rsidRPr="00FA56AE">
        <w:rPr>
          <w:rFonts w:ascii="Times New Roman" w:hAnsi="Times New Roman" w:cs="Times New Roman"/>
          <w:sz w:val="24"/>
          <w:szCs w:val="24"/>
          <w:lang w:val="en-US"/>
        </w:rPr>
        <w:t>F</w:t>
      </w:r>
      <w:r w:rsidRPr="00FA56AE">
        <w:rPr>
          <w:rFonts w:ascii="Times New Roman" w:hAnsi="Times New Roman" w:cs="Times New Roman"/>
          <w:sz w:val="24"/>
          <w:szCs w:val="24"/>
        </w:rPr>
        <w:t>100</w:t>
      </w:r>
    </w:p>
    <w:p w:rsidR="0058478F" w:rsidRPr="0058478F" w:rsidRDefault="0058478F" w:rsidP="003538D4">
      <w:pPr>
        <w:spacing w:after="0" w:line="240" w:lineRule="auto"/>
        <w:ind w:firstLine="709"/>
        <w:jc w:val="center"/>
        <w:rPr>
          <w:rFonts w:ascii="Times New Roman" w:hAnsi="Times New Roman" w:cs="Times New Roman"/>
          <w:sz w:val="16"/>
          <w:szCs w:val="16"/>
        </w:rPr>
      </w:pPr>
    </w:p>
    <w:p w:rsidR="00DF7E8D" w:rsidRPr="00EF6346" w:rsidRDefault="00A753AD" w:rsidP="0058478F">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4.15 </w:t>
      </w:r>
      <w:r w:rsidR="0058478F">
        <w:rPr>
          <w:rFonts w:ascii="Times New Roman" w:hAnsi="Times New Roman" w:cs="Times New Roman"/>
          <w:sz w:val="28"/>
          <w:szCs w:val="28"/>
        </w:rPr>
        <w:t>–</w:t>
      </w:r>
      <w:r w:rsidR="00DF7E8D" w:rsidRPr="00EF6346">
        <w:rPr>
          <w:rFonts w:ascii="Times New Roman" w:hAnsi="Times New Roman" w:cs="Times New Roman"/>
          <w:sz w:val="28"/>
          <w:szCs w:val="28"/>
        </w:rPr>
        <w:t xml:space="preserve"> Результаты испытаний бетона на морозостойкость </w:t>
      </w:r>
      <w:r w:rsidR="00DF7E8D" w:rsidRPr="00EF6346">
        <w:rPr>
          <w:rFonts w:ascii="Times New Roman" w:hAnsi="Times New Roman" w:cs="Times New Roman"/>
          <w:sz w:val="28"/>
          <w:szCs w:val="28"/>
          <w:lang w:val="en-US"/>
        </w:rPr>
        <w:t>F</w:t>
      </w:r>
      <w:r w:rsidR="00DF7E8D" w:rsidRPr="00EF6346">
        <w:rPr>
          <w:rFonts w:ascii="Times New Roman" w:hAnsi="Times New Roman" w:cs="Times New Roman"/>
          <w:sz w:val="28"/>
          <w:szCs w:val="28"/>
        </w:rPr>
        <w:t>100</w:t>
      </w:r>
    </w:p>
    <w:p w:rsidR="00DF7E8D" w:rsidRPr="0058478F" w:rsidRDefault="00DF7E8D" w:rsidP="003538D4">
      <w:pPr>
        <w:autoSpaceDE w:val="0"/>
        <w:autoSpaceDN w:val="0"/>
        <w:adjustRightInd w:val="0"/>
        <w:spacing w:after="0" w:line="240" w:lineRule="auto"/>
        <w:ind w:firstLine="709"/>
        <w:jc w:val="both"/>
        <w:rPr>
          <w:rFonts w:ascii="Times New Roman" w:eastAsia="ArialMT" w:hAnsi="Times New Roman" w:cs="Times New Roman"/>
          <w:sz w:val="28"/>
          <w:szCs w:val="28"/>
        </w:rPr>
      </w:pP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Проведение оценки морозостойкости привело к получению следующих результатов:</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Эталонный образец типа 1 демонстрирует среднюю потерю массы образцов величиной </w:t>
      </w:r>
      <m:oMath>
        <m:r>
          <w:rPr>
            <w:rFonts w:ascii="Cambria Math" w:hAnsi="Cambria Math" w:cs="Times New Roman"/>
            <w:color w:val="000000" w:themeColor="text1"/>
            <w:sz w:val="28"/>
            <w:szCs w:val="28"/>
            <w:shd w:val="clear" w:color="auto" w:fill="FFFFFF"/>
          </w:rPr>
          <m:t>Δm</m:t>
        </m:r>
      </m:oMath>
      <w:r w:rsidRPr="00EF6346">
        <w:rPr>
          <w:rFonts w:ascii="Times New Roman" w:hAnsi="Times New Roman" w:cs="Times New Roman"/>
          <w:color w:val="000000" w:themeColor="text1"/>
          <w:sz w:val="28"/>
          <w:szCs w:val="28"/>
          <w:shd w:val="clear" w:color="auto" w:fill="FFFFFF"/>
        </w:rPr>
        <w:t xml:space="preserve">= 1,31%, </w:t>
      </w:r>
      <w:r w:rsidRPr="00EF6346">
        <w:rPr>
          <w:rFonts w:ascii="Times New Roman" w:hAnsi="Times New Roman" w:cs="Times New Roman"/>
          <w:sz w:val="28"/>
          <w:szCs w:val="28"/>
        </w:rPr>
        <w:t xml:space="preserve">а потеря прочности образцов величиной </w:t>
      </w:r>
      <m:oMath>
        <m:r>
          <w:rPr>
            <w:rFonts w:ascii="Cambria Math" w:hAnsi="Cambria Math" w:cs="Times New Roman"/>
            <w:color w:val="000000" w:themeColor="text1"/>
            <w:sz w:val="28"/>
            <w:szCs w:val="28"/>
            <w:shd w:val="clear" w:color="auto" w:fill="FFFFFF"/>
          </w:rPr>
          <m:t>ΔR</m:t>
        </m:r>
      </m:oMath>
      <w:r w:rsidRPr="00EF6346">
        <w:rPr>
          <w:rFonts w:ascii="Times New Roman" w:hAnsi="Times New Roman" w:cs="Times New Roman"/>
          <w:color w:val="000000" w:themeColor="text1"/>
          <w:sz w:val="28"/>
          <w:szCs w:val="28"/>
          <w:shd w:val="clear" w:color="auto" w:fill="FFFFFF"/>
        </w:rPr>
        <w:t xml:space="preserve">= 1,57%. </w:t>
      </w:r>
      <w:r w:rsidRPr="00EF6346">
        <w:rPr>
          <w:rFonts w:ascii="Times New Roman" w:hAnsi="Times New Roman" w:cs="Times New Roman"/>
          <w:sz w:val="28"/>
          <w:szCs w:val="28"/>
        </w:rPr>
        <w:t xml:space="preserve">Внешние изменения образцов не были обнаружены. </w:t>
      </w:r>
      <w:r w:rsidRPr="00EF6346">
        <w:rPr>
          <w:rFonts w:ascii="Times New Roman" w:hAnsi="Times New Roman" w:cs="Times New Roman"/>
          <w:color w:val="000000" w:themeColor="text1"/>
          <w:sz w:val="28"/>
          <w:szCs w:val="28"/>
        </w:rPr>
        <w:t>На графическом представлении при проведении 100 циклов</w:t>
      </w:r>
      <w:r w:rsidR="00A753AD" w:rsidRPr="00EF6346">
        <w:rPr>
          <w:rFonts w:ascii="Times New Roman" w:hAnsi="Times New Roman" w:cs="Times New Roman"/>
          <w:color w:val="000000" w:themeColor="text1"/>
          <w:sz w:val="28"/>
          <w:szCs w:val="28"/>
        </w:rPr>
        <w:t xml:space="preserve"> замораживания-оттаивания (рисунок 4.15</w:t>
      </w:r>
      <w:r w:rsidRPr="00EF6346">
        <w:rPr>
          <w:rFonts w:ascii="Times New Roman" w:hAnsi="Times New Roman" w:cs="Times New Roman"/>
          <w:color w:val="000000" w:themeColor="text1"/>
          <w:sz w:val="28"/>
          <w:szCs w:val="28"/>
        </w:rPr>
        <w:t xml:space="preserve">) были выделены значимые точки, характеризующие максимальные показатели потери прочности и массы для образцов типа 1. Значение потери прочности составило 1,57%, а потери массы – 1,31%. Данная информация указывает на важность этих значений в контексте морозостойкости материала. Образцы типа 1 являются эталонными и служат основой для сравнительного анализа с другими образцами и их характеристиками.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При использовании добавки в образцах были получены следующие значения: средняя потеря массы образцов варьировалась в диапазоне </w:t>
      </w:r>
      <m:oMath>
        <m:r>
          <w:rPr>
            <w:rFonts w:ascii="Cambria Math" w:hAnsi="Cambria Math" w:cs="Times New Roman"/>
            <w:color w:val="000000" w:themeColor="text1"/>
            <w:sz w:val="28"/>
            <w:szCs w:val="28"/>
            <w:shd w:val="clear" w:color="auto" w:fill="FFFFFF"/>
          </w:rPr>
          <m:t>Δm</m:t>
        </m:r>
      </m:oMath>
      <w:r w:rsidRPr="00EF6346">
        <w:rPr>
          <w:rFonts w:ascii="Times New Roman" w:hAnsi="Times New Roman" w:cs="Times New Roman"/>
          <w:color w:val="000000" w:themeColor="text1"/>
          <w:sz w:val="28"/>
          <w:szCs w:val="28"/>
          <w:shd w:val="clear" w:color="auto" w:fill="FFFFFF"/>
        </w:rPr>
        <w:t xml:space="preserve">= 0,20˗0,38%, </w:t>
      </w:r>
      <w:r w:rsidRPr="00EF6346">
        <w:rPr>
          <w:rFonts w:ascii="Times New Roman" w:hAnsi="Times New Roman" w:cs="Times New Roman"/>
          <w:sz w:val="28"/>
          <w:szCs w:val="28"/>
        </w:rPr>
        <w:t xml:space="preserve">а потеря прочности образцов варьировалась в диапазоне </w:t>
      </w:r>
      <m:oMath>
        <m:r>
          <w:rPr>
            <w:rFonts w:ascii="Cambria Math" w:hAnsi="Cambria Math" w:cs="Times New Roman"/>
            <w:color w:val="000000" w:themeColor="text1"/>
            <w:sz w:val="28"/>
            <w:szCs w:val="28"/>
            <w:shd w:val="clear" w:color="auto" w:fill="FFFFFF"/>
          </w:rPr>
          <m:t>ΔR</m:t>
        </m:r>
      </m:oMath>
      <w:r w:rsidRPr="00EF6346">
        <w:rPr>
          <w:rFonts w:ascii="Times New Roman" w:hAnsi="Times New Roman" w:cs="Times New Roman"/>
          <w:color w:val="000000" w:themeColor="text1"/>
          <w:sz w:val="28"/>
          <w:szCs w:val="28"/>
          <w:shd w:val="clear" w:color="auto" w:fill="FFFFFF"/>
        </w:rPr>
        <w:t xml:space="preserve">= 0,11-0,29%. </w:t>
      </w:r>
      <w:r w:rsidRPr="00EF6346">
        <w:rPr>
          <w:rFonts w:ascii="Times New Roman" w:hAnsi="Times New Roman" w:cs="Times New Roman"/>
          <w:sz w:val="28"/>
          <w:szCs w:val="28"/>
        </w:rPr>
        <w:t>Внешние изменения образцов не наблюдались. Полученные результаты свидетельствуют о том, что использование добавки в бетоне способствует снижению потери массы и прочности образцов при экспозиции морозным условиям. Это указывает на повышение морозостойкости бетона с добавкой по сравнению с эталонным образцом. Отсутствие внешних изменений свидетельствует о сохранении внешнего вида образцов и их структурной целостности.</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При проведении 150 циклов замораживания-оттаивания (марка F150), результаты испытаний</w:t>
      </w:r>
      <w:r w:rsidR="00A753AD" w:rsidRPr="00EF6346">
        <w:rPr>
          <w:rFonts w:ascii="Times New Roman" w:hAnsi="Times New Roman" w:cs="Times New Roman"/>
          <w:sz w:val="28"/>
          <w:szCs w:val="28"/>
        </w:rPr>
        <w:t xml:space="preserve"> представлены на графике (рисунок 4.16</w:t>
      </w:r>
      <w:r w:rsidRPr="00EF6346">
        <w:rPr>
          <w:rFonts w:ascii="Times New Roman" w:hAnsi="Times New Roman" w:cs="Times New Roman"/>
          <w:sz w:val="28"/>
          <w:szCs w:val="28"/>
        </w:rPr>
        <w:t>).</w:t>
      </w:r>
    </w:p>
    <w:p w:rsidR="00DF7E8D" w:rsidRPr="007D20C5" w:rsidRDefault="00DF7E8D" w:rsidP="003538D4">
      <w:pPr>
        <w:autoSpaceDE w:val="0"/>
        <w:autoSpaceDN w:val="0"/>
        <w:adjustRightInd w:val="0"/>
        <w:spacing w:after="0" w:line="240" w:lineRule="auto"/>
        <w:ind w:firstLine="709"/>
        <w:jc w:val="both"/>
        <w:rPr>
          <w:rFonts w:ascii="Times New Roman" w:eastAsia="ArialMT"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21"/>
      </w:tblGrid>
      <w:tr w:rsidR="00DF7E8D" w:rsidRPr="00EF6346" w:rsidTr="0012417B">
        <w:tc>
          <w:tcPr>
            <w:tcW w:w="4793" w:type="dxa"/>
          </w:tcPr>
          <w:p w:rsidR="00DF7E8D" w:rsidRPr="00EF6346" w:rsidRDefault="00DF7E8D" w:rsidP="002F5840">
            <w:pPr>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16608" behindDoc="0" locked="0" layoutInCell="1" allowOverlap="1" wp14:anchorId="6EAF2F8F" wp14:editId="51C07A68">
                      <wp:simplePos x="0" y="0"/>
                      <wp:positionH relativeFrom="column">
                        <wp:posOffset>325120</wp:posOffset>
                      </wp:positionH>
                      <wp:positionV relativeFrom="paragraph">
                        <wp:posOffset>153059</wp:posOffset>
                      </wp:positionV>
                      <wp:extent cx="2336165" cy="0"/>
                      <wp:effectExtent l="0" t="0" r="26035" b="19050"/>
                      <wp:wrapNone/>
                      <wp:docPr id="78" name="Прямая соединительная линия 77"/>
                      <wp:cNvGraphicFramePr/>
                      <a:graphic xmlns:a="http://schemas.openxmlformats.org/drawingml/2006/main">
                        <a:graphicData uri="http://schemas.microsoft.com/office/word/2010/wordprocessingShape">
                          <wps:wsp>
                            <wps:cNvCnPr/>
                            <wps:spPr>
                              <a:xfrm>
                                <a:off x="0" y="0"/>
                                <a:ext cx="2336165" cy="0"/>
                              </a:xfrm>
                              <a:prstGeom prst="line">
                                <a:avLst/>
                              </a:prstGeom>
                              <a:ln w="1905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54FDD5" id="Прямая соединительная линия 77" o:spid="_x0000_s1026" style="position:absolute;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6pt,12.05pt" to="209.5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" strokecolor="#c00000" strokeweight="1.5pt"/>
                  </w:pict>
                </mc:Fallback>
              </mc:AlternateContent>
            </w:r>
            <w:r w:rsidRPr="00EF6346">
              <w:rPr>
                <w:rFonts w:ascii="Times New Roman" w:hAnsi="Times New Roman" w:cs="Times New Roman"/>
                <w:noProof/>
                <w:sz w:val="24"/>
                <w:szCs w:val="24"/>
                <w:lang w:eastAsia="ru-RU"/>
              </w:rPr>
              <w:drawing>
                <wp:inline distT="0" distB="0" distL="0" distR="0" wp14:anchorId="6024D28D" wp14:editId="7FAE6534">
                  <wp:extent cx="2927445" cy="1903862"/>
                  <wp:effectExtent l="0" t="0" r="6350" b="127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tc>
        <w:tc>
          <w:tcPr>
            <w:tcW w:w="4778" w:type="dxa"/>
          </w:tcPr>
          <w:p w:rsidR="00DF7E8D" w:rsidRPr="00EF6346" w:rsidRDefault="00DF7E8D" w:rsidP="002F5840">
            <w:pPr>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mc:AlternateContent>
                <mc:Choice Requires="wps">
                  <w:drawing>
                    <wp:anchor distT="0" distB="0" distL="114300" distR="114300" simplePos="0" relativeHeight="251717632" behindDoc="0" locked="0" layoutInCell="1" allowOverlap="1" wp14:anchorId="606D7100" wp14:editId="6195099B">
                      <wp:simplePos x="0" y="0"/>
                      <wp:positionH relativeFrom="column">
                        <wp:posOffset>305435</wp:posOffset>
                      </wp:positionH>
                      <wp:positionV relativeFrom="paragraph">
                        <wp:posOffset>347345</wp:posOffset>
                      </wp:positionV>
                      <wp:extent cx="2469515" cy="0"/>
                      <wp:effectExtent l="0" t="0" r="26035" b="19050"/>
                      <wp:wrapNone/>
                      <wp:docPr id="70" name="Прямая соединительная линия 69"/>
                      <wp:cNvGraphicFramePr/>
                      <a:graphic xmlns:a="http://schemas.openxmlformats.org/drawingml/2006/main">
                        <a:graphicData uri="http://schemas.microsoft.com/office/word/2010/wordprocessingShape">
                          <wps:wsp>
                            <wps:cNvCnPr/>
                            <wps:spPr>
                              <a:xfrm>
                                <a:off x="0" y="0"/>
                                <a:ext cx="2469515" cy="0"/>
                              </a:xfrm>
                              <a:prstGeom prst="line">
                                <a:avLst/>
                              </a:prstGeom>
                              <a:ln w="1905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ABC486B" id="Прямая соединительная линия 69" o:spid="_x0000_s1026" style="position:absolute;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05pt,27.35pt" to="218.5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" strokecolor="#c00000" strokeweight="1.5pt"/>
                  </w:pict>
                </mc:Fallback>
              </mc:AlternateContent>
            </w:r>
            <w:r w:rsidRPr="00EF6346">
              <w:rPr>
                <w:rFonts w:ascii="Times New Roman" w:hAnsi="Times New Roman" w:cs="Times New Roman"/>
                <w:noProof/>
                <w:sz w:val="24"/>
                <w:szCs w:val="24"/>
                <w:lang w:eastAsia="ru-RU"/>
              </w:rPr>
              <w:drawing>
                <wp:inline distT="0" distB="0" distL="0" distR="0" wp14:anchorId="2D9E5BC6" wp14:editId="2F3373F4">
                  <wp:extent cx="2924175" cy="1905000"/>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tc>
      </w:tr>
    </w:tbl>
    <w:p w:rsidR="00DF7E8D" w:rsidRPr="00EF6346" w:rsidRDefault="0058478F" w:rsidP="0058478F">
      <w:pPr>
        <w:spacing w:after="0" w:line="240" w:lineRule="auto"/>
        <w:ind w:firstLine="2127"/>
        <w:rPr>
          <w:rFonts w:ascii="Times New Roman" w:hAnsi="Times New Roman" w:cs="Times New Roman"/>
          <w:sz w:val="24"/>
          <w:szCs w:val="24"/>
        </w:rPr>
      </w:pPr>
      <w:r>
        <w:rPr>
          <w:rFonts w:ascii="Times New Roman" w:hAnsi="Times New Roman" w:cs="Times New Roman"/>
          <w:sz w:val="24"/>
          <w:szCs w:val="24"/>
        </w:rPr>
        <w:t>а                                                                                       б</w:t>
      </w:r>
    </w:p>
    <w:p w:rsidR="0058478F" w:rsidRPr="0058478F" w:rsidRDefault="0058478F" w:rsidP="003538D4">
      <w:pPr>
        <w:spacing w:after="0" w:line="240" w:lineRule="auto"/>
        <w:ind w:firstLine="709"/>
        <w:jc w:val="center"/>
        <w:rPr>
          <w:rFonts w:ascii="Times New Roman" w:hAnsi="Times New Roman" w:cs="Times New Roman"/>
          <w:sz w:val="16"/>
          <w:szCs w:val="16"/>
        </w:rPr>
      </w:pPr>
    </w:p>
    <w:p w:rsidR="0058478F" w:rsidRPr="0058478F" w:rsidRDefault="0058478F" w:rsidP="0058478F">
      <w:pPr>
        <w:spacing w:after="0" w:line="240" w:lineRule="auto"/>
        <w:ind w:firstLine="709"/>
        <w:jc w:val="both"/>
        <w:rPr>
          <w:rFonts w:ascii="Times New Roman" w:hAnsi="Times New Roman" w:cs="Times New Roman"/>
          <w:i/>
          <w:sz w:val="24"/>
          <w:szCs w:val="24"/>
        </w:rPr>
      </w:pPr>
      <w:r w:rsidRPr="0058478F">
        <w:rPr>
          <w:rFonts w:ascii="Times New Roman" w:hAnsi="Times New Roman" w:cs="Times New Roman"/>
          <w:sz w:val="24"/>
          <w:szCs w:val="24"/>
        </w:rPr>
        <w:t xml:space="preserve">а – </w:t>
      </w:r>
      <w:r w:rsidRPr="00E07F95">
        <w:rPr>
          <w:rFonts w:ascii="Times New Roman" w:hAnsi="Times New Roman" w:cs="Times New Roman"/>
          <w:sz w:val="24"/>
          <w:szCs w:val="24"/>
        </w:rPr>
        <w:t xml:space="preserve">потеря прочности (%) образцов при </w:t>
      </w:r>
      <w:r w:rsidRPr="00E07F95">
        <w:rPr>
          <w:rFonts w:ascii="Times New Roman" w:hAnsi="Times New Roman" w:cs="Times New Roman"/>
          <w:sz w:val="24"/>
          <w:szCs w:val="24"/>
          <w:lang w:val="en-US"/>
        </w:rPr>
        <w:t>F</w:t>
      </w:r>
      <w:r w:rsidRPr="00E07F95">
        <w:rPr>
          <w:rFonts w:ascii="Times New Roman" w:hAnsi="Times New Roman" w:cs="Times New Roman"/>
          <w:sz w:val="24"/>
          <w:szCs w:val="24"/>
        </w:rPr>
        <w:t>150; б – потеря массы (%) образцов при</w:t>
      </w:r>
      <w:r w:rsidRPr="0058478F">
        <w:rPr>
          <w:rFonts w:ascii="Times New Roman" w:hAnsi="Times New Roman" w:cs="Times New Roman"/>
          <w:i/>
          <w:sz w:val="24"/>
          <w:szCs w:val="24"/>
        </w:rPr>
        <w:t xml:space="preserve"> </w:t>
      </w:r>
      <w:r w:rsidRPr="00E07F95">
        <w:rPr>
          <w:rFonts w:ascii="Times New Roman" w:hAnsi="Times New Roman" w:cs="Times New Roman"/>
          <w:sz w:val="24"/>
          <w:szCs w:val="24"/>
          <w:lang w:val="en-US"/>
        </w:rPr>
        <w:t>F</w:t>
      </w:r>
      <w:r w:rsidRPr="00E07F95">
        <w:rPr>
          <w:rFonts w:ascii="Times New Roman" w:hAnsi="Times New Roman" w:cs="Times New Roman"/>
          <w:sz w:val="24"/>
          <w:szCs w:val="24"/>
        </w:rPr>
        <w:t>150</w:t>
      </w:r>
    </w:p>
    <w:p w:rsidR="0058478F" w:rsidRPr="0058478F" w:rsidRDefault="0058478F" w:rsidP="003538D4">
      <w:pPr>
        <w:spacing w:after="0" w:line="240" w:lineRule="auto"/>
        <w:ind w:firstLine="709"/>
        <w:jc w:val="center"/>
        <w:rPr>
          <w:rFonts w:ascii="Times New Roman" w:hAnsi="Times New Roman" w:cs="Times New Roman"/>
          <w:sz w:val="16"/>
          <w:szCs w:val="16"/>
        </w:rPr>
      </w:pPr>
    </w:p>
    <w:p w:rsidR="00DF7E8D" w:rsidRPr="00EF6346" w:rsidRDefault="00A753AD" w:rsidP="0058478F">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4.16 </w:t>
      </w:r>
      <w:r w:rsidR="0058478F">
        <w:rPr>
          <w:rFonts w:ascii="Times New Roman" w:hAnsi="Times New Roman" w:cs="Times New Roman"/>
          <w:sz w:val="28"/>
          <w:szCs w:val="28"/>
        </w:rPr>
        <w:t>–</w:t>
      </w:r>
      <w:r w:rsidR="00DF7E8D" w:rsidRPr="00EF6346">
        <w:rPr>
          <w:rFonts w:ascii="Times New Roman" w:hAnsi="Times New Roman" w:cs="Times New Roman"/>
          <w:sz w:val="28"/>
          <w:szCs w:val="28"/>
        </w:rPr>
        <w:t xml:space="preserve"> Результаты испытаний бетона на морозостойкость </w:t>
      </w:r>
      <w:r w:rsidR="00DF7E8D" w:rsidRPr="00EF6346">
        <w:rPr>
          <w:rFonts w:ascii="Times New Roman" w:hAnsi="Times New Roman" w:cs="Times New Roman"/>
          <w:sz w:val="28"/>
          <w:szCs w:val="28"/>
          <w:lang w:val="en-US"/>
        </w:rPr>
        <w:t>F</w:t>
      </w:r>
      <w:r w:rsidR="00DF7E8D" w:rsidRPr="00EF6346">
        <w:rPr>
          <w:rFonts w:ascii="Times New Roman" w:hAnsi="Times New Roman" w:cs="Times New Roman"/>
          <w:sz w:val="28"/>
          <w:szCs w:val="28"/>
        </w:rPr>
        <w:t>150</w:t>
      </w:r>
    </w:p>
    <w:p w:rsidR="00DF7E8D" w:rsidRPr="0058478F" w:rsidRDefault="00DF7E8D" w:rsidP="003538D4">
      <w:pPr>
        <w:autoSpaceDE w:val="0"/>
        <w:autoSpaceDN w:val="0"/>
        <w:adjustRightInd w:val="0"/>
        <w:spacing w:after="0" w:line="240" w:lineRule="auto"/>
        <w:ind w:firstLine="709"/>
        <w:jc w:val="both"/>
        <w:rPr>
          <w:rFonts w:ascii="Times New Roman" w:eastAsia="ArialMT" w:hAnsi="Times New Roman" w:cs="Times New Roman"/>
          <w:sz w:val="28"/>
          <w:szCs w:val="28"/>
        </w:rPr>
      </w:pP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Проведение оценки морозостойкости привело к получению следующих результатов:</w:t>
      </w:r>
    </w:p>
    <w:p w:rsidR="00DF7E8D" w:rsidRPr="00EF6346" w:rsidRDefault="00DF7E8D" w:rsidP="00E07F95">
      <w:pPr>
        <w:spacing w:after="0" w:line="228"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Эталонный образец типа 1 демонстрирует среднюю потерю массы образцов величиной </w:t>
      </w:r>
      <m:oMath>
        <m:r>
          <m:rPr>
            <m:sty m:val="p"/>
          </m:rPr>
          <w:rPr>
            <w:rFonts w:ascii="Cambria Math" w:hAnsi="Cambria Math" w:cs="Times New Roman"/>
            <w:sz w:val="28"/>
            <w:szCs w:val="28"/>
          </w:rPr>
          <m:t>Δm</m:t>
        </m:r>
      </m:oMath>
      <w:r w:rsidRPr="00EF6346">
        <w:rPr>
          <w:rFonts w:ascii="Times New Roman" w:hAnsi="Times New Roman" w:cs="Times New Roman"/>
          <w:sz w:val="28"/>
          <w:szCs w:val="28"/>
        </w:rPr>
        <w:t xml:space="preserve">= 2,03%, а потерю прочности образцов величиной </w:t>
      </w:r>
      <m:oMath>
        <m:r>
          <m:rPr>
            <m:sty m:val="p"/>
          </m:rPr>
          <w:rPr>
            <w:rFonts w:ascii="Cambria Math" w:hAnsi="Cambria Math" w:cs="Times New Roman"/>
            <w:sz w:val="28"/>
            <w:szCs w:val="28"/>
          </w:rPr>
          <m:t>ΔR</m:t>
        </m:r>
      </m:oMath>
      <w:r w:rsidRPr="00EF6346">
        <w:rPr>
          <w:rFonts w:ascii="Times New Roman" w:hAnsi="Times New Roman" w:cs="Times New Roman"/>
          <w:sz w:val="28"/>
          <w:szCs w:val="28"/>
        </w:rPr>
        <w:t xml:space="preserve">=4,65%. Визуальный анализ образцов указывает на появление шелушения поверхностного слоя. При анализе диаграммы, иллюстрирующей результаты испытаний при 150 циклах </w:t>
      </w:r>
      <w:r w:rsidR="00EB5CFE" w:rsidRPr="00EF6346">
        <w:rPr>
          <w:rFonts w:ascii="Times New Roman" w:hAnsi="Times New Roman" w:cs="Times New Roman"/>
          <w:sz w:val="28"/>
          <w:szCs w:val="28"/>
        </w:rPr>
        <w:t>замораживания-оттаивания (рисунок 4.16</w:t>
      </w:r>
      <w:r w:rsidRPr="00EF6346">
        <w:rPr>
          <w:rFonts w:ascii="Times New Roman" w:hAnsi="Times New Roman" w:cs="Times New Roman"/>
          <w:sz w:val="28"/>
          <w:szCs w:val="28"/>
        </w:rPr>
        <w:t>), были выявлены точки максимальной потери прочности и потери массы, соответствующие эталонному образцу типа 1. По данным диаграммы, точка максимальной потери прочности составляет 4,65%, что свидетельствует о значительном снижении прочностных характеристик образцов данного типа после 150 циклов замораживания-оттаивания. Точка максимальной потери массы, равная 2,03%, указывает на существенное уменьшение массы образцов типа 1 в результате испытаний. В соответствии с нормативами, установленными в стандарте, допустимая потеря массы образцов не должна превышать 2%. По результатам испытаний эталонного образца типа 1, средняя потеря массы составила 2,03%, что превышает установленное значение. Таким образом, дальнейшее испытание данного образца было прекращено. Образцы типа 1, подвергнутые 150 циклам замораживания-оттаивания, продемонстрировали значительную потерю массы, превышающую нормативное значение. Это указывает на недостаточную морозостойкость и устойчивость образцов данного типа в экстремальных условиях. Несмотря на достижение заданного количества циклов, образцы не соответствуют требованиям стандарта, и да</w:t>
      </w:r>
      <w:r w:rsidR="00EF6346">
        <w:rPr>
          <w:rFonts w:ascii="Times New Roman" w:hAnsi="Times New Roman" w:cs="Times New Roman"/>
          <w:sz w:val="28"/>
          <w:szCs w:val="28"/>
        </w:rPr>
        <w:t xml:space="preserve">льнейшее испытание не требуется </w:t>
      </w:r>
      <w:r w:rsidR="00EF6346" w:rsidRPr="00EF6346">
        <w:rPr>
          <w:rFonts w:ascii="Times New Roman" w:eastAsia="NewtonC" w:hAnsi="Times New Roman" w:cs="Times New Roman"/>
          <w:sz w:val="28"/>
          <w:szCs w:val="28"/>
        </w:rPr>
        <w:t xml:space="preserve">[191, </w:t>
      </w:r>
      <w:r w:rsidR="00E07F95">
        <w:rPr>
          <w:rFonts w:ascii="Times New Roman" w:eastAsia="NewtonC" w:hAnsi="Times New Roman" w:cs="Times New Roman"/>
          <w:sz w:val="28"/>
          <w:szCs w:val="28"/>
        </w:rPr>
        <w:t xml:space="preserve">с. 131-142; </w:t>
      </w:r>
      <w:r w:rsidR="00EF6346" w:rsidRPr="00EF6346">
        <w:rPr>
          <w:rFonts w:ascii="Times New Roman" w:eastAsia="NewtonC" w:hAnsi="Times New Roman" w:cs="Times New Roman"/>
          <w:sz w:val="28"/>
          <w:szCs w:val="28"/>
        </w:rPr>
        <w:t>192</w:t>
      </w:r>
      <w:r w:rsidR="00E07F95">
        <w:rPr>
          <w:rFonts w:ascii="Times New Roman" w:eastAsia="NewtonC" w:hAnsi="Times New Roman" w:cs="Times New Roman"/>
          <w:sz w:val="28"/>
          <w:szCs w:val="28"/>
        </w:rPr>
        <w:t>, р. 26-32</w:t>
      </w:r>
      <w:r w:rsidR="00EF6346" w:rsidRPr="00EF6346">
        <w:rPr>
          <w:rFonts w:ascii="Times New Roman" w:eastAsia="NewtonC" w:hAnsi="Times New Roman" w:cs="Times New Roman"/>
          <w:sz w:val="28"/>
          <w:szCs w:val="28"/>
        </w:rPr>
        <w:t>].</w:t>
      </w:r>
    </w:p>
    <w:p w:rsidR="00DF7E8D" w:rsidRPr="00EF6346" w:rsidRDefault="00DF7E8D" w:rsidP="00E07F95">
      <w:pPr>
        <w:spacing w:after="0" w:line="228"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При использовании добавки в образцах были получены следующие значения: средняя потеря массы образцов варьировалась в диапазоне </w:t>
      </w:r>
      <m:oMath>
        <m:r>
          <w:rPr>
            <w:rFonts w:ascii="Cambria Math" w:hAnsi="Cambria Math" w:cs="Times New Roman"/>
            <w:color w:val="000000" w:themeColor="text1"/>
            <w:sz w:val="28"/>
            <w:szCs w:val="28"/>
            <w:shd w:val="clear" w:color="auto" w:fill="FFFFFF"/>
          </w:rPr>
          <m:t>Δm</m:t>
        </m:r>
      </m:oMath>
      <w:r w:rsidRPr="00EF6346">
        <w:rPr>
          <w:rFonts w:ascii="Times New Roman" w:hAnsi="Times New Roman" w:cs="Times New Roman"/>
          <w:color w:val="000000" w:themeColor="text1"/>
          <w:sz w:val="28"/>
          <w:szCs w:val="28"/>
          <w:shd w:val="clear" w:color="auto" w:fill="FFFFFF"/>
        </w:rPr>
        <w:t>=1,01˗1,19%,</w:t>
      </w:r>
      <w:r w:rsidRPr="00EF6346">
        <w:rPr>
          <w:rFonts w:ascii="Times New Roman" w:hAnsi="Times New Roman" w:cs="Times New Roman"/>
          <w:sz w:val="28"/>
          <w:szCs w:val="28"/>
        </w:rPr>
        <w:t xml:space="preserve"> а потеря прочности образцов варьировалась в диапазоне </w:t>
      </w:r>
      <m:oMath>
        <m:r>
          <w:rPr>
            <w:rFonts w:ascii="Cambria Math" w:hAnsi="Cambria Math" w:cs="Times New Roman"/>
            <w:color w:val="000000" w:themeColor="text1"/>
            <w:sz w:val="28"/>
            <w:szCs w:val="28"/>
            <w:shd w:val="clear" w:color="auto" w:fill="FFFFFF"/>
          </w:rPr>
          <m:t>ΔR</m:t>
        </m:r>
      </m:oMath>
      <w:r w:rsidRPr="00EF6346">
        <w:rPr>
          <w:rFonts w:ascii="Times New Roman" w:hAnsi="Times New Roman" w:cs="Times New Roman"/>
          <w:color w:val="000000" w:themeColor="text1"/>
          <w:sz w:val="28"/>
          <w:szCs w:val="28"/>
          <w:shd w:val="clear" w:color="auto" w:fill="FFFFFF"/>
        </w:rPr>
        <w:t>=1,12-1,30%.</w:t>
      </w:r>
      <w:r w:rsidRPr="00EF6346">
        <w:rPr>
          <w:rFonts w:ascii="Times New Roman" w:hAnsi="Times New Roman" w:cs="Times New Roman"/>
          <w:sz w:val="28"/>
          <w:szCs w:val="28"/>
        </w:rPr>
        <w:t xml:space="preserve"> Внешние изменения образцов не были обнаружены. </w:t>
      </w:r>
    </w:p>
    <w:p w:rsidR="00DF7E8D" w:rsidRPr="00EF6346" w:rsidRDefault="00DF7E8D" w:rsidP="00E07F95">
      <w:pPr>
        <w:spacing w:after="0" w:line="228"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Анализ этих результатов позволяет оценить морозостойкость материалов и сравнить их поведение при экстремальных температурных условиях. Значительная потеря массы и прочности в случае эталонного образца типа 1 указывает на его недостаточную морозостойкость, что может вызывать проблемы при эксплуатации. В то же время, использование добавки приводит к улучшению морозостойкости, как указывают незначительные потери массы и прочности, а также отсутствие изменений во внешнем виде образцов.</w:t>
      </w:r>
    </w:p>
    <w:p w:rsidR="00DF7E8D" w:rsidRPr="00EF6346" w:rsidRDefault="00DF7E8D" w:rsidP="00E07F95">
      <w:pPr>
        <w:spacing w:after="0" w:line="228"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При проведении 200 циклов замораживания-оттаивания (марка F200), результаты испытаний</w:t>
      </w:r>
      <w:r w:rsidR="00EB5CFE" w:rsidRPr="00EF6346">
        <w:rPr>
          <w:rFonts w:ascii="Times New Roman" w:hAnsi="Times New Roman" w:cs="Times New Roman"/>
          <w:sz w:val="28"/>
          <w:szCs w:val="28"/>
        </w:rPr>
        <w:t xml:space="preserve"> представлены на графике (рисунок 4.17</w:t>
      </w:r>
      <w:r w:rsidRPr="00EF6346">
        <w:rPr>
          <w:rFonts w:ascii="Times New Roman" w:hAnsi="Times New Roman" w:cs="Times New Roman"/>
          <w:sz w:val="28"/>
          <w:szCs w:val="28"/>
        </w:rPr>
        <w:t>).</w:t>
      </w:r>
    </w:p>
    <w:p w:rsidR="00DF7E8D" w:rsidRPr="007D20C5" w:rsidRDefault="00DF7E8D" w:rsidP="003538D4">
      <w:pPr>
        <w:autoSpaceDE w:val="0"/>
        <w:autoSpaceDN w:val="0"/>
        <w:adjustRightInd w:val="0"/>
        <w:spacing w:after="0" w:line="240" w:lineRule="auto"/>
        <w:ind w:firstLine="709"/>
        <w:jc w:val="both"/>
        <w:rPr>
          <w:rFonts w:ascii="Times New Roman" w:eastAsia="ArialMT" w:hAnsi="Times New Roman" w:cs="Times New Roman"/>
          <w:sz w:val="28"/>
          <w:szCs w:val="28"/>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836"/>
      </w:tblGrid>
      <w:tr w:rsidR="00DF7E8D" w:rsidRPr="00EF6346" w:rsidTr="0058478F">
        <w:trPr>
          <w:jc w:val="center"/>
        </w:trPr>
        <w:tc>
          <w:tcPr>
            <w:tcW w:w="4785" w:type="dxa"/>
          </w:tcPr>
          <w:p w:rsidR="00DF7E8D" w:rsidRPr="00EF6346" w:rsidRDefault="00DF7E8D" w:rsidP="0058478F">
            <w:pPr>
              <w:ind w:firstLine="44"/>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63F413E2" wp14:editId="25ABA071">
                  <wp:extent cx="2924355" cy="1923690"/>
                  <wp:effectExtent l="0" t="0" r="0" b="635"/>
                  <wp:docPr id="385" name="Диаграмма 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tc>
        <w:tc>
          <w:tcPr>
            <w:tcW w:w="4786" w:type="dxa"/>
          </w:tcPr>
          <w:p w:rsidR="00DF7E8D" w:rsidRPr="00EF6346" w:rsidRDefault="00DF7E8D" w:rsidP="0058478F">
            <w:pPr>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4436D2A3" wp14:editId="063B8AEA">
                  <wp:extent cx="2927445" cy="1767385"/>
                  <wp:effectExtent l="0" t="0" r="6350" b="444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tc>
      </w:tr>
      <w:tr w:rsidR="0058478F" w:rsidRPr="00EF6346" w:rsidTr="0058478F">
        <w:trPr>
          <w:jc w:val="center"/>
        </w:trPr>
        <w:tc>
          <w:tcPr>
            <w:tcW w:w="4785" w:type="dxa"/>
          </w:tcPr>
          <w:p w:rsidR="0058478F" w:rsidRPr="007D20C5" w:rsidRDefault="007D20C5" w:rsidP="003538D4">
            <w:pPr>
              <w:ind w:firstLine="709"/>
              <w:jc w:val="center"/>
              <w:rPr>
                <w:rFonts w:ascii="Times New Roman" w:hAnsi="Times New Roman" w:cs="Times New Roman"/>
                <w:sz w:val="24"/>
                <w:szCs w:val="24"/>
              </w:rPr>
            </w:pPr>
            <w:r w:rsidRPr="007D20C5">
              <w:rPr>
                <w:rFonts w:ascii="Times New Roman" w:hAnsi="Times New Roman" w:cs="Times New Roman"/>
                <w:sz w:val="24"/>
                <w:szCs w:val="24"/>
              </w:rPr>
              <w:t>а</w:t>
            </w:r>
          </w:p>
        </w:tc>
        <w:tc>
          <w:tcPr>
            <w:tcW w:w="4786" w:type="dxa"/>
          </w:tcPr>
          <w:p w:rsidR="0058478F" w:rsidRPr="007D20C5" w:rsidRDefault="007D20C5" w:rsidP="003538D4">
            <w:pPr>
              <w:ind w:firstLine="709"/>
              <w:jc w:val="center"/>
              <w:rPr>
                <w:rFonts w:ascii="Times New Roman" w:hAnsi="Times New Roman" w:cs="Times New Roman"/>
                <w:sz w:val="24"/>
                <w:szCs w:val="24"/>
              </w:rPr>
            </w:pPr>
            <w:r w:rsidRPr="007D20C5">
              <w:rPr>
                <w:rFonts w:ascii="Times New Roman" w:hAnsi="Times New Roman" w:cs="Times New Roman"/>
                <w:sz w:val="24"/>
                <w:szCs w:val="24"/>
              </w:rPr>
              <w:t>б</w:t>
            </w:r>
          </w:p>
        </w:tc>
      </w:tr>
    </w:tbl>
    <w:p w:rsidR="00DF7E8D" w:rsidRPr="007D20C5" w:rsidRDefault="00DF7E8D" w:rsidP="003538D4">
      <w:pPr>
        <w:spacing w:after="0" w:line="240" w:lineRule="auto"/>
        <w:ind w:firstLine="709"/>
        <w:jc w:val="center"/>
        <w:rPr>
          <w:rFonts w:ascii="Times New Roman" w:hAnsi="Times New Roman" w:cs="Times New Roman"/>
          <w:sz w:val="16"/>
          <w:szCs w:val="16"/>
        </w:rPr>
      </w:pPr>
    </w:p>
    <w:p w:rsidR="007D20C5" w:rsidRPr="00E07F95" w:rsidRDefault="007D20C5" w:rsidP="007D20C5">
      <w:pPr>
        <w:spacing w:after="0" w:line="240" w:lineRule="auto"/>
        <w:ind w:firstLine="709"/>
        <w:jc w:val="both"/>
        <w:rPr>
          <w:rFonts w:ascii="Times New Roman" w:hAnsi="Times New Roman" w:cs="Times New Roman"/>
          <w:sz w:val="24"/>
          <w:szCs w:val="24"/>
        </w:rPr>
      </w:pPr>
      <w:r w:rsidRPr="007D20C5">
        <w:rPr>
          <w:rFonts w:ascii="Times New Roman" w:hAnsi="Times New Roman" w:cs="Times New Roman"/>
          <w:sz w:val="24"/>
          <w:szCs w:val="24"/>
        </w:rPr>
        <w:t xml:space="preserve">а – </w:t>
      </w:r>
      <w:r w:rsidRPr="00E07F95">
        <w:rPr>
          <w:rFonts w:ascii="Times New Roman" w:hAnsi="Times New Roman" w:cs="Times New Roman"/>
          <w:sz w:val="24"/>
          <w:szCs w:val="24"/>
        </w:rPr>
        <w:t xml:space="preserve">потеря прочности (%) образцов при </w:t>
      </w:r>
      <w:r w:rsidRPr="00E07F95">
        <w:rPr>
          <w:rFonts w:ascii="Times New Roman" w:hAnsi="Times New Roman" w:cs="Times New Roman"/>
          <w:sz w:val="24"/>
          <w:szCs w:val="24"/>
          <w:lang w:val="en-US"/>
        </w:rPr>
        <w:t>F</w:t>
      </w:r>
      <w:r w:rsidRPr="00E07F95">
        <w:rPr>
          <w:rFonts w:ascii="Times New Roman" w:hAnsi="Times New Roman" w:cs="Times New Roman"/>
          <w:sz w:val="24"/>
          <w:szCs w:val="24"/>
        </w:rPr>
        <w:t xml:space="preserve">200; б – потеря массы (%) образцов при </w:t>
      </w:r>
      <w:r w:rsidRPr="00E07F95">
        <w:rPr>
          <w:rFonts w:ascii="Times New Roman" w:hAnsi="Times New Roman" w:cs="Times New Roman"/>
          <w:sz w:val="24"/>
          <w:szCs w:val="24"/>
          <w:lang w:val="en-US"/>
        </w:rPr>
        <w:t>F</w:t>
      </w:r>
      <w:r w:rsidRPr="00E07F95">
        <w:rPr>
          <w:rFonts w:ascii="Times New Roman" w:hAnsi="Times New Roman" w:cs="Times New Roman"/>
          <w:sz w:val="24"/>
          <w:szCs w:val="24"/>
        </w:rPr>
        <w:t>200</w:t>
      </w:r>
    </w:p>
    <w:p w:rsidR="0058478F" w:rsidRPr="007D20C5" w:rsidRDefault="0058478F" w:rsidP="007D20C5">
      <w:pPr>
        <w:spacing w:after="0" w:line="240" w:lineRule="auto"/>
        <w:ind w:firstLine="709"/>
        <w:jc w:val="both"/>
        <w:rPr>
          <w:rFonts w:ascii="Times New Roman" w:hAnsi="Times New Roman" w:cs="Times New Roman"/>
          <w:sz w:val="16"/>
          <w:szCs w:val="16"/>
        </w:rPr>
      </w:pPr>
    </w:p>
    <w:p w:rsidR="00DF7E8D" w:rsidRPr="00EF6346" w:rsidRDefault="00EB5CFE" w:rsidP="007D20C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4.17 </w:t>
      </w:r>
      <w:r w:rsidR="007D20C5">
        <w:rPr>
          <w:rFonts w:ascii="Times New Roman" w:hAnsi="Times New Roman" w:cs="Times New Roman"/>
          <w:sz w:val="28"/>
          <w:szCs w:val="28"/>
        </w:rPr>
        <w:t>–</w:t>
      </w:r>
      <w:r w:rsidR="00DF7E8D" w:rsidRPr="00EF6346">
        <w:rPr>
          <w:rFonts w:ascii="Times New Roman" w:hAnsi="Times New Roman" w:cs="Times New Roman"/>
          <w:sz w:val="28"/>
          <w:szCs w:val="28"/>
        </w:rPr>
        <w:t xml:space="preserve"> Результаты испытаний бетона на морозостойкость </w:t>
      </w:r>
      <w:r w:rsidR="00DF7E8D" w:rsidRPr="00EF6346">
        <w:rPr>
          <w:rFonts w:ascii="Times New Roman" w:hAnsi="Times New Roman" w:cs="Times New Roman"/>
          <w:sz w:val="28"/>
          <w:szCs w:val="28"/>
          <w:lang w:val="en-US"/>
        </w:rPr>
        <w:t>F</w:t>
      </w:r>
      <w:r w:rsidR="00DF7E8D" w:rsidRPr="00EF6346">
        <w:rPr>
          <w:rFonts w:ascii="Times New Roman" w:hAnsi="Times New Roman" w:cs="Times New Roman"/>
          <w:sz w:val="28"/>
          <w:szCs w:val="28"/>
        </w:rPr>
        <w:t>200</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Проведение оценки морозостойкости привело к получению следующих результатов:</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При использовании добавки в образцах были получены следующие значения: средняя потеря массы образцов варьировалась в диапазоне </w:t>
      </w:r>
      <m:oMath>
        <m:r>
          <w:rPr>
            <w:rFonts w:ascii="Cambria Math" w:hAnsi="Cambria Math" w:cs="Times New Roman"/>
            <w:color w:val="000000" w:themeColor="text1"/>
            <w:sz w:val="28"/>
            <w:szCs w:val="28"/>
            <w:shd w:val="clear" w:color="auto" w:fill="FFFFFF"/>
          </w:rPr>
          <m:t>Δm</m:t>
        </m:r>
      </m:oMath>
      <w:r w:rsidRPr="00EF6346">
        <w:rPr>
          <w:rFonts w:ascii="Times New Roman" w:hAnsi="Times New Roman" w:cs="Times New Roman"/>
          <w:color w:val="000000" w:themeColor="text1"/>
          <w:sz w:val="28"/>
          <w:szCs w:val="28"/>
          <w:shd w:val="clear" w:color="auto" w:fill="FFFFFF"/>
        </w:rPr>
        <w:t xml:space="preserve">=1,53˗1,71%, </w:t>
      </w:r>
      <w:r w:rsidRPr="00EF6346">
        <w:rPr>
          <w:rFonts w:ascii="Times New Roman" w:hAnsi="Times New Roman" w:cs="Times New Roman"/>
          <w:sz w:val="28"/>
          <w:szCs w:val="28"/>
        </w:rPr>
        <w:t xml:space="preserve">а потеря прочности образцов варьировалась в диапазоне </w:t>
      </w:r>
      <m:oMath>
        <m:r>
          <w:rPr>
            <w:rFonts w:ascii="Cambria Math" w:hAnsi="Cambria Math" w:cs="Times New Roman"/>
            <w:color w:val="000000" w:themeColor="text1"/>
            <w:sz w:val="28"/>
            <w:szCs w:val="28"/>
            <w:shd w:val="clear" w:color="auto" w:fill="FFFFFF"/>
          </w:rPr>
          <m:t>ΔR</m:t>
        </m:r>
      </m:oMath>
      <w:r w:rsidR="00EB5CFE" w:rsidRPr="00EF6346">
        <w:rPr>
          <w:rFonts w:ascii="Times New Roman" w:hAnsi="Times New Roman" w:cs="Times New Roman"/>
          <w:color w:val="000000" w:themeColor="text1"/>
          <w:sz w:val="28"/>
          <w:szCs w:val="28"/>
          <w:shd w:val="clear" w:color="auto" w:fill="FFFFFF"/>
        </w:rPr>
        <w:t xml:space="preserve">=3,07-3,24%. </w:t>
      </w:r>
      <w:r w:rsidRPr="00EF6346">
        <w:rPr>
          <w:rFonts w:ascii="Times New Roman" w:hAnsi="Times New Roman" w:cs="Times New Roman"/>
          <w:sz w:val="28"/>
          <w:szCs w:val="28"/>
        </w:rPr>
        <w:t>Наблюдаемые значения свидетельствуют о наличии определенного уровня деградации как массы, так и прочности образцов в результате процесса замораживания-оттаивания. Внешние изменения образцов не были обнаружены. Это свидетельствует о сохранении их внешнего вида и целостность поверхности, несмотря на происходящие внутри материала изменения. Подобное отсутствие видимых деформаций или повреждений может указывать на эффективность использования добавки в бетоне для</w:t>
      </w:r>
      <w:r w:rsidR="00EF6346">
        <w:rPr>
          <w:rFonts w:ascii="Times New Roman" w:hAnsi="Times New Roman" w:cs="Times New Roman"/>
          <w:sz w:val="28"/>
          <w:szCs w:val="28"/>
        </w:rPr>
        <w:t xml:space="preserve"> повышения его морозостойкости </w:t>
      </w:r>
      <w:r w:rsidR="00EF6346" w:rsidRPr="00EF6346">
        <w:rPr>
          <w:rFonts w:ascii="Times New Roman" w:eastAsia="NewtonC" w:hAnsi="Times New Roman" w:cs="Times New Roman"/>
          <w:sz w:val="28"/>
          <w:szCs w:val="28"/>
        </w:rPr>
        <w:t xml:space="preserve">[191, </w:t>
      </w:r>
      <w:r w:rsidR="00E07F95">
        <w:rPr>
          <w:rFonts w:ascii="Times New Roman" w:eastAsia="NewtonC" w:hAnsi="Times New Roman" w:cs="Times New Roman"/>
          <w:sz w:val="28"/>
          <w:szCs w:val="28"/>
        </w:rPr>
        <w:t xml:space="preserve">с. 131-142; </w:t>
      </w:r>
      <w:r w:rsidR="00EF6346" w:rsidRPr="00EF6346">
        <w:rPr>
          <w:rFonts w:ascii="Times New Roman" w:eastAsia="NewtonC" w:hAnsi="Times New Roman" w:cs="Times New Roman"/>
          <w:sz w:val="28"/>
          <w:szCs w:val="28"/>
        </w:rPr>
        <w:t>192</w:t>
      </w:r>
      <w:r w:rsidR="00E07F95">
        <w:rPr>
          <w:rFonts w:ascii="Times New Roman" w:eastAsia="NewtonC" w:hAnsi="Times New Roman" w:cs="Times New Roman"/>
          <w:sz w:val="28"/>
          <w:szCs w:val="28"/>
        </w:rPr>
        <w:t>, р. 26-32</w:t>
      </w:r>
      <w:r w:rsidR="00EF6346" w:rsidRPr="00EF6346">
        <w:rPr>
          <w:rFonts w:ascii="Times New Roman" w:eastAsia="NewtonC" w:hAnsi="Times New Roman" w:cs="Times New Roman"/>
          <w:sz w:val="28"/>
          <w:szCs w:val="28"/>
        </w:rPr>
        <w:t>].</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На граф</w:t>
      </w:r>
      <w:r w:rsidR="00EB5CFE" w:rsidRPr="00EF6346">
        <w:rPr>
          <w:rFonts w:ascii="Times New Roman" w:hAnsi="Times New Roman" w:cs="Times New Roman"/>
          <w:sz w:val="28"/>
          <w:szCs w:val="28"/>
        </w:rPr>
        <w:t>ике</w:t>
      </w:r>
      <w:r w:rsidR="00DB7247" w:rsidRPr="00EF6346">
        <w:rPr>
          <w:rFonts w:ascii="Times New Roman" w:hAnsi="Times New Roman" w:cs="Times New Roman"/>
          <w:sz w:val="28"/>
          <w:szCs w:val="28"/>
        </w:rPr>
        <w:t>, представленном на рисунке 4.17</w:t>
      </w:r>
      <w:r w:rsidRPr="00EF6346">
        <w:rPr>
          <w:rFonts w:ascii="Times New Roman" w:hAnsi="Times New Roman" w:cs="Times New Roman"/>
          <w:sz w:val="28"/>
          <w:szCs w:val="28"/>
        </w:rPr>
        <w:t>, можно наблюдать точки, соответствующие максимальным значениям потери прочности при 200 циклах замораживания-оттаивания. Для образцов типа 5-1 отмечается потеря прочности в размере 3,24%, в то время как для образцов типов 4-1 и 5-1 отмечается потеря массы в размере 1,71%.</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При проведении 300 циклов замораживания-оттаивания (марка F300), результаты испытаний</w:t>
      </w:r>
      <w:r w:rsidR="00EB5CFE" w:rsidRPr="00EF6346">
        <w:rPr>
          <w:rFonts w:ascii="Times New Roman" w:hAnsi="Times New Roman" w:cs="Times New Roman"/>
          <w:sz w:val="28"/>
          <w:szCs w:val="28"/>
        </w:rPr>
        <w:t xml:space="preserve"> представлены на графике (рисунок 4.18</w:t>
      </w:r>
      <w:r w:rsidRPr="00EF6346">
        <w:rPr>
          <w:rFonts w:ascii="Times New Roman" w:hAnsi="Times New Roman" w:cs="Times New Roman"/>
          <w:sz w:val="28"/>
          <w:szCs w:val="28"/>
        </w:rPr>
        <w:t>).</w:t>
      </w:r>
    </w:p>
    <w:p w:rsidR="00DF7E8D" w:rsidRPr="007D20C5" w:rsidRDefault="00DF7E8D" w:rsidP="003538D4">
      <w:pPr>
        <w:autoSpaceDE w:val="0"/>
        <w:autoSpaceDN w:val="0"/>
        <w:adjustRightInd w:val="0"/>
        <w:spacing w:after="0" w:line="240" w:lineRule="auto"/>
        <w:ind w:firstLine="709"/>
        <w:jc w:val="both"/>
        <w:rPr>
          <w:rFonts w:ascii="Times New Roman" w:eastAsia="ArialMT"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36"/>
      </w:tblGrid>
      <w:tr w:rsidR="00DF7E8D" w:rsidRPr="00EF6346" w:rsidTr="0012417B">
        <w:tc>
          <w:tcPr>
            <w:tcW w:w="4785" w:type="dxa"/>
          </w:tcPr>
          <w:p w:rsidR="00DF7E8D" w:rsidRPr="00EF6346" w:rsidRDefault="00DF7E8D" w:rsidP="006759DD">
            <w:pPr>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54CE25D" wp14:editId="6194DBD4">
                  <wp:extent cx="2927445" cy="1910686"/>
                  <wp:effectExtent l="0" t="0" r="6350" b="0"/>
                  <wp:docPr id="386" name="Диаграмма 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tc>
        <w:tc>
          <w:tcPr>
            <w:tcW w:w="4786" w:type="dxa"/>
          </w:tcPr>
          <w:p w:rsidR="00DF7E8D" w:rsidRPr="00EF6346" w:rsidRDefault="00DF7E8D" w:rsidP="006759DD">
            <w:pPr>
              <w:jc w:val="center"/>
              <w:rPr>
                <w:rFonts w:ascii="Times New Roman"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26C25040" wp14:editId="078D60E0">
                  <wp:extent cx="2927445" cy="1937982"/>
                  <wp:effectExtent l="0" t="0" r="6350" b="571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tc>
      </w:tr>
    </w:tbl>
    <w:p w:rsidR="00DF7E8D" w:rsidRPr="00EF6346" w:rsidRDefault="007D20C5" w:rsidP="007D20C5">
      <w:pPr>
        <w:spacing w:after="0" w:line="240" w:lineRule="auto"/>
        <w:ind w:firstLine="2552"/>
        <w:rPr>
          <w:rFonts w:ascii="Times New Roman" w:hAnsi="Times New Roman" w:cs="Times New Roman"/>
          <w:sz w:val="24"/>
          <w:szCs w:val="24"/>
        </w:rPr>
      </w:pPr>
      <w:r>
        <w:rPr>
          <w:rFonts w:ascii="Times New Roman" w:hAnsi="Times New Roman" w:cs="Times New Roman"/>
          <w:sz w:val="24"/>
          <w:szCs w:val="24"/>
        </w:rPr>
        <w:t>а                                                                                  б</w:t>
      </w:r>
    </w:p>
    <w:p w:rsidR="007D20C5" w:rsidRPr="007D20C5" w:rsidRDefault="007D20C5" w:rsidP="003538D4">
      <w:pPr>
        <w:spacing w:after="0" w:line="240" w:lineRule="auto"/>
        <w:ind w:firstLine="709"/>
        <w:jc w:val="center"/>
        <w:rPr>
          <w:rFonts w:ascii="Times New Roman" w:hAnsi="Times New Roman" w:cs="Times New Roman"/>
          <w:sz w:val="16"/>
          <w:szCs w:val="16"/>
        </w:rPr>
      </w:pPr>
    </w:p>
    <w:p w:rsidR="007D20C5" w:rsidRPr="00E07F95" w:rsidRDefault="007D20C5" w:rsidP="007D20C5">
      <w:pPr>
        <w:spacing w:after="0" w:line="240" w:lineRule="auto"/>
        <w:ind w:firstLine="709"/>
        <w:jc w:val="both"/>
        <w:rPr>
          <w:rFonts w:ascii="Times New Roman" w:hAnsi="Times New Roman" w:cs="Times New Roman"/>
          <w:sz w:val="24"/>
          <w:szCs w:val="24"/>
        </w:rPr>
      </w:pPr>
      <w:r w:rsidRPr="007D20C5">
        <w:rPr>
          <w:rFonts w:ascii="Times New Roman" w:hAnsi="Times New Roman" w:cs="Times New Roman"/>
          <w:sz w:val="24"/>
          <w:szCs w:val="24"/>
        </w:rPr>
        <w:t xml:space="preserve">а – </w:t>
      </w:r>
      <w:r w:rsidRPr="00E07F95">
        <w:rPr>
          <w:rFonts w:ascii="Times New Roman" w:hAnsi="Times New Roman" w:cs="Times New Roman"/>
          <w:sz w:val="24"/>
          <w:szCs w:val="24"/>
        </w:rPr>
        <w:t xml:space="preserve">потеря прочности (%) образцов при </w:t>
      </w:r>
      <w:r w:rsidRPr="00E07F95">
        <w:rPr>
          <w:rFonts w:ascii="Times New Roman" w:hAnsi="Times New Roman" w:cs="Times New Roman"/>
          <w:sz w:val="24"/>
          <w:szCs w:val="24"/>
          <w:lang w:val="en-US"/>
        </w:rPr>
        <w:t>F</w:t>
      </w:r>
      <w:r w:rsidRPr="00E07F95">
        <w:rPr>
          <w:rFonts w:ascii="Times New Roman" w:hAnsi="Times New Roman" w:cs="Times New Roman"/>
          <w:sz w:val="24"/>
          <w:szCs w:val="24"/>
        </w:rPr>
        <w:t xml:space="preserve">300; б – потеря массы (%) образцов при </w:t>
      </w:r>
      <w:r w:rsidRPr="00E07F95">
        <w:rPr>
          <w:rFonts w:ascii="Times New Roman" w:hAnsi="Times New Roman" w:cs="Times New Roman"/>
          <w:sz w:val="24"/>
          <w:szCs w:val="24"/>
          <w:lang w:val="en-US"/>
        </w:rPr>
        <w:t>F</w:t>
      </w:r>
      <w:r w:rsidRPr="00E07F95">
        <w:rPr>
          <w:rFonts w:ascii="Times New Roman" w:hAnsi="Times New Roman" w:cs="Times New Roman"/>
          <w:sz w:val="24"/>
          <w:szCs w:val="24"/>
        </w:rPr>
        <w:t>300</w:t>
      </w:r>
    </w:p>
    <w:p w:rsidR="007D20C5" w:rsidRPr="007D20C5" w:rsidRDefault="007D20C5" w:rsidP="003538D4">
      <w:pPr>
        <w:spacing w:after="0" w:line="240" w:lineRule="auto"/>
        <w:ind w:firstLine="709"/>
        <w:jc w:val="center"/>
        <w:rPr>
          <w:rFonts w:ascii="Times New Roman" w:hAnsi="Times New Roman" w:cs="Times New Roman"/>
          <w:sz w:val="16"/>
          <w:szCs w:val="16"/>
        </w:rPr>
      </w:pPr>
    </w:p>
    <w:p w:rsidR="00DF7E8D" w:rsidRPr="00EF6346" w:rsidRDefault="00EB5CFE" w:rsidP="007D20C5">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 xml:space="preserve">Рисунок 4.18 </w:t>
      </w:r>
      <w:r w:rsidR="007D20C5">
        <w:rPr>
          <w:rFonts w:ascii="Times New Roman" w:hAnsi="Times New Roman" w:cs="Times New Roman"/>
          <w:sz w:val="28"/>
          <w:szCs w:val="28"/>
        </w:rPr>
        <w:t>–</w:t>
      </w:r>
      <w:r w:rsidRPr="00EF6346">
        <w:rPr>
          <w:rFonts w:ascii="Times New Roman" w:hAnsi="Times New Roman" w:cs="Times New Roman"/>
          <w:sz w:val="28"/>
          <w:szCs w:val="28"/>
        </w:rPr>
        <w:t xml:space="preserve"> </w:t>
      </w:r>
      <w:r w:rsidR="00DF7E8D" w:rsidRPr="00EF6346">
        <w:rPr>
          <w:rFonts w:ascii="Times New Roman" w:hAnsi="Times New Roman" w:cs="Times New Roman"/>
          <w:sz w:val="28"/>
          <w:szCs w:val="28"/>
        </w:rPr>
        <w:t xml:space="preserve">Результаты испытаний бетона на морозостойкость </w:t>
      </w:r>
      <w:r w:rsidR="00DF7E8D" w:rsidRPr="00EF6346">
        <w:rPr>
          <w:rFonts w:ascii="Times New Roman" w:hAnsi="Times New Roman" w:cs="Times New Roman"/>
          <w:sz w:val="28"/>
          <w:szCs w:val="28"/>
          <w:lang w:val="en-US"/>
        </w:rPr>
        <w:t>F</w:t>
      </w:r>
      <w:r w:rsidR="00DF7E8D" w:rsidRPr="00EF6346">
        <w:rPr>
          <w:rFonts w:ascii="Times New Roman" w:hAnsi="Times New Roman" w:cs="Times New Roman"/>
          <w:sz w:val="28"/>
          <w:szCs w:val="28"/>
        </w:rPr>
        <w:t>300</w:t>
      </w:r>
    </w:p>
    <w:p w:rsidR="00DF7E8D" w:rsidRPr="007D20C5" w:rsidRDefault="00DF7E8D" w:rsidP="003538D4">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Проведение оценки морозостойкости привело к получению следующих результатов:</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При использовании добавки в образцах были получены следующие значения: средняя потеря массы образцов варьировалась в диапазоне </w:t>
      </w:r>
      <m:oMath>
        <m:r>
          <m:rPr>
            <m:sty m:val="p"/>
          </m:rPr>
          <w:rPr>
            <w:rFonts w:ascii="Cambria Math" w:hAnsi="Cambria Math" w:cs="Times New Roman"/>
            <w:sz w:val="28"/>
            <w:szCs w:val="28"/>
          </w:rPr>
          <m:t>Δm</m:t>
        </m:r>
      </m:oMath>
      <w:r w:rsidRPr="00EF6346">
        <w:rPr>
          <w:rFonts w:ascii="Times New Roman" w:hAnsi="Times New Roman" w:cs="Times New Roman"/>
          <w:sz w:val="28"/>
          <w:szCs w:val="28"/>
        </w:rPr>
        <w:t xml:space="preserve">=1,76-1,94%, а потеря прочности образцов варьировалась в диапазоне </w:t>
      </w:r>
      <m:oMath>
        <m:r>
          <m:rPr>
            <m:sty m:val="p"/>
          </m:rPr>
          <w:rPr>
            <w:rFonts w:ascii="Cambria Math" w:hAnsi="Cambria Math" w:cs="Times New Roman"/>
            <w:sz w:val="28"/>
            <w:szCs w:val="28"/>
          </w:rPr>
          <m:t>ΔR</m:t>
        </m:r>
      </m:oMath>
      <w:r w:rsidRPr="00EF6346">
        <w:rPr>
          <w:rFonts w:ascii="Times New Roman" w:hAnsi="Times New Roman" w:cs="Times New Roman"/>
          <w:sz w:val="28"/>
          <w:szCs w:val="28"/>
        </w:rPr>
        <w:t>=4,23-4,75%. Внешние изменения образцов не были обнаружены. В соответствии с установленным критерием, максимально допустимое значение потери прочности не должно превышать 5%. В данном исследовании данный критерий был успешно соблюден для образцов с добавкой. Марка морозостойкости этих образцов составляет F300, что означает, что они выдержали 300 циклов замораживания-оттаивания без превышения установленных ограничений по потере прочности</w:t>
      </w:r>
      <w:r w:rsidR="006F22C7" w:rsidRPr="00EF6346">
        <w:rPr>
          <w:rFonts w:ascii="Times New Roman" w:hAnsi="Times New Roman" w:cs="Times New Roman"/>
          <w:sz w:val="28"/>
          <w:szCs w:val="28"/>
        </w:rPr>
        <w:t xml:space="preserve"> </w:t>
      </w:r>
      <w:r w:rsidR="006F22C7" w:rsidRPr="00EF6346">
        <w:rPr>
          <w:rFonts w:ascii="Times New Roman" w:eastAsia="NewtonC" w:hAnsi="Times New Roman" w:cs="Times New Roman"/>
          <w:sz w:val="28"/>
          <w:szCs w:val="28"/>
        </w:rPr>
        <w:t xml:space="preserve">[191, </w:t>
      </w:r>
      <w:r w:rsidR="00E07F95">
        <w:rPr>
          <w:rFonts w:ascii="Times New Roman" w:eastAsia="NewtonC" w:hAnsi="Times New Roman" w:cs="Times New Roman"/>
          <w:sz w:val="28"/>
          <w:szCs w:val="28"/>
        </w:rPr>
        <w:t xml:space="preserve">с. 131-142; </w:t>
      </w:r>
      <w:r w:rsidR="006F22C7" w:rsidRPr="00EF6346">
        <w:rPr>
          <w:rFonts w:ascii="Times New Roman" w:eastAsia="NewtonC" w:hAnsi="Times New Roman" w:cs="Times New Roman"/>
          <w:sz w:val="28"/>
          <w:szCs w:val="28"/>
        </w:rPr>
        <w:t>192</w:t>
      </w:r>
      <w:r w:rsidR="00E07F95">
        <w:rPr>
          <w:rFonts w:ascii="Times New Roman" w:eastAsia="NewtonC" w:hAnsi="Times New Roman" w:cs="Times New Roman"/>
          <w:sz w:val="28"/>
          <w:szCs w:val="28"/>
        </w:rPr>
        <w:t>, р. 26-32</w:t>
      </w:r>
      <w:r w:rsidR="006F22C7" w:rsidRPr="00EF6346">
        <w:rPr>
          <w:rFonts w:ascii="Times New Roman" w:eastAsia="NewtonC" w:hAnsi="Times New Roman" w:cs="Times New Roman"/>
          <w:sz w:val="28"/>
          <w:szCs w:val="28"/>
        </w:rPr>
        <w:t>]</w:t>
      </w:r>
      <w:r w:rsidRPr="00EF6346">
        <w:rPr>
          <w:rFonts w:ascii="Times New Roman" w:hAnsi="Times New Roman" w:cs="Times New Roman"/>
          <w:sz w:val="28"/>
          <w:szCs w:val="28"/>
        </w:rPr>
        <w:t>.</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На граф</w:t>
      </w:r>
      <w:r w:rsidR="00EB5CFE" w:rsidRPr="00EF6346">
        <w:rPr>
          <w:rFonts w:ascii="Times New Roman" w:hAnsi="Times New Roman" w:cs="Times New Roman"/>
          <w:sz w:val="28"/>
          <w:szCs w:val="28"/>
        </w:rPr>
        <w:t>ике</w:t>
      </w:r>
      <w:r w:rsidR="00DB7247" w:rsidRPr="00EF6346">
        <w:rPr>
          <w:rFonts w:ascii="Times New Roman" w:hAnsi="Times New Roman" w:cs="Times New Roman"/>
          <w:sz w:val="28"/>
          <w:szCs w:val="28"/>
        </w:rPr>
        <w:t>, представленном на рисунке 4.18</w:t>
      </w:r>
      <w:r w:rsidRPr="00EF6346">
        <w:rPr>
          <w:rFonts w:ascii="Times New Roman" w:hAnsi="Times New Roman" w:cs="Times New Roman"/>
          <w:sz w:val="28"/>
          <w:szCs w:val="28"/>
        </w:rPr>
        <w:t>, можно наблюдать точки, соответствующие максимальным значениям потери прочности при 300 циклах замораживания-оттаивания. Для образцов типа 2-1 отмечается потеря прочности в размере 4,75%, в то время как для образцов типа 5-1 отмечается потеря массы в размере 1,94%.</w:t>
      </w:r>
      <w:r w:rsidR="00DB7247" w:rsidRPr="00EF6346">
        <w:rPr>
          <w:rFonts w:ascii="Times New Roman" w:hAnsi="Times New Roman" w:cs="Times New Roman"/>
          <w:sz w:val="28"/>
          <w:szCs w:val="28"/>
        </w:rPr>
        <w:t xml:space="preserve"> Сравнительные данные влияния добавки представлены в таблице 4.7.</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4"/>
          <w:szCs w:val="24"/>
        </w:rPr>
      </w:pPr>
    </w:p>
    <w:p w:rsidR="00DF7E8D" w:rsidRPr="00EF6346" w:rsidRDefault="00EB5CFE" w:rsidP="007D20C5">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4.7 </w:t>
      </w:r>
      <w:r w:rsidR="007D20C5">
        <w:rPr>
          <w:rFonts w:ascii="Times New Roman" w:hAnsi="Times New Roman" w:cs="Times New Roman"/>
          <w:sz w:val="28"/>
          <w:szCs w:val="28"/>
        </w:rPr>
        <w:t>–</w:t>
      </w:r>
      <w:r w:rsidR="00DF7E8D" w:rsidRPr="00EF6346">
        <w:rPr>
          <w:rFonts w:ascii="Times New Roman" w:hAnsi="Times New Roman" w:cs="Times New Roman"/>
          <w:sz w:val="28"/>
          <w:szCs w:val="28"/>
        </w:rPr>
        <w:t xml:space="preserve"> Сравнительные данные влияния добавки </w:t>
      </w:r>
    </w:p>
    <w:p w:rsidR="00DF7E8D" w:rsidRPr="007D20C5" w:rsidRDefault="00DF7E8D" w:rsidP="003538D4">
      <w:pPr>
        <w:spacing w:after="0" w:line="240" w:lineRule="auto"/>
        <w:ind w:firstLine="709"/>
        <w:jc w:val="both"/>
        <w:rPr>
          <w:rFonts w:ascii="Times New Roman" w:hAnsi="Times New Roman" w:cs="Times New Roman"/>
          <w:sz w:val="16"/>
          <w:szCs w:val="16"/>
        </w:rPr>
      </w:pPr>
    </w:p>
    <w:tbl>
      <w:tblPr>
        <w:tblStyle w:val="a5"/>
        <w:tblW w:w="0" w:type="auto"/>
        <w:jc w:val="center"/>
        <w:tblLayout w:type="fixed"/>
        <w:tblLook w:val="04A0" w:firstRow="1" w:lastRow="0" w:firstColumn="1" w:lastColumn="0" w:noHBand="0" w:noVBand="1"/>
      </w:tblPr>
      <w:tblGrid>
        <w:gridCol w:w="1237"/>
        <w:gridCol w:w="1512"/>
        <w:gridCol w:w="1218"/>
        <w:gridCol w:w="1414"/>
        <w:gridCol w:w="1413"/>
        <w:gridCol w:w="2800"/>
      </w:tblGrid>
      <w:tr w:rsidR="0067055F" w:rsidRPr="00EF6346" w:rsidTr="007D20C5">
        <w:trPr>
          <w:jc w:val="center"/>
        </w:trPr>
        <w:tc>
          <w:tcPr>
            <w:tcW w:w="1237" w:type="dxa"/>
            <w:vMerge w:val="restart"/>
            <w:vAlign w:val="center"/>
          </w:tcPr>
          <w:p w:rsidR="0067055F" w:rsidRPr="00EF6346" w:rsidRDefault="0067055F" w:rsidP="007D20C5">
            <w:pPr>
              <w:jc w:val="center"/>
              <w:rPr>
                <w:rFonts w:ascii="Times New Roman" w:hAnsi="Times New Roman" w:cs="Times New Roman"/>
                <w:sz w:val="24"/>
                <w:szCs w:val="24"/>
              </w:rPr>
            </w:pPr>
            <w:r w:rsidRPr="00EF6346">
              <w:rPr>
                <w:rFonts w:ascii="Times New Roman" w:hAnsi="Times New Roman" w:cs="Times New Roman"/>
                <w:sz w:val="24"/>
                <w:szCs w:val="24"/>
              </w:rPr>
              <w:t>Тип</w:t>
            </w:r>
            <w:r w:rsidR="007D20C5">
              <w:rPr>
                <w:rFonts w:ascii="Times New Roman" w:hAnsi="Times New Roman" w:cs="Times New Roman"/>
                <w:sz w:val="24"/>
                <w:szCs w:val="24"/>
              </w:rPr>
              <w:t>ы</w:t>
            </w:r>
          </w:p>
        </w:tc>
        <w:tc>
          <w:tcPr>
            <w:tcW w:w="5557" w:type="dxa"/>
            <w:gridSpan w:val="4"/>
            <w:vAlign w:val="center"/>
          </w:tcPr>
          <w:p w:rsidR="0067055F" w:rsidRPr="00EF6346" w:rsidRDefault="0067055F" w:rsidP="007D20C5">
            <w:pPr>
              <w:jc w:val="center"/>
              <w:rPr>
                <w:rFonts w:ascii="Times New Roman" w:hAnsi="Times New Roman" w:cs="Times New Roman"/>
                <w:sz w:val="24"/>
                <w:szCs w:val="24"/>
              </w:rPr>
            </w:pPr>
            <w:r w:rsidRPr="00EF6346">
              <w:rPr>
                <w:rFonts w:ascii="Times New Roman" w:hAnsi="Times New Roman" w:cs="Times New Roman"/>
                <w:sz w:val="24"/>
                <w:szCs w:val="24"/>
              </w:rPr>
              <w:t>Критерии морозостойкости</w:t>
            </w:r>
          </w:p>
        </w:tc>
        <w:tc>
          <w:tcPr>
            <w:tcW w:w="2800" w:type="dxa"/>
            <w:vMerge w:val="restart"/>
            <w:vAlign w:val="center"/>
          </w:tcPr>
          <w:p w:rsidR="0067055F" w:rsidRPr="00EF6346" w:rsidRDefault="0067055F" w:rsidP="007D20C5">
            <w:pPr>
              <w:jc w:val="center"/>
              <w:rPr>
                <w:rFonts w:ascii="Times New Roman" w:hAnsi="Times New Roman" w:cs="Times New Roman"/>
                <w:sz w:val="24"/>
                <w:szCs w:val="24"/>
              </w:rPr>
            </w:pPr>
            <w:r w:rsidRPr="00EF6346">
              <w:rPr>
                <w:rFonts w:ascii="Times New Roman" w:hAnsi="Times New Roman" w:cs="Times New Roman"/>
                <w:sz w:val="24"/>
                <w:szCs w:val="24"/>
              </w:rPr>
              <w:t>Визуальные признаки</w:t>
            </w:r>
          </w:p>
        </w:tc>
      </w:tr>
      <w:tr w:rsidR="0067055F" w:rsidRPr="00EF6346" w:rsidTr="007D20C5">
        <w:trPr>
          <w:jc w:val="center"/>
        </w:trPr>
        <w:tc>
          <w:tcPr>
            <w:tcW w:w="1237" w:type="dxa"/>
            <w:vMerge/>
            <w:vAlign w:val="center"/>
          </w:tcPr>
          <w:p w:rsidR="0067055F" w:rsidRPr="00EF6346" w:rsidRDefault="0067055F" w:rsidP="007D20C5">
            <w:pPr>
              <w:jc w:val="center"/>
              <w:rPr>
                <w:rFonts w:ascii="Times New Roman" w:hAnsi="Times New Roman" w:cs="Times New Roman"/>
                <w:sz w:val="24"/>
                <w:szCs w:val="24"/>
              </w:rPr>
            </w:pPr>
          </w:p>
        </w:tc>
        <w:tc>
          <w:tcPr>
            <w:tcW w:w="5557" w:type="dxa"/>
            <w:gridSpan w:val="4"/>
            <w:vAlign w:val="center"/>
          </w:tcPr>
          <w:p w:rsidR="0067055F" w:rsidRPr="00EF6346" w:rsidRDefault="0067055F" w:rsidP="007D20C5">
            <w:pPr>
              <w:jc w:val="center"/>
              <w:rPr>
                <w:rFonts w:ascii="Times New Roman" w:hAnsi="Times New Roman" w:cs="Times New Roman"/>
                <w:sz w:val="24"/>
                <w:szCs w:val="24"/>
              </w:rPr>
            </w:pPr>
            <w:r w:rsidRPr="00EF6346">
              <w:rPr>
                <w:rFonts w:ascii="Times New Roman" w:hAnsi="Times New Roman" w:cs="Times New Roman"/>
                <w:sz w:val="24"/>
                <w:szCs w:val="24"/>
              </w:rPr>
              <w:t xml:space="preserve">потеря прочности </w:t>
            </w:r>
            <m:oMath>
              <m:r>
                <w:rPr>
                  <w:rFonts w:ascii="Cambria Math" w:hAnsi="Cambria Math" w:cs="Times New Roman"/>
                  <w:sz w:val="24"/>
                  <w:szCs w:val="24"/>
                </w:rPr>
                <m:t>∆</m:t>
              </m:r>
              <m:r>
                <w:rPr>
                  <w:rFonts w:ascii="Cambria Math" w:hAnsi="Cambria Math" w:cs="Times New Roman"/>
                  <w:sz w:val="24"/>
                  <w:szCs w:val="24"/>
                  <w:lang w:val="en-US"/>
                </w:rPr>
                <m:t>R</m:t>
              </m:r>
            </m:oMath>
            <w:r w:rsidRPr="00EF6346">
              <w:rPr>
                <w:rFonts w:ascii="Times New Roman" w:eastAsiaTheme="minorEastAsia" w:hAnsi="Times New Roman" w:cs="Times New Roman"/>
                <w:sz w:val="24"/>
                <w:szCs w:val="24"/>
              </w:rPr>
              <w:t xml:space="preserve"> </w:t>
            </w:r>
            <w:r w:rsidRPr="00EF6346">
              <w:rPr>
                <w:rFonts w:ascii="Times New Roman" w:hAnsi="Times New Roman" w:cs="Times New Roman"/>
                <w:sz w:val="24"/>
                <w:szCs w:val="24"/>
              </w:rPr>
              <w:t xml:space="preserve">/ потеря массы </w:t>
            </w:r>
            <m:oMath>
              <m:r>
                <w:rPr>
                  <w:rFonts w:ascii="Cambria Math" w:hAnsi="Cambria Math" w:cs="Times New Roman"/>
                  <w:sz w:val="24"/>
                  <w:szCs w:val="24"/>
                </w:rPr>
                <m:t>∆</m:t>
              </m:r>
              <m:r>
                <w:rPr>
                  <w:rFonts w:ascii="Cambria Math" w:hAnsi="Cambria Math" w:cs="Times New Roman"/>
                  <w:sz w:val="24"/>
                  <w:szCs w:val="24"/>
                  <w:lang w:val="en-US"/>
                </w:rPr>
                <m:t>m</m:t>
              </m:r>
            </m:oMath>
            <w:r w:rsidRPr="00EF6346">
              <w:rPr>
                <w:rFonts w:ascii="Times New Roman" w:hAnsi="Times New Roman" w:cs="Times New Roman"/>
                <w:sz w:val="24"/>
                <w:szCs w:val="24"/>
              </w:rPr>
              <w:t>, %</w:t>
            </w:r>
          </w:p>
        </w:tc>
        <w:tc>
          <w:tcPr>
            <w:tcW w:w="2800" w:type="dxa"/>
            <w:vMerge/>
          </w:tcPr>
          <w:p w:rsidR="0067055F" w:rsidRPr="00EF6346" w:rsidRDefault="0067055F" w:rsidP="002F5840">
            <w:pPr>
              <w:jc w:val="center"/>
              <w:rPr>
                <w:rFonts w:ascii="Times New Roman" w:hAnsi="Times New Roman" w:cs="Times New Roman"/>
                <w:sz w:val="24"/>
                <w:szCs w:val="24"/>
              </w:rPr>
            </w:pPr>
          </w:p>
        </w:tc>
      </w:tr>
      <w:tr w:rsidR="0067055F" w:rsidRPr="00EF6346" w:rsidTr="007D20C5">
        <w:trPr>
          <w:trHeight w:val="282"/>
          <w:jc w:val="center"/>
        </w:trPr>
        <w:tc>
          <w:tcPr>
            <w:tcW w:w="1237" w:type="dxa"/>
            <w:vMerge/>
            <w:vAlign w:val="center"/>
          </w:tcPr>
          <w:p w:rsidR="0067055F" w:rsidRPr="00EF6346" w:rsidRDefault="0067055F" w:rsidP="007D20C5">
            <w:pPr>
              <w:jc w:val="center"/>
              <w:rPr>
                <w:rFonts w:ascii="Times New Roman" w:hAnsi="Times New Roman" w:cs="Times New Roman"/>
                <w:sz w:val="24"/>
                <w:szCs w:val="24"/>
              </w:rPr>
            </w:pPr>
          </w:p>
        </w:tc>
        <w:tc>
          <w:tcPr>
            <w:tcW w:w="5557" w:type="dxa"/>
            <w:gridSpan w:val="4"/>
            <w:vAlign w:val="center"/>
          </w:tcPr>
          <w:p w:rsidR="0067055F" w:rsidRPr="00EF6346" w:rsidRDefault="0067055F" w:rsidP="007D20C5">
            <w:pPr>
              <w:jc w:val="center"/>
              <w:rPr>
                <w:rFonts w:ascii="Times New Roman" w:hAnsi="Times New Roman" w:cs="Times New Roman"/>
                <w:sz w:val="24"/>
                <w:szCs w:val="24"/>
              </w:rPr>
            </w:pPr>
            <w:r w:rsidRPr="00EF6346">
              <w:rPr>
                <w:rFonts w:ascii="Times New Roman" w:hAnsi="Times New Roman" w:cs="Times New Roman"/>
                <w:sz w:val="24"/>
                <w:szCs w:val="24"/>
              </w:rPr>
              <w:t>количество циклов</w:t>
            </w:r>
          </w:p>
        </w:tc>
        <w:tc>
          <w:tcPr>
            <w:tcW w:w="2800" w:type="dxa"/>
            <w:vMerge/>
          </w:tcPr>
          <w:p w:rsidR="0067055F" w:rsidRPr="00EF6346" w:rsidRDefault="0067055F" w:rsidP="002F5840">
            <w:pPr>
              <w:jc w:val="center"/>
              <w:rPr>
                <w:rFonts w:ascii="Times New Roman" w:hAnsi="Times New Roman" w:cs="Times New Roman"/>
                <w:sz w:val="24"/>
                <w:szCs w:val="24"/>
              </w:rPr>
            </w:pPr>
          </w:p>
        </w:tc>
      </w:tr>
      <w:tr w:rsidR="0067055F" w:rsidRPr="00EF6346" w:rsidTr="007D20C5">
        <w:trPr>
          <w:jc w:val="center"/>
        </w:trPr>
        <w:tc>
          <w:tcPr>
            <w:tcW w:w="1237" w:type="dxa"/>
            <w:vMerge/>
            <w:vAlign w:val="center"/>
          </w:tcPr>
          <w:p w:rsidR="0067055F" w:rsidRPr="00EF6346" w:rsidRDefault="0067055F" w:rsidP="007D20C5">
            <w:pPr>
              <w:jc w:val="center"/>
              <w:rPr>
                <w:rFonts w:ascii="Times New Roman" w:hAnsi="Times New Roman" w:cs="Times New Roman"/>
                <w:sz w:val="24"/>
                <w:szCs w:val="24"/>
              </w:rPr>
            </w:pPr>
          </w:p>
        </w:tc>
        <w:tc>
          <w:tcPr>
            <w:tcW w:w="1512" w:type="dxa"/>
            <w:vAlign w:val="center"/>
          </w:tcPr>
          <w:p w:rsidR="0067055F" w:rsidRPr="00EF6346" w:rsidRDefault="0067055F" w:rsidP="007D20C5">
            <w:pPr>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218" w:type="dxa"/>
            <w:vAlign w:val="center"/>
          </w:tcPr>
          <w:p w:rsidR="0067055F" w:rsidRPr="00EF6346" w:rsidRDefault="0067055F" w:rsidP="007D20C5">
            <w:pPr>
              <w:jc w:val="center"/>
              <w:rPr>
                <w:rFonts w:ascii="Times New Roman" w:hAnsi="Times New Roman" w:cs="Times New Roman"/>
                <w:sz w:val="24"/>
                <w:szCs w:val="24"/>
              </w:rPr>
            </w:pPr>
            <w:r w:rsidRPr="00EF6346">
              <w:rPr>
                <w:rFonts w:ascii="Times New Roman" w:hAnsi="Times New Roman" w:cs="Times New Roman"/>
                <w:sz w:val="24"/>
                <w:szCs w:val="24"/>
              </w:rPr>
              <w:t>150</w:t>
            </w:r>
          </w:p>
        </w:tc>
        <w:tc>
          <w:tcPr>
            <w:tcW w:w="1414" w:type="dxa"/>
            <w:vAlign w:val="center"/>
          </w:tcPr>
          <w:p w:rsidR="0067055F" w:rsidRPr="00EF6346" w:rsidRDefault="0067055F" w:rsidP="007D20C5">
            <w:pPr>
              <w:jc w:val="center"/>
              <w:rPr>
                <w:rFonts w:ascii="Times New Roman" w:hAnsi="Times New Roman" w:cs="Times New Roman"/>
                <w:sz w:val="24"/>
                <w:szCs w:val="24"/>
              </w:rPr>
            </w:pPr>
            <w:r w:rsidRPr="00EF6346">
              <w:rPr>
                <w:rFonts w:ascii="Times New Roman" w:hAnsi="Times New Roman" w:cs="Times New Roman"/>
                <w:sz w:val="24"/>
                <w:szCs w:val="24"/>
              </w:rPr>
              <w:t>200</w:t>
            </w:r>
          </w:p>
        </w:tc>
        <w:tc>
          <w:tcPr>
            <w:tcW w:w="1413" w:type="dxa"/>
            <w:vAlign w:val="center"/>
          </w:tcPr>
          <w:p w:rsidR="0067055F" w:rsidRPr="00EF6346" w:rsidRDefault="0067055F" w:rsidP="007D20C5">
            <w:pPr>
              <w:jc w:val="center"/>
              <w:rPr>
                <w:rFonts w:ascii="Times New Roman" w:hAnsi="Times New Roman" w:cs="Times New Roman"/>
                <w:sz w:val="24"/>
                <w:szCs w:val="24"/>
              </w:rPr>
            </w:pPr>
            <w:r w:rsidRPr="00EF6346">
              <w:rPr>
                <w:rFonts w:ascii="Times New Roman" w:hAnsi="Times New Roman" w:cs="Times New Roman"/>
                <w:sz w:val="24"/>
                <w:szCs w:val="24"/>
              </w:rPr>
              <w:t>300</w:t>
            </w:r>
          </w:p>
        </w:tc>
        <w:tc>
          <w:tcPr>
            <w:tcW w:w="2800" w:type="dxa"/>
            <w:vMerge/>
          </w:tcPr>
          <w:p w:rsidR="0067055F" w:rsidRPr="00EF6346" w:rsidRDefault="0067055F" w:rsidP="002F5840">
            <w:pPr>
              <w:jc w:val="center"/>
              <w:rPr>
                <w:rFonts w:ascii="Times New Roman" w:hAnsi="Times New Roman" w:cs="Times New Roman"/>
                <w:sz w:val="24"/>
                <w:szCs w:val="24"/>
              </w:rPr>
            </w:pPr>
          </w:p>
        </w:tc>
      </w:tr>
      <w:tr w:rsidR="0067055F" w:rsidRPr="00EF6346" w:rsidTr="00E07F95">
        <w:trPr>
          <w:jc w:val="center"/>
        </w:trPr>
        <w:tc>
          <w:tcPr>
            <w:tcW w:w="1237" w:type="dxa"/>
          </w:tcPr>
          <w:p w:rsidR="0067055F" w:rsidRPr="00EF6346" w:rsidRDefault="0067055F" w:rsidP="007D20C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1</w:t>
            </w:r>
          </w:p>
        </w:tc>
        <w:tc>
          <w:tcPr>
            <w:tcW w:w="1512" w:type="dxa"/>
            <w:vAlign w:val="center"/>
          </w:tcPr>
          <w:p w:rsidR="0067055F" w:rsidRPr="00EF6346" w:rsidRDefault="0067055F" w:rsidP="00E07F95">
            <w:pPr>
              <w:jc w:val="center"/>
              <w:rPr>
                <w:rFonts w:ascii="Times New Roman" w:hAnsi="Times New Roman" w:cs="Times New Roman"/>
                <w:sz w:val="24"/>
                <w:szCs w:val="24"/>
              </w:rPr>
            </w:pPr>
            <w:r w:rsidRPr="00EF6346">
              <w:rPr>
                <w:rFonts w:ascii="Times New Roman" w:hAnsi="Times New Roman" w:cs="Times New Roman"/>
                <w:sz w:val="24"/>
                <w:szCs w:val="24"/>
              </w:rPr>
              <w:t>1,57/1,31</w:t>
            </w:r>
          </w:p>
        </w:tc>
        <w:tc>
          <w:tcPr>
            <w:tcW w:w="1218" w:type="dxa"/>
            <w:vAlign w:val="center"/>
          </w:tcPr>
          <w:p w:rsidR="0067055F" w:rsidRPr="00EF6346" w:rsidRDefault="0067055F" w:rsidP="00E07F95">
            <w:pPr>
              <w:jc w:val="center"/>
              <w:rPr>
                <w:rFonts w:ascii="Times New Roman" w:hAnsi="Times New Roman" w:cs="Times New Roman"/>
                <w:sz w:val="24"/>
                <w:szCs w:val="24"/>
              </w:rPr>
            </w:pPr>
            <w:r w:rsidRPr="00EF6346">
              <w:rPr>
                <w:rFonts w:ascii="Times New Roman" w:hAnsi="Times New Roman" w:cs="Times New Roman"/>
                <w:sz w:val="24"/>
                <w:szCs w:val="24"/>
              </w:rPr>
              <w:t>4,65/2,03</w:t>
            </w:r>
          </w:p>
        </w:tc>
        <w:tc>
          <w:tcPr>
            <w:tcW w:w="1414" w:type="dxa"/>
            <w:vAlign w:val="center"/>
          </w:tcPr>
          <w:p w:rsidR="0067055F" w:rsidRPr="00EF6346" w:rsidRDefault="0067055F" w:rsidP="00E07F95">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1413" w:type="dxa"/>
            <w:vAlign w:val="center"/>
          </w:tcPr>
          <w:p w:rsidR="0067055F" w:rsidRPr="00EF6346" w:rsidRDefault="0067055F" w:rsidP="00E07F95">
            <w:pPr>
              <w:jc w:val="center"/>
              <w:rPr>
                <w:rFonts w:ascii="Times New Roman" w:hAnsi="Times New Roman" w:cs="Times New Roman"/>
                <w:sz w:val="24"/>
                <w:szCs w:val="24"/>
              </w:rPr>
            </w:pPr>
            <w:r w:rsidRPr="00EF6346">
              <w:rPr>
                <w:rFonts w:ascii="Times New Roman" w:hAnsi="Times New Roman" w:cs="Times New Roman"/>
                <w:sz w:val="24"/>
                <w:szCs w:val="24"/>
              </w:rPr>
              <w:t>-</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шелушение поверхностного слоя</w:t>
            </w:r>
          </w:p>
        </w:tc>
      </w:tr>
      <w:tr w:rsidR="0067055F" w:rsidRPr="00EF6346" w:rsidTr="007D20C5">
        <w:trPr>
          <w:jc w:val="center"/>
        </w:trPr>
        <w:tc>
          <w:tcPr>
            <w:tcW w:w="1237" w:type="dxa"/>
          </w:tcPr>
          <w:p w:rsidR="0067055F" w:rsidRPr="00EF6346" w:rsidRDefault="0067055F" w:rsidP="007D20C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2-1</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0,27/0,36</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1,28/1,17</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3,22/1,69</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4,75/1,92</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tcPr>
          <w:p w:rsidR="0067055F" w:rsidRPr="00EF6346" w:rsidRDefault="0067055F" w:rsidP="007D20C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2-2</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0,22/0,31</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1,23/1,12</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3,17/1,64</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4,63/1,87</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tcPr>
          <w:p w:rsidR="0067055F" w:rsidRPr="00EF6346" w:rsidRDefault="0067055F" w:rsidP="007D20C5">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2-3</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0,17/0,26</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1,18/1,07</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3,12/1,59</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4,51/1,82</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2-4</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0,12/0,21</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1,13/1,02</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3,07/1,54</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4,39/1,77</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3-1</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0,26/0,35</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1,27/1,16</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3,21/1,68</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4,73/1,91</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3-2</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0,21/0,30</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1,22/1,11</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3,16/1,63</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4,58/1,86</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3-3</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0,16/0,25</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1,17/1,06</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3,11/1,58</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4,43/1,81</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3-4</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0,11/0,20</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1,12/1,01</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3,06/1,53</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4,28/1,76</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4-1</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0,28/0,37</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1,29/1,18</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3,23/1,71</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4,69/1,93</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4-2</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0,24/0,33</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1,24/1,13</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3,18/1,65</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4,55/1,88</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4-3</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0,18/0,27</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1,19/1,08</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3,13/1,61</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4,41/1,83</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4-4</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0,13/0,22</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1,14/1,03</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3,08/1,55</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4,23/1,78</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5-1</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0,29/0,38</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1,30/1,19</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3,24/1,71</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4,71/1,94</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5-2</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0,25/0,34</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1,25/1,14</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3,19/1,66</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4,57/1,89</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5-3</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0,19/0,28</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1,20/1,09</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3,14/1,62</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4,45/1,84</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7D20C5">
        <w:trPr>
          <w:jc w:val="center"/>
        </w:trPr>
        <w:tc>
          <w:tcPr>
            <w:tcW w:w="1237" w:type="dxa"/>
            <w:vAlign w:val="center"/>
          </w:tcPr>
          <w:p w:rsidR="0067055F" w:rsidRPr="00EF6346" w:rsidRDefault="0067055F" w:rsidP="007D20C5">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5-4</w:t>
            </w:r>
          </w:p>
        </w:tc>
        <w:tc>
          <w:tcPr>
            <w:tcW w:w="151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0,14/0,23</w:t>
            </w:r>
          </w:p>
        </w:tc>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1,15/1,04</w:t>
            </w:r>
          </w:p>
        </w:tc>
        <w:tc>
          <w:tcPr>
            <w:tcW w:w="1414"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3,09/1,56</w:t>
            </w:r>
          </w:p>
        </w:tc>
        <w:tc>
          <w:tcPr>
            <w:tcW w:w="141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4,25/1,79</w:t>
            </w:r>
          </w:p>
        </w:tc>
        <w:tc>
          <w:tcPr>
            <w:tcW w:w="280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bl>
    <w:p w:rsidR="007D20C5" w:rsidRDefault="007D20C5" w:rsidP="003538D4">
      <w:pPr>
        <w:spacing w:after="0" w:line="240" w:lineRule="auto"/>
        <w:ind w:firstLine="709"/>
        <w:jc w:val="both"/>
        <w:rPr>
          <w:rFonts w:ascii="Times New Roman" w:eastAsia="Times New Roman" w:hAnsi="Times New Roman" w:cs="Times New Roman"/>
          <w:color w:val="000000"/>
          <w:sz w:val="28"/>
          <w:szCs w:val="28"/>
          <w:lang w:eastAsia="ru-RU"/>
        </w:rPr>
      </w:pPr>
    </w:p>
    <w:p w:rsidR="004926C8" w:rsidRPr="00EF6346" w:rsidRDefault="00DB7247"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eastAsia="Times New Roman" w:hAnsi="Times New Roman" w:cs="Times New Roman"/>
          <w:color w:val="000000"/>
          <w:sz w:val="28"/>
          <w:szCs w:val="28"/>
          <w:lang w:eastAsia="ru-RU"/>
        </w:rPr>
        <w:t>Сравнительные р</w:t>
      </w:r>
      <w:r w:rsidR="00DF7E8D" w:rsidRPr="00EF6346">
        <w:rPr>
          <w:rFonts w:ascii="Times New Roman" w:eastAsia="Times New Roman" w:hAnsi="Times New Roman" w:cs="Times New Roman"/>
          <w:color w:val="000000"/>
          <w:sz w:val="28"/>
          <w:szCs w:val="28"/>
          <w:lang w:eastAsia="ru-RU"/>
        </w:rPr>
        <w:t xml:space="preserve">езультаты проведенных исследований образцов говорят о том, что эталонный образец типа 1, представляющий бетон без добавок, демонстрирует самые низкие значения морозостойкости. Средняя потеря массы образцов составила </w:t>
      </w:r>
      <m:oMath>
        <m:r>
          <w:rPr>
            <w:rFonts w:ascii="Cambria Math" w:hAnsi="Cambria Math" w:cs="Times New Roman"/>
            <w:color w:val="000000" w:themeColor="text1"/>
            <w:sz w:val="28"/>
            <w:szCs w:val="28"/>
            <w:shd w:val="clear" w:color="auto" w:fill="FFFFFF"/>
          </w:rPr>
          <m:t>Δm</m:t>
        </m:r>
      </m:oMath>
      <w:r w:rsidR="00DF7E8D" w:rsidRPr="00EF6346">
        <w:rPr>
          <w:rFonts w:ascii="Times New Roman" w:hAnsi="Times New Roman" w:cs="Times New Roman"/>
          <w:color w:val="000000" w:themeColor="text1"/>
          <w:sz w:val="28"/>
          <w:szCs w:val="28"/>
          <w:shd w:val="clear" w:color="auto" w:fill="FFFFFF"/>
        </w:rPr>
        <w:t>=</w:t>
      </w:r>
      <w:r w:rsidR="00DF7E8D" w:rsidRPr="00EF6346">
        <w:rPr>
          <w:rFonts w:ascii="Times New Roman" w:hAnsi="Times New Roman" w:cs="Times New Roman"/>
          <w:sz w:val="28"/>
          <w:szCs w:val="28"/>
        </w:rPr>
        <w:t xml:space="preserve">1,31-2,03%, </w:t>
      </w:r>
      <w:r w:rsidR="00DF7E8D" w:rsidRPr="00EF6346">
        <w:rPr>
          <w:rFonts w:ascii="Times New Roman" w:eastAsia="Times New Roman" w:hAnsi="Times New Roman" w:cs="Times New Roman"/>
          <w:color w:val="000000"/>
          <w:sz w:val="28"/>
          <w:szCs w:val="28"/>
          <w:lang w:eastAsia="ru-RU"/>
        </w:rPr>
        <w:t xml:space="preserve">а потеря прочности </w:t>
      </w:r>
      <w:r w:rsidR="007D20C5">
        <w:rPr>
          <w:rFonts w:ascii="Times New Roman" w:eastAsia="Times New Roman" w:hAnsi="Times New Roman" w:cs="Times New Roman"/>
          <w:color w:val="000000"/>
          <w:sz w:val="28"/>
          <w:szCs w:val="28"/>
          <w:lang w:eastAsia="ru-RU"/>
        </w:rPr>
        <w:t>–</w:t>
      </w:r>
      <w:r w:rsidR="00DF7E8D" w:rsidRPr="00EF6346">
        <w:rPr>
          <w:rFonts w:ascii="Times New Roman" w:eastAsia="Times New Roman" w:hAnsi="Times New Roman" w:cs="Times New Roman"/>
          <w:color w:val="000000"/>
          <w:sz w:val="28"/>
          <w:szCs w:val="28"/>
          <w:lang w:eastAsia="ru-RU"/>
        </w:rPr>
        <w:t xml:space="preserve"> </w:t>
      </w:r>
      <m:oMath>
        <m:r>
          <w:rPr>
            <w:rFonts w:ascii="Cambria Math" w:hAnsi="Cambria Math" w:cs="Times New Roman"/>
            <w:color w:val="000000" w:themeColor="text1"/>
            <w:sz w:val="28"/>
            <w:szCs w:val="28"/>
            <w:shd w:val="clear" w:color="auto" w:fill="FFFFFF"/>
          </w:rPr>
          <m:t>ΔR</m:t>
        </m:r>
      </m:oMath>
      <w:r w:rsidR="00DF7E8D" w:rsidRPr="00EF6346">
        <w:rPr>
          <w:rFonts w:ascii="Times New Roman" w:hAnsi="Times New Roman" w:cs="Times New Roman"/>
          <w:color w:val="000000" w:themeColor="text1"/>
          <w:sz w:val="28"/>
          <w:szCs w:val="28"/>
          <w:shd w:val="clear" w:color="auto" w:fill="FFFFFF"/>
        </w:rPr>
        <w:t>=1,57-4,65</w:t>
      </w:r>
      <w:r w:rsidR="00DF7E8D" w:rsidRPr="00EF6346">
        <w:rPr>
          <w:rFonts w:ascii="Times New Roman" w:hAnsi="Times New Roman" w:cs="Times New Roman"/>
          <w:sz w:val="28"/>
          <w:szCs w:val="28"/>
        </w:rPr>
        <w:t xml:space="preserve">%. </w:t>
      </w:r>
      <w:r w:rsidR="00DF7E8D" w:rsidRPr="00EF6346">
        <w:rPr>
          <w:rFonts w:ascii="Times New Roman" w:eastAsia="Times New Roman" w:hAnsi="Times New Roman" w:cs="Times New Roman"/>
          <w:color w:val="000000"/>
          <w:sz w:val="28"/>
          <w:szCs w:val="28"/>
          <w:lang w:eastAsia="ru-RU"/>
        </w:rPr>
        <w:t>Кроме того, при достижении 150 циклов замораживания-оттаивания, масса образцов снизилась более чем на 2%, что превышает допустимое значение. В связи с э</w:t>
      </w:r>
      <w:r w:rsidR="00EF6346">
        <w:rPr>
          <w:rFonts w:ascii="Times New Roman" w:eastAsia="Times New Roman" w:hAnsi="Times New Roman" w:cs="Times New Roman"/>
          <w:color w:val="000000"/>
          <w:sz w:val="28"/>
          <w:szCs w:val="28"/>
          <w:lang w:eastAsia="ru-RU"/>
        </w:rPr>
        <w:t xml:space="preserve">тим, испытание было прекращено </w:t>
      </w:r>
      <w:r w:rsidR="00EF6346" w:rsidRPr="00EF6346">
        <w:rPr>
          <w:rFonts w:ascii="Times New Roman" w:eastAsia="NewtonC" w:hAnsi="Times New Roman" w:cs="Times New Roman"/>
          <w:sz w:val="28"/>
          <w:szCs w:val="28"/>
        </w:rPr>
        <w:t>[</w:t>
      </w:r>
      <w:r w:rsidR="00E07F95" w:rsidRPr="00EF6346">
        <w:rPr>
          <w:rFonts w:ascii="Times New Roman" w:eastAsia="NewtonC" w:hAnsi="Times New Roman" w:cs="Times New Roman"/>
          <w:sz w:val="28"/>
          <w:szCs w:val="28"/>
        </w:rPr>
        <w:t xml:space="preserve">191, </w:t>
      </w:r>
      <w:r w:rsidR="00E07F95">
        <w:rPr>
          <w:rFonts w:ascii="Times New Roman" w:eastAsia="NewtonC" w:hAnsi="Times New Roman" w:cs="Times New Roman"/>
          <w:sz w:val="28"/>
          <w:szCs w:val="28"/>
        </w:rPr>
        <w:t xml:space="preserve">с. 131-142; </w:t>
      </w:r>
      <w:r w:rsidR="00E07F95" w:rsidRPr="00EF6346">
        <w:rPr>
          <w:rFonts w:ascii="Times New Roman" w:eastAsia="NewtonC" w:hAnsi="Times New Roman" w:cs="Times New Roman"/>
          <w:sz w:val="28"/>
          <w:szCs w:val="28"/>
        </w:rPr>
        <w:t>192</w:t>
      </w:r>
      <w:r w:rsidR="00E07F95">
        <w:rPr>
          <w:rFonts w:ascii="Times New Roman" w:eastAsia="NewtonC" w:hAnsi="Times New Roman" w:cs="Times New Roman"/>
          <w:sz w:val="28"/>
          <w:szCs w:val="28"/>
        </w:rPr>
        <w:t>, р. 26-32</w:t>
      </w:r>
      <w:r w:rsidR="00EF6346" w:rsidRPr="00EF6346">
        <w:rPr>
          <w:rFonts w:ascii="Times New Roman" w:eastAsia="NewtonC" w:hAnsi="Times New Roman" w:cs="Times New Roman"/>
          <w:sz w:val="28"/>
          <w:szCs w:val="28"/>
        </w:rPr>
        <w:t>].</w:t>
      </w:r>
    </w:p>
    <w:p w:rsidR="00DF7E8D" w:rsidRPr="00EF6346" w:rsidRDefault="00DF7E8D"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eastAsia="Times New Roman" w:hAnsi="Times New Roman" w:cs="Times New Roman"/>
          <w:color w:val="000000"/>
          <w:sz w:val="28"/>
          <w:szCs w:val="28"/>
          <w:lang w:eastAsia="ru-RU"/>
        </w:rPr>
        <w:t>Использование комплексной модифицированной добавки в образцах существенно влияет на морозостойкость бетона, достигая маркировки F300. Введение данной добавки, которая регулирует структуру бетона, приводит к снижению массы образцов на уровне от 1,76 до 1,94%, а также потери прочности в пределах от 4,23 до 4,75%. Испытания, проведенные до 300 циклов замораживания-оттаивания, демонстрируют соответствие результатов критериям морозостойкости. Таким образом, данная добавка является эффективным методом повышения морозостойкости бетона. В процессе проведения 100-300 циклов попеременного замораживания и оттаивания видимых признаков разрушения не наблюдалось, таких как растрескивание или шелушение.</w:t>
      </w:r>
    </w:p>
    <w:p w:rsidR="00DF7E8D" w:rsidRPr="00EF6346" w:rsidRDefault="00DF7E8D"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eastAsia="Times New Roman" w:hAnsi="Times New Roman" w:cs="Times New Roman"/>
          <w:color w:val="000000"/>
          <w:sz w:val="28"/>
          <w:szCs w:val="28"/>
          <w:lang w:eastAsia="ru-RU"/>
        </w:rPr>
        <w:t>При проведении 100 циклов замораживания-оттаивания наблюдалась незначительная потеря как массы, так и прочности образцов модифицированного бетона. Однако, данное снижение не достигло значимого уровня и не привело к негативным последствиям для целостности материала. По результатам испытаний бетона на 150 циклах замораживания-оттаивания было установлено, что нижняя граница доверительного интервала прочности бетона существенно выше на 20% по сравнению с нижней границей доверительного интервала для эталонного образца. Это говорит о том, что прочностные характеристики бетона после 150 циклов соответствуют установленным критериям морозостойкости. Относительное снижение массы эталонного образца составило 2,03%, в то время как образец с добавкой демонстрировал снижение массы в диапазоне от 1,01 до 1,19%. Не было обнаружено никаких видимых признаков шелушения поверхности модифицированного образца. Эти результаты свидетельствуют о том, что модифицированный бетон обладает улучшенными свойствами морозостойкости, поскольку потеря массы оказалась ниже и не привела к повреждению поверхности образца. После завершающего испытания образца с добавкой, пройденного в течение 300 циклов замораживания-оттаивания, было обнаружено, что прочность образца снизилась до 4,75%. Сравнивая с результатами контрольного образца, нижняя граница доверительного интервала прочности образца с добавкой оказалась ниже установленного критерия для морозостойкости по прочности. Кроме того, величина снижения массы образца при 300 циклах составила до 1,94%. Это обусловило необходимость прекращения испытания при 300 циклах. Важно отметить, что внешний вид образцов не показывал никаких видимых изменений. В результате проведенных испытаний, марка морозостойкости бетона с добавкой оказалась эквивалентной F300. Следовательно, данный тип бетона может быть отнесен к ка</w:t>
      </w:r>
      <w:r w:rsidR="00EF6346">
        <w:rPr>
          <w:rFonts w:ascii="Times New Roman" w:eastAsia="Times New Roman" w:hAnsi="Times New Roman" w:cs="Times New Roman"/>
          <w:color w:val="000000"/>
          <w:sz w:val="28"/>
          <w:szCs w:val="28"/>
          <w:lang w:eastAsia="ru-RU"/>
        </w:rPr>
        <w:t xml:space="preserve">тегории средней морозостойкости </w:t>
      </w:r>
      <w:r w:rsidR="00EF6346" w:rsidRPr="00EF6346">
        <w:rPr>
          <w:rFonts w:ascii="Times New Roman" w:eastAsia="NewtonC" w:hAnsi="Times New Roman" w:cs="Times New Roman"/>
          <w:sz w:val="28"/>
          <w:szCs w:val="28"/>
        </w:rPr>
        <w:t>[</w:t>
      </w:r>
      <w:r w:rsidR="00E07F95" w:rsidRPr="00EF6346">
        <w:rPr>
          <w:rFonts w:ascii="Times New Roman" w:eastAsia="NewtonC" w:hAnsi="Times New Roman" w:cs="Times New Roman"/>
          <w:sz w:val="28"/>
          <w:szCs w:val="28"/>
        </w:rPr>
        <w:t xml:space="preserve">191, </w:t>
      </w:r>
      <w:r w:rsidR="00E07F95">
        <w:rPr>
          <w:rFonts w:ascii="Times New Roman" w:eastAsia="NewtonC" w:hAnsi="Times New Roman" w:cs="Times New Roman"/>
          <w:sz w:val="28"/>
          <w:szCs w:val="28"/>
        </w:rPr>
        <w:t xml:space="preserve">с. 131-142; </w:t>
      </w:r>
      <w:r w:rsidR="00E07F95" w:rsidRPr="00EF6346">
        <w:rPr>
          <w:rFonts w:ascii="Times New Roman" w:eastAsia="NewtonC" w:hAnsi="Times New Roman" w:cs="Times New Roman"/>
          <w:sz w:val="28"/>
          <w:szCs w:val="28"/>
        </w:rPr>
        <w:t>192</w:t>
      </w:r>
      <w:r w:rsidR="00E07F95">
        <w:rPr>
          <w:rFonts w:ascii="Times New Roman" w:eastAsia="NewtonC" w:hAnsi="Times New Roman" w:cs="Times New Roman"/>
          <w:sz w:val="28"/>
          <w:szCs w:val="28"/>
        </w:rPr>
        <w:t>, р. 26-32</w:t>
      </w:r>
      <w:r w:rsidR="00EF6346" w:rsidRPr="00EF6346">
        <w:rPr>
          <w:rFonts w:ascii="Times New Roman" w:eastAsia="NewtonC" w:hAnsi="Times New Roman" w:cs="Times New Roman"/>
          <w:sz w:val="28"/>
          <w:szCs w:val="28"/>
        </w:rPr>
        <w:t>].</w:t>
      </w:r>
    </w:p>
    <w:p w:rsidR="00DF7E8D" w:rsidRPr="00EF6346" w:rsidRDefault="00DF7E8D"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eastAsia="Times New Roman" w:hAnsi="Times New Roman" w:cs="Times New Roman"/>
          <w:color w:val="000000"/>
          <w:sz w:val="28"/>
          <w:szCs w:val="28"/>
          <w:lang w:eastAsia="ru-RU"/>
        </w:rPr>
        <w:t>Использование добавки в оптимальных дозировках позволяет достичь высоких эксплуатационных характеристик в модифицированных бетонах. Результаты исследования свидетельствуют о эффективности добавки в повышении морозостойкости бетона. В частности, добавление данной добавки способно увеличить морозостойкость бетона до марки F300. Это говорит о том, что модифицированный бетон обладает способностью сопротивляться неблагоприятным воздействиям замораживания-оттаивания и поддерживать свои эксплуатационные свойства на высоком уровне. Составы без добавок, прошедшие испытания на 150 циклах замораживания-оттаивания, соответствуют классу морозостойкости F150. Данный класс определяется по критерию потери прочности, которая составила 4,65%. Таким образом, бетон без добавок демонстрирует средний уровень морозостойкости, способность сохранять свою прочность при воздействии циклич</w:t>
      </w:r>
      <w:r w:rsidR="00EF6346">
        <w:rPr>
          <w:rFonts w:ascii="Times New Roman" w:eastAsia="Times New Roman" w:hAnsi="Times New Roman" w:cs="Times New Roman"/>
          <w:color w:val="000000"/>
          <w:sz w:val="28"/>
          <w:szCs w:val="28"/>
          <w:lang w:eastAsia="ru-RU"/>
        </w:rPr>
        <w:t xml:space="preserve">еского замораживания-оттаивания </w:t>
      </w:r>
      <w:r w:rsidR="00EF6346" w:rsidRPr="00EF6346">
        <w:rPr>
          <w:rFonts w:ascii="Times New Roman" w:eastAsia="NewtonC" w:hAnsi="Times New Roman" w:cs="Times New Roman"/>
          <w:sz w:val="28"/>
          <w:szCs w:val="28"/>
        </w:rPr>
        <w:t>[</w:t>
      </w:r>
      <w:r w:rsidR="00E07F95" w:rsidRPr="00EF6346">
        <w:rPr>
          <w:rFonts w:ascii="Times New Roman" w:eastAsia="NewtonC" w:hAnsi="Times New Roman" w:cs="Times New Roman"/>
          <w:sz w:val="28"/>
          <w:szCs w:val="28"/>
        </w:rPr>
        <w:t xml:space="preserve">191, </w:t>
      </w:r>
      <w:r w:rsidR="00E07F95">
        <w:rPr>
          <w:rFonts w:ascii="Times New Roman" w:eastAsia="NewtonC" w:hAnsi="Times New Roman" w:cs="Times New Roman"/>
          <w:sz w:val="28"/>
          <w:szCs w:val="28"/>
        </w:rPr>
        <w:t xml:space="preserve">с. 131-142; </w:t>
      </w:r>
      <w:r w:rsidR="00E07F95" w:rsidRPr="00EF6346">
        <w:rPr>
          <w:rFonts w:ascii="Times New Roman" w:eastAsia="NewtonC" w:hAnsi="Times New Roman" w:cs="Times New Roman"/>
          <w:sz w:val="28"/>
          <w:szCs w:val="28"/>
        </w:rPr>
        <w:t>192</w:t>
      </w:r>
      <w:r w:rsidR="00E07F95">
        <w:rPr>
          <w:rFonts w:ascii="Times New Roman" w:eastAsia="NewtonC" w:hAnsi="Times New Roman" w:cs="Times New Roman"/>
          <w:sz w:val="28"/>
          <w:szCs w:val="28"/>
        </w:rPr>
        <w:t>, р. 26-32</w:t>
      </w:r>
      <w:r w:rsidR="00EF6346" w:rsidRPr="00EF6346">
        <w:rPr>
          <w:rFonts w:ascii="Times New Roman" w:eastAsia="NewtonC" w:hAnsi="Times New Roman" w:cs="Times New Roman"/>
          <w:sz w:val="28"/>
          <w:szCs w:val="28"/>
        </w:rPr>
        <w:t>].</w:t>
      </w:r>
    </w:p>
    <w:p w:rsidR="00DF7E8D" w:rsidRPr="00EF6346" w:rsidRDefault="00DF7E8D"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eastAsia="Times New Roman" w:hAnsi="Times New Roman" w:cs="Times New Roman"/>
          <w:color w:val="000000"/>
          <w:sz w:val="28"/>
          <w:szCs w:val="28"/>
          <w:lang w:eastAsia="ru-RU"/>
        </w:rPr>
        <w:t>Добавление добавок в состав бетона существенно повышает его морозостойкость, при этом их количество не оказывает негативного влияния на данный показатель. Напротив, наблюдается улучшение морозостойкости бетона по сравнению с эталонным составом (тип 1). Полученные результаты исследования подтверждают, что модифицированный бетон успешно выдерживает испытание на 300 циклов замораживания и оттаивания, и может быть отнесен к классу средней морозостойкости. Это свидетельствует о высокой эффективности добавок в повышении устойчивости бетона к воздействию низких температур и морозных циклов. Такие результаты имеют важное практическое значение, позволяя использовать модифицированный бетон в строительных конструкциях, подверженных агрессивным климатическим условиям и морозным воздействиям. Таким образом, результаты испытаний бетона на морозостойкость свидетельствуют о том, что наиболее стабильная структура цементного камня формируется в присутствии комплексной модифицированной добавки. Данная добавка оказывает положительное влияние на формирование и укрепление внутренней структуры бетона, что приводит к повышению его морозостойкости. Результаты указывают на эффективность данной добавки в создании бетонных конструкций с улучшенными эксплуатационными характеристиками и повышенной устойчивостью к агрессивным условиям окружающей среды.</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eastAsia="Times New Roman" w:hAnsi="Times New Roman" w:cs="Times New Roman"/>
          <w:color w:val="000000"/>
          <w:sz w:val="28"/>
          <w:szCs w:val="28"/>
          <w:lang w:eastAsia="ru-RU"/>
        </w:rPr>
        <w:t>Согласно классификации, о</w:t>
      </w:r>
      <w:r w:rsidR="00EB5CFE" w:rsidRPr="00EF6346">
        <w:rPr>
          <w:rFonts w:ascii="Times New Roman" w:eastAsia="Times New Roman" w:hAnsi="Times New Roman" w:cs="Times New Roman"/>
          <w:color w:val="000000"/>
          <w:sz w:val="28"/>
          <w:szCs w:val="28"/>
          <w:lang w:eastAsia="ru-RU"/>
        </w:rPr>
        <w:t xml:space="preserve">пределенной в ГОСТ 25192-2012 </w:t>
      </w:r>
      <w:r w:rsidR="00EB5CFE" w:rsidRPr="00EF6346">
        <w:rPr>
          <w:rFonts w:ascii="Times New Roman" w:hAnsi="Times New Roman" w:cs="Times New Roman"/>
          <w:sz w:val="28"/>
          <w:szCs w:val="28"/>
        </w:rPr>
        <w:t>«Бетоны. Классификация и общие технические требования»</w:t>
      </w:r>
      <w:r w:rsidRPr="00EF6346">
        <w:rPr>
          <w:rFonts w:ascii="Times New Roman" w:eastAsia="Times New Roman" w:hAnsi="Times New Roman" w:cs="Times New Roman"/>
          <w:color w:val="000000"/>
          <w:sz w:val="28"/>
          <w:szCs w:val="28"/>
          <w:lang w:eastAsia="ru-RU"/>
        </w:rPr>
        <w:t>, типы бетона, полученные в результате исследования, могут быть классифицированы следующим образом: тип-1 (эталонный образец) - бетон низкой морозостойкости; образцы с добавкой - бетон средней морозостойкости. Данная классификация указывает на то, что образцы, содержащие добавку, обладают более высокой способностью противостоять морозному воздействию по сравнению с эталонным образцом без добавки. Таким образом, использование данной добавки позволяет значительно улучшить морозостойкость бетона и классифицировать его как средний по этому показателю, такая классификация свидетельствует о том, что исследуемый бетон, как с добавкой, так и без нее, обладает сравнимыми характеристиками морозостойкости. Это подтверждает возможность применения модифицированного бетона в конструкциях, подверженных воздействию низких температур и морозных условий, соответствующих средней морозостойкости.</w:t>
      </w:r>
    </w:p>
    <w:p w:rsidR="00DF7E8D" w:rsidRPr="00EF6346" w:rsidRDefault="00DF7E8D"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eastAsia="Times New Roman" w:hAnsi="Times New Roman" w:cs="Times New Roman"/>
          <w:color w:val="000000"/>
          <w:sz w:val="28"/>
          <w:szCs w:val="28"/>
          <w:lang w:eastAsia="ru-RU"/>
        </w:rPr>
        <w:t>Проведенный анализ результатов исследования демонстрирует, что наличие изученной добавки оказывает положительное влияние на прочностные характеристики цементного камня и снижает его пористость, что в свою очередь способствует повышению морозостойкости. Это является особенно актуальным в условиях климата, присущего городу Астане, где зимний период длительный. Видимое укрепление структуры цементного камня и снижение пористости после добавления исследуемой добавки подтверждают ее эффективность в повышении морозостойкости материала. Таким образом, использование данной добавки является перспективным подходом для обеспечения долговечности и надежности строительных конструкций в условиях Астаны и аналогичных климатических регионов.</w:t>
      </w:r>
    </w:p>
    <w:p w:rsidR="00DF7E8D" w:rsidRPr="00FE2A2A" w:rsidRDefault="00DF7E8D" w:rsidP="003538D4">
      <w:pPr>
        <w:spacing w:after="0" w:line="240" w:lineRule="auto"/>
        <w:ind w:firstLine="709"/>
        <w:rPr>
          <w:rFonts w:ascii="Times New Roman" w:hAnsi="Times New Roman" w:cs="Times New Roman"/>
          <w:b/>
          <w:sz w:val="28"/>
          <w:szCs w:val="28"/>
        </w:rPr>
      </w:pPr>
    </w:p>
    <w:p w:rsidR="00DF7E8D" w:rsidRPr="0067055F" w:rsidRDefault="008D2F01"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4.4</w:t>
      </w:r>
      <w:r w:rsidR="00C0366A" w:rsidRPr="0067055F">
        <w:rPr>
          <w:rFonts w:ascii="Times New Roman" w:hAnsi="Times New Roman" w:cs="Times New Roman"/>
          <w:sz w:val="28"/>
          <w:szCs w:val="28"/>
        </w:rPr>
        <w:t>.6 Коррозионная с</w:t>
      </w:r>
      <w:r w:rsidR="00EB5CFE" w:rsidRPr="0067055F">
        <w:rPr>
          <w:rFonts w:ascii="Times New Roman" w:hAnsi="Times New Roman" w:cs="Times New Roman"/>
          <w:sz w:val="28"/>
          <w:szCs w:val="28"/>
        </w:rPr>
        <w:t xml:space="preserve">тойкость бетона </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рамках данного исследования  были проведены исследования с целью повышения долговечности буронабивных свай, эксплуатируемых в условиях агрессивных сред. Основным источником агрессивных сред для указанных конструкций являются грунтовые воды, содержащие различные химические компоненты, такие как соли, кислоты и другие коррозионно-активные вещества. В связи с этим, определение коррозионной стойкости бетона является необходимым для оценки его устойчивости к воздействию этих агрессивных сред. Оценка коррозионной стойкости бетона является важной задачей при проектировании и эксплуатации конструкций, особенно в условиях наличия грунтовых вод с высоким содержанием агрессивных веществ. Полученные результаты позволяют определить необходимые меры для защиты бетонных конструкций от коррозии и повысить их долговечность в таких агрессивных условиях. </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контексте инженерно-геологических изысканий грунтовые воды представляют собой актуальную проблему на территории г. Астаны. Их изучение и анализ являются необходимыми шагами для оценки и понимания геологической среды данного региона и ее влияния на инженерные сооружения. На территории г. Астаны преобладают слабонапорные и безнапорные грунтовые воды. Глубина залегания грунтовых вод зависит от местного рельефа и подвержена изменениям в течение сезонов. В пределах города грунтовая вода обычно находится на глубине от 1 до 6 метров от поверхности земли. Наиболее высокие уровни грунтовых вод наблюдаются в Есильском районе.</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более наглядного представления приведен пример инженерно-геологического разреза г. Аста</w:t>
      </w:r>
      <w:r w:rsidR="00EB5CFE" w:rsidRPr="00EF6346">
        <w:rPr>
          <w:rFonts w:ascii="Times New Roman" w:hAnsi="Times New Roman" w:cs="Times New Roman"/>
          <w:sz w:val="28"/>
          <w:szCs w:val="28"/>
        </w:rPr>
        <w:t>ны,</w:t>
      </w:r>
      <w:r w:rsidR="008D2F01" w:rsidRPr="00EF6346">
        <w:rPr>
          <w:rFonts w:ascii="Times New Roman" w:hAnsi="Times New Roman" w:cs="Times New Roman"/>
          <w:sz w:val="28"/>
          <w:szCs w:val="28"/>
        </w:rPr>
        <w:t xml:space="preserve"> представленного на рисунке 4.19. На рисунке</w:t>
      </w:r>
      <w:r w:rsidR="007D20C5">
        <w:rPr>
          <w:rFonts w:ascii="Times New Roman" w:hAnsi="Times New Roman" w:cs="Times New Roman"/>
          <w:sz w:val="28"/>
          <w:szCs w:val="28"/>
        </w:rPr>
        <w:t> </w:t>
      </w:r>
      <w:r w:rsidR="008D2F01" w:rsidRPr="00EF6346">
        <w:rPr>
          <w:rFonts w:ascii="Times New Roman" w:hAnsi="Times New Roman" w:cs="Times New Roman"/>
          <w:sz w:val="28"/>
          <w:szCs w:val="28"/>
        </w:rPr>
        <w:t>4.19</w:t>
      </w:r>
      <w:r w:rsidRPr="00EF6346">
        <w:rPr>
          <w:rFonts w:ascii="Times New Roman" w:hAnsi="Times New Roman" w:cs="Times New Roman"/>
          <w:sz w:val="28"/>
          <w:szCs w:val="28"/>
        </w:rPr>
        <w:t xml:space="preserve"> представлен инженерно-геологический разрез, выполненный в районе Есиль г. Астаны, </w:t>
      </w:r>
      <w:r w:rsidR="00A966E6" w:rsidRPr="00EF6346">
        <w:rPr>
          <w:rFonts w:ascii="Times New Roman" w:hAnsi="Times New Roman" w:cs="Times New Roman"/>
          <w:sz w:val="28"/>
          <w:szCs w:val="28"/>
        </w:rPr>
        <w:t>улицы А. Бектурова</w:t>
      </w:r>
      <w:r w:rsidRPr="00EF6346">
        <w:rPr>
          <w:rFonts w:ascii="Times New Roman" w:hAnsi="Times New Roman" w:cs="Times New Roman"/>
          <w:sz w:val="28"/>
          <w:szCs w:val="28"/>
        </w:rPr>
        <w:t>. В данном разрезе были фиксированы уровни грунтовых вод, которые находятся на отметках 4,3-5,0 метров. Данный разрез иллюстрирует вертикальное расположение слоев грунтов и грунтовых вод, позволяя оценить их глубину залегания и взаимосвязь с геологическим строением данного региона.</w:t>
      </w:r>
    </w:p>
    <w:p w:rsidR="00DF7E8D" w:rsidRPr="00EF6346" w:rsidRDefault="00DF7E8D" w:rsidP="003538D4">
      <w:pPr>
        <w:spacing w:after="0" w:line="240" w:lineRule="auto"/>
        <w:ind w:firstLine="709"/>
        <w:rPr>
          <w:rFonts w:ascii="Times New Roman" w:eastAsia="NewtonC" w:hAnsi="Times New Roman" w:cs="Times New Roman"/>
          <w:sz w:val="24"/>
          <w:szCs w:val="24"/>
        </w:rPr>
      </w:pPr>
    </w:p>
    <w:p w:rsidR="00DF7E8D" w:rsidRPr="00EF6346" w:rsidRDefault="00DF7E8D" w:rsidP="007D20C5">
      <w:pPr>
        <w:spacing w:after="0" w:line="240" w:lineRule="auto"/>
        <w:jc w:val="center"/>
        <w:rPr>
          <w:rFonts w:ascii="Times New Roman" w:eastAsia="NewtonC" w:hAnsi="Times New Roman" w:cs="Times New Roman"/>
          <w:sz w:val="24"/>
          <w:szCs w:val="24"/>
        </w:rPr>
      </w:pPr>
      <w:r w:rsidRPr="00EF6346">
        <w:rPr>
          <w:rFonts w:ascii="Times New Roman" w:eastAsia="NewtonC" w:hAnsi="Times New Roman" w:cs="Times New Roman"/>
          <w:noProof/>
          <w:sz w:val="24"/>
          <w:szCs w:val="24"/>
          <w:lang w:eastAsia="ru-RU"/>
        </w:rPr>
        <w:drawing>
          <wp:inline distT="0" distB="0" distL="0" distR="0" wp14:anchorId="55CA18A3" wp14:editId="452005F3">
            <wp:extent cx="5936881" cy="5365630"/>
            <wp:effectExtent l="0" t="0" r="6985" b="6985"/>
            <wp:docPr id="67" name="Рисунок 67" descr="C:\Users\Lenovo\Desktop\разрезы\WhatsApp Image 2023-03-23 at 19.4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разрезы\WhatsApp Image 2023-03-23 at 19.42.05.jpeg"/>
                    <pic:cNvPicPr>
                      <a:picLocks noChangeAspect="1" noChangeArrowheads="1"/>
                    </pic:cNvPicPr>
                  </pic:nvPicPr>
                  <pic:blipFill rotWithShape="1">
                    <a:blip r:embed="rId163">
                      <a:extLst>
                        <a:ext uri="{BEBA8EAE-BF5A-486C-A8C5-ECC9F3942E4B}">
                          <a14:imgProps xmlns:a14="http://schemas.microsoft.com/office/drawing/2010/main">
                            <a14:imgLayer r:embed="rId164">
                              <a14:imgEffect>
                                <a14:brightnessContrast contrast="-20000"/>
                              </a14:imgEffect>
                            </a14:imgLayer>
                          </a14:imgProps>
                        </a:ext>
                        <a:ext uri="{28A0092B-C50C-407E-A947-70E740481C1C}">
                          <a14:useLocalDpi xmlns:a14="http://schemas.microsoft.com/office/drawing/2010/main" val="0"/>
                        </a:ext>
                      </a:extLst>
                    </a:blip>
                    <a:srcRect t="5614"/>
                    <a:stretch/>
                  </pic:blipFill>
                  <pic:spPr bwMode="auto">
                    <a:xfrm>
                      <a:off x="0" y="0"/>
                      <a:ext cx="5936881" cy="5365630"/>
                    </a:xfrm>
                    <a:prstGeom prst="rect">
                      <a:avLst/>
                    </a:prstGeom>
                    <a:noFill/>
                    <a:ln>
                      <a:noFill/>
                    </a:ln>
                    <a:extLst>
                      <a:ext uri="{53640926-AAD7-44D8-BBD7-CCE9431645EC}">
                        <a14:shadowObscured xmlns:a14="http://schemas.microsoft.com/office/drawing/2010/main"/>
                      </a:ext>
                    </a:extLst>
                  </pic:spPr>
                </pic:pic>
              </a:graphicData>
            </a:graphic>
          </wp:inline>
        </w:drawing>
      </w:r>
    </w:p>
    <w:p w:rsidR="00DF7E8D" w:rsidRPr="007D20C5" w:rsidRDefault="00DF7E8D" w:rsidP="003538D4">
      <w:pPr>
        <w:spacing w:after="0" w:line="240" w:lineRule="auto"/>
        <w:ind w:firstLine="709"/>
        <w:rPr>
          <w:rFonts w:ascii="Times New Roman" w:eastAsia="NewtonC" w:hAnsi="Times New Roman" w:cs="Times New Roman"/>
          <w:sz w:val="16"/>
          <w:szCs w:val="16"/>
        </w:rPr>
      </w:pPr>
    </w:p>
    <w:p w:rsidR="00D17B72" w:rsidRDefault="00A966E6" w:rsidP="007D20C5">
      <w:pPr>
        <w:spacing w:after="0" w:line="240" w:lineRule="auto"/>
        <w:jc w:val="center"/>
        <w:rPr>
          <w:rFonts w:ascii="Times New Roman" w:eastAsia="NewtonC" w:hAnsi="Times New Roman" w:cs="Times New Roman"/>
          <w:sz w:val="28"/>
          <w:szCs w:val="28"/>
        </w:rPr>
      </w:pPr>
      <w:r w:rsidRPr="00EF6346">
        <w:rPr>
          <w:rFonts w:ascii="Times New Roman" w:eastAsia="NewtonC" w:hAnsi="Times New Roman" w:cs="Times New Roman"/>
          <w:sz w:val="28"/>
          <w:szCs w:val="28"/>
        </w:rPr>
        <w:t>Ри</w:t>
      </w:r>
      <w:r w:rsidR="008D2F01" w:rsidRPr="00EF6346">
        <w:rPr>
          <w:rFonts w:ascii="Times New Roman" w:eastAsia="NewtonC" w:hAnsi="Times New Roman" w:cs="Times New Roman"/>
          <w:sz w:val="28"/>
          <w:szCs w:val="28"/>
        </w:rPr>
        <w:t>сунок 4.19</w:t>
      </w:r>
      <w:r w:rsidRPr="00EF6346">
        <w:rPr>
          <w:rFonts w:ascii="Times New Roman" w:eastAsia="NewtonC" w:hAnsi="Times New Roman" w:cs="Times New Roman"/>
          <w:sz w:val="28"/>
          <w:szCs w:val="28"/>
        </w:rPr>
        <w:t xml:space="preserve"> </w:t>
      </w:r>
      <w:r w:rsidR="007D20C5">
        <w:rPr>
          <w:rFonts w:ascii="Times New Roman" w:eastAsia="NewtonC" w:hAnsi="Times New Roman" w:cs="Times New Roman"/>
          <w:sz w:val="28"/>
          <w:szCs w:val="28"/>
        </w:rPr>
        <w:t>–</w:t>
      </w:r>
      <w:r w:rsidR="00DF7E8D" w:rsidRPr="00EF6346">
        <w:rPr>
          <w:rFonts w:ascii="Times New Roman" w:eastAsia="NewtonC" w:hAnsi="Times New Roman" w:cs="Times New Roman"/>
          <w:sz w:val="28"/>
          <w:szCs w:val="28"/>
        </w:rPr>
        <w:t xml:space="preserve"> Инженерно-геологический разрез, г. Астана, район Есиль, улиц</w:t>
      </w:r>
      <w:r w:rsidRPr="00EF6346">
        <w:rPr>
          <w:rFonts w:ascii="Times New Roman" w:eastAsia="NewtonC" w:hAnsi="Times New Roman" w:cs="Times New Roman"/>
          <w:sz w:val="28"/>
          <w:szCs w:val="28"/>
        </w:rPr>
        <w:t>а</w:t>
      </w:r>
      <w:r w:rsidR="00D17B72">
        <w:rPr>
          <w:rFonts w:ascii="Times New Roman" w:eastAsia="NewtonC" w:hAnsi="Times New Roman" w:cs="Times New Roman"/>
          <w:sz w:val="28"/>
          <w:szCs w:val="28"/>
        </w:rPr>
        <w:t> </w:t>
      </w:r>
      <w:r w:rsidRPr="00EF6346">
        <w:rPr>
          <w:rFonts w:ascii="Times New Roman" w:eastAsia="NewtonC" w:hAnsi="Times New Roman" w:cs="Times New Roman"/>
          <w:sz w:val="28"/>
          <w:szCs w:val="28"/>
        </w:rPr>
        <w:t xml:space="preserve">А. Бектурова </w:t>
      </w:r>
    </w:p>
    <w:p w:rsidR="00D17B72" w:rsidRPr="00D17B72" w:rsidRDefault="00D17B72" w:rsidP="007D20C5">
      <w:pPr>
        <w:spacing w:after="0" w:line="240" w:lineRule="auto"/>
        <w:jc w:val="center"/>
        <w:rPr>
          <w:rFonts w:ascii="Times New Roman" w:eastAsia="NewtonC" w:hAnsi="Times New Roman" w:cs="Times New Roman"/>
          <w:sz w:val="16"/>
          <w:szCs w:val="16"/>
        </w:rPr>
      </w:pPr>
    </w:p>
    <w:p w:rsidR="00DF7E8D" w:rsidRPr="00D17B72" w:rsidRDefault="00D17B72" w:rsidP="00D17B72">
      <w:pPr>
        <w:spacing w:after="0" w:line="240" w:lineRule="auto"/>
        <w:ind w:firstLine="709"/>
        <w:jc w:val="both"/>
        <w:rPr>
          <w:rFonts w:ascii="Times New Roman" w:eastAsia="NewtonC" w:hAnsi="Times New Roman" w:cs="Times New Roman"/>
          <w:sz w:val="24"/>
          <w:szCs w:val="24"/>
        </w:rPr>
      </w:pPr>
      <w:r w:rsidRPr="00D17B72">
        <w:rPr>
          <w:rFonts w:ascii="Times New Roman" w:eastAsia="NewtonC" w:hAnsi="Times New Roman" w:cs="Times New Roman"/>
          <w:sz w:val="24"/>
          <w:szCs w:val="24"/>
        </w:rPr>
        <w:t xml:space="preserve">Примечание – Уровень </w:t>
      </w:r>
      <w:r w:rsidR="00DF7E8D" w:rsidRPr="00D17B72">
        <w:rPr>
          <w:rFonts w:ascii="Times New Roman" w:eastAsia="NewtonC" w:hAnsi="Times New Roman" w:cs="Times New Roman"/>
          <w:sz w:val="24"/>
          <w:szCs w:val="24"/>
        </w:rPr>
        <w:t>грунтовых вод зафиксирован на отметках 4</w:t>
      </w:r>
      <w:r w:rsidRPr="00D17B72">
        <w:rPr>
          <w:rFonts w:ascii="Times New Roman" w:eastAsia="NewtonC" w:hAnsi="Times New Roman" w:cs="Times New Roman"/>
          <w:sz w:val="24"/>
          <w:szCs w:val="24"/>
        </w:rPr>
        <w:t>,3-5,0 м</w:t>
      </w:r>
    </w:p>
    <w:p w:rsidR="007D20C5" w:rsidRDefault="007D20C5"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p>
    <w:p w:rsidR="00DF7E8D" w:rsidRPr="00EF6346" w:rsidRDefault="00DF7E8D"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Оценка коррозионной стойкости была проведена путем испытания образцов бетона, полученных из эталонного состава (Тип 1), а также составов с использованием добавки. Эти испытания проводились в агрессивной среде в соответствии с требованиями, у</w:t>
      </w:r>
      <w:r w:rsidR="002E2502" w:rsidRPr="00EF6346">
        <w:rPr>
          <w:rFonts w:ascii="Times New Roman" w:eastAsia="CIDFont+F1" w:hAnsi="Times New Roman" w:cs="Times New Roman"/>
          <w:sz w:val="28"/>
          <w:szCs w:val="28"/>
        </w:rPr>
        <w:t>становленными в ГОСТ 70109-2022</w:t>
      </w:r>
      <w:r w:rsidR="00A966E6" w:rsidRPr="00EF6346">
        <w:rPr>
          <w:rFonts w:ascii="Times New Roman" w:eastAsia="CIDFont+F1" w:hAnsi="Times New Roman" w:cs="Times New Roman"/>
          <w:sz w:val="28"/>
          <w:szCs w:val="28"/>
        </w:rPr>
        <w:t xml:space="preserve"> </w:t>
      </w:r>
      <w:r w:rsidR="00A966E6" w:rsidRPr="00EF6346">
        <w:rPr>
          <w:rFonts w:ascii="Times New Roman" w:hAnsi="Times New Roman" w:cs="Times New Roman"/>
          <w:sz w:val="28"/>
          <w:szCs w:val="28"/>
        </w:rPr>
        <w:t>«Защита от коррозии в строительстве. Бетоны. Общие требования к проведению испытаний»</w:t>
      </w:r>
      <w:r w:rsidRPr="00EF6346">
        <w:rPr>
          <w:rFonts w:ascii="Times New Roman" w:eastAsia="CIDFont+F1" w:hAnsi="Times New Roman" w:cs="Times New Roman"/>
          <w:sz w:val="28"/>
          <w:szCs w:val="28"/>
        </w:rPr>
        <w:t>. Результаты оценки стойкости к коррозии выщелачивания являются важным показателем надежности и долговечности бетонных конструкций в условиях взаимодействия с грунтовыми водами.</w:t>
      </w:r>
    </w:p>
    <w:p w:rsidR="00DF7E8D" w:rsidRPr="00EF6346" w:rsidRDefault="00DF7E8D"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В данном исследовании долговечность бетона была оценена на основе изменений физико-химических и механических характеристик бетонных образцов, таких как изменение прочности, потеря массы и визуальные признаки разрушения, подвергнутых воздействию агрессивной среды в течение 2 месяцев.  Испытания проводились на трех временных интервалах: 14, 28 и 60 суток после изготовления образцов. Испытания на различных сроках позволяют оценить долговечность бетона на различных этапах эксплуатации и прогнозировать его повед</w:t>
      </w:r>
      <w:r w:rsidR="004926C8" w:rsidRPr="00EF6346">
        <w:rPr>
          <w:rFonts w:ascii="Times New Roman" w:eastAsia="CIDFont+F1" w:hAnsi="Times New Roman" w:cs="Times New Roman"/>
          <w:sz w:val="28"/>
          <w:szCs w:val="28"/>
        </w:rPr>
        <w:t>ение в долгосрочной перспективе</w:t>
      </w:r>
      <w:r w:rsidRPr="00EF6346">
        <w:rPr>
          <w:rFonts w:ascii="Times New Roman" w:eastAsia="CIDFont+F1" w:hAnsi="Times New Roman" w:cs="Times New Roman"/>
          <w:sz w:val="28"/>
          <w:szCs w:val="28"/>
        </w:rPr>
        <w:t xml:space="preserve">. </w:t>
      </w:r>
    </w:p>
    <w:p w:rsidR="00DF7E8D" w:rsidRDefault="008D2F01"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На рисунке 4.20</w:t>
      </w:r>
      <w:r w:rsidR="00DF7E8D" w:rsidRPr="00EF6346">
        <w:rPr>
          <w:rFonts w:ascii="Times New Roman" w:eastAsia="CIDFont+F1" w:hAnsi="Times New Roman" w:cs="Times New Roman"/>
          <w:sz w:val="28"/>
          <w:szCs w:val="28"/>
        </w:rPr>
        <w:t xml:space="preserve"> отражены изменения прочностных характеристик бетона в зависимости от времени выдержки в агрессивной среде. Анализ результатов позволяет оценить долговечность бетона и его устойчивость к воздействию неблагоприятных факторов. Величина прочности бетона на различных временных интервалах является показателем его устойчивости и способности сохранять свои механические свойства в условиях агрессивной среды.</w:t>
      </w:r>
    </w:p>
    <w:p w:rsidR="007D20C5" w:rsidRPr="00EF6346" w:rsidRDefault="007D20C5"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1"/>
        <w:gridCol w:w="75"/>
        <w:gridCol w:w="4866"/>
      </w:tblGrid>
      <w:tr w:rsidR="00DF7E8D" w:rsidRPr="00EF6346" w:rsidTr="007D20C5">
        <w:tc>
          <w:tcPr>
            <w:tcW w:w="4786" w:type="dxa"/>
            <w:gridSpan w:val="2"/>
          </w:tcPr>
          <w:p w:rsidR="00DF7E8D" w:rsidRDefault="00DF7E8D" w:rsidP="002F5840">
            <w:pPr>
              <w:autoSpaceDE w:val="0"/>
              <w:autoSpaceDN w:val="0"/>
              <w:adjustRightInd w:val="0"/>
              <w:jc w:val="both"/>
              <w:rPr>
                <w:rFonts w:ascii="Times New Roman" w:eastAsia="TimesNewRomanPSMT"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789101DB" wp14:editId="6E0132CE">
                  <wp:extent cx="2895600" cy="2952750"/>
                  <wp:effectExtent l="0" t="0" r="0" b="0"/>
                  <wp:docPr id="389" name="Диаграмма 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7D20C5" w:rsidRDefault="007D20C5" w:rsidP="007D20C5">
            <w:pPr>
              <w:autoSpaceDE w:val="0"/>
              <w:autoSpaceDN w:val="0"/>
              <w:adjustRightInd w:val="0"/>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а</w:t>
            </w:r>
          </w:p>
          <w:p w:rsidR="00D17B72" w:rsidRPr="00EF6346" w:rsidRDefault="00D17B72" w:rsidP="007D20C5">
            <w:pPr>
              <w:autoSpaceDE w:val="0"/>
              <w:autoSpaceDN w:val="0"/>
              <w:adjustRightInd w:val="0"/>
              <w:jc w:val="center"/>
              <w:rPr>
                <w:rFonts w:ascii="Times New Roman" w:eastAsia="TimesNewRomanPSMT" w:hAnsi="Times New Roman" w:cs="Times New Roman"/>
                <w:sz w:val="24"/>
                <w:szCs w:val="24"/>
              </w:rPr>
            </w:pPr>
          </w:p>
        </w:tc>
        <w:tc>
          <w:tcPr>
            <w:tcW w:w="4866" w:type="dxa"/>
          </w:tcPr>
          <w:p w:rsidR="00DF7E8D" w:rsidRDefault="00DF7E8D" w:rsidP="002F5840">
            <w:pPr>
              <w:autoSpaceDE w:val="0"/>
              <w:autoSpaceDN w:val="0"/>
              <w:adjustRightInd w:val="0"/>
              <w:jc w:val="both"/>
              <w:rPr>
                <w:rFonts w:ascii="Times New Roman" w:eastAsia="TimesNewRomanPSMT"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F06F99A" wp14:editId="09A27106">
                  <wp:extent cx="2950234" cy="2950234"/>
                  <wp:effectExtent l="0" t="0" r="2540" b="2540"/>
                  <wp:docPr id="390" name="Диаграмма 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7D20C5" w:rsidRPr="00EF6346" w:rsidRDefault="007D20C5" w:rsidP="007D20C5">
            <w:pPr>
              <w:autoSpaceDE w:val="0"/>
              <w:autoSpaceDN w:val="0"/>
              <w:adjustRightInd w:val="0"/>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б</w:t>
            </w:r>
          </w:p>
        </w:tc>
      </w:tr>
      <w:tr w:rsidR="00DF7E8D" w:rsidRPr="00EF6346" w:rsidTr="007D20C5">
        <w:tc>
          <w:tcPr>
            <w:tcW w:w="4711" w:type="dxa"/>
          </w:tcPr>
          <w:p w:rsidR="00DF7E8D" w:rsidRDefault="00DF7E8D" w:rsidP="002F5840">
            <w:pPr>
              <w:autoSpaceDE w:val="0"/>
              <w:autoSpaceDN w:val="0"/>
              <w:adjustRightInd w:val="0"/>
              <w:jc w:val="both"/>
              <w:rPr>
                <w:rFonts w:ascii="Times New Roman" w:eastAsia="TimesNewRomanPSMT"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37D6B21F" wp14:editId="427C18EB">
                  <wp:extent cx="2846717" cy="2743200"/>
                  <wp:effectExtent l="0" t="0" r="0" b="0"/>
                  <wp:docPr id="391" name="Диаграмма 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7D20C5" w:rsidRPr="00EF6346" w:rsidRDefault="007D20C5" w:rsidP="007D20C5">
            <w:pPr>
              <w:autoSpaceDE w:val="0"/>
              <w:autoSpaceDN w:val="0"/>
              <w:adjustRightInd w:val="0"/>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в</w:t>
            </w:r>
          </w:p>
        </w:tc>
        <w:tc>
          <w:tcPr>
            <w:tcW w:w="4941" w:type="dxa"/>
            <w:gridSpan w:val="2"/>
          </w:tcPr>
          <w:p w:rsidR="00DF7E8D" w:rsidRDefault="00DF7E8D" w:rsidP="002F5840">
            <w:pPr>
              <w:autoSpaceDE w:val="0"/>
              <w:autoSpaceDN w:val="0"/>
              <w:adjustRightInd w:val="0"/>
              <w:jc w:val="both"/>
              <w:rPr>
                <w:rFonts w:ascii="Times New Roman" w:eastAsia="TimesNewRomanPSMT" w:hAnsi="Times New Roman" w:cs="Times New Roman"/>
                <w:sz w:val="24"/>
                <w:szCs w:val="24"/>
              </w:rPr>
            </w:pPr>
            <w:r w:rsidRPr="00EF6346">
              <w:rPr>
                <w:rFonts w:ascii="Times New Roman" w:hAnsi="Times New Roman" w:cs="Times New Roman"/>
                <w:noProof/>
                <w:sz w:val="24"/>
                <w:szCs w:val="24"/>
                <w:lang w:eastAsia="ru-RU"/>
              </w:rPr>
              <w:drawing>
                <wp:inline distT="0" distB="0" distL="0" distR="0" wp14:anchorId="2DD4B80E" wp14:editId="54A5ABE7">
                  <wp:extent cx="2967487" cy="2743200"/>
                  <wp:effectExtent l="0" t="0" r="4445" b="0"/>
                  <wp:docPr id="392" name="Диаграмма 3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7D20C5" w:rsidRPr="00EF6346" w:rsidRDefault="007D20C5" w:rsidP="007D20C5">
            <w:pPr>
              <w:autoSpaceDE w:val="0"/>
              <w:autoSpaceDN w:val="0"/>
              <w:adjustRightInd w:val="0"/>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г</w:t>
            </w:r>
          </w:p>
        </w:tc>
      </w:tr>
    </w:tbl>
    <w:p w:rsidR="00DF7E8D" w:rsidRPr="007D20C5" w:rsidRDefault="00DF7E8D" w:rsidP="003538D4">
      <w:pPr>
        <w:spacing w:after="0" w:line="240" w:lineRule="auto"/>
        <w:ind w:firstLine="709"/>
        <w:jc w:val="center"/>
        <w:rPr>
          <w:rFonts w:ascii="Times New Roman" w:hAnsi="Times New Roman" w:cs="Times New Roman"/>
          <w:sz w:val="16"/>
          <w:szCs w:val="16"/>
        </w:rPr>
      </w:pPr>
    </w:p>
    <w:p w:rsidR="00DF7E8D" w:rsidRPr="00EF6346" w:rsidRDefault="008D2F01" w:rsidP="00BD10F9">
      <w:pPr>
        <w:spacing w:after="0" w:line="240" w:lineRule="auto"/>
        <w:jc w:val="center"/>
        <w:rPr>
          <w:rFonts w:ascii="Times New Roman" w:hAnsi="Times New Roman" w:cs="Times New Roman"/>
          <w:sz w:val="28"/>
          <w:szCs w:val="28"/>
        </w:rPr>
      </w:pPr>
      <w:r w:rsidRPr="00EF6346">
        <w:rPr>
          <w:rFonts w:ascii="Times New Roman" w:hAnsi="Times New Roman" w:cs="Times New Roman"/>
          <w:sz w:val="28"/>
          <w:szCs w:val="28"/>
        </w:rPr>
        <w:t>Рисунок 4.20</w:t>
      </w:r>
      <w:r w:rsidR="00A966E6" w:rsidRPr="00EF6346">
        <w:rPr>
          <w:rFonts w:ascii="Times New Roman" w:hAnsi="Times New Roman" w:cs="Times New Roman"/>
          <w:sz w:val="28"/>
          <w:szCs w:val="28"/>
        </w:rPr>
        <w:t xml:space="preserve"> </w:t>
      </w:r>
      <w:r w:rsidR="00BD10F9">
        <w:rPr>
          <w:rFonts w:ascii="Times New Roman" w:hAnsi="Times New Roman" w:cs="Times New Roman"/>
          <w:sz w:val="28"/>
          <w:szCs w:val="28"/>
        </w:rPr>
        <w:t>–</w:t>
      </w:r>
      <w:r w:rsidR="00DF7E8D" w:rsidRPr="00EF6346">
        <w:rPr>
          <w:rFonts w:ascii="Times New Roman" w:hAnsi="Times New Roman" w:cs="Times New Roman"/>
          <w:sz w:val="28"/>
          <w:szCs w:val="28"/>
        </w:rPr>
        <w:t xml:space="preserve"> Прочность при сжатии образцов бетона на 14, 28 и 60 сутки </w:t>
      </w:r>
    </w:p>
    <w:p w:rsidR="00BD10F9" w:rsidRPr="00BD10F9" w:rsidRDefault="00BD10F9" w:rsidP="003538D4">
      <w:pPr>
        <w:spacing w:after="0" w:line="240" w:lineRule="auto"/>
        <w:ind w:firstLine="709"/>
        <w:jc w:val="both"/>
        <w:rPr>
          <w:rFonts w:ascii="Times New Roman" w:hAnsi="Times New Roman" w:cs="Times New Roman"/>
          <w:sz w:val="28"/>
          <w:szCs w:val="28"/>
        </w:rPr>
      </w:pPr>
    </w:p>
    <w:p w:rsidR="00DF7E8D" w:rsidRPr="00BD10F9" w:rsidRDefault="00DF7E8D" w:rsidP="003538D4">
      <w:pPr>
        <w:spacing w:after="0" w:line="240" w:lineRule="auto"/>
        <w:ind w:firstLine="709"/>
        <w:jc w:val="both"/>
        <w:rPr>
          <w:rFonts w:ascii="Times New Roman" w:hAnsi="Times New Roman" w:cs="Times New Roman"/>
          <w:sz w:val="28"/>
          <w:szCs w:val="28"/>
        </w:rPr>
      </w:pPr>
      <w:r w:rsidRPr="00BD10F9">
        <w:rPr>
          <w:rFonts w:ascii="Times New Roman" w:hAnsi="Times New Roman" w:cs="Times New Roman"/>
          <w:sz w:val="28"/>
          <w:szCs w:val="28"/>
        </w:rPr>
        <w:t>После проведения анализа прочностных свойств образцов на различных временных интервалах (14 суток, 28 суток и 60 суток) после погружения в агрессивную среду были получены следующие результаты:</w:t>
      </w:r>
    </w:p>
    <w:p w:rsidR="00DF7E8D" w:rsidRPr="00BD10F9" w:rsidRDefault="00DF7E8D" w:rsidP="003538D4">
      <w:pPr>
        <w:spacing w:after="0" w:line="240" w:lineRule="auto"/>
        <w:ind w:firstLine="709"/>
        <w:jc w:val="both"/>
        <w:rPr>
          <w:rFonts w:ascii="Times New Roman" w:hAnsi="Times New Roman" w:cs="Times New Roman"/>
          <w:sz w:val="28"/>
          <w:szCs w:val="28"/>
        </w:rPr>
      </w:pPr>
      <w:r w:rsidRPr="00BD10F9">
        <w:rPr>
          <w:rFonts w:ascii="Times New Roman" w:hAnsi="Times New Roman" w:cs="Times New Roman"/>
          <w:sz w:val="28"/>
          <w:szCs w:val="28"/>
        </w:rPr>
        <w:t xml:space="preserve">1. Для эталонных образцов типа 1 (без использования добавок) наблюдалась низкая прочность. По результатам испытаний образцов типа 1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BD10F9">
        <w:rPr>
          <w:rFonts w:ascii="Times New Roman" w:hAnsi="Times New Roman" w:cs="Times New Roman"/>
          <w:sz w:val="28"/>
          <w:szCs w:val="28"/>
        </w:rPr>
        <w:t xml:space="preserve">= 31,25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BD10F9">
        <w:rPr>
          <w:rFonts w:ascii="Times New Roman" w:hAnsi="Times New Roman" w:cs="Times New Roman"/>
          <w:sz w:val="28"/>
          <w:szCs w:val="28"/>
        </w:rPr>
        <w:t>= 29,43 Мпа</w:t>
      </w:r>
      <w:r w:rsidRPr="00BD10F9">
        <w:rPr>
          <w:rFonts w:ascii="Times New Roman" w:hAnsi="Times New Roman" w:cs="Times New Roman"/>
          <w:sz w:val="28"/>
          <w:szCs w:val="28"/>
          <w:lang w:val="kk-KZ"/>
        </w:rPr>
        <w:t xml:space="preserve"> (28 сутки)</w:t>
      </w:r>
      <w:r w:rsidRPr="00BD10F9">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BD10F9">
        <w:rPr>
          <w:rFonts w:ascii="Times New Roman" w:hAnsi="Times New Roman" w:cs="Times New Roman"/>
          <w:sz w:val="28"/>
          <w:szCs w:val="28"/>
        </w:rPr>
        <w:t xml:space="preserve">= 25,97 МПа (60 сутки).  Эти значения являются самыми низкими среди всех испытанных образцов. </w:t>
      </w:r>
    </w:p>
    <w:p w:rsidR="00DF7E8D" w:rsidRPr="00BD10F9" w:rsidRDefault="00DF7E8D" w:rsidP="003538D4">
      <w:pPr>
        <w:spacing w:after="0" w:line="240" w:lineRule="auto"/>
        <w:ind w:firstLine="709"/>
        <w:jc w:val="both"/>
        <w:rPr>
          <w:rFonts w:ascii="Times New Roman" w:hAnsi="Times New Roman" w:cs="Times New Roman"/>
          <w:sz w:val="28"/>
          <w:szCs w:val="28"/>
        </w:rPr>
      </w:pPr>
      <w:r w:rsidRPr="00BD10F9">
        <w:rPr>
          <w:rFonts w:ascii="Times New Roman" w:hAnsi="Times New Roman" w:cs="Times New Roman"/>
          <w:sz w:val="28"/>
          <w:szCs w:val="28"/>
        </w:rPr>
        <w:t xml:space="preserve">2. Образцы типа 2-1 с использованием добавки показали более высокую прочность по сравнению с эталонными образцами Типа 1. Для образцов Типа 2-1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BD10F9">
        <w:rPr>
          <w:rFonts w:ascii="Times New Roman" w:hAnsi="Times New Roman" w:cs="Times New Roman"/>
          <w:sz w:val="28"/>
          <w:szCs w:val="28"/>
        </w:rPr>
        <w:t xml:space="preserve">= 31,75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BD10F9">
        <w:rPr>
          <w:rFonts w:ascii="Times New Roman" w:hAnsi="Times New Roman" w:cs="Times New Roman"/>
          <w:sz w:val="28"/>
          <w:szCs w:val="28"/>
        </w:rPr>
        <w:t>= 36,13 Мпа</w:t>
      </w:r>
      <w:r w:rsidRPr="00BD10F9">
        <w:rPr>
          <w:rFonts w:ascii="Times New Roman" w:hAnsi="Times New Roman" w:cs="Times New Roman"/>
          <w:sz w:val="28"/>
          <w:szCs w:val="28"/>
          <w:lang w:val="kk-KZ"/>
        </w:rPr>
        <w:t xml:space="preserve"> (28 сутки)</w:t>
      </w:r>
      <w:r w:rsidRPr="00BD10F9">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BD10F9">
        <w:rPr>
          <w:rFonts w:ascii="Times New Roman" w:hAnsi="Times New Roman" w:cs="Times New Roman"/>
          <w:sz w:val="28"/>
          <w:szCs w:val="28"/>
        </w:rPr>
        <w:t xml:space="preserve">= 47,35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BD10F9">
        <w:rPr>
          <w:rFonts w:ascii="Times New Roman" w:eastAsiaTheme="minorEastAsia" w:hAnsi="Times New Roman" w:cs="Times New Roman"/>
          <w:sz w:val="28"/>
          <w:szCs w:val="28"/>
        </w:rPr>
        <w:t xml:space="preserve">= </w:t>
      </w:r>
      <w:r w:rsidRPr="00BD10F9">
        <w:rPr>
          <w:rFonts w:ascii="Times New Roman" w:hAnsi="Times New Roman" w:cs="Times New Roman"/>
          <w:sz w:val="28"/>
          <w:szCs w:val="28"/>
        </w:rPr>
        <w:t xml:space="preserve">1,6%,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BD10F9">
        <w:rPr>
          <w:rFonts w:ascii="Times New Roman" w:eastAsiaTheme="minorEastAsia" w:hAnsi="Times New Roman" w:cs="Times New Roman"/>
          <w:sz w:val="28"/>
          <w:szCs w:val="28"/>
        </w:rPr>
        <w:t xml:space="preserve">= </w:t>
      </w:r>
      <w:r w:rsidRPr="00BD10F9">
        <w:rPr>
          <w:rFonts w:ascii="Times New Roman" w:hAnsi="Times New Roman" w:cs="Times New Roman"/>
          <w:sz w:val="28"/>
          <w:szCs w:val="28"/>
        </w:rPr>
        <w:t xml:space="preserve">22,76%,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BD10F9">
        <w:rPr>
          <w:rFonts w:ascii="Times New Roman" w:eastAsiaTheme="minorEastAsia" w:hAnsi="Times New Roman" w:cs="Times New Roman"/>
          <w:sz w:val="28"/>
          <w:szCs w:val="28"/>
        </w:rPr>
        <w:t xml:space="preserve">= </w:t>
      </w:r>
      <w:r w:rsidRPr="00BD10F9">
        <w:rPr>
          <w:rFonts w:ascii="Times New Roman" w:hAnsi="Times New Roman" w:cs="Times New Roman"/>
          <w:sz w:val="28"/>
          <w:szCs w:val="28"/>
        </w:rPr>
        <w:t xml:space="preserve">82,32%. Средние значения прочности для образцов типа 2-1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BD10F9">
        <w:rPr>
          <w:rFonts w:ascii="Times New Roman" w:eastAsiaTheme="minorEastAsia" w:hAnsi="Times New Roman" w:cs="Times New Roman"/>
          <w:sz w:val="28"/>
          <w:szCs w:val="28"/>
        </w:rPr>
        <w:t xml:space="preserve">=31,75 ˗ 47,35 </w:t>
      </w:r>
      <w:r w:rsidRPr="00BD10F9">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BD10F9">
        <w:rPr>
          <w:rFonts w:ascii="Times New Roman" w:hAnsi="Times New Roman" w:cs="Times New Roman"/>
          <w:sz w:val="28"/>
          <w:szCs w:val="28"/>
        </w:rPr>
        <w:t>3. Образцы типа 2-2 с использованием добавки показали более высокую прочность по сравнению с эталонными образцами Типа 1. Для образцов Типа 2-</w:t>
      </w:r>
      <w:r w:rsidRPr="00EF6346">
        <w:rPr>
          <w:rFonts w:ascii="Times New Roman" w:hAnsi="Times New Roman" w:cs="Times New Roman"/>
          <w:sz w:val="28"/>
          <w:szCs w:val="28"/>
        </w:rPr>
        <w:t xml:space="preserve">2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33,16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36,25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49,47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6,11%,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23,17%,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90,48%. Средние значения прочности для образцов типа 2-2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 = 33,16 ˗ 49,47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4. Образцы типа 2-3 с использованием добавки показали более высокую прочность по сравнению с эталонными образцами Типа 1. Для образцов Типа 2-3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37,27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42,38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50,71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19,26%,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44%,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95,26%. Средние значения прочности для образцов типа 2-3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=37,27 ˗ 50,71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5. Образцы типа 2-4 с использованием добавки показали более высокую прочность по сравнению с эталонными образцами Типа 1. Для образцов Типа 2-4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43,12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46,13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53,89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37,98%,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56,74%,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107,5%. Средние значения прочности для образцов типа 2-4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=43,12 ˗ 53,89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6. Образцы типа 3-1 с использованием добавки показали более высокую прочность по сравнению с эталонными образцами Типа 1. Для образцов Типа 3-1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31,85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37,52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48,35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1,92%,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27,48%,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86,17%. Средние значения прочности для образцов типа 3-1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=31,85 ˗ 48,35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7. Образцы типа 3-2 с использованием добавки показали более высокую прочность по сравнению с эталонными образцами Типа 1. Для образцов Типа 3-2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34,12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37,25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50,21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9,18%,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26,57%,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93,33%. Средние значения прочности для образцов типа 3-2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=34,12 ˗ 50,21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8. Образцы типа 3-3 с использованием добавки показали более высокую прочность по сравнению с эталонными образцами Типа 1. Для образцов Типа 3-3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38,25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43,75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51,32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22,4%,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48,65%,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97,61%. Средние значения прочности для образцов типа 3-3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=38,25 ˗ 51,32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9. Образцы типа 3-4 с использованием добавки показали более высокую прочность по сравнению с эталонными образцами Типа 1. Для образцов Типа 3-4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44,75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47,26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54,37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43,2</w:t>
      </w:r>
      <w:r w:rsidRPr="00EF6346">
        <w:rPr>
          <w:rFonts w:ascii="Times New Roman" w:hAnsi="Times New Roman" w:cs="Times New Roman"/>
          <w:sz w:val="28"/>
          <w:szCs w:val="28"/>
        </w:rPr>
        <w:t xml:space="preserve">%,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60,58%,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109,35%. Средние значения прочности для образцов типа 3-4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 = 44,75 ˗ 54,37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10. Образцы типа 4-1 с использованием добавки показали более высокую прочность по сравнению с эталонными образцами Типа 1. Для образцов Типа 4-1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33,25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39,64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50,75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6,4%,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34,69%,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95,41%. Средние значения прочности для образцов типа 4-1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=33,25 ˗ 50,75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11. Образцы типа 4-2 с использованием добавки показали более высокую прочность по сравнению с эталонными образцами Типа 1. Для образцов Типа 4-2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36,11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39,88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52,28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15,55%,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35,5%,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101,3%. Средние значения прочности для образцов типа 4-2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=36,11 ˗ 52,28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12. Образцы типа 4-3 с использованием добавки показали более высокую прочность по сравнению с эталонными образцами Типа 1. Для образцов Типа 4-3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40,99 МПа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45,44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53,79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31,16%,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54,4%,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107,12%. Средние значения прочности для образцов типа 4-3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=40,99 ˗ 53,79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13. Образцы типа 4-4 с использованием добавки показали более высокую прочность по сравнению с эталонными образцами Типа 1. Для образцов Типа 4-4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46,64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49,26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56,31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49,24%,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67,38%,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116,82%. Средние значения прочности для образцов типа 4-4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=46,64 ˗ 56,31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14. Образцы типа 5-1 с использованием добавки показали более высокую прочность по сравнению с эталонными образцами Типа 1. Для образцов Типа 5-1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35,43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41,13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52,62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13,37%,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39,75%,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102,61%. Средние значения прочности для образцов типа 5-1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=35,43 ˗ 52,62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15. Образцы типа 5-2 с использованием добавки показали более высокую прочность по сравнению с эталонными образцами Типа 1. Для образцов Типа 5-2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38,25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41,89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54,75 МПа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22,4%,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42,33%,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110,82%.  Средние значения прочности для образцов типа 5-2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=35,43 ˗ 54,75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16. Образцы типа 5-3 с использованием добавки показали более высокую прочность по сравнению с эталонными образцами Типа 1. Для образцов Типа 5-3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42,21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47,51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55,36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w:t>
      </w:r>
      <w:r w:rsidRPr="00EF6346">
        <w:rPr>
          <w:rFonts w:ascii="Times New Roman" w:hAnsi="Times New Roman" w:cs="Times New Roman"/>
          <w:sz w:val="28"/>
          <w:szCs w:val="28"/>
        </w:rPr>
        <w:t xml:space="preserve">35,07%,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w:t>
      </w:r>
      <w:r w:rsidRPr="00EF6346">
        <w:rPr>
          <w:rFonts w:ascii="Times New Roman" w:hAnsi="Times New Roman" w:cs="Times New Roman"/>
          <w:sz w:val="28"/>
          <w:szCs w:val="28"/>
        </w:rPr>
        <w:t xml:space="preserve">61,43%,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w:t>
      </w:r>
      <w:r w:rsidRPr="00EF6346">
        <w:rPr>
          <w:rFonts w:ascii="Times New Roman" w:hAnsi="Times New Roman" w:cs="Times New Roman"/>
          <w:sz w:val="28"/>
          <w:szCs w:val="28"/>
        </w:rPr>
        <w:t xml:space="preserve">113,16%. Средние значения прочности для образцов типа 5-3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00BD10F9">
        <w:rPr>
          <w:rFonts w:ascii="Times New Roman" w:eastAsiaTheme="minorEastAsia" w:hAnsi="Times New Roman" w:cs="Times New Roman"/>
          <w:sz w:val="28"/>
          <w:szCs w:val="28"/>
        </w:rPr>
        <w:t>=</w:t>
      </w:r>
      <w:r w:rsidRPr="00EF6346">
        <w:rPr>
          <w:rFonts w:ascii="Times New Roman" w:eastAsiaTheme="minorEastAsia" w:hAnsi="Times New Roman" w:cs="Times New Roman"/>
          <w:sz w:val="28"/>
          <w:szCs w:val="28"/>
        </w:rPr>
        <w:t>42,21</w:t>
      </w:r>
      <w:r w:rsidR="00BD10F9">
        <w:rPr>
          <w:rFonts w:ascii="Times New Roman" w:eastAsiaTheme="minorEastAsia" w:hAnsi="Times New Roman" w:cs="Times New Roman"/>
          <w:sz w:val="28"/>
          <w:szCs w:val="28"/>
        </w:rPr>
        <w:t>-</w:t>
      </w:r>
      <w:r w:rsidRPr="00EF6346">
        <w:rPr>
          <w:rFonts w:ascii="Times New Roman" w:eastAsiaTheme="minorEastAsia" w:hAnsi="Times New Roman" w:cs="Times New Roman"/>
          <w:sz w:val="28"/>
          <w:szCs w:val="28"/>
        </w:rPr>
        <w:t>55,36</w:t>
      </w:r>
      <w:r w:rsidR="00BD10F9">
        <w:rPr>
          <w:rFonts w:ascii="Times New Roman" w:eastAsiaTheme="minorEastAsia" w:hAnsi="Times New Roman" w:cs="Times New Roman"/>
          <w:sz w:val="28"/>
          <w:szCs w:val="28"/>
        </w:rPr>
        <w:t> </w:t>
      </w:r>
      <w:r w:rsidRPr="00EF6346">
        <w:rPr>
          <w:rFonts w:ascii="Times New Roman" w:hAnsi="Times New Roman" w:cs="Times New Roman"/>
          <w:sz w:val="28"/>
          <w:szCs w:val="28"/>
        </w:rPr>
        <w:t xml:space="preserve">МПа. </w:t>
      </w:r>
    </w:p>
    <w:p w:rsidR="00DF7E8D" w:rsidRPr="00EF6346" w:rsidRDefault="00DF7E8D"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17. Образцы типа 5-4 с использованием добавки показали более высокую прочность по сравнению с эталонными образцами Типа 1. Для образцов Типа 5-4 были получены следующие значения прочности сжатия: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48,53 (14 сутки),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51,14 Мпа</w:t>
      </w:r>
      <w:r w:rsidRPr="00EF6346">
        <w:rPr>
          <w:rFonts w:ascii="Times New Roman" w:hAnsi="Times New Roman" w:cs="Times New Roman"/>
          <w:sz w:val="28"/>
          <w:szCs w:val="28"/>
          <w:lang w:val="kk-KZ"/>
        </w:rPr>
        <w:t xml:space="preserve"> (28 сутки)</w:t>
      </w:r>
      <w:r w:rsidRPr="00EF6346">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сж</m:t>
            </m:r>
          </m:sub>
        </m:sSub>
      </m:oMath>
      <w:r w:rsidRPr="00EF6346">
        <w:rPr>
          <w:rFonts w:ascii="Times New Roman" w:hAnsi="Times New Roman" w:cs="Times New Roman"/>
          <w:sz w:val="28"/>
          <w:szCs w:val="28"/>
        </w:rPr>
        <w:t xml:space="preserve">= 58,41 (60 сутки). Они превышают значения прочности эталонных образцов типа 1 на следующие величины: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14сут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55,29%,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28сут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73,76%, и </w:t>
      </w: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60сут</m:t>
            </m:r>
          </m:sub>
        </m:sSub>
      </m:oMath>
      <w:r w:rsidRPr="00EF6346">
        <w:rPr>
          <w:rFonts w:ascii="Times New Roman" w:eastAsiaTheme="minorEastAsia" w:hAnsi="Times New Roman" w:cs="Times New Roman"/>
          <w:sz w:val="28"/>
          <w:szCs w:val="28"/>
        </w:rPr>
        <w:t xml:space="preserve">= </w:t>
      </w:r>
      <w:r w:rsidRPr="00EF6346">
        <w:rPr>
          <w:rFonts w:ascii="Times New Roman" w:hAnsi="Times New Roman" w:cs="Times New Roman"/>
          <w:sz w:val="28"/>
          <w:szCs w:val="28"/>
        </w:rPr>
        <w:t xml:space="preserve">124,91%. Средние значения прочности для образцов типа 5-4 варьировались в диапазоне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сж</m:t>
            </m:r>
          </m:sub>
        </m:sSub>
      </m:oMath>
      <w:r w:rsidRPr="00EF6346">
        <w:rPr>
          <w:rFonts w:ascii="Times New Roman" w:eastAsiaTheme="minorEastAsia" w:hAnsi="Times New Roman" w:cs="Times New Roman"/>
          <w:sz w:val="28"/>
          <w:szCs w:val="28"/>
        </w:rPr>
        <w:t xml:space="preserve"> = 42,21˗58,41</w:t>
      </w:r>
      <w:r w:rsidR="00BD10F9">
        <w:rPr>
          <w:rFonts w:ascii="Times New Roman" w:eastAsiaTheme="minorEastAsia" w:hAnsi="Times New Roman" w:cs="Times New Roman"/>
          <w:sz w:val="28"/>
          <w:szCs w:val="28"/>
        </w:rPr>
        <w:t> </w:t>
      </w:r>
      <w:r w:rsidRPr="00EF6346">
        <w:rPr>
          <w:rFonts w:ascii="Times New Roman" w:hAnsi="Times New Roman" w:cs="Times New Roman"/>
          <w:sz w:val="28"/>
          <w:szCs w:val="28"/>
        </w:rPr>
        <w:t xml:space="preserve">МПа. </w:t>
      </w:r>
    </w:p>
    <w:p w:rsidR="00DF7E8D" w:rsidRPr="00EF6346" w:rsidRDefault="00DF7E8D" w:rsidP="003538D4">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Для оценки коррозионной стойкости образцов были применены следующие методы:</w:t>
      </w:r>
    </w:p>
    <w:p w:rsidR="00DF7E8D" w:rsidRPr="00EF6346" w:rsidRDefault="00DF7E8D" w:rsidP="003538D4">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 xml:space="preserve">а) </w:t>
      </w:r>
      <w:r w:rsidR="00BD10F9" w:rsidRPr="00EF6346">
        <w:rPr>
          <w:rFonts w:ascii="Times New Roman" w:eastAsia="TimesNewRoman" w:hAnsi="Times New Roman" w:cs="Times New Roman"/>
          <w:sz w:val="28"/>
          <w:szCs w:val="28"/>
        </w:rPr>
        <w:t>в</w:t>
      </w:r>
      <w:r w:rsidRPr="00EF6346">
        <w:rPr>
          <w:rFonts w:ascii="Times New Roman" w:eastAsia="TimesNewRoman" w:hAnsi="Times New Roman" w:cs="Times New Roman"/>
          <w:sz w:val="28"/>
          <w:szCs w:val="28"/>
        </w:rPr>
        <w:t>нешний вид образцов бетона был оценен после экспозиции воздействию эксплуатационного фактора, позволила определить визуальные признаки коррозии, такие как пятна, трещины, облупливание и изменение цвета поверхности образца. Этот метод позволяет быстро и наглядно оценить степень коррозионного повреждения</w:t>
      </w:r>
      <w:r w:rsidR="00BD10F9">
        <w:rPr>
          <w:rFonts w:ascii="Times New Roman" w:eastAsia="TimesNewRoman" w:hAnsi="Times New Roman" w:cs="Times New Roman"/>
          <w:sz w:val="28"/>
          <w:szCs w:val="28"/>
        </w:rPr>
        <w:t>;</w:t>
      </w:r>
    </w:p>
    <w:p w:rsidR="00DF7E8D" w:rsidRPr="00EF6346" w:rsidRDefault="00DF7E8D" w:rsidP="003538D4">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 xml:space="preserve">б) </w:t>
      </w:r>
      <w:r w:rsidR="00BD10F9" w:rsidRPr="00EF6346">
        <w:rPr>
          <w:rFonts w:ascii="Times New Roman" w:eastAsia="TimesNewRoman" w:hAnsi="Times New Roman" w:cs="Times New Roman"/>
          <w:sz w:val="28"/>
          <w:szCs w:val="28"/>
        </w:rPr>
        <w:t>м</w:t>
      </w:r>
      <w:r w:rsidRPr="00EF6346">
        <w:rPr>
          <w:rFonts w:ascii="Times New Roman" w:eastAsia="TimesNewRoman" w:hAnsi="Times New Roman" w:cs="Times New Roman"/>
          <w:sz w:val="28"/>
          <w:szCs w:val="28"/>
        </w:rPr>
        <w:t>икроскопические исследования внешнего вида образцов после воздействия агрессивной среды проводились с использованием лупы. Это позволило более детально изучить поверхность образца и выявить микротрещины и другие признаки коррозии. Данный метод дает возможность определить характер и структуру очагов коррозии. Полученные результаты исследований коррозионной стойкости об</w:t>
      </w:r>
      <w:r w:rsidR="00A966E6" w:rsidRPr="00EF6346">
        <w:rPr>
          <w:rFonts w:ascii="Times New Roman" w:eastAsia="TimesNewRoman" w:hAnsi="Times New Roman" w:cs="Times New Roman"/>
          <w:sz w:val="28"/>
          <w:szCs w:val="28"/>
        </w:rPr>
        <w:t>разцов представлены на рисунке</w:t>
      </w:r>
      <w:r w:rsidR="008D2F01" w:rsidRPr="00EF6346">
        <w:rPr>
          <w:rFonts w:ascii="Times New Roman" w:eastAsia="TimesNewRoman" w:hAnsi="Times New Roman" w:cs="Times New Roman"/>
          <w:sz w:val="28"/>
          <w:szCs w:val="28"/>
        </w:rPr>
        <w:t xml:space="preserve"> 4.21. </w:t>
      </w:r>
    </w:p>
    <w:p w:rsidR="00DF7E8D" w:rsidRPr="00EF6346" w:rsidRDefault="00DF7E8D" w:rsidP="003538D4">
      <w:pPr>
        <w:autoSpaceDE w:val="0"/>
        <w:autoSpaceDN w:val="0"/>
        <w:adjustRightInd w:val="0"/>
        <w:spacing w:after="0" w:line="240" w:lineRule="auto"/>
        <w:ind w:firstLine="709"/>
        <w:jc w:val="both"/>
        <w:rPr>
          <w:rFonts w:ascii="Times New Roman" w:eastAsia="TimesNewRoman" w:hAnsi="Times New Roman" w:cs="Times New Roman"/>
          <w:sz w:val="24"/>
          <w:szCs w:val="24"/>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0"/>
        <w:gridCol w:w="3162"/>
        <w:gridCol w:w="3167"/>
      </w:tblGrid>
      <w:tr w:rsidR="00DF7E8D" w:rsidRPr="00EF6346" w:rsidTr="00BD10F9">
        <w:trPr>
          <w:jc w:val="center"/>
        </w:trPr>
        <w:tc>
          <w:tcPr>
            <w:tcW w:w="3261" w:type="dxa"/>
          </w:tcPr>
          <w:p w:rsidR="00DF7E8D" w:rsidRPr="00EF6346" w:rsidRDefault="00DF7E8D" w:rsidP="00BD10F9">
            <w:pPr>
              <w:jc w:val="center"/>
              <w:rPr>
                <w:rFonts w:ascii="Times New Roman" w:eastAsia="NewtonC" w:hAnsi="Times New Roman" w:cs="Times New Roman"/>
                <w:sz w:val="24"/>
                <w:szCs w:val="24"/>
              </w:rPr>
            </w:pPr>
            <w:r w:rsidRPr="00EF6346">
              <w:rPr>
                <w:rFonts w:ascii="Times New Roman" w:eastAsia="ArialMT" w:hAnsi="Times New Roman" w:cs="Times New Roman"/>
                <w:noProof/>
                <w:sz w:val="24"/>
                <w:szCs w:val="24"/>
                <w:lang w:eastAsia="ru-RU"/>
              </w:rPr>
              <w:drawing>
                <wp:inline distT="0" distB="0" distL="0" distR="0" wp14:anchorId="72C0AD4F" wp14:editId="64C59B38">
                  <wp:extent cx="1945758" cy="1786270"/>
                  <wp:effectExtent l="0" t="0" r="0" b="4445"/>
                  <wp:docPr id="68" name="Рисунок 68" descr="C:\Users\Lenovo\Desktop\Новая папка\DCIM\202304__\IMG_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Новая папка\DCIM\202304__\IMG_4430.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46566" cy="1787012"/>
                          </a:xfrm>
                          <a:prstGeom prst="rect">
                            <a:avLst/>
                          </a:prstGeom>
                          <a:noFill/>
                          <a:ln>
                            <a:noFill/>
                          </a:ln>
                        </pic:spPr>
                      </pic:pic>
                    </a:graphicData>
                  </a:graphic>
                </wp:inline>
              </w:drawing>
            </w:r>
          </w:p>
          <w:p w:rsidR="00DF7E8D" w:rsidRPr="00EF6346" w:rsidRDefault="00BD10F9" w:rsidP="00BD10F9">
            <w:pPr>
              <w:ind w:firstLine="20"/>
              <w:jc w:val="center"/>
              <w:rPr>
                <w:rFonts w:ascii="Times New Roman" w:eastAsia="NewtonC" w:hAnsi="Times New Roman" w:cs="Times New Roman"/>
                <w:sz w:val="24"/>
                <w:szCs w:val="24"/>
              </w:rPr>
            </w:pPr>
            <w:r>
              <w:rPr>
                <w:rFonts w:ascii="Times New Roman" w:eastAsia="NewtonC" w:hAnsi="Times New Roman" w:cs="Times New Roman"/>
                <w:sz w:val="24"/>
                <w:szCs w:val="24"/>
              </w:rPr>
              <w:t>а</w:t>
            </w:r>
          </w:p>
        </w:tc>
        <w:tc>
          <w:tcPr>
            <w:tcW w:w="3143" w:type="dxa"/>
          </w:tcPr>
          <w:p w:rsidR="00DF7E8D" w:rsidRDefault="00DF7E8D" w:rsidP="002F5840">
            <w:pPr>
              <w:rPr>
                <w:rFonts w:ascii="Times New Roman" w:eastAsia="NewtonC" w:hAnsi="Times New Roman" w:cs="Times New Roman"/>
                <w:sz w:val="24"/>
                <w:szCs w:val="24"/>
              </w:rPr>
            </w:pPr>
            <w:r w:rsidRPr="00EF6346">
              <w:rPr>
                <w:rFonts w:ascii="Times New Roman" w:eastAsia="TimesNewRomanPSMT" w:hAnsi="Times New Roman" w:cs="Times New Roman"/>
                <w:noProof/>
                <w:sz w:val="24"/>
                <w:szCs w:val="24"/>
                <w:lang w:eastAsia="ru-RU"/>
              </w:rPr>
              <w:drawing>
                <wp:inline distT="0" distB="0" distL="0" distR="0" wp14:anchorId="0BE0A65D" wp14:editId="445AEA4B">
                  <wp:extent cx="1871331" cy="1786269"/>
                  <wp:effectExtent l="0" t="0" r="0" b="4445"/>
                  <wp:docPr id="393" name="Рисунок 393" descr="C:\Users\Lenovo\Desktop\Новая папка\DCIM\202304__\IMG_4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Новая папка\DCIM\202304__\IMG_4383.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70701" cy="1785668"/>
                          </a:xfrm>
                          <a:prstGeom prst="rect">
                            <a:avLst/>
                          </a:prstGeom>
                          <a:noFill/>
                          <a:ln>
                            <a:noFill/>
                          </a:ln>
                        </pic:spPr>
                      </pic:pic>
                    </a:graphicData>
                  </a:graphic>
                </wp:inline>
              </w:drawing>
            </w:r>
          </w:p>
          <w:p w:rsidR="00BD10F9" w:rsidRPr="00EF6346" w:rsidRDefault="00BD10F9" w:rsidP="00BD10F9">
            <w:pPr>
              <w:jc w:val="center"/>
              <w:rPr>
                <w:rFonts w:ascii="Times New Roman" w:eastAsia="NewtonC" w:hAnsi="Times New Roman" w:cs="Times New Roman"/>
                <w:sz w:val="24"/>
                <w:szCs w:val="24"/>
              </w:rPr>
            </w:pPr>
            <w:r>
              <w:rPr>
                <w:rFonts w:ascii="Times New Roman" w:eastAsia="NewtonC" w:hAnsi="Times New Roman" w:cs="Times New Roman"/>
                <w:sz w:val="24"/>
                <w:szCs w:val="24"/>
              </w:rPr>
              <w:t>б</w:t>
            </w:r>
          </w:p>
        </w:tc>
        <w:tc>
          <w:tcPr>
            <w:tcW w:w="3167" w:type="dxa"/>
          </w:tcPr>
          <w:p w:rsidR="00DF7E8D" w:rsidRDefault="00DF7E8D" w:rsidP="002F5840">
            <w:pPr>
              <w:ind w:hanging="63"/>
              <w:rPr>
                <w:rFonts w:ascii="Times New Roman" w:eastAsia="NewtonC" w:hAnsi="Times New Roman" w:cs="Times New Roman"/>
                <w:sz w:val="24"/>
                <w:szCs w:val="24"/>
              </w:rPr>
            </w:pPr>
            <w:r w:rsidRPr="00EF6346">
              <w:rPr>
                <w:rFonts w:ascii="Times New Roman" w:eastAsia="TimesNewRomanPSMT" w:hAnsi="Times New Roman" w:cs="Times New Roman"/>
                <w:noProof/>
                <w:sz w:val="24"/>
                <w:szCs w:val="24"/>
                <w:lang w:eastAsia="ru-RU"/>
              </w:rPr>
              <w:drawing>
                <wp:inline distT="0" distB="0" distL="0" distR="0" wp14:anchorId="6EDB1509" wp14:editId="65C2F9A5">
                  <wp:extent cx="1880559" cy="1785668"/>
                  <wp:effectExtent l="0" t="0" r="5715" b="5080"/>
                  <wp:docPr id="394" name="Рисунок 394" descr="C:\Users\Lenovo\Desktop\Новая папка\DCIM\202304__\IMG_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Новая папка\DCIM\202304__\IMG_440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83743" cy="1788691"/>
                          </a:xfrm>
                          <a:prstGeom prst="rect">
                            <a:avLst/>
                          </a:prstGeom>
                          <a:noFill/>
                          <a:ln>
                            <a:noFill/>
                          </a:ln>
                        </pic:spPr>
                      </pic:pic>
                    </a:graphicData>
                  </a:graphic>
                </wp:inline>
              </w:drawing>
            </w:r>
          </w:p>
          <w:p w:rsidR="00BD10F9" w:rsidRPr="00EF6346" w:rsidRDefault="00BD10F9" w:rsidP="00BD10F9">
            <w:pPr>
              <w:ind w:hanging="63"/>
              <w:jc w:val="center"/>
              <w:rPr>
                <w:rFonts w:ascii="Times New Roman" w:eastAsia="NewtonC" w:hAnsi="Times New Roman" w:cs="Times New Roman"/>
                <w:sz w:val="24"/>
                <w:szCs w:val="24"/>
              </w:rPr>
            </w:pPr>
            <w:r>
              <w:rPr>
                <w:rFonts w:ascii="Times New Roman" w:eastAsia="NewtonC" w:hAnsi="Times New Roman" w:cs="Times New Roman"/>
                <w:sz w:val="24"/>
                <w:szCs w:val="24"/>
              </w:rPr>
              <w:t>в</w:t>
            </w:r>
          </w:p>
        </w:tc>
      </w:tr>
      <w:tr w:rsidR="00DF7E8D" w:rsidRPr="00EF6346" w:rsidTr="00BD10F9">
        <w:trPr>
          <w:jc w:val="center"/>
        </w:trPr>
        <w:tc>
          <w:tcPr>
            <w:tcW w:w="3261" w:type="dxa"/>
          </w:tcPr>
          <w:p w:rsidR="00DF7E8D" w:rsidRPr="00EF6346" w:rsidRDefault="00DF7E8D" w:rsidP="002F5840">
            <w:pPr>
              <w:rPr>
                <w:rFonts w:ascii="Times New Roman" w:eastAsia="TimesNewRomanPSMT" w:hAnsi="Times New Roman" w:cs="Times New Roman"/>
                <w:noProof/>
                <w:sz w:val="24"/>
                <w:szCs w:val="24"/>
                <w:lang w:eastAsia="ru-RU"/>
              </w:rPr>
            </w:pPr>
            <w:r w:rsidRPr="00EF6346">
              <w:rPr>
                <w:rFonts w:ascii="Times New Roman" w:eastAsia="ArialMT" w:hAnsi="Times New Roman" w:cs="Times New Roman"/>
                <w:noProof/>
                <w:sz w:val="24"/>
                <w:szCs w:val="24"/>
                <w:lang w:eastAsia="ru-RU"/>
              </w:rPr>
              <w:drawing>
                <wp:inline distT="0" distB="0" distL="0" distR="0" wp14:anchorId="03F0270E" wp14:editId="2F16FE15">
                  <wp:extent cx="1945758" cy="1786269"/>
                  <wp:effectExtent l="0" t="0" r="0" b="4445"/>
                  <wp:docPr id="395" name="Рисунок 395" descr="C:\Users\Lenovo\Desktop\Новая папка\DCIM\202304__\IMG_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Новая папка\DCIM\202304__\IMG_442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46565" cy="1787010"/>
                          </a:xfrm>
                          <a:prstGeom prst="rect">
                            <a:avLst/>
                          </a:prstGeom>
                          <a:noFill/>
                          <a:ln>
                            <a:noFill/>
                          </a:ln>
                        </pic:spPr>
                      </pic:pic>
                    </a:graphicData>
                  </a:graphic>
                </wp:inline>
              </w:drawing>
            </w:r>
          </w:p>
        </w:tc>
        <w:tc>
          <w:tcPr>
            <w:tcW w:w="3143" w:type="dxa"/>
          </w:tcPr>
          <w:p w:rsidR="00DF7E8D" w:rsidRPr="00EF6346" w:rsidRDefault="00DF7E8D" w:rsidP="002F5840">
            <w:pPr>
              <w:rPr>
                <w:rFonts w:ascii="Times New Roman" w:eastAsia="TimesNewRomanPSMT" w:hAnsi="Times New Roman" w:cs="Times New Roman"/>
                <w:noProof/>
                <w:sz w:val="24"/>
                <w:szCs w:val="24"/>
                <w:lang w:eastAsia="ru-RU"/>
              </w:rPr>
            </w:pPr>
            <w:r w:rsidRPr="00EF6346">
              <w:rPr>
                <w:rFonts w:ascii="Times New Roman" w:eastAsia="ArialMT" w:hAnsi="Times New Roman" w:cs="Times New Roman"/>
                <w:noProof/>
                <w:sz w:val="24"/>
                <w:szCs w:val="24"/>
                <w:lang w:eastAsia="ru-RU"/>
              </w:rPr>
              <w:drawing>
                <wp:inline distT="0" distB="0" distL="0" distR="0" wp14:anchorId="201E35BC" wp14:editId="4200396D">
                  <wp:extent cx="1871330" cy="1786269"/>
                  <wp:effectExtent l="0" t="0" r="0" b="4445"/>
                  <wp:docPr id="396" name="Рисунок 396" descr="C:\Users\Lenovo\Desktop\Новая папка\DCIM\202304__\IMG_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Новая папка\DCIM\202304__\IMG_4415.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71330" cy="1786269"/>
                          </a:xfrm>
                          <a:prstGeom prst="rect">
                            <a:avLst/>
                          </a:prstGeom>
                          <a:noFill/>
                          <a:ln>
                            <a:noFill/>
                          </a:ln>
                        </pic:spPr>
                      </pic:pic>
                    </a:graphicData>
                  </a:graphic>
                </wp:inline>
              </w:drawing>
            </w:r>
          </w:p>
        </w:tc>
        <w:tc>
          <w:tcPr>
            <w:tcW w:w="3167" w:type="dxa"/>
          </w:tcPr>
          <w:p w:rsidR="00DF7E8D" w:rsidRPr="00EF6346" w:rsidRDefault="00DF7E8D" w:rsidP="002F5840">
            <w:pPr>
              <w:rPr>
                <w:rFonts w:ascii="Times New Roman" w:eastAsia="TimesNewRomanPSMT" w:hAnsi="Times New Roman" w:cs="Times New Roman"/>
                <w:noProof/>
                <w:sz w:val="24"/>
                <w:szCs w:val="24"/>
                <w:lang w:eastAsia="ru-RU"/>
              </w:rPr>
            </w:pPr>
            <w:r w:rsidRPr="00EF6346">
              <w:rPr>
                <w:rFonts w:ascii="Times New Roman" w:eastAsia="TimesNewRomanPSMT" w:hAnsi="Times New Roman" w:cs="Times New Roman"/>
                <w:noProof/>
                <w:sz w:val="24"/>
                <w:szCs w:val="24"/>
                <w:lang w:eastAsia="ru-RU"/>
              </w:rPr>
              <w:drawing>
                <wp:inline distT="0" distB="0" distL="0" distR="0" wp14:anchorId="1DA7D30E" wp14:editId="4A588C5D">
                  <wp:extent cx="1863305" cy="1785668"/>
                  <wp:effectExtent l="0" t="0" r="3810" b="5080"/>
                  <wp:docPr id="397" name="Рисунок 397" descr="C:\Users\Lenovo\Desktop\Новая папка\DCIM\202304__\IMG_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Новая папка\DCIM\202304__\IMG_442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876308" cy="1798129"/>
                          </a:xfrm>
                          <a:prstGeom prst="rect">
                            <a:avLst/>
                          </a:prstGeom>
                          <a:noFill/>
                          <a:ln>
                            <a:noFill/>
                          </a:ln>
                        </pic:spPr>
                      </pic:pic>
                    </a:graphicData>
                  </a:graphic>
                </wp:inline>
              </w:drawing>
            </w:r>
          </w:p>
        </w:tc>
      </w:tr>
      <w:tr w:rsidR="00DF7E8D" w:rsidRPr="00EF6346" w:rsidTr="00BD10F9">
        <w:trPr>
          <w:jc w:val="center"/>
        </w:trPr>
        <w:tc>
          <w:tcPr>
            <w:tcW w:w="3261" w:type="dxa"/>
          </w:tcPr>
          <w:p w:rsidR="00DF7E8D" w:rsidRPr="00EF6346" w:rsidRDefault="00BD10F9" w:rsidP="00BD10F9">
            <w:pPr>
              <w:jc w:val="center"/>
              <w:rPr>
                <w:rFonts w:ascii="Times New Roman" w:eastAsia="TimesNewRomanPSMT" w:hAnsi="Times New Roman" w:cs="Times New Roman"/>
                <w:noProof/>
                <w:sz w:val="24"/>
                <w:szCs w:val="24"/>
                <w:lang w:eastAsia="ru-RU"/>
              </w:rPr>
            </w:pPr>
            <w:r>
              <w:rPr>
                <w:rFonts w:ascii="Times New Roman" w:eastAsia="TimesNewRomanPSMT" w:hAnsi="Times New Roman" w:cs="Times New Roman"/>
                <w:noProof/>
                <w:sz w:val="24"/>
                <w:szCs w:val="24"/>
                <w:lang w:eastAsia="ru-RU"/>
              </w:rPr>
              <w:t>г</w:t>
            </w:r>
          </w:p>
        </w:tc>
        <w:tc>
          <w:tcPr>
            <w:tcW w:w="3143" w:type="dxa"/>
          </w:tcPr>
          <w:p w:rsidR="00DF7E8D" w:rsidRPr="00EF6346" w:rsidRDefault="00BD10F9" w:rsidP="00BD10F9">
            <w:pPr>
              <w:jc w:val="center"/>
              <w:rPr>
                <w:rFonts w:ascii="Times New Roman" w:eastAsia="TimesNewRomanPSMT" w:hAnsi="Times New Roman" w:cs="Times New Roman"/>
                <w:noProof/>
                <w:sz w:val="24"/>
                <w:szCs w:val="24"/>
                <w:lang w:eastAsia="ru-RU"/>
              </w:rPr>
            </w:pPr>
            <w:r>
              <w:rPr>
                <w:rFonts w:ascii="Times New Roman" w:eastAsia="TimesNewRomanPSMT" w:hAnsi="Times New Roman" w:cs="Times New Roman"/>
                <w:noProof/>
                <w:sz w:val="24"/>
                <w:szCs w:val="24"/>
                <w:lang w:eastAsia="ru-RU"/>
              </w:rPr>
              <w:t>д</w:t>
            </w:r>
          </w:p>
        </w:tc>
        <w:tc>
          <w:tcPr>
            <w:tcW w:w="3167" w:type="dxa"/>
          </w:tcPr>
          <w:p w:rsidR="00DF7E8D" w:rsidRPr="00EF6346" w:rsidRDefault="00BD10F9" w:rsidP="00BD10F9">
            <w:pPr>
              <w:jc w:val="center"/>
              <w:rPr>
                <w:rFonts w:ascii="Times New Roman" w:eastAsia="TimesNewRomanPSMT" w:hAnsi="Times New Roman" w:cs="Times New Roman"/>
                <w:noProof/>
                <w:sz w:val="24"/>
                <w:szCs w:val="24"/>
                <w:lang w:eastAsia="ru-RU"/>
              </w:rPr>
            </w:pPr>
            <w:r>
              <w:rPr>
                <w:rFonts w:ascii="Times New Roman" w:eastAsia="TimesNewRomanPSMT" w:hAnsi="Times New Roman" w:cs="Times New Roman"/>
                <w:noProof/>
                <w:sz w:val="24"/>
                <w:szCs w:val="24"/>
                <w:lang w:eastAsia="ru-RU"/>
              </w:rPr>
              <w:t>е</w:t>
            </w:r>
          </w:p>
        </w:tc>
      </w:tr>
    </w:tbl>
    <w:p w:rsidR="00DF7E8D" w:rsidRPr="00BD10F9" w:rsidRDefault="00DF7E8D" w:rsidP="003538D4">
      <w:pPr>
        <w:autoSpaceDE w:val="0"/>
        <w:autoSpaceDN w:val="0"/>
        <w:adjustRightInd w:val="0"/>
        <w:spacing w:after="0" w:line="240" w:lineRule="auto"/>
        <w:ind w:firstLine="709"/>
        <w:jc w:val="center"/>
        <w:rPr>
          <w:rFonts w:ascii="Times New Roman" w:eastAsia="NewtonC" w:hAnsi="Times New Roman" w:cs="Times New Roman"/>
          <w:sz w:val="16"/>
          <w:szCs w:val="16"/>
        </w:rPr>
      </w:pPr>
    </w:p>
    <w:p w:rsidR="00BD10F9" w:rsidRPr="00BD10F9" w:rsidRDefault="00BD10F9" w:rsidP="00BD10F9">
      <w:pPr>
        <w:autoSpaceDE w:val="0"/>
        <w:autoSpaceDN w:val="0"/>
        <w:adjustRightInd w:val="0"/>
        <w:spacing w:after="0" w:line="240" w:lineRule="auto"/>
        <w:ind w:firstLine="709"/>
        <w:jc w:val="both"/>
        <w:rPr>
          <w:rFonts w:ascii="Times New Roman" w:eastAsia="ArialMT" w:hAnsi="Times New Roman" w:cs="Times New Roman"/>
          <w:sz w:val="24"/>
          <w:szCs w:val="24"/>
        </w:rPr>
      </w:pPr>
      <w:r w:rsidRPr="00BD10F9">
        <w:rPr>
          <w:rFonts w:ascii="Times New Roman" w:eastAsia="NewtonC" w:hAnsi="Times New Roman" w:cs="Times New Roman"/>
          <w:sz w:val="24"/>
          <w:szCs w:val="24"/>
        </w:rPr>
        <w:t>а, б, в, г, д, е – образцы с добавкой</w:t>
      </w:r>
    </w:p>
    <w:p w:rsidR="00BD10F9" w:rsidRPr="00BD10F9" w:rsidRDefault="00BD10F9" w:rsidP="003538D4">
      <w:pPr>
        <w:autoSpaceDE w:val="0"/>
        <w:autoSpaceDN w:val="0"/>
        <w:adjustRightInd w:val="0"/>
        <w:spacing w:after="0" w:line="240" w:lineRule="auto"/>
        <w:ind w:firstLine="709"/>
        <w:jc w:val="center"/>
        <w:rPr>
          <w:rFonts w:ascii="Times New Roman" w:eastAsia="NewtonC" w:hAnsi="Times New Roman" w:cs="Times New Roman"/>
          <w:sz w:val="16"/>
          <w:szCs w:val="16"/>
        </w:rPr>
      </w:pPr>
    </w:p>
    <w:p w:rsidR="00DF7E8D" w:rsidRPr="00EF6346" w:rsidRDefault="008D2F01" w:rsidP="00BD10F9">
      <w:pPr>
        <w:autoSpaceDE w:val="0"/>
        <w:autoSpaceDN w:val="0"/>
        <w:adjustRightInd w:val="0"/>
        <w:spacing w:after="0" w:line="240" w:lineRule="auto"/>
        <w:jc w:val="center"/>
        <w:rPr>
          <w:rFonts w:ascii="Times New Roman" w:eastAsia="ArialMT" w:hAnsi="Times New Roman" w:cs="Times New Roman"/>
          <w:sz w:val="28"/>
          <w:szCs w:val="28"/>
        </w:rPr>
      </w:pPr>
      <w:r w:rsidRPr="00EF6346">
        <w:rPr>
          <w:rFonts w:ascii="Times New Roman" w:eastAsia="NewtonC" w:hAnsi="Times New Roman" w:cs="Times New Roman"/>
          <w:sz w:val="28"/>
          <w:szCs w:val="28"/>
        </w:rPr>
        <w:t>Рисунок 4.21</w:t>
      </w:r>
      <w:r w:rsidR="00A966E6" w:rsidRPr="00EF6346">
        <w:rPr>
          <w:rFonts w:ascii="Times New Roman" w:eastAsia="NewtonC" w:hAnsi="Times New Roman" w:cs="Times New Roman"/>
          <w:sz w:val="28"/>
          <w:szCs w:val="28"/>
        </w:rPr>
        <w:t xml:space="preserve"> </w:t>
      </w:r>
      <w:r w:rsidR="00C525EE">
        <w:rPr>
          <w:rFonts w:ascii="Times New Roman" w:eastAsia="NewtonC" w:hAnsi="Times New Roman" w:cs="Times New Roman"/>
          <w:sz w:val="28"/>
          <w:szCs w:val="28"/>
        </w:rPr>
        <w:t>–</w:t>
      </w:r>
      <w:r w:rsidR="00DF7E8D" w:rsidRPr="00EF6346">
        <w:rPr>
          <w:rFonts w:ascii="Times New Roman" w:eastAsia="NewtonC" w:hAnsi="Times New Roman" w:cs="Times New Roman"/>
          <w:sz w:val="28"/>
          <w:szCs w:val="28"/>
        </w:rPr>
        <w:t xml:space="preserve"> М</w:t>
      </w:r>
      <w:r w:rsidR="00BD10F9">
        <w:rPr>
          <w:rFonts w:ascii="Times New Roman" w:eastAsia="NewtonC" w:hAnsi="Times New Roman" w:cs="Times New Roman"/>
          <w:sz w:val="28"/>
          <w:szCs w:val="28"/>
        </w:rPr>
        <w:t>икроскопические снимки образцов</w:t>
      </w:r>
    </w:p>
    <w:p w:rsidR="00DF7E8D" w:rsidRPr="00EF6346" w:rsidRDefault="00D17B72" w:rsidP="003538D4">
      <w:pPr>
        <w:autoSpaceDE w:val="0"/>
        <w:autoSpaceDN w:val="0"/>
        <w:adjustRightInd w:val="0"/>
        <w:spacing w:after="0" w:line="240" w:lineRule="auto"/>
        <w:ind w:firstLine="709"/>
        <w:jc w:val="both"/>
        <w:rPr>
          <w:rFonts w:ascii="Times New Roman" w:eastAsia="ArialMT" w:hAnsi="Times New Roman" w:cs="Times New Roman"/>
          <w:sz w:val="24"/>
          <w:szCs w:val="24"/>
        </w:rPr>
      </w:pPr>
      <w:r w:rsidRPr="00EF6346">
        <w:rPr>
          <w:rFonts w:ascii="Times New Roman" w:eastAsia="TimesNewRoman" w:hAnsi="Times New Roman" w:cs="Times New Roman"/>
          <w:sz w:val="28"/>
          <w:szCs w:val="28"/>
        </w:rPr>
        <w:t>Рисунок 4.21 представляет снимки образцов, которые были подвергнуты анализу с целью изучения и сравнения их структуры и состояния.</w:t>
      </w:r>
    </w:p>
    <w:p w:rsidR="00DF7E8D" w:rsidRPr="00BD10F9" w:rsidRDefault="00DF7E8D" w:rsidP="003538D4">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BD10F9">
        <w:rPr>
          <w:rFonts w:ascii="Times New Roman" w:eastAsia="TimesNewRoman" w:hAnsi="Times New Roman" w:cs="Times New Roman"/>
          <w:sz w:val="28"/>
          <w:szCs w:val="28"/>
        </w:rPr>
        <w:t>Оценка коррозионной стойкости образ</w:t>
      </w:r>
      <w:r w:rsidR="00A966E6" w:rsidRPr="00BD10F9">
        <w:rPr>
          <w:rFonts w:ascii="Times New Roman" w:eastAsia="TimesNewRoman" w:hAnsi="Times New Roman" w:cs="Times New Roman"/>
          <w:sz w:val="28"/>
          <w:szCs w:val="28"/>
        </w:rPr>
        <w:t>цов, представленных на рисунке</w:t>
      </w:r>
      <w:r w:rsidR="00C525EE">
        <w:rPr>
          <w:rFonts w:ascii="Times New Roman" w:eastAsia="TimesNewRoman" w:hAnsi="Times New Roman" w:cs="Times New Roman"/>
          <w:sz w:val="28"/>
          <w:szCs w:val="28"/>
        </w:rPr>
        <w:t> </w:t>
      </w:r>
      <w:r w:rsidR="00A966E6" w:rsidRPr="00BD10F9">
        <w:rPr>
          <w:rFonts w:ascii="Times New Roman" w:eastAsia="TimesNewRoman" w:hAnsi="Times New Roman" w:cs="Times New Roman"/>
          <w:sz w:val="28"/>
          <w:szCs w:val="28"/>
        </w:rPr>
        <w:t>4.22</w:t>
      </w:r>
      <w:r w:rsidRPr="00BD10F9">
        <w:rPr>
          <w:rFonts w:ascii="Times New Roman" w:eastAsia="TimesNewRoman" w:hAnsi="Times New Roman" w:cs="Times New Roman"/>
          <w:sz w:val="28"/>
          <w:szCs w:val="28"/>
        </w:rPr>
        <w:t>, была проведена путем анализа их внешних признаков в возрасте 14, 28 и 60 суток. Полученные результаты показали наличие следующих особенностей:</w:t>
      </w:r>
    </w:p>
    <w:p w:rsidR="00DF7E8D" w:rsidRPr="00BD10F9" w:rsidRDefault="00DF7E8D" w:rsidP="003538D4">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BD10F9">
        <w:rPr>
          <w:rFonts w:ascii="Times New Roman" w:eastAsia="TimesNewRoman" w:hAnsi="Times New Roman" w:cs="Times New Roman"/>
          <w:sz w:val="28"/>
          <w:szCs w:val="28"/>
        </w:rPr>
        <w:t>1. При рассмотрении эталонных образцов типа 1 отмечено наличие «высолов» на поверхности граней, что является явным признаком процессов карбонизации. В дополнение, присутствует явление шелушения поверхности, сколов граней и цементных камней, связанными с трещинообразованием. Обнаружены значительные повреждения в эталонных образцах без добавок, что объясняется наличием эттрингита, приводящего к разрушению структуры образца и уменьшению его прочности. Вероятно, причиной разрушений образцов является процесс кристаллизации эттрингита, который увеличивает свой объем во время твердения бетона. Внутри структуры материала сосредоточены напряжения кристаллизации, которые способствуют образованию микротрещин. Затем процесс кристаллизации продолжается внутри трещины, приводя к ее расширению и разрушению материала. Визуальный осмотр указывает на то, что образцы данного типа наиболее восприимчивы к коррозии.</w:t>
      </w:r>
    </w:p>
    <w:p w:rsidR="00DF7E8D" w:rsidRPr="00BD10F9" w:rsidRDefault="00DF7E8D" w:rsidP="003538D4">
      <w:pPr>
        <w:spacing w:after="0" w:line="240" w:lineRule="auto"/>
        <w:ind w:firstLine="709"/>
        <w:jc w:val="both"/>
        <w:rPr>
          <w:rFonts w:ascii="Times New Roman" w:hAnsi="Times New Roman" w:cs="Times New Roman"/>
          <w:color w:val="000000" w:themeColor="text1"/>
          <w:sz w:val="28"/>
          <w:szCs w:val="28"/>
          <w:shd w:val="clear" w:color="auto" w:fill="FFFFFF"/>
        </w:rPr>
      </w:pPr>
      <w:r w:rsidRPr="00BD10F9">
        <w:rPr>
          <w:rFonts w:ascii="Times New Roman" w:hAnsi="Times New Roman" w:cs="Times New Roman"/>
          <w:color w:val="000000" w:themeColor="text1"/>
          <w:sz w:val="28"/>
          <w:szCs w:val="28"/>
          <w:shd w:val="clear" w:color="auto" w:fill="FFFFFF"/>
        </w:rPr>
        <w:t>2. При микроскопическом анал</w:t>
      </w:r>
      <w:r w:rsidR="00A966E6" w:rsidRPr="00BD10F9">
        <w:rPr>
          <w:rFonts w:ascii="Times New Roman" w:hAnsi="Times New Roman" w:cs="Times New Roman"/>
          <w:color w:val="000000" w:themeColor="text1"/>
          <w:sz w:val="28"/>
          <w:szCs w:val="28"/>
          <w:shd w:val="clear" w:color="auto" w:fill="FFFFFF"/>
        </w:rPr>
        <w:t xml:space="preserve">изе образцов с добавкой </w:t>
      </w:r>
      <w:r w:rsidRPr="00BD10F9">
        <w:rPr>
          <w:rFonts w:ascii="Times New Roman" w:hAnsi="Times New Roman" w:cs="Times New Roman"/>
          <w:color w:val="000000" w:themeColor="text1"/>
          <w:sz w:val="28"/>
          <w:szCs w:val="28"/>
          <w:shd w:val="clear" w:color="auto" w:fill="FFFFFF"/>
        </w:rPr>
        <w:t xml:space="preserve">не было обнаружено признаков деструктивных процессов в цементном камне после выдержки образцов в агрессивной среде в течение 14, 28 и 60 суток. Механизм действия добавок заключается в следующем: </w:t>
      </w:r>
      <w:r w:rsidR="005D7392" w:rsidRPr="00BD10F9">
        <w:rPr>
          <w:rFonts w:ascii="Times New Roman" w:hAnsi="Times New Roman" w:cs="Times New Roman"/>
          <w:color w:val="000000" w:themeColor="text1"/>
          <w:sz w:val="28"/>
          <w:szCs w:val="28"/>
          <w:shd w:val="clear" w:color="auto" w:fill="FFFFFF"/>
        </w:rPr>
        <w:t>ПСБ</w:t>
      </w:r>
      <w:r w:rsidRPr="00BD10F9">
        <w:rPr>
          <w:rFonts w:ascii="Times New Roman" w:hAnsi="Times New Roman" w:cs="Times New Roman"/>
          <w:color w:val="000000" w:themeColor="text1"/>
          <w:sz w:val="28"/>
          <w:szCs w:val="28"/>
          <w:shd w:val="clear" w:color="auto" w:fill="FFFFFF"/>
        </w:rPr>
        <w:t>, благодаря своей высокой активности, взаимодействует с образующимся гидроксидом кальция, что препятствует образованию первичного эттрингита. Кроме того, да</w:t>
      </w:r>
      <w:r w:rsidR="005D7392" w:rsidRPr="00BD10F9">
        <w:rPr>
          <w:rFonts w:ascii="Times New Roman" w:hAnsi="Times New Roman" w:cs="Times New Roman"/>
          <w:color w:val="000000" w:themeColor="text1"/>
          <w:sz w:val="28"/>
          <w:szCs w:val="28"/>
          <w:shd w:val="clear" w:color="auto" w:fill="FFFFFF"/>
        </w:rPr>
        <w:t>нная добавка обладает эффектом «</w:t>
      </w:r>
      <w:r w:rsidRPr="00BD10F9">
        <w:rPr>
          <w:rFonts w:ascii="Times New Roman" w:hAnsi="Times New Roman" w:cs="Times New Roman"/>
          <w:color w:val="000000" w:themeColor="text1"/>
          <w:sz w:val="28"/>
          <w:szCs w:val="28"/>
          <w:shd w:val="clear" w:color="auto" w:fill="FFFFFF"/>
        </w:rPr>
        <w:t>самозалеч</w:t>
      </w:r>
      <w:r w:rsidR="005D7392" w:rsidRPr="00BD10F9">
        <w:rPr>
          <w:rFonts w:ascii="Times New Roman" w:hAnsi="Times New Roman" w:cs="Times New Roman"/>
          <w:color w:val="000000" w:themeColor="text1"/>
          <w:sz w:val="28"/>
          <w:szCs w:val="28"/>
          <w:shd w:val="clear" w:color="auto" w:fill="FFFFFF"/>
        </w:rPr>
        <w:t>ивания»</w:t>
      </w:r>
      <w:r w:rsidRPr="00BD10F9">
        <w:rPr>
          <w:rFonts w:ascii="Times New Roman" w:hAnsi="Times New Roman" w:cs="Times New Roman"/>
          <w:color w:val="000000" w:themeColor="text1"/>
          <w:sz w:val="28"/>
          <w:szCs w:val="28"/>
          <w:shd w:val="clear" w:color="auto" w:fill="FFFFFF"/>
        </w:rPr>
        <w:t>, который способствует армированию трещин в цементном камне и заполнению пор продуктами гидратации. В результате происходит повышение средней плотности образцов, что обеспечивает сохранение их прочности в условиях агрессивной среды. Образцы, содержащие данную добавку, также характеризуются сниженным водопоглощением и повышенной коррозионной стойкостью. Таким образом, введение комплексной добавки способствует повышению сульфатостойкости растворов и улучшению физико-механических свойств.</w:t>
      </w:r>
    </w:p>
    <w:p w:rsidR="00DF7E8D" w:rsidRPr="00BD10F9" w:rsidRDefault="00DF7E8D" w:rsidP="003538D4">
      <w:pPr>
        <w:spacing w:after="0" w:line="240" w:lineRule="auto"/>
        <w:ind w:firstLine="709"/>
        <w:jc w:val="both"/>
        <w:rPr>
          <w:rFonts w:ascii="Times New Roman" w:hAnsi="Times New Roman" w:cs="Times New Roman"/>
          <w:color w:val="000000" w:themeColor="text1"/>
          <w:sz w:val="28"/>
          <w:szCs w:val="28"/>
          <w:shd w:val="clear" w:color="auto" w:fill="FFFFFF"/>
        </w:rPr>
      </w:pPr>
      <w:r w:rsidRPr="00BD10F9">
        <w:rPr>
          <w:rFonts w:ascii="Times New Roman" w:hAnsi="Times New Roman" w:cs="Times New Roman"/>
          <w:color w:val="000000" w:themeColor="text1"/>
          <w:sz w:val="28"/>
          <w:szCs w:val="28"/>
          <w:shd w:val="clear" w:color="auto" w:fill="FFFFFF"/>
        </w:rPr>
        <w:t>В соответствии с</w:t>
      </w:r>
      <w:r w:rsidR="00A966E6" w:rsidRPr="00BD10F9">
        <w:rPr>
          <w:rFonts w:ascii="Times New Roman" w:hAnsi="Times New Roman" w:cs="Times New Roman"/>
          <w:color w:val="000000" w:themeColor="text1"/>
          <w:sz w:val="28"/>
          <w:szCs w:val="28"/>
          <w:shd w:val="clear" w:color="auto" w:fill="FFFFFF"/>
        </w:rPr>
        <w:t xml:space="preserve"> требованиями </w:t>
      </w:r>
      <w:r w:rsidR="002E2502" w:rsidRPr="00BD10F9">
        <w:rPr>
          <w:rFonts w:ascii="Times New Roman" w:hAnsi="Times New Roman" w:cs="Times New Roman"/>
          <w:sz w:val="28"/>
          <w:szCs w:val="28"/>
        </w:rPr>
        <w:t xml:space="preserve">СН РК 2.01-01-2013 </w:t>
      </w:r>
      <w:r w:rsidR="00A966E6" w:rsidRPr="00BD10F9">
        <w:rPr>
          <w:rFonts w:ascii="Times New Roman" w:hAnsi="Times New Roman" w:cs="Times New Roman"/>
          <w:sz w:val="28"/>
          <w:szCs w:val="28"/>
        </w:rPr>
        <w:t>«Защита</w:t>
      </w:r>
      <w:r w:rsidR="00BD10F9">
        <w:rPr>
          <w:rFonts w:ascii="Times New Roman" w:hAnsi="Times New Roman" w:cs="Times New Roman"/>
          <w:sz w:val="28"/>
          <w:szCs w:val="28"/>
        </w:rPr>
        <w:t xml:space="preserve"> </w:t>
      </w:r>
      <w:r w:rsidR="00A966E6" w:rsidRPr="00BD10F9">
        <w:rPr>
          <w:rFonts w:ascii="Times New Roman" w:hAnsi="Times New Roman" w:cs="Times New Roman"/>
          <w:sz w:val="28"/>
          <w:szCs w:val="28"/>
        </w:rPr>
        <w:t>строительных</w:t>
      </w:r>
      <w:r w:rsidR="00BD10F9">
        <w:rPr>
          <w:rFonts w:ascii="Times New Roman" w:hAnsi="Times New Roman" w:cs="Times New Roman"/>
          <w:sz w:val="28"/>
          <w:szCs w:val="28"/>
        </w:rPr>
        <w:t xml:space="preserve"> </w:t>
      </w:r>
      <w:r w:rsidR="00A966E6" w:rsidRPr="00BD10F9">
        <w:rPr>
          <w:rFonts w:ascii="Times New Roman" w:hAnsi="Times New Roman" w:cs="Times New Roman"/>
          <w:sz w:val="28"/>
          <w:szCs w:val="28"/>
        </w:rPr>
        <w:t>конструкций от коррозии»</w:t>
      </w:r>
      <w:r w:rsidRPr="00BD10F9">
        <w:rPr>
          <w:rFonts w:ascii="Times New Roman" w:hAnsi="Times New Roman" w:cs="Times New Roman"/>
          <w:color w:val="000000" w:themeColor="text1"/>
          <w:sz w:val="28"/>
          <w:szCs w:val="28"/>
          <w:shd w:val="clear" w:color="auto" w:fill="FFFFFF"/>
        </w:rPr>
        <w:t xml:space="preserve">, агрессивные среды, воздействующие на строительные конструкции, классифицируются на: 1) неагрессивные (Н), 2) слабоагрессивные (Сл), 3) среднеагрессивные (Ср) и 4) сильноагрессивные (Си). Данная классификация основана на относительном снижении прочности образцов в зоне коррозии и внешних проявлениях признаков коррозии, которые наблюдаются в процессе эксплуатации материалов. В данной диссертационной работе </w:t>
      </w:r>
      <w:r w:rsidR="0006575E" w:rsidRPr="00BD10F9">
        <w:rPr>
          <w:rFonts w:ascii="Times New Roman" w:hAnsi="Times New Roman" w:cs="Times New Roman"/>
          <w:color w:val="000000" w:themeColor="text1"/>
          <w:sz w:val="28"/>
          <w:szCs w:val="28"/>
          <w:shd w:val="clear" w:color="auto" w:fill="FFFFFF"/>
        </w:rPr>
        <w:t>использовалась</w:t>
      </w:r>
      <w:r w:rsidRPr="00BD10F9">
        <w:rPr>
          <w:rFonts w:ascii="Times New Roman" w:hAnsi="Times New Roman" w:cs="Times New Roman"/>
          <w:color w:val="000000" w:themeColor="text1"/>
          <w:sz w:val="28"/>
          <w:szCs w:val="28"/>
          <w:shd w:val="clear" w:color="auto" w:fill="FFFFFF"/>
        </w:rPr>
        <w:t xml:space="preserve"> указанная классификация для оценки воздействия агрессивных сред на исследуемые образцы.</w:t>
      </w:r>
    </w:p>
    <w:p w:rsidR="00DF7E8D" w:rsidRPr="00BD10F9" w:rsidRDefault="00DF7E8D" w:rsidP="003538D4">
      <w:pPr>
        <w:spacing w:after="0" w:line="240" w:lineRule="auto"/>
        <w:ind w:firstLine="709"/>
        <w:jc w:val="both"/>
        <w:rPr>
          <w:rFonts w:ascii="Times New Roman" w:hAnsi="Times New Roman" w:cs="Times New Roman"/>
          <w:color w:val="000000" w:themeColor="text1"/>
          <w:sz w:val="28"/>
          <w:szCs w:val="28"/>
          <w:shd w:val="clear" w:color="auto" w:fill="FFFFFF"/>
        </w:rPr>
      </w:pPr>
      <w:r w:rsidRPr="00BD10F9">
        <w:rPr>
          <w:rFonts w:ascii="Times New Roman" w:hAnsi="Times New Roman" w:cs="Times New Roman"/>
          <w:color w:val="000000" w:themeColor="text1"/>
          <w:sz w:val="28"/>
          <w:szCs w:val="28"/>
          <w:shd w:val="clear" w:color="auto" w:fill="FFFFFF"/>
        </w:rPr>
        <w:t xml:space="preserve">Оценка степени воздействия агрессивной среды на испытуемые образцы привела к следующим результатам: </w:t>
      </w:r>
    </w:p>
    <w:p w:rsidR="00DF7E8D" w:rsidRPr="00BD10F9" w:rsidRDefault="00DF7E8D" w:rsidP="003538D4">
      <w:pPr>
        <w:spacing w:after="0" w:line="240" w:lineRule="auto"/>
        <w:ind w:firstLine="709"/>
        <w:jc w:val="both"/>
        <w:rPr>
          <w:rFonts w:ascii="Times New Roman" w:hAnsi="Times New Roman" w:cs="Times New Roman"/>
          <w:color w:val="000000" w:themeColor="text1"/>
          <w:sz w:val="28"/>
          <w:szCs w:val="28"/>
          <w:shd w:val="clear" w:color="auto" w:fill="FFFFFF"/>
        </w:rPr>
      </w:pPr>
      <w:r w:rsidRPr="00BD10F9">
        <w:rPr>
          <w:rFonts w:ascii="Times New Roman" w:hAnsi="Times New Roman" w:cs="Times New Roman"/>
          <w:color w:val="000000" w:themeColor="text1"/>
          <w:sz w:val="28"/>
          <w:szCs w:val="28"/>
          <w:shd w:val="clear" w:color="auto" w:fill="FFFFFF"/>
        </w:rPr>
        <w:t xml:space="preserve">1. При испытаниях эталонных образцов было обнаружено снижение прочности во все рассматриваемые временные интервалы (14, 28 и 60 суток). Средние значения прочности колебались в диапазоне </w:t>
      </w:r>
      <m:oMath>
        <m:sSub>
          <m:sSubPr>
            <m:ctrlPr>
              <w:rPr>
                <w:rFonts w:ascii="Cambria Math" w:hAnsi="Cambria Math" w:cs="Times New Roman"/>
                <w:color w:val="000000" w:themeColor="text1"/>
                <w:sz w:val="28"/>
                <w:szCs w:val="28"/>
                <w:shd w:val="clear" w:color="auto" w:fill="FFFFFF"/>
              </w:rPr>
            </m:ctrlPr>
          </m:sSubPr>
          <m:e>
            <m:r>
              <m:rPr>
                <m:sty m:val="p"/>
              </m:rPr>
              <w:rPr>
                <w:rFonts w:ascii="Cambria Math" w:hAnsi="Cambria Math" w:cs="Times New Roman"/>
                <w:color w:val="000000" w:themeColor="text1"/>
                <w:sz w:val="28"/>
                <w:szCs w:val="28"/>
                <w:shd w:val="clear" w:color="auto" w:fill="FFFFFF"/>
              </w:rPr>
              <m:t>R</m:t>
            </m:r>
          </m:e>
          <m:sub>
            <m:r>
              <m:rPr>
                <m:sty m:val="p"/>
              </m:rPr>
              <w:rPr>
                <w:rFonts w:ascii="Cambria Math" w:hAnsi="Cambria Math" w:cs="Times New Roman"/>
                <w:color w:val="000000" w:themeColor="text1"/>
                <w:sz w:val="28"/>
                <w:szCs w:val="28"/>
                <w:shd w:val="clear" w:color="auto" w:fill="FFFFFF"/>
              </w:rPr>
              <m:t>сж</m:t>
            </m:r>
          </m:sub>
        </m:sSub>
      </m:oMath>
      <w:r w:rsidRPr="00BD10F9">
        <w:rPr>
          <w:rFonts w:ascii="Times New Roman" w:hAnsi="Times New Roman" w:cs="Times New Roman"/>
          <w:color w:val="000000" w:themeColor="text1"/>
          <w:sz w:val="28"/>
          <w:szCs w:val="28"/>
          <w:shd w:val="clear" w:color="auto" w:fill="FFFFFF"/>
        </w:rPr>
        <w:t xml:space="preserve"> = 25,97 ˗ 31,25 МПа. В сравнении с модифицированными образцами, эталонные образцы демонстрировали снижение прочности на 28 и 60 суток. Снижение пределов прочности на сжатие составило соответственно 5,82% на 28 сутки и 16,89% на 60 сутки. Средняя потеря массы образцов варьировалась в диапазоне </w:t>
      </w:r>
      <m:oMath>
        <m:r>
          <m:rPr>
            <m:sty m:val="p"/>
          </m:rPr>
          <w:rPr>
            <w:rFonts w:ascii="Cambria Math" w:hAnsi="Cambria Math" w:cs="Times New Roman"/>
            <w:color w:val="000000" w:themeColor="text1"/>
            <w:sz w:val="28"/>
            <w:szCs w:val="28"/>
            <w:shd w:val="clear" w:color="auto" w:fill="FFFFFF"/>
          </w:rPr>
          <m:t>Δm</m:t>
        </m:r>
      </m:oMath>
      <w:r w:rsidRPr="00BD10F9">
        <w:rPr>
          <w:rFonts w:ascii="Times New Roman" w:hAnsi="Times New Roman" w:cs="Times New Roman"/>
          <w:color w:val="000000" w:themeColor="text1"/>
          <w:sz w:val="28"/>
          <w:szCs w:val="28"/>
          <w:shd w:val="clear" w:color="auto" w:fill="FFFFFF"/>
        </w:rPr>
        <w:t>= 5,1% ˗ 10,5 г/м</w:t>
      </w:r>
      <w:r w:rsidRPr="00BD10F9">
        <w:rPr>
          <w:rFonts w:ascii="Times New Roman" w:hAnsi="Times New Roman" w:cs="Times New Roman"/>
          <w:color w:val="000000" w:themeColor="text1"/>
          <w:sz w:val="28"/>
          <w:szCs w:val="28"/>
          <w:shd w:val="clear" w:color="auto" w:fill="FFFFFF"/>
          <w:vertAlign w:val="superscript"/>
        </w:rPr>
        <w:t>2</w:t>
      </w:r>
      <w:r w:rsidRPr="00BD10F9">
        <w:rPr>
          <w:rFonts w:ascii="Times New Roman" w:hAnsi="Times New Roman" w:cs="Times New Roman"/>
          <w:color w:val="000000" w:themeColor="text1"/>
          <w:sz w:val="28"/>
          <w:szCs w:val="28"/>
          <w:shd w:val="clear" w:color="auto" w:fill="FFFFFF"/>
        </w:rPr>
        <w:t>, что в соответствии с классификацией стойкост</w:t>
      </w:r>
      <w:r w:rsidR="00A966E6" w:rsidRPr="00BD10F9">
        <w:rPr>
          <w:rFonts w:ascii="Times New Roman" w:hAnsi="Times New Roman" w:cs="Times New Roman"/>
          <w:color w:val="000000" w:themeColor="text1"/>
          <w:sz w:val="28"/>
          <w:szCs w:val="28"/>
          <w:shd w:val="clear" w:color="auto" w:fill="FFFFFF"/>
        </w:rPr>
        <w:t>и материала относится к группе «нестойкий»</w:t>
      </w:r>
      <w:r w:rsidRPr="00BD10F9">
        <w:rPr>
          <w:rFonts w:ascii="Times New Roman" w:hAnsi="Times New Roman" w:cs="Times New Roman"/>
          <w:color w:val="000000" w:themeColor="text1"/>
          <w:sz w:val="28"/>
          <w:szCs w:val="28"/>
          <w:shd w:val="clear" w:color="auto" w:fill="FFFFFF"/>
        </w:rPr>
        <w:t xml:space="preserve"> с баллом 5. Потеря прочности образцов варьировалась в диапазоне </w:t>
      </w:r>
      <m:oMath>
        <m:r>
          <m:rPr>
            <m:sty m:val="p"/>
          </m:rPr>
          <w:rPr>
            <w:rFonts w:ascii="Cambria Math" w:hAnsi="Cambria Math" w:cs="Times New Roman"/>
            <w:color w:val="000000" w:themeColor="text1"/>
            <w:sz w:val="28"/>
            <w:szCs w:val="28"/>
            <w:shd w:val="clear" w:color="auto" w:fill="FFFFFF"/>
          </w:rPr>
          <m:t>ΔR</m:t>
        </m:r>
      </m:oMath>
      <w:r w:rsidRPr="00BD10F9">
        <w:rPr>
          <w:rFonts w:ascii="Times New Roman" w:hAnsi="Times New Roman" w:cs="Times New Roman"/>
          <w:color w:val="000000" w:themeColor="text1"/>
          <w:sz w:val="28"/>
          <w:szCs w:val="28"/>
          <w:shd w:val="clear" w:color="auto" w:fill="FFFFFF"/>
        </w:rPr>
        <w:t>= 5,0˗15,2% и относится к группе «среднеагрессивные» с учетом степени агрессивности среды. Визуальный осмотр образцов подтвердил наличие деструктивных процессов, таких как поверхностное разрушение и повреждение углов и т.д.</w:t>
      </w:r>
    </w:p>
    <w:p w:rsidR="00DF7E8D" w:rsidRPr="00BD10F9" w:rsidRDefault="00DF7E8D" w:rsidP="003538D4">
      <w:pPr>
        <w:spacing w:after="0" w:line="240" w:lineRule="auto"/>
        <w:ind w:firstLine="709"/>
        <w:jc w:val="both"/>
        <w:rPr>
          <w:rFonts w:ascii="Times New Roman" w:hAnsi="Times New Roman" w:cs="Times New Roman"/>
          <w:color w:val="000000" w:themeColor="text1"/>
          <w:sz w:val="28"/>
          <w:szCs w:val="28"/>
          <w:shd w:val="clear" w:color="auto" w:fill="FFFFFF"/>
        </w:rPr>
      </w:pPr>
      <w:r w:rsidRPr="00BD10F9">
        <w:rPr>
          <w:rFonts w:ascii="Times New Roman" w:hAnsi="Times New Roman" w:cs="Times New Roman"/>
          <w:color w:val="000000" w:themeColor="text1"/>
          <w:sz w:val="28"/>
          <w:szCs w:val="28"/>
          <w:shd w:val="clear" w:color="auto" w:fill="FFFFFF"/>
        </w:rPr>
        <w:t xml:space="preserve">2. При проведении испытаний образцов с добавкой была отмечена их высокая прочность на всех рассматриваемых временных интервалах (14, 28 и 60 суток). Средние значения прочности колебались в диапазоне </w:t>
      </w:r>
      <m:oMath>
        <m:sSub>
          <m:sSubPr>
            <m:ctrlPr>
              <w:rPr>
                <w:rFonts w:ascii="Cambria Math" w:hAnsi="Cambria Math" w:cs="Times New Roman"/>
                <w:color w:val="000000" w:themeColor="text1"/>
                <w:sz w:val="28"/>
                <w:szCs w:val="28"/>
                <w:shd w:val="clear" w:color="auto" w:fill="FFFFFF"/>
              </w:rPr>
            </m:ctrlPr>
          </m:sSubPr>
          <m:e>
            <m:r>
              <m:rPr>
                <m:sty m:val="p"/>
              </m:rPr>
              <w:rPr>
                <w:rFonts w:ascii="Cambria Math" w:hAnsi="Cambria Math" w:cs="Times New Roman"/>
                <w:color w:val="000000" w:themeColor="text1"/>
                <w:sz w:val="28"/>
                <w:szCs w:val="28"/>
                <w:shd w:val="clear" w:color="auto" w:fill="FFFFFF"/>
              </w:rPr>
              <m:t>R</m:t>
            </m:r>
          </m:e>
          <m:sub>
            <m:r>
              <m:rPr>
                <m:sty m:val="p"/>
              </m:rPr>
              <w:rPr>
                <w:rFonts w:ascii="Cambria Math" w:hAnsi="Cambria Math" w:cs="Times New Roman"/>
                <w:color w:val="000000" w:themeColor="text1"/>
                <w:sz w:val="28"/>
                <w:szCs w:val="28"/>
                <w:shd w:val="clear" w:color="auto" w:fill="FFFFFF"/>
              </w:rPr>
              <m:t>сж</m:t>
            </m:r>
          </m:sub>
        </m:sSub>
      </m:oMath>
      <w:r w:rsidRPr="00BD10F9">
        <w:rPr>
          <w:rFonts w:ascii="Times New Roman" w:hAnsi="Times New Roman" w:cs="Times New Roman"/>
          <w:color w:val="000000" w:themeColor="text1"/>
          <w:sz w:val="28"/>
          <w:szCs w:val="28"/>
          <w:shd w:val="clear" w:color="auto" w:fill="FFFFFF"/>
        </w:rPr>
        <w:t>=31,75˗58,41 МПа. При этом не было обнаружено изменений внешнего вида образцов.</w:t>
      </w:r>
    </w:p>
    <w:p w:rsidR="00DF7E8D" w:rsidRPr="00BD10F9"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BD10F9">
        <w:rPr>
          <w:rFonts w:ascii="Times New Roman" w:hAnsi="Times New Roman" w:cs="Times New Roman"/>
          <w:sz w:val="28"/>
          <w:szCs w:val="28"/>
        </w:rPr>
        <w:t>Сравнительный анализ позволяет установить, что применение добавки оказывает положительное влияние на увеличение прочности по сравнению с эталонными составами (Тип 1). Результаты испытаний на прочность образцов, выдержанных в агрессивной среде в течение 60 дней, позволяют сделать вывод о том, что образцы, содержащие добавку, демонстрируют лучшие характеристики по сравнению с эталонными образцами (Тип 1). Проведенный сравнительный анализ показал, что скорость набора прочности бетонных образцов с добавкой значительно превышает показатели эталонных составов на 82,32-124,91%. Это свидетельствует о высокой эффективности применения данной добавки в бетоне. Результаты испытаний образцов, полученные в ходе проведенных исследований, подтверждают положительное влияние данной добавки на прочностные характеристики бетона. Механизм действия добавки связан с ее способностью взаимодействовать с выделяющейся известью, образующейся при гидратации цементного клинкера. Исследования показали, что образцы бетона с добавкой сохраняют целостность при контакте с водой, что свидетельствует о высокой эффективности данной добавки.</w:t>
      </w:r>
    </w:p>
    <w:p w:rsidR="00DF7E8D" w:rsidRPr="00BD10F9"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BD10F9">
        <w:rPr>
          <w:rFonts w:ascii="Times New Roman" w:hAnsi="Times New Roman" w:cs="Times New Roman"/>
          <w:sz w:val="28"/>
          <w:szCs w:val="28"/>
        </w:rPr>
        <w:t xml:space="preserve">Из представленных графиков следует, что эталонный состав бетона демонстрирует меньшую прочность на 28 сутки по сравнению с составами содержащих комплексную добавку. Это можно объяснить наличием явлений, связанных с поздними стадиями твердения и образованием низкоосновных гидросиликатов кальция типа C-S-H (I). Однако особый интерес вызывает наблюдаемый эффект добавки в виде </w:t>
      </w:r>
      <w:r w:rsidR="005D7392" w:rsidRPr="00BD10F9">
        <w:rPr>
          <w:rFonts w:ascii="Times New Roman" w:hAnsi="Times New Roman" w:cs="Times New Roman"/>
          <w:sz w:val="28"/>
          <w:szCs w:val="28"/>
        </w:rPr>
        <w:t>ПСБ</w:t>
      </w:r>
      <w:r w:rsidRPr="00BD10F9">
        <w:rPr>
          <w:rFonts w:ascii="Times New Roman" w:hAnsi="Times New Roman" w:cs="Times New Roman"/>
          <w:sz w:val="28"/>
          <w:szCs w:val="28"/>
        </w:rPr>
        <w:t xml:space="preserve"> при длительном хранении образцов, который приводит к увеличению прочности бетона. Это можно объяснить медленным протеканием реакций между продуктами гидратации в теле бетона.</w:t>
      </w:r>
    </w:p>
    <w:p w:rsidR="00DF7E8D" w:rsidRPr="00BD10F9" w:rsidRDefault="00DF7E8D" w:rsidP="003538D4">
      <w:pPr>
        <w:spacing w:after="0" w:line="240" w:lineRule="auto"/>
        <w:ind w:firstLine="709"/>
        <w:jc w:val="both"/>
        <w:rPr>
          <w:rFonts w:ascii="Times New Roman" w:eastAsia="TimesNewRomanPSMT" w:hAnsi="Times New Roman" w:cs="Times New Roman"/>
          <w:sz w:val="28"/>
          <w:szCs w:val="28"/>
        </w:rPr>
      </w:pPr>
      <w:r w:rsidRPr="00BD10F9">
        <w:rPr>
          <w:rFonts w:ascii="Times New Roman" w:eastAsia="TimesNewRomanPSMT" w:hAnsi="Times New Roman" w:cs="Times New Roman"/>
          <w:sz w:val="28"/>
          <w:szCs w:val="28"/>
        </w:rPr>
        <w:t xml:space="preserve">Варьирование расхода </w:t>
      </w:r>
      <w:r w:rsidR="005D7392" w:rsidRPr="00BD10F9">
        <w:rPr>
          <w:rFonts w:ascii="Times New Roman" w:eastAsia="TimesNewRomanPSMT" w:hAnsi="Times New Roman" w:cs="Times New Roman"/>
          <w:sz w:val="28"/>
          <w:szCs w:val="28"/>
        </w:rPr>
        <w:t>ПСБ</w:t>
      </w:r>
      <w:r w:rsidRPr="00BD10F9">
        <w:rPr>
          <w:rFonts w:ascii="Times New Roman" w:eastAsia="TimesNewRomanPSMT" w:hAnsi="Times New Roman" w:cs="Times New Roman"/>
          <w:sz w:val="28"/>
          <w:szCs w:val="28"/>
        </w:rPr>
        <w:t xml:space="preserve"> оказывает прямую зависимость на уровень прочности бетонов во все периоды твердения, обуславливая более высокие технические характеристики модифицированных составов по сравнению с эталонными. В частности, прочность при сжатии образцов демонстрировала увеличение на уровне от 1,6 до 55,29% </w:t>
      </w:r>
      <w:r w:rsidR="00BD10F9">
        <w:rPr>
          <w:rFonts w:ascii="Times New Roman" w:eastAsia="TimesNewRomanPSMT" w:hAnsi="Times New Roman" w:cs="Times New Roman"/>
          <w:sz w:val="28"/>
          <w:szCs w:val="28"/>
        </w:rPr>
        <w:t>–</w:t>
      </w:r>
      <w:r w:rsidRPr="00BD10F9">
        <w:rPr>
          <w:rFonts w:ascii="Times New Roman" w:eastAsia="TimesNewRomanPSMT" w:hAnsi="Times New Roman" w:cs="Times New Roman"/>
          <w:sz w:val="28"/>
          <w:szCs w:val="28"/>
        </w:rPr>
        <w:t xml:space="preserve"> за 14 сутки, от 22,76 до 73,76% - за 28 сутки твердения и от 82,32 до 124,91% </w:t>
      </w:r>
      <w:r w:rsidR="00BD10F9">
        <w:rPr>
          <w:rFonts w:ascii="Times New Roman" w:eastAsia="TimesNewRomanPSMT" w:hAnsi="Times New Roman" w:cs="Times New Roman"/>
          <w:sz w:val="28"/>
          <w:szCs w:val="28"/>
        </w:rPr>
        <w:t>–</w:t>
      </w:r>
      <w:r w:rsidRPr="00BD10F9">
        <w:rPr>
          <w:rFonts w:ascii="Times New Roman" w:eastAsia="TimesNewRomanPSMT" w:hAnsi="Times New Roman" w:cs="Times New Roman"/>
          <w:sz w:val="28"/>
          <w:szCs w:val="28"/>
        </w:rPr>
        <w:t xml:space="preserve"> </w:t>
      </w:r>
      <w:r w:rsidR="004926C8" w:rsidRPr="00BD10F9">
        <w:rPr>
          <w:rFonts w:ascii="Times New Roman" w:eastAsia="TimesNewRomanPSMT" w:hAnsi="Times New Roman" w:cs="Times New Roman"/>
          <w:sz w:val="28"/>
          <w:szCs w:val="28"/>
        </w:rPr>
        <w:t xml:space="preserve">за 60 сутки твердения. </w:t>
      </w:r>
      <w:r w:rsidRPr="00BD10F9">
        <w:rPr>
          <w:rFonts w:ascii="Times New Roman" w:eastAsia="TimesNewRomanPSMT" w:hAnsi="Times New Roman" w:cs="Times New Roman"/>
          <w:sz w:val="28"/>
          <w:szCs w:val="28"/>
        </w:rPr>
        <w:t>Использование комплексной добавки приводит к синергетическому эффекту, способному значительно улучшить физико-механические свойства бетона. Модифицированные составы обладают не только сохранением исходных характеристик, но и их активным улучшением. Внедрение таких составов в конструкции, работающие в особых условиях, могло бы значительно продлить период межремонтной эксплуатации. Сравнительный анализ влияния добавки на долговечн</w:t>
      </w:r>
      <w:r w:rsidR="00E90C32" w:rsidRPr="00BD10F9">
        <w:rPr>
          <w:rFonts w:ascii="Times New Roman" w:eastAsia="TimesNewRomanPSMT" w:hAnsi="Times New Roman" w:cs="Times New Roman"/>
          <w:sz w:val="28"/>
          <w:szCs w:val="28"/>
        </w:rPr>
        <w:t>ость бетона приведен в таблице 4.8</w:t>
      </w:r>
      <w:r w:rsidRPr="00BD10F9">
        <w:rPr>
          <w:rFonts w:ascii="Times New Roman" w:eastAsia="TimesNewRomanPSMT" w:hAnsi="Times New Roman" w:cs="Times New Roman"/>
          <w:sz w:val="28"/>
          <w:szCs w:val="28"/>
        </w:rPr>
        <w:t>.</w:t>
      </w:r>
    </w:p>
    <w:p w:rsidR="00DF7E8D" w:rsidRPr="00EF6346" w:rsidRDefault="00DF7E8D" w:rsidP="003538D4">
      <w:pPr>
        <w:spacing w:after="0" w:line="240" w:lineRule="auto"/>
        <w:ind w:firstLine="709"/>
        <w:jc w:val="both"/>
        <w:rPr>
          <w:rFonts w:ascii="Times New Roman" w:hAnsi="Times New Roman" w:cs="Times New Roman"/>
          <w:sz w:val="28"/>
          <w:szCs w:val="28"/>
        </w:rPr>
      </w:pPr>
    </w:p>
    <w:p w:rsidR="00DF7E8D" w:rsidRPr="00EF6346" w:rsidRDefault="00E90C32" w:rsidP="00BD10F9">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4.8 </w:t>
      </w:r>
      <w:r w:rsidR="00BD10F9">
        <w:rPr>
          <w:rFonts w:ascii="Times New Roman" w:hAnsi="Times New Roman" w:cs="Times New Roman"/>
          <w:sz w:val="28"/>
          <w:szCs w:val="28"/>
        </w:rPr>
        <w:t>–</w:t>
      </w:r>
      <w:r w:rsidR="00DF7E8D" w:rsidRPr="00EF6346">
        <w:rPr>
          <w:rFonts w:ascii="Times New Roman" w:hAnsi="Times New Roman" w:cs="Times New Roman"/>
          <w:sz w:val="28"/>
          <w:szCs w:val="28"/>
        </w:rPr>
        <w:t xml:space="preserve"> Сравнительные данные влияния добавки</w:t>
      </w:r>
    </w:p>
    <w:p w:rsidR="00DF7E8D" w:rsidRPr="00BD10F9" w:rsidRDefault="00DF7E8D" w:rsidP="003538D4">
      <w:pPr>
        <w:spacing w:after="0" w:line="240" w:lineRule="auto"/>
        <w:ind w:firstLine="709"/>
        <w:jc w:val="both"/>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1393"/>
        <w:gridCol w:w="971"/>
        <w:gridCol w:w="971"/>
        <w:gridCol w:w="971"/>
        <w:gridCol w:w="972"/>
        <w:gridCol w:w="972"/>
        <w:gridCol w:w="990"/>
        <w:gridCol w:w="2353"/>
      </w:tblGrid>
      <w:tr w:rsidR="00BD10F9" w:rsidRPr="00EF6346" w:rsidTr="00C525EE">
        <w:trPr>
          <w:trHeight w:val="812"/>
          <w:jc w:val="center"/>
        </w:trPr>
        <w:tc>
          <w:tcPr>
            <w:tcW w:w="1393" w:type="dxa"/>
            <w:vMerge w:val="restart"/>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Тип</w:t>
            </w:r>
            <w:r>
              <w:rPr>
                <w:rFonts w:ascii="Times New Roman" w:hAnsi="Times New Roman" w:cs="Times New Roman"/>
                <w:sz w:val="24"/>
                <w:szCs w:val="24"/>
              </w:rPr>
              <w:t>ы</w:t>
            </w:r>
          </w:p>
        </w:tc>
        <w:tc>
          <w:tcPr>
            <w:tcW w:w="2913" w:type="dxa"/>
            <w:gridSpan w:val="3"/>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Прочность при сжатии</w:t>
            </w:r>
          </w:p>
          <w:p w:rsidR="00BD10F9" w:rsidRPr="00EF6346" w:rsidRDefault="00F95096" w:rsidP="00BD10F9">
            <w:pPr>
              <w:jc w:val="center"/>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сж</m:t>
                  </m:r>
                </m:sub>
              </m:sSub>
            </m:oMath>
            <w:r w:rsidR="00BD10F9" w:rsidRPr="00EF6346">
              <w:rPr>
                <w:rFonts w:ascii="Times New Roman" w:hAnsi="Times New Roman" w:cs="Times New Roman"/>
                <w:sz w:val="24"/>
                <w:szCs w:val="24"/>
              </w:rPr>
              <w:t>, МПа</w:t>
            </w:r>
          </w:p>
        </w:tc>
        <w:tc>
          <w:tcPr>
            <w:tcW w:w="2934" w:type="dxa"/>
            <w:gridSpan w:val="3"/>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Прирост прочности</w:t>
            </w:r>
          </w:p>
          <w:p w:rsidR="00BD10F9" w:rsidRPr="00EF6346" w:rsidRDefault="00BD10F9" w:rsidP="00BD10F9">
            <w:pPr>
              <w:jc w:val="center"/>
              <w:rPr>
                <w:rFonts w:ascii="Times New Roman" w:hAnsi="Times New Roman" w:cs="Times New Roman"/>
                <w:sz w:val="24"/>
                <w:szCs w:val="24"/>
              </w:rPr>
            </w:pPr>
            <m:oMath>
              <m: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lang w:val="en-US"/>
                    </w:rPr>
                    <m:t>R</m:t>
                  </m:r>
                </m:e>
                <m:sub>
                  <m:r>
                    <w:rPr>
                      <w:rFonts w:ascii="Cambria Math" w:hAnsi="Cambria Math" w:cs="Times New Roman"/>
                      <w:sz w:val="24"/>
                      <w:szCs w:val="24"/>
                    </w:rPr>
                    <m:t>t</m:t>
                  </m:r>
                </m:sub>
              </m:sSub>
            </m:oMath>
            <w:r w:rsidRPr="00EF6346">
              <w:rPr>
                <w:rFonts w:ascii="Times New Roman" w:eastAsiaTheme="minorEastAsia" w:hAnsi="Times New Roman" w:cs="Times New Roman"/>
                <w:sz w:val="24"/>
                <w:szCs w:val="24"/>
              </w:rPr>
              <w:t>, %</w:t>
            </w:r>
          </w:p>
        </w:tc>
        <w:tc>
          <w:tcPr>
            <w:tcW w:w="2353" w:type="dxa"/>
            <w:vMerge w:val="restart"/>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Визуальные признаки</w:t>
            </w:r>
          </w:p>
        </w:tc>
      </w:tr>
      <w:tr w:rsidR="00BD10F9" w:rsidRPr="00EF6346" w:rsidTr="00C525EE">
        <w:trPr>
          <w:trHeight w:val="459"/>
          <w:jc w:val="center"/>
        </w:trPr>
        <w:tc>
          <w:tcPr>
            <w:tcW w:w="1393" w:type="dxa"/>
            <w:vMerge/>
            <w:vAlign w:val="center"/>
          </w:tcPr>
          <w:p w:rsidR="00BD10F9" w:rsidRPr="00EF6346" w:rsidRDefault="00BD10F9" w:rsidP="00BD10F9">
            <w:pPr>
              <w:jc w:val="center"/>
              <w:rPr>
                <w:rFonts w:ascii="Times New Roman" w:hAnsi="Times New Roman" w:cs="Times New Roman"/>
                <w:sz w:val="24"/>
                <w:szCs w:val="24"/>
              </w:rPr>
            </w:pPr>
          </w:p>
        </w:tc>
        <w:tc>
          <w:tcPr>
            <w:tcW w:w="971" w:type="dxa"/>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14 сут</w:t>
            </w:r>
          </w:p>
        </w:tc>
        <w:tc>
          <w:tcPr>
            <w:tcW w:w="971" w:type="dxa"/>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28 сут</w:t>
            </w:r>
          </w:p>
        </w:tc>
        <w:tc>
          <w:tcPr>
            <w:tcW w:w="971" w:type="dxa"/>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60 сут</w:t>
            </w:r>
          </w:p>
        </w:tc>
        <w:tc>
          <w:tcPr>
            <w:tcW w:w="972" w:type="dxa"/>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14 сут</w:t>
            </w:r>
          </w:p>
        </w:tc>
        <w:tc>
          <w:tcPr>
            <w:tcW w:w="972" w:type="dxa"/>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28 сут</w:t>
            </w:r>
          </w:p>
        </w:tc>
        <w:tc>
          <w:tcPr>
            <w:tcW w:w="990" w:type="dxa"/>
            <w:vAlign w:val="center"/>
          </w:tcPr>
          <w:p w:rsidR="00BD10F9"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60 сут</w:t>
            </w:r>
          </w:p>
        </w:tc>
        <w:tc>
          <w:tcPr>
            <w:tcW w:w="2353" w:type="dxa"/>
            <w:vMerge/>
            <w:vAlign w:val="center"/>
          </w:tcPr>
          <w:p w:rsidR="00BD10F9" w:rsidRPr="00EF6346" w:rsidRDefault="00BD10F9" w:rsidP="00BD10F9">
            <w:pPr>
              <w:jc w:val="center"/>
              <w:rPr>
                <w:rFonts w:ascii="Times New Roman" w:hAnsi="Times New Roman" w:cs="Times New Roman"/>
                <w:sz w:val="24"/>
                <w:szCs w:val="24"/>
              </w:rPr>
            </w:pPr>
          </w:p>
        </w:tc>
      </w:tr>
      <w:tr w:rsidR="0067055F" w:rsidRPr="00EF6346" w:rsidTr="00BD10F9">
        <w:trPr>
          <w:jc w:val="center"/>
        </w:trPr>
        <w:tc>
          <w:tcPr>
            <w:tcW w:w="1393" w:type="dxa"/>
            <w:vAlign w:val="center"/>
          </w:tcPr>
          <w:p w:rsidR="0067055F" w:rsidRPr="00EF6346" w:rsidRDefault="0067055F" w:rsidP="00BD10F9">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1</w:t>
            </w:r>
          </w:p>
        </w:tc>
        <w:tc>
          <w:tcPr>
            <w:tcW w:w="971"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31,25</w:t>
            </w:r>
          </w:p>
        </w:tc>
        <w:tc>
          <w:tcPr>
            <w:tcW w:w="971"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29,43</w:t>
            </w:r>
          </w:p>
        </w:tc>
        <w:tc>
          <w:tcPr>
            <w:tcW w:w="971"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25,97</w:t>
            </w:r>
          </w:p>
        </w:tc>
        <w:tc>
          <w:tcPr>
            <w:tcW w:w="972"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972"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990"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0</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шелушение поверх</w:t>
            </w:r>
            <w:r w:rsidR="00BD10F9">
              <w:rPr>
                <w:rFonts w:ascii="Times New Roman" w:hAnsi="Times New Roman" w:cs="Times New Roman"/>
                <w:sz w:val="24"/>
                <w:szCs w:val="24"/>
              </w:rPr>
              <w:t xml:space="preserve"> </w:t>
            </w:r>
            <w:r w:rsidRPr="00EF6346">
              <w:rPr>
                <w:rFonts w:ascii="Times New Roman" w:hAnsi="Times New Roman" w:cs="Times New Roman"/>
                <w:sz w:val="24"/>
                <w:szCs w:val="24"/>
              </w:rPr>
              <w:t>ностного слоя и др.</w:t>
            </w:r>
          </w:p>
        </w:tc>
      </w:tr>
      <w:tr w:rsidR="0067055F" w:rsidRPr="00EF6346" w:rsidTr="00BD10F9">
        <w:trPr>
          <w:jc w:val="center"/>
        </w:trPr>
        <w:tc>
          <w:tcPr>
            <w:tcW w:w="1393" w:type="dxa"/>
          </w:tcPr>
          <w:p w:rsidR="0067055F" w:rsidRPr="00EF6346" w:rsidRDefault="0067055F" w:rsidP="00BD10F9">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2-1</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31,75</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36,13</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47,35</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1,6</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22,76</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82,32</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tcPr>
          <w:p w:rsidR="0067055F" w:rsidRPr="00EF6346" w:rsidRDefault="0067055F" w:rsidP="00BD10F9">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2-2</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33,16</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36,25</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49,47</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6,11</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23,17</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90,48</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tcPr>
          <w:p w:rsidR="0067055F" w:rsidRPr="00EF6346" w:rsidRDefault="0067055F" w:rsidP="00BD10F9">
            <w:pP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Тип 2-3</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37,27</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42,38</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50,71</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19,26</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44,0</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95,26</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2-4</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43,12</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46,13</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53,89</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37,98</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56,74</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107,50</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3-1</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31,85</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37,52</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48,35</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1,92</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27,48</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86,17</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3-2</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34,12</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37,25</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50,21</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9,18</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26,57</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93,33</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3-3</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38,25</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43,75</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51,32</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22,40</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48,65</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97,61</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3-4</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44,75</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47,26</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54,37</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43,20</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60,58</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109,35</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4-1</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33,25</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39,64</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50,75</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6,40</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34,69</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95,41</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4-2</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36,11</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39,88</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52,28</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15,55</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35,50</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101,30</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4-3</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40,99</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45,44</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53,79</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31,16</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54,40</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107,12</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4-4</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46,64</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49,26</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56,31</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49,24</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67,38</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116,82</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5-1</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35,43</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41,13</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52,62</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13,37</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39,75</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102,61</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5-2</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38,25</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41,89</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54,75</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22,40</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42,33</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110,82</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5-3</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42,21</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47,51</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55,36</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35,07</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61,43</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113,16</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r w:rsidR="0067055F" w:rsidRPr="00EF6346" w:rsidTr="00BD10F9">
        <w:trPr>
          <w:jc w:val="center"/>
        </w:trPr>
        <w:tc>
          <w:tcPr>
            <w:tcW w:w="1393" w:type="dxa"/>
            <w:vAlign w:val="center"/>
          </w:tcPr>
          <w:p w:rsidR="0067055F" w:rsidRPr="00EF6346" w:rsidRDefault="0067055F" w:rsidP="00BD10F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5-4</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48,53</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51,14</w:t>
            </w:r>
          </w:p>
        </w:tc>
        <w:tc>
          <w:tcPr>
            <w:tcW w:w="971"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58,41</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55,29</w:t>
            </w:r>
          </w:p>
        </w:tc>
        <w:tc>
          <w:tcPr>
            <w:tcW w:w="97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73,76</w:t>
            </w:r>
          </w:p>
        </w:tc>
        <w:tc>
          <w:tcPr>
            <w:tcW w:w="99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124,91</w:t>
            </w:r>
          </w:p>
        </w:tc>
        <w:tc>
          <w:tcPr>
            <w:tcW w:w="235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отсутствуют</w:t>
            </w:r>
          </w:p>
        </w:tc>
      </w:tr>
    </w:tbl>
    <w:p w:rsidR="00BD10F9" w:rsidRDefault="00BD10F9"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p>
    <w:p w:rsidR="00DF7E8D" w:rsidRPr="00EF6346" w:rsidRDefault="00E90C32"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В таблице 4.8</w:t>
      </w:r>
      <w:r w:rsidR="00DF7E8D" w:rsidRPr="00EF6346">
        <w:rPr>
          <w:rFonts w:ascii="Times New Roman" w:eastAsia="CIDFont+F1" w:hAnsi="Times New Roman" w:cs="Times New Roman"/>
          <w:sz w:val="28"/>
          <w:szCs w:val="28"/>
        </w:rPr>
        <w:t xml:space="preserve"> представлены сравнительные данные влияния добавки на физико-механические свойства бетона. Из результатов таблицы видно, что эталонные составы бетона (Тип 1) обладают низкой прочностью при различных временных интервалах (14, 28 и 60 суток твердения). Однако при использовании модифицированных составов (Типы 2-4, 3-1, 3-4, и т.д.), наблюдается заметный прирост прочности и показывает значительное улучшение характеристик бетона с добавкой по сравнению с эталонными составами. Основные визуальные признаки, такие как шелушение поверхностного слоя и другие повреждения, не наблюдаются при использовании модифицированных составов бетона. Это указывает на их повышенную стойкость и устойчивость к внешним воздействиям. Таким </w:t>
      </w:r>
      <w:r w:rsidRPr="00EF6346">
        <w:rPr>
          <w:rFonts w:ascii="Times New Roman" w:eastAsia="CIDFont+F1" w:hAnsi="Times New Roman" w:cs="Times New Roman"/>
          <w:sz w:val="28"/>
          <w:szCs w:val="28"/>
        </w:rPr>
        <w:t>образом, результаты из таблицы 4.8</w:t>
      </w:r>
      <w:r w:rsidR="00DF7E8D" w:rsidRPr="00EF6346">
        <w:rPr>
          <w:rFonts w:ascii="Times New Roman" w:eastAsia="CIDFont+F1" w:hAnsi="Times New Roman" w:cs="Times New Roman"/>
          <w:sz w:val="28"/>
          <w:szCs w:val="28"/>
        </w:rPr>
        <w:t xml:space="preserve"> подтверждают, что добавка эффективно влияет на повышение прочностных характеристик бетона. Это имеет важное значение при проектировании и строительстве конструкций, требующих высокой долговечности и надежности. </w:t>
      </w:r>
    </w:p>
    <w:p w:rsidR="00DF7E8D" w:rsidRPr="00EF6346" w:rsidRDefault="00DF7E8D"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Проведенный анализ экспериментальных данных позволяет сделать вывод о высокой коррозионной стойкости образцов, изготовленных на основе разработанных составов, в исследованной агрессивной среде. Эта стойкость связана с присутствием в составах компонентов, обладающих высокой активностью в отношении свободного гидроксида кальция. Результаты рентгенофазового анализа, подтверждают наличие данных компонентов в структуре образцов. Это свидетельствует о формировании стабильных фаз, обладающих защитными свойствами и способных противостоять коррозии выщелачивания.</w:t>
      </w:r>
    </w:p>
    <w:p w:rsidR="00DF7E8D" w:rsidRPr="00EF6346" w:rsidRDefault="00DF7E8D" w:rsidP="003538D4">
      <w:pPr>
        <w:autoSpaceDE w:val="0"/>
        <w:autoSpaceDN w:val="0"/>
        <w:adjustRightInd w:val="0"/>
        <w:spacing w:after="0" w:line="240" w:lineRule="auto"/>
        <w:ind w:firstLine="709"/>
        <w:jc w:val="both"/>
        <w:rPr>
          <w:rFonts w:ascii="Times New Roman" w:eastAsia="CIDFont+F1" w:hAnsi="Times New Roman" w:cs="Times New Roman"/>
          <w:sz w:val="28"/>
          <w:szCs w:val="28"/>
        </w:rPr>
      </w:pPr>
      <w:r w:rsidRPr="00EF6346">
        <w:rPr>
          <w:rFonts w:ascii="Times New Roman" w:eastAsia="CIDFont+F1" w:hAnsi="Times New Roman" w:cs="Times New Roman"/>
          <w:sz w:val="28"/>
          <w:szCs w:val="28"/>
        </w:rPr>
        <w:t>На основе проведенных испытаний и анализа результатов можно сделать вывод о высокой коррозионной стойкости разработанного состава тяжелого бетона. Эта стойкость обусловлена его способностью сопротивляться коррозии выщелачивания, которая может возникать в контакте с грунтовыми водами, содержащими анионы кислотны</w:t>
      </w:r>
      <w:r w:rsidR="00E90C32" w:rsidRPr="00EF6346">
        <w:rPr>
          <w:rFonts w:ascii="Times New Roman" w:eastAsia="CIDFont+F1" w:hAnsi="Times New Roman" w:cs="Times New Roman"/>
          <w:sz w:val="28"/>
          <w:szCs w:val="28"/>
        </w:rPr>
        <w:t>х остатков, такие как Cl-</w:t>
      </w:r>
      <w:r w:rsidRPr="00EF6346">
        <w:rPr>
          <w:rFonts w:ascii="Times New Roman" w:eastAsia="CIDFont+F1" w:hAnsi="Times New Roman" w:cs="Times New Roman"/>
          <w:sz w:val="28"/>
          <w:szCs w:val="28"/>
        </w:rPr>
        <w:t xml:space="preserve"> и другие. Тяжелый бетон такого состава является целесообразным выбором для использования при строительстве подземных сооружений, которые подвержены непосредственному воздействию грунтовых вод с анионами кислотных остатков. Его высокая коррозионная стойкость гарантирует долговечность и надежность таких сооружений в условиях, где возможно воздействие агрессивных сред и риски коррозии. </w:t>
      </w:r>
    </w:p>
    <w:p w:rsidR="00DF7E8D" w:rsidRPr="00EF6346" w:rsidRDefault="00DF7E8D" w:rsidP="003538D4">
      <w:pPr>
        <w:spacing w:after="0" w:line="240" w:lineRule="auto"/>
        <w:ind w:firstLine="709"/>
        <w:rPr>
          <w:rFonts w:ascii="Times New Roman" w:hAnsi="Times New Roman" w:cs="Times New Roman"/>
          <w:b/>
          <w:sz w:val="24"/>
          <w:szCs w:val="24"/>
        </w:rPr>
      </w:pPr>
    </w:p>
    <w:p w:rsidR="00DF7E8D" w:rsidRPr="0067055F" w:rsidRDefault="008D2F01" w:rsidP="003538D4">
      <w:pPr>
        <w:spacing w:after="0" w:line="240" w:lineRule="auto"/>
        <w:ind w:firstLine="709"/>
        <w:rPr>
          <w:rFonts w:ascii="Times New Roman" w:hAnsi="Times New Roman" w:cs="Times New Roman"/>
          <w:sz w:val="28"/>
          <w:szCs w:val="28"/>
        </w:rPr>
      </w:pPr>
      <w:r w:rsidRPr="0067055F">
        <w:rPr>
          <w:rFonts w:ascii="Times New Roman" w:hAnsi="Times New Roman" w:cs="Times New Roman"/>
          <w:sz w:val="28"/>
          <w:szCs w:val="28"/>
        </w:rPr>
        <w:t>4.4</w:t>
      </w:r>
      <w:r w:rsidR="00E90C32" w:rsidRPr="0067055F">
        <w:rPr>
          <w:rFonts w:ascii="Times New Roman" w:hAnsi="Times New Roman" w:cs="Times New Roman"/>
          <w:sz w:val="28"/>
          <w:szCs w:val="28"/>
        </w:rPr>
        <w:t xml:space="preserve">.7 </w:t>
      </w:r>
      <w:r w:rsidR="00DF7E8D" w:rsidRPr="0067055F">
        <w:rPr>
          <w:rFonts w:ascii="Times New Roman" w:hAnsi="Times New Roman" w:cs="Times New Roman"/>
          <w:sz w:val="28"/>
          <w:szCs w:val="28"/>
        </w:rPr>
        <w:t>Сравнительные результаты составов тяжелого бетона</w:t>
      </w:r>
    </w:p>
    <w:p w:rsidR="00D45B90" w:rsidRDefault="00D45B90" w:rsidP="003538D4">
      <w:pPr>
        <w:autoSpaceDE w:val="0"/>
        <w:autoSpaceDN w:val="0"/>
        <w:adjustRightInd w:val="0"/>
        <w:spacing w:after="0" w:line="240" w:lineRule="auto"/>
        <w:ind w:firstLine="709"/>
        <w:jc w:val="both"/>
        <w:rPr>
          <w:rFonts w:ascii="Times New Roman" w:eastAsia="TimesNewRoman" w:hAnsi="Times New Roman" w:cs="Times New Roman"/>
          <w:sz w:val="28"/>
          <w:szCs w:val="28"/>
        </w:rPr>
      </w:pPr>
      <w:r w:rsidRPr="00EF6346">
        <w:rPr>
          <w:rFonts w:ascii="Times New Roman" w:eastAsia="TimesNewRoman" w:hAnsi="Times New Roman" w:cs="Times New Roman"/>
          <w:sz w:val="28"/>
          <w:szCs w:val="28"/>
        </w:rPr>
        <w:t xml:space="preserve">Анализируя данные, представленные в таблице 4.9, можно сделать вывод о положительном влиянии введения добавки в состав бетонной смеси на ее характеристики. Первоначально, отмечается увеличение плотности бетона на уровне от 1,46 до 4,14%, что свидетельствует о повышении плотности структуры материала. Следующий важный параметр, в который вносится значимое улучшение, </w:t>
      </w:r>
      <w:r w:rsidR="00BD10F9">
        <w:rPr>
          <w:rFonts w:ascii="Times New Roman" w:eastAsia="TimesNewRoman" w:hAnsi="Times New Roman" w:cs="Times New Roman"/>
          <w:sz w:val="28"/>
          <w:szCs w:val="28"/>
        </w:rPr>
        <w:t>–</w:t>
      </w:r>
      <w:r w:rsidRPr="00EF6346">
        <w:rPr>
          <w:rFonts w:ascii="Times New Roman" w:eastAsia="TimesNewRoman" w:hAnsi="Times New Roman" w:cs="Times New Roman"/>
          <w:sz w:val="28"/>
          <w:szCs w:val="28"/>
        </w:rPr>
        <w:t xml:space="preserve"> это содержание воздуха в бетонной смеси. В результате добавки, оно уменьшается до 62,85%, что указывает на снижение количества вовлеченного воздуха. Это может быть связано с эффективностью добавки в заполнении пор и уменьшением образования воздушных пузырей в процессе смешивания и твердения. </w:t>
      </w:r>
    </w:p>
    <w:p w:rsidR="00BD10F9" w:rsidRPr="00EF6346" w:rsidRDefault="00BD10F9" w:rsidP="00BD10F9">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DF7E8D" w:rsidRPr="00EF6346" w:rsidRDefault="00E90C32" w:rsidP="003538D4">
      <w:pPr>
        <w:spacing w:after="0" w:line="240" w:lineRule="auto"/>
        <w:ind w:firstLine="709"/>
        <w:jc w:val="both"/>
        <w:rPr>
          <w:rFonts w:ascii="Times New Roman" w:hAnsi="Times New Roman" w:cs="Times New Roman"/>
          <w:sz w:val="24"/>
          <w:szCs w:val="24"/>
        </w:rPr>
        <w:sectPr w:rsidR="00DF7E8D" w:rsidRPr="00EF6346" w:rsidSect="00D17B72">
          <w:footerReference w:type="default" r:id="rId175"/>
          <w:pgSz w:w="11906" w:h="16838" w:code="9"/>
          <w:pgMar w:top="1134" w:right="567" w:bottom="1134" w:left="1701" w:header="709" w:footer="709" w:gutter="0"/>
          <w:cols w:space="708"/>
          <w:titlePg/>
          <w:docGrid w:linePitch="360"/>
        </w:sectPr>
      </w:pPr>
      <w:r w:rsidRPr="00EF6346">
        <w:rPr>
          <w:rFonts w:ascii="Times New Roman" w:eastAsia="Times New Roman" w:hAnsi="Times New Roman" w:cs="Times New Roman"/>
          <w:sz w:val="24"/>
          <w:szCs w:val="24"/>
          <w:lang w:eastAsia="ru-RU"/>
        </w:rPr>
        <w:t xml:space="preserve">                        </w:t>
      </w:r>
    </w:p>
    <w:p w:rsidR="00DF7E8D" w:rsidRPr="00EF6346" w:rsidRDefault="00E90C32" w:rsidP="00BD10F9">
      <w:pPr>
        <w:spacing w:after="0" w:line="240" w:lineRule="auto"/>
        <w:rPr>
          <w:rFonts w:ascii="Times New Roman" w:hAnsi="Times New Roman" w:cs="Times New Roman"/>
          <w:sz w:val="28"/>
          <w:szCs w:val="28"/>
        </w:rPr>
      </w:pPr>
      <w:r w:rsidRPr="00EF6346">
        <w:rPr>
          <w:rFonts w:ascii="Times New Roman" w:hAnsi="Times New Roman" w:cs="Times New Roman"/>
          <w:sz w:val="28"/>
          <w:szCs w:val="28"/>
        </w:rPr>
        <w:t xml:space="preserve">Таблица 4.9 </w:t>
      </w:r>
      <w:r w:rsidR="00BD10F9">
        <w:rPr>
          <w:rFonts w:ascii="Times New Roman" w:hAnsi="Times New Roman" w:cs="Times New Roman"/>
          <w:sz w:val="28"/>
          <w:szCs w:val="28"/>
        </w:rPr>
        <w:t>–</w:t>
      </w:r>
      <w:r w:rsidR="00DF7E8D" w:rsidRPr="00EF6346">
        <w:rPr>
          <w:rFonts w:ascii="Times New Roman" w:hAnsi="Times New Roman" w:cs="Times New Roman"/>
          <w:sz w:val="28"/>
          <w:szCs w:val="28"/>
        </w:rPr>
        <w:t xml:space="preserve"> Сравнительные данные испытаний бетона</w:t>
      </w:r>
    </w:p>
    <w:p w:rsidR="00DF7E8D" w:rsidRPr="00BD10F9" w:rsidRDefault="00DF7E8D" w:rsidP="00BD10F9">
      <w:pPr>
        <w:spacing w:after="0" w:line="240" w:lineRule="auto"/>
        <w:jc w:val="right"/>
        <w:rPr>
          <w:rFonts w:ascii="Times New Roman" w:hAnsi="Times New Roman" w:cs="Times New Roman"/>
          <w:sz w:val="16"/>
          <w:szCs w:val="16"/>
        </w:rPr>
      </w:pPr>
    </w:p>
    <w:tbl>
      <w:tblPr>
        <w:tblStyle w:val="a5"/>
        <w:tblW w:w="0" w:type="auto"/>
        <w:jc w:val="center"/>
        <w:tblLayout w:type="fixed"/>
        <w:tblLook w:val="04A0" w:firstRow="1" w:lastRow="0" w:firstColumn="1" w:lastColumn="0" w:noHBand="0" w:noVBand="1"/>
      </w:tblPr>
      <w:tblGrid>
        <w:gridCol w:w="1218"/>
        <w:gridCol w:w="709"/>
        <w:gridCol w:w="708"/>
        <w:gridCol w:w="1331"/>
        <w:gridCol w:w="654"/>
        <w:gridCol w:w="709"/>
        <w:gridCol w:w="708"/>
        <w:gridCol w:w="709"/>
        <w:gridCol w:w="709"/>
        <w:gridCol w:w="740"/>
        <w:gridCol w:w="819"/>
        <w:gridCol w:w="992"/>
        <w:gridCol w:w="993"/>
        <w:gridCol w:w="992"/>
        <w:gridCol w:w="850"/>
        <w:gridCol w:w="851"/>
        <w:gridCol w:w="786"/>
      </w:tblGrid>
      <w:tr w:rsidR="0067055F" w:rsidRPr="00EF6346" w:rsidTr="00C525EE">
        <w:trPr>
          <w:jc w:val="center"/>
        </w:trPr>
        <w:tc>
          <w:tcPr>
            <w:tcW w:w="1218" w:type="dxa"/>
            <w:vMerge w:val="restart"/>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Тип</w:t>
            </w:r>
            <w:r w:rsidR="00BD10F9">
              <w:rPr>
                <w:rFonts w:ascii="Times New Roman" w:hAnsi="Times New Roman" w:cs="Times New Roman"/>
                <w:sz w:val="24"/>
                <w:szCs w:val="24"/>
              </w:rPr>
              <w:t>ы</w:t>
            </w:r>
          </w:p>
        </w:tc>
        <w:tc>
          <w:tcPr>
            <w:tcW w:w="3402" w:type="dxa"/>
            <w:gridSpan w:val="4"/>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Свойства бетонной смеси</w:t>
            </w:r>
          </w:p>
        </w:tc>
        <w:tc>
          <w:tcPr>
            <w:tcW w:w="9858" w:type="dxa"/>
            <w:gridSpan w:val="12"/>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Показатели бетона</w:t>
            </w:r>
          </w:p>
        </w:tc>
      </w:tr>
      <w:tr w:rsidR="0067055F" w:rsidRPr="00EF6346" w:rsidTr="00C525EE">
        <w:trPr>
          <w:jc w:val="center"/>
        </w:trPr>
        <w:tc>
          <w:tcPr>
            <w:tcW w:w="1218" w:type="dxa"/>
            <w:vMerge/>
            <w:vAlign w:val="center"/>
          </w:tcPr>
          <w:p w:rsidR="0067055F" w:rsidRPr="00EF6346" w:rsidRDefault="0067055F" w:rsidP="00BD10F9">
            <w:pPr>
              <w:jc w:val="center"/>
              <w:rPr>
                <w:rFonts w:ascii="Times New Roman" w:hAnsi="Times New Roman" w:cs="Times New Roman"/>
                <w:sz w:val="24"/>
                <w:szCs w:val="24"/>
              </w:rPr>
            </w:pPr>
          </w:p>
        </w:tc>
        <w:tc>
          <w:tcPr>
            <w:tcW w:w="709" w:type="dxa"/>
            <w:vMerge w:val="restart"/>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В/Ц</w:t>
            </w:r>
          </w:p>
        </w:tc>
        <w:tc>
          <w:tcPr>
            <w:tcW w:w="708" w:type="dxa"/>
            <w:vMerge w:val="restart"/>
            <w:vAlign w:val="center"/>
          </w:tcPr>
          <w:p w:rsidR="0067055F"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м</w:t>
            </w:r>
            <w:r w:rsidR="0067055F" w:rsidRPr="00EF6346">
              <w:rPr>
                <w:rFonts w:ascii="Times New Roman" w:hAnsi="Times New Roman" w:cs="Times New Roman"/>
                <w:sz w:val="24"/>
                <w:szCs w:val="24"/>
              </w:rPr>
              <w:t>арка подвижности</w:t>
            </w:r>
          </w:p>
        </w:tc>
        <w:tc>
          <w:tcPr>
            <w:tcW w:w="1331" w:type="dxa"/>
            <w:vMerge w:val="restart"/>
            <w:vAlign w:val="center"/>
          </w:tcPr>
          <w:p w:rsidR="0067055F"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 xml:space="preserve">плотность </w:t>
            </w:r>
            <w:r w:rsidR="0067055F" w:rsidRPr="00EF6346">
              <w:rPr>
                <w:rFonts w:ascii="Times New Roman" w:hAnsi="Times New Roman" w:cs="Times New Roman"/>
                <w:sz w:val="24"/>
                <w:szCs w:val="24"/>
              </w:rPr>
              <w:t>бетонной смеси, кг/м</w:t>
            </w:r>
            <w:r w:rsidR="0067055F" w:rsidRPr="00EF6346">
              <w:rPr>
                <w:rFonts w:ascii="Times New Roman" w:hAnsi="Times New Roman" w:cs="Times New Roman"/>
                <w:sz w:val="24"/>
                <w:szCs w:val="24"/>
                <w:vertAlign w:val="superscript"/>
              </w:rPr>
              <w:t>3</w:t>
            </w:r>
          </w:p>
        </w:tc>
        <w:tc>
          <w:tcPr>
            <w:tcW w:w="654" w:type="dxa"/>
            <w:vMerge w:val="restart"/>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lang w:val="en-US"/>
              </w:rPr>
              <w:t>V</w:t>
            </w:r>
            <w:r w:rsidRPr="00EF6346">
              <w:rPr>
                <w:rFonts w:ascii="Times New Roman" w:hAnsi="Times New Roman" w:cs="Times New Roman"/>
                <w:sz w:val="24"/>
                <w:szCs w:val="24"/>
              </w:rPr>
              <w:t>,%</w:t>
            </w:r>
          </w:p>
        </w:tc>
        <w:tc>
          <w:tcPr>
            <w:tcW w:w="3575" w:type="dxa"/>
            <w:gridSpan w:val="5"/>
            <w:vAlign w:val="center"/>
          </w:tcPr>
          <w:p w:rsidR="0067055F"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п</w:t>
            </w:r>
            <w:r w:rsidR="0067055F" w:rsidRPr="00EF6346">
              <w:rPr>
                <w:rFonts w:ascii="Times New Roman" w:hAnsi="Times New Roman" w:cs="Times New Roman"/>
                <w:sz w:val="24"/>
                <w:szCs w:val="24"/>
              </w:rPr>
              <w:t>рочность при сжатии, МПа</w:t>
            </w:r>
          </w:p>
        </w:tc>
        <w:tc>
          <w:tcPr>
            <w:tcW w:w="819" w:type="dxa"/>
            <w:vMerge w:val="restart"/>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lang w:val="en-US"/>
              </w:rPr>
              <w:t>W</w:t>
            </w:r>
            <w:r w:rsidRPr="00EF6346">
              <w:rPr>
                <w:rFonts w:ascii="Times New Roman" w:hAnsi="Times New Roman" w:cs="Times New Roman"/>
                <w:sz w:val="24"/>
                <w:szCs w:val="24"/>
              </w:rPr>
              <w:t>, %</w:t>
            </w:r>
          </w:p>
          <w:p w:rsidR="0067055F" w:rsidRPr="00EF6346" w:rsidRDefault="0067055F" w:rsidP="00BD10F9">
            <w:pPr>
              <w:jc w:val="center"/>
              <w:rPr>
                <w:rFonts w:ascii="Times New Roman" w:hAnsi="Times New Roman" w:cs="Times New Roman"/>
                <w:sz w:val="24"/>
                <w:szCs w:val="24"/>
              </w:rPr>
            </w:pPr>
          </w:p>
        </w:tc>
        <w:tc>
          <w:tcPr>
            <w:tcW w:w="2977" w:type="dxa"/>
            <w:gridSpan w:val="3"/>
            <w:vAlign w:val="center"/>
          </w:tcPr>
          <w:p w:rsidR="0067055F"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м</w:t>
            </w:r>
            <w:r w:rsidR="0067055F" w:rsidRPr="00EF6346">
              <w:rPr>
                <w:rFonts w:ascii="Times New Roman" w:hAnsi="Times New Roman" w:cs="Times New Roman"/>
                <w:sz w:val="24"/>
                <w:szCs w:val="24"/>
              </w:rPr>
              <w:t>орозостойкость</w:t>
            </w:r>
          </w:p>
        </w:tc>
        <w:tc>
          <w:tcPr>
            <w:tcW w:w="2487" w:type="dxa"/>
            <w:gridSpan w:val="3"/>
            <w:vAlign w:val="center"/>
          </w:tcPr>
          <w:p w:rsidR="0067055F" w:rsidRPr="00EF6346" w:rsidRDefault="00BD10F9" w:rsidP="00BD10F9">
            <w:pPr>
              <w:jc w:val="center"/>
              <w:rPr>
                <w:rFonts w:ascii="Times New Roman" w:hAnsi="Times New Roman" w:cs="Times New Roman"/>
                <w:sz w:val="24"/>
                <w:szCs w:val="24"/>
              </w:rPr>
            </w:pPr>
            <w:r w:rsidRPr="00EF6346">
              <w:rPr>
                <w:rFonts w:ascii="Times New Roman" w:hAnsi="Times New Roman" w:cs="Times New Roman"/>
                <w:sz w:val="24"/>
                <w:szCs w:val="24"/>
              </w:rPr>
              <w:t>д</w:t>
            </w:r>
            <w:r w:rsidR="0067055F" w:rsidRPr="00EF6346">
              <w:rPr>
                <w:rFonts w:ascii="Times New Roman" w:hAnsi="Times New Roman" w:cs="Times New Roman"/>
                <w:sz w:val="24"/>
                <w:szCs w:val="24"/>
              </w:rPr>
              <w:t>олговечность, МПа</w:t>
            </w:r>
          </w:p>
        </w:tc>
      </w:tr>
      <w:tr w:rsidR="0067055F" w:rsidRPr="00EF6346" w:rsidTr="00C525EE">
        <w:trPr>
          <w:trHeight w:val="843"/>
          <w:jc w:val="center"/>
        </w:trPr>
        <w:tc>
          <w:tcPr>
            <w:tcW w:w="1218" w:type="dxa"/>
            <w:vMerge/>
            <w:vAlign w:val="center"/>
          </w:tcPr>
          <w:p w:rsidR="0067055F" w:rsidRPr="00EF6346" w:rsidRDefault="0067055F" w:rsidP="00BD10F9">
            <w:pPr>
              <w:jc w:val="center"/>
              <w:rPr>
                <w:rFonts w:ascii="Times New Roman" w:hAnsi="Times New Roman" w:cs="Times New Roman"/>
                <w:sz w:val="24"/>
                <w:szCs w:val="24"/>
              </w:rPr>
            </w:pPr>
          </w:p>
        </w:tc>
        <w:tc>
          <w:tcPr>
            <w:tcW w:w="709" w:type="dxa"/>
            <w:vMerge/>
            <w:vAlign w:val="center"/>
          </w:tcPr>
          <w:p w:rsidR="0067055F" w:rsidRPr="00EF6346" w:rsidRDefault="0067055F" w:rsidP="00BD10F9">
            <w:pPr>
              <w:jc w:val="center"/>
              <w:rPr>
                <w:rFonts w:ascii="Times New Roman" w:hAnsi="Times New Roman" w:cs="Times New Roman"/>
                <w:sz w:val="24"/>
                <w:szCs w:val="24"/>
              </w:rPr>
            </w:pPr>
          </w:p>
        </w:tc>
        <w:tc>
          <w:tcPr>
            <w:tcW w:w="708" w:type="dxa"/>
            <w:vMerge/>
            <w:vAlign w:val="center"/>
          </w:tcPr>
          <w:p w:rsidR="0067055F" w:rsidRPr="00EF6346" w:rsidRDefault="0067055F" w:rsidP="00BD10F9">
            <w:pPr>
              <w:jc w:val="center"/>
              <w:rPr>
                <w:rFonts w:ascii="Times New Roman" w:hAnsi="Times New Roman" w:cs="Times New Roman"/>
                <w:sz w:val="24"/>
                <w:szCs w:val="24"/>
              </w:rPr>
            </w:pPr>
          </w:p>
        </w:tc>
        <w:tc>
          <w:tcPr>
            <w:tcW w:w="1331" w:type="dxa"/>
            <w:vMerge/>
            <w:vAlign w:val="center"/>
          </w:tcPr>
          <w:p w:rsidR="0067055F" w:rsidRPr="00EF6346" w:rsidRDefault="0067055F" w:rsidP="00BD10F9">
            <w:pPr>
              <w:jc w:val="center"/>
              <w:rPr>
                <w:rFonts w:ascii="Times New Roman" w:hAnsi="Times New Roman" w:cs="Times New Roman"/>
                <w:sz w:val="24"/>
                <w:szCs w:val="24"/>
              </w:rPr>
            </w:pPr>
          </w:p>
        </w:tc>
        <w:tc>
          <w:tcPr>
            <w:tcW w:w="654" w:type="dxa"/>
            <w:vMerge/>
            <w:vAlign w:val="center"/>
          </w:tcPr>
          <w:p w:rsidR="0067055F" w:rsidRPr="00EF6346" w:rsidRDefault="0067055F" w:rsidP="00BD10F9">
            <w:pPr>
              <w:jc w:val="center"/>
              <w:rPr>
                <w:rFonts w:ascii="Times New Roman" w:hAnsi="Times New Roman" w:cs="Times New Roman"/>
                <w:sz w:val="24"/>
                <w:szCs w:val="24"/>
              </w:rPr>
            </w:pPr>
          </w:p>
        </w:tc>
        <w:tc>
          <w:tcPr>
            <w:tcW w:w="709"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3 сут</w:t>
            </w:r>
          </w:p>
        </w:tc>
        <w:tc>
          <w:tcPr>
            <w:tcW w:w="708"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7 сут</w:t>
            </w:r>
          </w:p>
        </w:tc>
        <w:tc>
          <w:tcPr>
            <w:tcW w:w="709"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14 сут</w:t>
            </w:r>
          </w:p>
        </w:tc>
        <w:tc>
          <w:tcPr>
            <w:tcW w:w="709"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21 сут</w:t>
            </w:r>
          </w:p>
        </w:tc>
        <w:tc>
          <w:tcPr>
            <w:tcW w:w="740"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28 сут</w:t>
            </w:r>
          </w:p>
        </w:tc>
        <w:tc>
          <w:tcPr>
            <w:tcW w:w="819" w:type="dxa"/>
            <w:vMerge/>
            <w:vAlign w:val="center"/>
          </w:tcPr>
          <w:p w:rsidR="0067055F" w:rsidRPr="00EF6346" w:rsidRDefault="0067055F" w:rsidP="00BD10F9">
            <w:pPr>
              <w:jc w:val="center"/>
              <w:rPr>
                <w:rFonts w:ascii="Times New Roman" w:hAnsi="Times New Roman" w:cs="Times New Roman"/>
                <w:sz w:val="24"/>
                <w:szCs w:val="24"/>
              </w:rPr>
            </w:pPr>
          </w:p>
        </w:tc>
        <w:tc>
          <w:tcPr>
            <w:tcW w:w="992"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потеря прочности, %</w:t>
            </w:r>
          </w:p>
        </w:tc>
        <w:tc>
          <w:tcPr>
            <w:tcW w:w="993"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потеря массы, %</w:t>
            </w:r>
          </w:p>
          <w:p w:rsidR="0067055F" w:rsidRPr="00EF6346" w:rsidRDefault="0067055F" w:rsidP="00BD10F9">
            <w:pPr>
              <w:jc w:val="center"/>
              <w:rPr>
                <w:rFonts w:ascii="Times New Roman" w:hAnsi="Times New Roman" w:cs="Times New Roman"/>
                <w:sz w:val="24"/>
                <w:szCs w:val="24"/>
              </w:rPr>
            </w:pPr>
          </w:p>
        </w:tc>
        <w:tc>
          <w:tcPr>
            <w:tcW w:w="992"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lang w:val="en-US"/>
              </w:rPr>
              <w:t>F-</w:t>
            </w:r>
            <w:r w:rsidRPr="00EF6346">
              <w:rPr>
                <w:rFonts w:ascii="Times New Roman" w:hAnsi="Times New Roman" w:cs="Times New Roman"/>
                <w:sz w:val="24"/>
                <w:szCs w:val="24"/>
              </w:rPr>
              <w:t>марка</w:t>
            </w:r>
          </w:p>
        </w:tc>
        <w:tc>
          <w:tcPr>
            <w:tcW w:w="850"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14</w:t>
            </w:r>
          </w:p>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сут</w:t>
            </w:r>
          </w:p>
        </w:tc>
        <w:tc>
          <w:tcPr>
            <w:tcW w:w="851"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28</w:t>
            </w:r>
          </w:p>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сут</w:t>
            </w:r>
          </w:p>
        </w:tc>
        <w:tc>
          <w:tcPr>
            <w:tcW w:w="786" w:type="dxa"/>
            <w:vAlign w:val="center"/>
          </w:tcPr>
          <w:p w:rsidR="0067055F" w:rsidRPr="00EF6346" w:rsidRDefault="0067055F" w:rsidP="00BD10F9">
            <w:pPr>
              <w:jc w:val="center"/>
              <w:rPr>
                <w:rFonts w:ascii="Times New Roman" w:hAnsi="Times New Roman" w:cs="Times New Roman"/>
                <w:sz w:val="24"/>
                <w:szCs w:val="24"/>
              </w:rPr>
            </w:pPr>
            <w:r w:rsidRPr="00EF6346">
              <w:rPr>
                <w:rFonts w:ascii="Times New Roman" w:hAnsi="Times New Roman" w:cs="Times New Roman"/>
                <w:sz w:val="24"/>
                <w:szCs w:val="24"/>
              </w:rPr>
              <w:t>60 сут</w:t>
            </w:r>
          </w:p>
        </w:tc>
      </w:tr>
      <w:tr w:rsidR="0067055F" w:rsidRPr="00EF6346" w:rsidTr="00C525EE">
        <w:trPr>
          <w:jc w:val="center"/>
        </w:trPr>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1</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0,56</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П2</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2389</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1,75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25,1</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33,7</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35,2</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39,4</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4,87</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4,65</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2,03</w:t>
            </w:r>
          </w:p>
        </w:tc>
        <w:tc>
          <w:tcPr>
            <w:tcW w:w="992" w:type="dxa"/>
          </w:tcPr>
          <w:p w:rsidR="0067055F" w:rsidRPr="00EF6346" w:rsidRDefault="0067055F" w:rsidP="002F5840">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F150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31,25</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29,43</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25,97</w:t>
            </w:r>
          </w:p>
        </w:tc>
      </w:tr>
      <w:tr w:rsidR="0067055F" w:rsidRPr="00EF6346" w:rsidTr="00C525EE">
        <w:trPr>
          <w:jc w:val="center"/>
        </w:trPr>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2-1</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0,53</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2424</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0,95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27,3</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35,6</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37,7</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41,2</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3,30</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4,75</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1,92</w:t>
            </w:r>
          </w:p>
        </w:tc>
        <w:tc>
          <w:tcPr>
            <w:tcW w:w="992" w:type="dxa"/>
          </w:tcPr>
          <w:p w:rsidR="0067055F" w:rsidRPr="00EF6346" w:rsidRDefault="0067055F" w:rsidP="002F5840">
            <w:pPr>
              <w:jc w:val="center"/>
              <w:rPr>
                <w:rFonts w:ascii="Times New Roman" w:hAnsi="Times New Roman" w:cs="Times New Roman"/>
                <w:sz w:val="24"/>
                <w:szCs w:val="24"/>
                <w:lang w:val="en-US"/>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31,75</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36,13</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47,35</w:t>
            </w:r>
          </w:p>
        </w:tc>
      </w:tr>
      <w:tr w:rsidR="0067055F" w:rsidRPr="00EF6346" w:rsidTr="00C525EE">
        <w:trPr>
          <w:jc w:val="center"/>
        </w:trPr>
        <w:tc>
          <w:tcPr>
            <w:tcW w:w="121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2-2</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0,51</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2459</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0,89</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29,1</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37,7</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39,2</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43,4</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2,97</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4,63</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1,87</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33,16</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36,25</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49,47</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2-3</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0,48</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2472</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0,80</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30,5</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36,7</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40,3</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44,8</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2,66</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4,51</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1,82</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37,27</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42,38</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50,71</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2-4</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0,46</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2485</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0,68</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31,1</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37,2</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39,1</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40,8</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45,1</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2,34</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4,39</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1,77</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43,12</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46,38</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50,71</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3-1</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0,53</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2426</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0,92</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33,2</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41,1</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42,6</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47,3</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3,29</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4,73</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1,91</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31,85</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37,52</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48,35</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3-2</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0,51</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2461</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0,86</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35,5</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40,4</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43,3</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44,5</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48,2</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2,96</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4,58</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1,86</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34,12</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37,25</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50,21</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3-3</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0,48</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2474</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0,78</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36,6</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41,7</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44,8</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45,4</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49,5</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2,65</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4,43</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1,81</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38,25</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43,75</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51,32</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3-4</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0,46</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2487</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0,65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37,1</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42,2</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45,1</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45,9</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49,9</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2,33</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4,28</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1,76</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44,75</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47,26</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54,37</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4-1</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0,53</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2428</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0,93</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38,2</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43,1</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46,2</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47,3</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51,2</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3,30</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4,69</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1,93</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33,25</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39,64</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50,75</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4-2</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0,51</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2462</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0,87</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39,1</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44,3</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47,1</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48,8</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53,1</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2,97</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4,55</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1,88</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36,11</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39,88</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52,28</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4-3</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0,48</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2475</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0,79</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48,6</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49,7</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54,2</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2,65</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4,41</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1,83</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40,99</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45,44</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53,79</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4-4</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0,46</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2489</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0,66</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40,5</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45,6</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48,7</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49,8</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54,3</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2,34</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4,23</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1,78</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46,64</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49,26</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56,31</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5-1</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0,53</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2427</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0,94</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40,6</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45,8</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48,8</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49,9</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54,4</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3,29</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4,71</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1,94</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35,43</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41,13</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52,62</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5-2</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0,51</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2464</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0,88</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40,7</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45,6</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48,7</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49,9</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54,6</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2,96</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4,57</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1,89</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38,25</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41,89</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54,75</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5-3</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0,48</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2477</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0,79</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40,8</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45,7</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48,5</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49,8</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54,7</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2,64</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4,45</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1,84</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42,21</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47,51</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55,36</w:t>
            </w:r>
          </w:p>
        </w:tc>
      </w:tr>
      <w:tr w:rsidR="0067055F" w:rsidRPr="00EF6346" w:rsidTr="00C525EE">
        <w:trPr>
          <w:jc w:val="center"/>
        </w:trPr>
        <w:tc>
          <w:tcPr>
            <w:tcW w:w="1218" w:type="dxa"/>
            <w:vAlign w:val="center"/>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Тип 5-4</w:t>
            </w:r>
          </w:p>
        </w:tc>
        <w:tc>
          <w:tcPr>
            <w:tcW w:w="709"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0,46</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П4</w:t>
            </w:r>
          </w:p>
        </w:tc>
        <w:tc>
          <w:tcPr>
            <w:tcW w:w="1331" w:type="dxa"/>
          </w:tcPr>
          <w:p w:rsidR="0067055F" w:rsidRPr="00EF6346" w:rsidRDefault="0067055F" w:rsidP="002F5840">
            <w:pPr>
              <w:jc w:val="center"/>
              <w:rPr>
                <w:rFonts w:ascii="Times New Roman" w:eastAsia="TimesNewRoman" w:hAnsi="Times New Roman" w:cs="Times New Roman"/>
                <w:sz w:val="24"/>
                <w:szCs w:val="24"/>
              </w:rPr>
            </w:pPr>
            <w:r w:rsidRPr="00EF6346">
              <w:rPr>
                <w:rFonts w:ascii="Times New Roman" w:eastAsia="TimesNewRoman" w:hAnsi="Times New Roman" w:cs="Times New Roman"/>
                <w:sz w:val="24"/>
                <w:szCs w:val="24"/>
              </w:rPr>
              <w:t>2488</w:t>
            </w:r>
          </w:p>
        </w:tc>
        <w:tc>
          <w:tcPr>
            <w:tcW w:w="654"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0,67</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40,9</w:t>
            </w:r>
          </w:p>
        </w:tc>
        <w:tc>
          <w:tcPr>
            <w:tcW w:w="708"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45,9</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48,6</w:t>
            </w:r>
          </w:p>
        </w:tc>
        <w:tc>
          <w:tcPr>
            <w:tcW w:w="70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49,9</w:t>
            </w:r>
          </w:p>
        </w:tc>
        <w:tc>
          <w:tcPr>
            <w:tcW w:w="740"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54,8</w:t>
            </w:r>
          </w:p>
        </w:tc>
        <w:tc>
          <w:tcPr>
            <w:tcW w:w="819"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2,33</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4,25</w:t>
            </w:r>
          </w:p>
        </w:tc>
        <w:tc>
          <w:tcPr>
            <w:tcW w:w="993"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rPr>
              <w:t>1,79</w:t>
            </w:r>
          </w:p>
        </w:tc>
        <w:tc>
          <w:tcPr>
            <w:tcW w:w="992" w:type="dxa"/>
          </w:tcPr>
          <w:p w:rsidR="0067055F" w:rsidRPr="00EF6346" w:rsidRDefault="0067055F" w:rsidP="002F5840">
            <w:pPr>
              <w:jc w:val="center"/>
              <w:rPr>
                <w:rFonts w:ascii="Times New Roman" w:hAnsi="Times New Roman" w:cs="Times New Roman"/>
                <w:sz w:val="24"/>
                <w:szCs w:val="24"/>
              </w:rPr>
            </w:pPr>
            <w:r w:rsidRPr="00EF6346">
              <w:rPr>
                <w:rFonts w:ascii="Times New Roman" w:hAnsi="Times New Roman" w:cs="Times New Roman"/>
                <w:sz w:val="24"/>
                <w:szCs w:val="24"/>
                <w:lang w:val="en-US"/>
              </w:rPr>
              <w:t>F300</w:t>
            </w:r>
          </w:p>
        </w:tc>
        <w:tc>
          <w:tcPr>
            <w:tcW w:w="850"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48,53</w:t>
            </w:r>
          </w:p>
        </w:tc>
        <w:tc>
          <w:tcPr>
            <w:tcW w:w="851"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51,14</w:t>
            </w:r>
          </w:p>
        </w:tc>
        <w:tc>
          <w:tcPr>
            <w:tcW w:w="786" w:type="dxa"/>
          </w:tcPr>
          <w:p w:rsidR="0067055F" w:rsidRPr="00EF6346" w:rsidRDefault="0067055F" w:rsidP="002F5840">
            <w:pPr>
              <w:rPr>
                <w:rFonts w:ascii="Times New Roman" w:hAnsi="Times New Roman" w:cs="Times New Roman"/>
                <w:sz w:val="24"/>
                <w:szCs w:val="24"/>
              </w:rPr>
            </w:pPr>
            <w:r w:rsidRPr="00EF6346">
              <w:rPr>
                <w:rFonts w:ascii="Times New Roman" w:hAnsi="Times New Roman" w:cs="Times New Roman"/>
                <w:sz w:val="24"/>
                <w:szCs w:val="24"/>
              </w:rPr>
              <w:t>58,41</w:t>
            </w:r>
          </w:p>
        </w:tc>
      </w:tr>
    </w:tbl>
    <w:p w:rsidR="00DF7E8D" w:rsidRPr="00EF6346" w:rsidRDefault="00DF7E8D" w:rsidP="003538D4">
      <w:pPr>
        <w:spacing w:after="0" w:line="240" w:lineRule="auto"/>
        <w:ind w:firstLine="709"/>
        <w:rPr>
          <w:rFonts w:ascii="Times New Roman" w:hAnsi="Times New Roman" w:cs="Times New Roman"/>
          <w:b/>
          <w:sz w:val="24"/>
          <w:szCs w:val="24"/>
        </w:rPr>
        <w:sectPr w:rsidR="00DF7E8D" w:rsidRPr="00EF6346" w:rsidSect="00BD10F9">
          <w:pgSz w:w="16838" w:h="11906" w:orient="landscape" w:code="9"/>
          <w:pgMar w:top="1701" w:right="1134" w:bottom="567" w:left="1134" w:header="709" w:footer="709" w:gutter="0"/>
          <w:cols w:space="708"/>
          <w:docGrid w:linePitch="360"/>
        </w:sectPr>
      </w:pPr>
    </w:p>
    <w:p w:rsidR="00BD10F9" w:rsidRPr="00EF6346" w:rsidRDefault="00BD10F9" w:rsidP="00BD10F9">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Суммируя полученные результаты, исследование выявило ряд ключевых факторов, которые положительно влияют на структуру бетонных смесей и физико-механические характеристики бетонов при использовании добавки:</w:t>
      </w:r>
    </w:p>
    <w:p w:rsidR="00BD10F9" w:rsidRPr="00EF6346" w:rsidRDefault="00BD10F9" w:rsidP="00BD10F9">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w:t>
      </w:r>
      <w:r>
        <w:rPr>
          <w:rFonts w:ascii="Times New Roman" w:hAnsi="Times New Roman" w:cs="Times New Roman"/>
          <w:sz w:val="28"/>
          <w:szCs w:val="28"/>
        </w:rPr>
        <w:t>.</w:t>
      </w:r>
      <w:r w:rsidRPr="00EF6346">
        <w:rPr>
          <w:rFonts w:ascii="Times New Roman" w:hAnsi="Times New Roman" w:cs="Times New Roman"/>
          <w:sz w:val="28"/>
          <w:szCs w:val="28"/>
        </w:rPr>
        <w:t xml:space="preserve"> Предотвращение водоотделения бетонных смесей: Введение добавки препятствует разделению воды и цемента в смеси, что способствует более равномерному распределению компонентов и улучшает качество бетона.</w:t>
      </w:r>
    </w:p>
    <w:p w:rsidR="00BD10F9" w:rsidRPr="00EF6346" w:rsidRDefault="00BD10F9" w:rsidP="00BD10F9">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w:t>
      </w:r>
      <w:r>
        <w:rPr>
          <w:rFonts w:ascii="Times New Roman" w:hAnsi="Times New Roman" w:cs="Times New Roman"/>
          <w:sz w:val="28"/>
          <w:szCs w:val="28"/>
        </w:rPr>
        <w:t>.</w:t>
      </w:r>
      <w:r w:rsidRPr="00EF6346">
        <w:rPr>
          <w:rFonts w:ascii="Times New Roman" w:hAnsi="Times New Roman" w:cs="Times New Roman"/>
          <w:sz w:val="28"/>
          <w:szCs w:val="28"/>
        </w:rPr>
        <w:t xml:space="preserve"> Снижение общей пористости цементного камня: Увеличение концентрации добавки приводит к заметному уменьшению пористости матрицы цемента. Это ведет к повышению плотности бетона и улучшению его механических свойств.</w:t>
      </w:r>
    </w:p>
    <w:p w:rsidR="00BD10F9" w:rsidRPr="00EF6346" w:rsidRDefault="00BD10F9" w:rsidP="00BD10F9">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3</w:t>
      </w:r>
      <w:r>
        <w:rPr>
          <w:rFonts w:ascii="Times New Roman" w:hAnsi="Times New Roman" w:cs="Times New Roman"/>
          <w:sz w:val="28"/>
          <w:szCs w:val="28"/>
        </w:rPr>
        <w:t>.</w:t>
      </w:r>
      <w:r w:rsidRPr="00EF6346">
        <w:rPr>
          <w:rFonts w:ascii="Times New Roman" w:hAnsi="Times New Roman" w:cs="Times New Roman"/>
          <w:sz w:val="28"/>
          <w:szCs w:val="28"/>
        </w:rPr>
        <w:t xml:space="preserve"> Влияние на водопотребность бетонных смесей: Исследуемая добавка оказывает влияние на потребность воды при формировании бетонных смесей. Она способствует снижению водопотребности, что позволяет достичь улучшенной удобоукладываемости с меньшими затратами на добавку.</w:t>
      </w:r>
    </w:p>
    <w:p w:rsidR="00BD10F9" w:rsidRPr="00EF6346" w:rsidRDefault="00BD10F9" w:rsidP="00BD10F9">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4</w:t>
      </w:r>
      <w:r>
        <w:rPr>
          <w:rFonts w:ascii="Times New Roman" w:hAnsi="Times New Roman" w:cs="Times New Roman"/>
          <w:sz w:val="28"/>
          <w:szCs w:val="28"/>
        </w:rPr>
        <w:t>.</w:t>
      </w:r>
      <w:r w:rsidRPr="00EF6346">
        <w:rPr>
          <w:rFonts w:ascii="Times New Roman" w:hAnsi="Times New Roman" w:cs="Times New Roman"/>
          <w:sz w:val="28"/>
          <w:szCs w:val="28"/>
        </w:rPr>
        <w:t xml:space="preserve"> Наблюдается снижение содержания воздуха в составе бетона на уровне 0,65-0,95%, что свидетельствует о более плотной структуре материала;</w:t>
      </w:r>
    </w:p>
    <w:p w:rsidR="00BD10F9" w:rsidRPr="00EF6346" w:rsidRDefault="00BD10F9" w:rsidP="00BD10F9">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5</w:t>
      </w:r>
      <w:r>
        <w:rPr>
          <w:rFonts w:ascii="Times New Roman" w:hAnsi="Times New Roman" w:cs="Times New Roman"/>
          <w:sz w:val="28"/>
          <w:szCs w:val="28"/>
        </w:rPr>
        <w:t>.</w:t>
      </w:r>
      <w:r w:rsidRPr="00EF6346">
        <w:rPr>
          <w:rFonts w:ascii="Times New Roman" w:hAnsi="Times New Roman" w:cs="Times New Roman"/>
          <w:sz w:val="28"/>
          <w:szCs w:val="28"/>
        </w:rPr>
        <w:t xml:space="preserve"> Прочность на сжатие в возрасте 28 суток значительно повышается на уровне 41,2-54,8 МПа, указывая на улучшенную способность бетона сопротивляться давлению.</w:t>
      </w:r>
    </w:p>
    <w:p w:rsidR="00BD10F9" w:rsidRPr="00EF6346" w:rsidRDefault="00BD10F9" w:rsidP="00BD10F9">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6</w:t>
      </w:r>
      <w:r>
        <w:rPr>
          <w:rFonts w:ascii="Times New Roman" w:hAnsi="Times New Roman" w:cs="Times New Roman"/>
          <w:sz w:val="28"/>
          <w:szCs w:val="28"/>
        </w:rPr>
        <w:t>.</w:t>
      </w:r>
      <w:r w:rsidRPr="00EF6346">
        <w:rPr>
          <w:rFonts w:ascii="Times New Roman" w:hAnsi="Times New Roman" w:cs="Times New Roman"/>
          <w:sz w:val="28"/>
          <w:szCs w:val="28"/>
        </w:rPr>
        <w:t xml:space="preserve"> Наблюдается снижение водопоглощения на уровне 2,33-3,30%, что говорит о снижении способности бетона впитывать воду и, соответственно, улучшении его защитных свойств.</w:t>
      </w:r>
    </w:p>
    <w:p w:rsidR="00BD10F9" w:rsidRPr="00EF6346" w:rsidRDefault="00BD10F9" w:rsidP="00BD10F9">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7</w:t>
      </w:r>
      <w:r>
        <w:rPr>
          <w:rFonts w:ascii="Times New Roman" w:hAnsi="Times New Roman" w:cs="Times New Roman"/>
          <w:sz w:val="28"/>
          <w:szCs w:val="28"/>
        </w:rPr>
        <w:t>.</w:t>
      </w:r>
      <w:r w:rsidRPr="00EF6346">
        <w:rPr>
          <w:rFonts w:ascii="Times New Roman" w:hAnsi="Times New Roman" w:cs="Times New Roman"/>
          <w:sz w:val="28"/>
          <w:szCs w:val="28"/>
        </w:rPr>
        <w:t xml:space="preserve"> Повышение морозостойкости до уровня F300 указывает на улучшенную способность бетона сохранять свои механические свойства при воздействии низких температур.</w:t>
      </w:r>
    </w:p>
    <w:p w:rsidR="00DF7E8D" w:rsidRPr="00EF6346" w:rsidRDefault="00BD10F9" w:rsidP="00BD10F9">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8</w:t>
      </w:r>
      <w:r>
        <w:rPr>
          <w:rFonts w:ascii="Times New Roman" w:hAnsi="Times New Roman" w:cs="Times New Roman"/>
          <w:sz w:val="28"/>
          <w:szCs w:val="28"/>
        </w:rPr>
        <w:t>.</w:t>
      </w:r>
      <w:r w:rsidRPr="00EF6346">
        <w:rPr>
          <w:rFonts w:ascii="Times New Roman" w:hAnsi="Times New Roman" w:cs="Times New Roman"/>
          <w:sz w:val="28"/>
          <w:szCs w:val="28"/>
        </w:rPr>
        <w:t xml:space="preserve"> Прочность бетона в возрасте 60 суток достигает значения 47,35-58,41</w:t>
      </w:r>
      <w:r>
        <w:rPr>
          <w:rFonts w:ascii="Times New Roman" w:hAnsi="Times New Roman" w:cs="Times New Roman"/>
          <w:sz w:val="28"/>
          <w:szCs w:val="28"/>
        </w:rPr>
        <w:t> </w:t>
      </w:r>
      <w:r w:rsidRPr="00EF6346">
        <w:rPr>
          <w:rFonts w:ascii="Times New Roman" w:hAnsi="Times New Roman" w:cs="Times New Roman"/>
          <w:sz w:val="28"/>
          <w:szCs w:val="28"/>
        </w:rPr>
        <w:t>МПа, что свидетельствует о его высокой стойкости и долговечности.</w:t>
      </w:r>
    </w:p>
    <w:p w:rsidR="00DF7E8D" w:rsidRPr="00EF6346" w:rsidRDefault="00DF7E8D"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Полученные экспериментальные данные свидетельствуют о том, что предлагаемые составы бетонов демонстрируют значительное улучшение ключевых эксплуатационных показателей, что делает их привлекательными для использования в строительстве, особенно в условиях, требующих высокой прочности, морозостойкости и долговечности. Применение данной добавки в бетонных смесях обладает рядом положительных эффектов, включая предотвращение водоотделения, снижение пористости цементного камня, влияние на водопотребность и улучшение удобоукладываемости. Эти результаты подтверждают значимость данной добавки в контексте оптимизации бетонных композиций и повышения их качества. Это позволяет рекомендовать эти составы для использования в условиях агрессивных сред, таких как буронабивные сваи в грунтовой среде. </w:t>
      </w:r>
    </w:p>
    <w:p w:rsidR="0067055F" w:rsidRDefault="0067055F" w:rsidP="003538D4">
      <w:pPr>
        <w:autoSpaceDE w:val="0"/>
        <w:autoSpaceDN w:val="0"/>
        <w:adjustRightInd w:val="0"/>
        <w:spacing w:after="0" w:line="240" w:lineRule="auto"/>
        <w:ind w:firstLine="709"/>
        <w:jc w:val="both"/>
        <w:rPr>
          <w:rFonts w:ascii="Times New Roman" w:hAnsi="Times New Roman" w:cs="Times New Roman"/>
          <w:b/>
          <w:sz w:val="28"/>
          <w:szCs w:val="28"/>
        </w:rPr>
      </w:pPr>
    </w:p>
    <w:p w:rsidR="00E44617" w:rsidRPr="00EF6346" w:rsidRDefault="008D2F01" w:rsidP="003538D4">
      <w:pPr>
        <w:autoSpaceDE w:val="0"/>
        <w:autoSpaceDN w:val="0"/>
        <w:adjustRightInd w:val="0"/>
        <w:spacing w:after="0" w:line="240" w:lineRule="auto"/>
        <w:ind w:firstLine="709"/>
        <w:jc w:val="both"/>
        <w:rPr>
          <w:rFonts w:ascii="Times New Roman" w:hAnsi="Times New Roman" w:cs="Times New Roman"/>
          <w:b/>
          <w:sz w:val="28"/>
          <w:szCs w:val="28"/>
        </w:rPr>
      </w:pPr>
      <w:r w:rsidRPr="00EF6346">
        <w:rPr>
          <w:rFonts w:ascii="Times New Roman" w:hAnsi="Times New Roman" w:cs="Times New Roman"/>
          <w:b/>
          <w:sz w:val="28"/>
          <w:szCs w:val="28"/>
        </w:rPr>
        <w:t>4.5</w:t>
      </w:r>
      <w:r w:rsidR="00170500" w:rsidRPr="00EF6346">
        <w:rPr>
          <w:rFonts w:ascii="Times New Roman" w:hAnsi="Times New Roman" w:cs="Times New Roman"/>
          <w:b/>
          <w:sz w:val="28"/>
          <w:szCs w:val="28"/>
        </w:rPr>
        <w:t xml:space="preserve"> Оптимизация составов бетона с использованием методов математического планирования эксперимента</w:t>
      </w:r>
    </w:p>
    <w:p w:rsidR="007D4901" w:rsidRPr="00EF6346" w:rsidRDefault="007D4901"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ходе проведенных исследований были выделены важные переменные, которые оказывают влияние на свойства модиф</w:t>
      </w:r>
      <w:r w:rsidR="00170500" w:rsidRPr="00EF6346">
        <w:rPr>
          <w:rFonts w:ascii="Times New Roman" w:hAnsi="Times New Roman" w:cs="Times New Roman"/>
          <w:sz w:val="28"/>
          <w:szCs w:val="28"/>
        </w:rPr>
        <w:t>иц</w:t>
      </w:r>
      <w:r w:rsidR="000F3B2D" w:rsidRPr="00EF6346">
        <w:rPr>
          <w:rFonts w:ascii="Times New Roman" w:hAnsi="Times New Roman" w:cs="Times New Roman"/>
          <w:sz w:val="28"/>
          <w:szCs w:val="28"/>
        </w:rPr>
        <w:t>ированного бетона. В таблице</w:t>
      </w:r>
      <w:r w:rsidR="00C525EE">
        <w:rPr>
          <w:rFonts w:ascii="Times New Roman" w:hAnsi="Times New Roman" w:cs="Times New Roman"/>
          <w:sz w:val="28"/>
          <w:szCs w:val="28"/>
        </w:rPr>
        <w:t> </w:t>
      </w:r>
      <w:r w:rsidR="000F3B2D" w:rsidRPr="00EF6346">
        <w:rPr>
          <w:rFonts w:ascii="Times New Roman" w:hAnsi="Times New Roman" w:cs="Times New Roman"/>
          <w:sz w:val="28"/>
          <w:szCs w:val="28"/>
        </w:rPr>
        <w:t>4.10</w:t>
      </w:r>
      <w:r w:rsidRPr="00EF6346">
        <w:rPr>
          <w:rFonts w:ascii="Times New Roman" w:hAnsi="Times New Roman" w:cs="Times New Roman"/>
          <w:sz w:val="28"/>
          <w:szCs w:val="28"/>
        </w:rPr>
        <w:t xml:space="preserve"> представлены выбранные входные и выходные параметры для проведения эксперимента и определения оптимального состава бетонной смеси.</w:t>
      </w:r>
    </w:p>
    <w:p w:rsidR="007D4901" w:rsidRPr="00EF6346" w:rsidRDefault="007D4901" w:rsidP="003538D4">
      <w:pPr>
        <w:autoSpaceDE w:val="0"/>
        <w:autoSpaceDN w:val="0"/>
        <w:adjustRightInd w:val="0"/>
        <w:spacing w:after="0" w:line="240" w:lineRule="auto"/>
        <w:ind w:firstLine="709"/>
        <w:jc w:val="both"/>
        <w:rPr>
          <w:rFonts w:ascii="Times New Roman" w:hAnsi="Times New Roman" w:cs="Times New Roman"/>
          <w:sz w:val="28"/>
          <w:szCs w:val="28"/>
        </w:rPr>
      </w:pPr>
    </w:p>
    <w:p w:rsidR="007D4901" w:rsidRPr="00EF6346" w:rsidRDefault="000F3B2D" w:rsidP="00C525EE">
      <w:pPr>
        <w:autoSpaceDE w:val="0"/>
        <w:autoSpaceDN w:val="0"/>
        <w:adjustRightInd w:val="0"/>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4.10 </w:t>
      </w:r>
      <w:r w:rsidR="00C525EE">
        <w:rPr>
          <w:rFonts w:ascii="Times New Roman" w:hAnsi="Times New Roman" w:cs="Times New Roman"/>
          <w:sz w:val="28"/>
          <w:szCs w:val="28"/>
        </w:rPr>
        <w:t>–</w:t>
      </w:r>
      <w:r w:rsidR="007D4901" w:rsidRPr="00EF6346">
        <w:rPr>
          <w:rFonts w:ascii="Times New Roman" w:hAnsi="Times New Roman" w:cs="Times New Roman"/>
          <w:sz w:val="28"/>
          <w:szCs w:val="28"/>
        </w:rPr>
        <w:t xml:space="preserve"> </w:t>
      </w:r>
      <w:r w:rsidR="003973F5" w:rsidRPr="00EF6346">
        <w:rPr>
          <w:rFonts w:ascii="Times New Roman" w:hAnsi="Times New Roman" w:cs="Times New Roman"/>
          <w:sz w:val="28"/>
          <w:szCs w:val="28"/>
        </w:rPr>
        <w:t>Входные и выходные параметры</w:t>
      </w:r>
    </w:p>
    <w:p w:rsidR="007D4901" w:rsidRPr="00C525EE" w:rsidRDefault="007D4901" w:rsidP="00C525EE">
      <w:pPr>
        <w:pStyle w:val="af8"/>
        <w:tabs>
          <w:tab w:val="clear" w:pos="9638"/>
        </w:tabs>
        <w:spacing w:line="240" w:lineRule="auto"/>
        <w:ind w:firstLine="709"/>
        <w:jc w:val="right"/>
        <w:rPr>
          <w:rFonts w:ascii="Times New Roman" w:hAnsi="Times New Roman"/>
          <w:bCs/>
          <w:sz w:val="16"/>
          <w:szCs w:val="16"/>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401"/>
        <w:gridCol w:w="1292"/>
        <w:gridCol w:w="1417"/>
        <w:gridCol w:w="1701"/>
        <w:gridCol w:w="1985"/>
        <w:gridCol w:w="1751"/>
      </w:tblGrid>
      <w:tr w:rsidR="007D4901" w:rsidRPr="00EF6346" w:rsidTr="00C525EE">
        <w:trPr>
          <w:jc w:val="center"/>
        </w:trPr>
        <w:tc>
          <w:tcPr>
            <w:tcW w:w="1401" w:type="dxa"/>
            <w:tcBorders>
              <w:top w:val="single" w:sz="4" w:space="0" w:color="auto"/>
            </w:tcBorders>
          </w:tcPr>
          <w:p w:rsidR="007D4901" w:rsidRPr="00EF6346" w:rsidRDefault="007D4901" w:rsidP="002F5840">
            <w:pPr>
              <w:pStyle w:val="af9"/>
              <w:rPr>
                <w:rFonts w:ascii="Times New Roman" w:hAnsi="Times New Roman"/>
                <w:szCs w:val="24"/>
              </w:rPr>
            </w:pPr>
            <w:r w:rsidRPr="00EF6346">
              <w:rPr>
                <w:rFonts w:ascii="Times New Roman" w:hAnsi="Times New Roman"/>
                <w:szCs w:val="24"/>
              </w:rPr>
              <w:t xml:space="preserve">№ состава </w:t>
            </w:r>
          </w:p>
        </w:tc>
        <w:tc>
          <w:tcPr>
            <w:tcW w:w="1292"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lang w:val="en-US"/>
              </w:rPr>
              <w:t>X</w:t>
            </w:r>
            <w:r w:rsidRPr="00EF6346">
              <w:rPr>
                <w:rFonts w:ascii="Times New Roman" w:hAnsi="Times New Roman"/>
                <w:b/>
                <w:szCs w:val="24"/>
                <w:vertAlign w:val="subscript"/>
              </w:rPr>
              <w:t>1</w:t>
            </w:r>
          </w:p>
        </w:tc>
        <w:tc>
          <w:tcPr>
            <w:tcW w:w="1417"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lang w:val="en-US"/>
              </w:rPr>
              <w:t>X</w:t>
            </w:r>
            <w:r w:rsidRPr="00EF6346">
              <w:rPr>
                <w:rFonts w:ascii="Times New Roman" w:hAnsi="Times New Roman"/>
                <w:b/>
                <w:szCs w:val="24"/>
                <w:vertAlign w:val="subscript"/>
              </w:rPr>
              <w:t>2</w:t>
            </w:r>
          </w:p>
        </w:tc>
        <w:tc>
          <w:tcPr>
            <w:tcW w:w="17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lang w:val="en-US"/>
              </w:rPr>
              <w:t>X</w:t>
            </w:r>
            <w:r w:rsidRPr="00EF6346">
              <w:rPr>
                <w:rFonts w:ascii="Times New Roman" w:hAnsi="Times New Roman"/>
                <w:b/>
                <w:szCs w:val="24"/>
                <w:vertAlign w:val="subscript"/>
              </w:rPr>
              <w:t>3</w:t>
            </w:r>
          </w:p>
        </w:tc>
        <w:tc>
          <w:tcPr>
            <w:tcW w:w="1985"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lang w:val="en-US"/>
              </w:rPr>
              <w:t>Y</w:t>
            </w:r>
            <w:r w:rsidRPr="00EF6346">
              <w:rPr>
                <w:rFonts w:ascii="Times New Roman" w:hAnsi="Times New Roman"/>
                <w:b/>
                <w:szCs w:val="24"/>
                <w:vertAlign w:val="subscript"/>
              </w:rPr>
              <w:t>1</w:t>
            </w:r>
          </w:p>
        </w:tc>
        <w:tc>
          <w:tcPr>
            <w:tcW w:w="175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lang w:val="en-US"/>
              </w:rPr>
              <w:t>Y</w:t>
            </w:r>
            <w:r w:rsidRPr="00EF6346">
              <w:rPr>
                <w:rFonts w:ascii="Times New Roman" w:hAnsi="Times New Roman"/>
                <w:b/>
                <w:szCs w:val="24"/>
                <w:vertAlign w:val="subscript"/>
              </w:rPr>
              <w:t>2</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1</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0,53</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41,2</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3,30</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2</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0,51</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43,4</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2,97</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3</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0,48</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44,8</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2,66</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4</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1,0</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0,46</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45,1</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2,34</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5</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0,53</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47,3</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3,29</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6</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0,51</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48,2</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2,96</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7</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0,48</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49,5</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2,65</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8</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1,5</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0,46</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49,9</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2,33</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9</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0,53</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51,2</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3,30</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10</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0,51</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53,1</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2,97</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11</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0,48</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54,2</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2,65</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12</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2,0</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0,46</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54,3</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2,34</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13</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0,53</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54,4</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3,29</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14</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5,0</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0,51</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54,6</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2,96</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15</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7,5</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0,48</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54,7</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2,64</w:t>
            </w:r>
          </w:p>
        </w:tc>
      </w:tr>
      <w:tr w:rsidR="007D4901" w:rsidRPr="00EF6346" w:rsidTr="00C525EE">
        <w:trPr>
          <w:jc w:val="center"/>
        </w:trPr>
        <w:tc>
          <w:tcPr>
            <w:tcW w:w="1401" w:type="dxa"/>
          </w:tcPr>
          <w:p w:rsidR="007D4901" w:rsidRPr="00EF6346" w:rsidRDefault="007D4901" w:rsidP="002F5840">
            <w:pPr>
              <w:pStyle w:val="af9"/>
              <w:rPr>
                <w:rFonts w:ascii="Times New Roman" w:hAnsi="Times New Roman"/>
                <w:szCs w:val="24"/>
              </w:rPr>
            </w:pPr>
            <w:r w:rsidRPr="00EF6346">
              <w:rPr>
                <w:rFonts w:ascii="Times New Roman" w:hAnsi="Times New Roman"/>
                <w:szCs w:val="24"/>
              </w:rPr>
              <w:t>16</w:t>
            </w:r>
          </w:p>
        </w:tc>
        <w:tc>
          <w:tcPr>
            <w:tcW w:w="1292"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2,5</w:t>
            </w:r>
          </w:p>
        </w:tc>
        <w:tc>
          <w:tcPr>
            <w:tcW w:w="1417" w:type="dxa"/>
            <w:vAlign w:val="center"/>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10,0</w:t>
            </w:r>
          </w:p>
        </w:tc>
        <w:tc>
          <w:tcPr>
            <w:tcW w:w="170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0,46</w:t>
            </w:r>
          </w:p>
        </w:tc>
        <w:tc>
          <w:tcPr>
            <w:tcW w:w="1985"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54,8</w:t>
            </w:r>
          </w:p>
        </w:tc>
        <w:tc>
          <w:tcPr>
            <w:tcW w:w="1751" w:type="dxa"/>
          </w:tcPr>
          <w:p w:rsidR="007D4901" w:rsidRPr="00EF6346" w:rsidRDefault="007D4901" w:rsidP="002F5840">
            <w:pPr>
              <w:spacing w:after="0" w:line="240" w:lineRule="auto"/>
              <w:jc w:val="center"/>
              <w:rPr>
                <w:rFonts w:ascii="Times New Roman" w:hAnsi="Times New Roman" w:cs="Times New Roman"/>
                <w:sz w:val="24"/>
                <w:szCs w:val="24"/>
              </w:rPr>
            </w:pPr>
            <w:r w:rsidRPr="00EF6346">
              <w:rPr>
                <w:rFonts w:ascii="Times New Roman" w:hAnsi="Times New Roman" w:cs="Times New Roman"/>
                <w:sz w:val="24"/>
                <w:szCs w:val="24"/>
              </w:rPr>
              <w:t>2,33</w:t>
            </w:r>
          </w:p>
        </w:tc>
      </w:tr>
    </w:tbl>
    <w:p w:rsidR="00C525EE" w:rsidRDefault="00C525EE" w:rsidP="00C525EE">
      <w:pPr>
        <w:autoSpaceDE w:val="0"/>
        <w:autoSpaceDN w:val="0"/>
        <w:adjustRightInd w:val="0"/>
        <w:spacing w:after="0" w:line="240" w:lineRule="auto"/>
        <w:ind w:firstLine="709"/>
        <w:jc w:val="both"/>
        <w:rPr>
          <w:rFonts w:ascii="Times New Roman" w:hAnsi="Times New Roman" w:cs="Times New Roman"/>
          <w:sz w:val="28"/>
          <w:szCs w:val="28"/>
        </w:rPr>
      </w:pPr>
    </w:p>
    <w:p w:rsidR="00C525EE" w:rsidRPr="00EF6346" w:rsidRDefault="00C525EE" w:rsidP="00C525EE">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Входные факторы (X):</w:t>
      </w:r>
    </w:p>
    <w:p w:rsidR="00C525EE" w:rsidRPr="00EF6346" w:rsidRDefault="00C525EE" w:rsidP="00C525EE">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Содержание гипса (X</w:t>
      </w:r>
      <w:r w:rsidRPr="00EF6346">
        <w:rPr>
          <w:rFonts w:ascii="Times New Roman" w:hAnsi="Times New Roman" w:cs="Times New Roman"/>
          <w:sz w:val="28"/>
          <w:szCs w:val="28"/>
          <w:vertAlign w:val="subscript"/>
        </w:rPr>
        <w:t>1</w:t>
      </w:r>
      <w:r w:rsidRPr="00EF6346">
        <w:rPr>
          <w:rFonts w:ascii="Times New Roman" w:hAnsi="Times New Roman" w:cs="Times New Roman"/>
          <w:sz w:val="28"/>
          <w:szCs w:val="28"/>
        </w:rPr>
        <w:t>): Выбран в качестве первого фактора с уровнем варьирования от 1,0 до 2,5%. Этот параметр важен для оптимизации прочностных характеристик бетона.</w:t>
      </w:r>
    </w:p>
    <w:p w:rsidR="00C525EE" w:rsidRPr="00EF6346" w:rsidRDefault="00C525EE" w:rsidP="00C525EE">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Содержание ПСБ (X</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Второй фактор изменяется от 2,5 до 10,0%. Он включен в исследование с целью выявления его влияния на физико-механические характеристики бетонных образцов.</w:t>
      </w:r>
    </w:p>
    <w:p w:rsidR="00C525EE" w:rsidRPr="00EF6346" w:rsidRDefault="00C525EE" w:rsidP="00C525EE">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3. Водоцементное отношение (В/Ц) (X</w:t>
      </w:r>
      <w:r w:rsidRPr="00EF6346">
        <w:rPr>
          <w:rFonts w:ascii="Times New Roman" w:hAnsi="Times New Roman" w:cs="Times New Roman"/>
          <w:sz w:val="28"/>
          <w:szCs w:val="28"/>
          <w:vertAlign w:val="subscript"/>
        </w:rPr>
        <w:t>3</w:t>
      </w:r>
      <w:r w:rsidRPr="00EF6346">
        <w:rPr>
          <w:rFonts w:ascii="Times New Roman" w:hAnsi="Times New Roman" w:cs="Times New Roman"/>
          <w:sz w:val="28"/>
          <w:szCs w:val="28"/>
        </w:rPr>
        <w:t>): Третий фактор варьируется от 0,46 до 0,53. Этот параметр важен для контроля пластичности и удобоукладываемости бетонной смеси.</w:t>
      </w:r>
    </w:p>
    <w:p w:rsidR="00C525EE" w:rsidRPr="00EF6346" w:rsidRDefault="00C525EE" w:rsidP="00C525EE">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Выходные параметры (Y):</w:t>
      </w:r>
    </w:p>
    <w:p w:rsidR="00C525EE" w:rsidRPr="00EF6346" w:rsidRDefault="00C525EE" w:rsidP="00C525EE">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Прочность бетона на сжатие (Y</w:t>
      </w:r>
      <w:r w:rsidRPr="00EF6346">
        <w:rPr>
          <w:rFonts w:ascii="Times New Roman" w:hAnsi="Times New Roman" w:cs="Times New Roman"/>
          <w:sz w:val="28"/>
          <w:szCs w:val="28"/>
          <w:vertAlign w:val="subscript"/>
        </w:rPr>
        <w:t>1</w:t>
      </w:r>
      <w:r w:rsidRPr="00EF6346">
        <w:rPr>
          <w:rFonts w:ascii="Times New Roman" w:hAnsi="Times New Roman" w:cs="Times New Roman"/>
          <w:sz w:val="28"/>
          <w:szCs w:val="28"/>
        </w:rPr>
        <w:t>): Оценивается в возрасте 28 суток и служит ключевым показателем для характеристики прочностных свойств бетонных образцов.</w:t>
      </w:r>
    </w:p>
    <w:p w:rsidR="00C525EE" w:rsidRPr="00EF6346" w:rsidRDefault="00C525EE" w:rsidP="00C525EE">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Водопоглощение (Y</w:t>
      </w:r>
      <w:r w:rsidRPr="00EF6346">
        <w:rPr>
          <w:rFonts w:ascii="Times New Roman" w:hAnsi="Times New Roman" w:cs="Times New Roman"/>
          <w:sz w:val="28"/>
          <w:szCs w:val="28"/>
          <w:vertAlign w:val="subscript"/>
        </w:rPr>
        <w:t>2</w:t>
      </w:r>
      <w:r w:rsidRPr="00EF6346">
        <w:rPr>
          <w:rFonts w:ascii="Times New Roman" w:hAnsi="Times New Roman" w:cs="Times New Roman"/>
          <w:sz w:val="28"/>
          <w:szCs w:val="28"/>
        </w:rPr>
        <w:t>): Этот параметр, измеряемый в процентах, является важным показателем для оценки влагостойкости и долговечности бетонных конструкций.</w:t>
      </w:r>
    </w:p>
    <w:p w:rsidR="003973F5" w:rsidRPr="00EF6346" w:rsidRDefault="003973F5" w:rsidP="003538D4">
      <w:pPr>
        <w:pStyle w:val="Default"/>
        <w:ind w:firstLine="709"/>
        <w:jc w:val="both"/>
        <w:rPr>
          <w:sz w:val="28"/>
          <w:szCs w:val="28"/>
        </w:rPr>
      </w:pPr>
      <w:r w:rsidRPr="00EF6346">
        <w:rPr>
          <w:sz w:val="28"/>
          <w:szCs w:val="28"/>
        </w:rPr>
        <w:t>Для более подробного понимания диапазона изменения переменных в ходе планирования экспери</w:t>
      </w:r>
      <w:r w:rsidR="00170500" w:rsidRPr="00EF6346">
        <w:rPr>
          <w:sz w:val="28"/>
          <w:szCs w:val="28"/>
        </w:rPr>
        <w:t>мента была разработан</w:t>
      </w:r>
      <w:r w:rsidR="000F3B2D" w:rsidRPr="00EF6346">
        <w:rPr>
          <w:sz w:val="28"/>
          <w:szCs w:val="28"/>
        </w:rPr>
        <w:t>а таблица 4.11</w:t>
      </w:r>
      <w:r w:rsidRPr="00EF6346">
        <w:rPr>
          <w:sz w:val="28"/>
          <w:szCs w:val="28"/>
        </w:rPr>
        <w:t>, где представлены основные, нижние и верхние уровни каждой переменной, а также их значения в натуральных и кодированных обозначениях.</w:t>
      </w:r>
    </w:p>
    <w:p w:rsidR="003973F5" w:rsidRDefault="003973F5" w:rsidP="003538D4">
      <w:pPr>
        <w:pStyle w:val="Default"/>
        <w:ind w:firstLine="709"/>
        <w:jc w:val="both"/>
      </w:pPr>
    </w:p>
    <w:p w:rsidR="00C525EE" w:rsidRDefault="00C525EE" w:rsidP="003538D4">
      <w:pPr>
        <w:pStyle w:val="Default"/>
        <w:ind w:firstLine="709"/>
        <w:jc w:val="both"/>
      </w:pPr>
    </w:p>
    <w:p w:rsidR="00C525EE" w:rsidRPr="00EF6346" w:rsidRDefault="00C525EE" w:rsidP="003538D4">
      <w:pPr>
        <w:pStyle w:val="Default"/>
        <w:ind w:firstLine="709"/>
        <w:jc w:val="both"/>
      </w:pPr>
    </w:p>
    <w:p w:rsidR="003973F5" w:rsidRPr="00EF6346" w:rsidRDefault="000F3B2D" w:rsidP="00C525EE">
      <w:pPr>
        <w:pStyle w:val="af"/>
        <w:tabs>
          <w:tab w:val="left" w:pos="2057"/>
          <w:tab w:val="left" w:pos="2474"/>
          <w:tab w:val="left" w:pos="4009"/>
          <w:tab w:val="left" w:pos="5912"/>
          <w:tab w:val="left" w:pos="6464"/>
          <w:tab w:val="left" w:pos="7783"/>
          <w:tab w:val="left" w:pos="9639"/>
        </w:tabs>
        <w:ind w:right="-1"/>
        <w:rPr>
          <w:szCs w:val="28"/>
        </w:rPr>
      </w:pPr>
      <w:r w:rsidRPr="00EF6346">
        <w:rPr>
          <w:szCs w:val="28"/>
        </w:rPr>
        <w:t>Таблица 4.11</w:t>
      </w:r>
      <w:r w:rsidR="00170500" w:rsidRPr="00EF6346">
        <w:rPr>
          <w:szCs w:val="28"/>
        </w:rPr>
        <w:t xml:space="preserve"> </w:t>
      </w:r>
      <w:r w:rsidR="00C525EE">
        <w:rPr>
          <w:szCs w:val="28"/>
        </w:rPr>
        <w:t>–</w:t>
      </w:r>
      <w:r w:rsidR="00170500" w:rsidRPr="00EF6346">
        <w:rPr>
          <w:szCs w:val="28"/>
        </w:rPr>
        <w:t xml:space="preserve"> </w:t>
      </w:r>
      <w:r w:rsidR="003973F5" w:rsidRPr="00EF6346">
        <w:rPr>
          <w:szCs w:val="28"/>
        </w:rPr>
        <w:t>Уровни</w:t>
      </w:r>
      <w:r w:rsidR="003973F5" w:rsidRPr="00EF6346">
        <w:rPr>
          <w:spacing w:val="-6"/>
          <w:szCs w:val="28"/>
        </w:rPr>
        <w:t xml:space="preserve"> </w:t>
      </w:r>
      <w:r w:rsidR="003973F5" w:rsidRPr="00EF6346">
        <w:rPr>
          <w:szCs w:val="28"/>
        </w:rPr>
        <w:t>планирования</w:t>
      </w:r>
      <w:r w:rsidR="003973F5" w:rsidRPr="00EF6346">
        <w:rPr>
          <w:spacing w:val="-4"/>
          <w:szCs w:val="28"/>
        </w:rPr>
        <w:t xml:space="preserve"> </w:t>
      </w:r>
      <w:r w:rsidR="003973F5" w:rsidRPr="00EF6346">
        <w:rPr>
          <w:szCs w:val="28"/>
        </w:rPr>
        <w:t>эксперимента</w:t>
      </w:r>
    </w:p>
    <w:p w:rsidR="003973F5" w:rsidRPr="00C525EE" w:rsidRDefault="003973F5" w:rsidP="00C525EE">
      <w:pPr>
        <w:pStyle w:val="af"/>
        <w:tabs>
          <w:tab w:val="left" w:pos="2057"/>
          <w:tab w:val="left" w:pos="2474"/>
          <w:tab w:val="left" w:pos="4009"/>
          <w:tab w:val="left" w:pos="5912"/>
          <w:tab w:val="left" w:pos="6464"/>
          <w:tab w:val="left" w:pos="7783"/>
          <w:tab w:val="left" w:pos="9715"/>
        </w:tabs>
        <w:ind w:right="294"/>
        <w:rPr>
          <w:sz w:val="16"/>
          <w:szCs w:val="16"/>
        </w:rPr>
      </w:pPr>
    </w:p>
    <w:tbl>
      <w:tblPr>
        <w:tblStyle w:val="a5"/>
        <w:tblW w:w="0" w:type="auto"/>
        <w:jc w:val="center"/>
        <w:tblLook w:val="04A0" w:firstRow="1" w:lastRow="0" w:firstColumn="1" w:lastColumn="0" w:noHBand="0" w:noVBand="1"/>
      </w:tblPr>
      <w:tblGrid>
        <w:gridCol w:w="2296"/>
        <w:gridCol w:w="1303"/>
        <w:gridCol w:w="940"/>
        <w:gridCol w:w="1342"/>
        <w:gridCol w:w="1207"/>
        <w:gridCol w:w="1466"/>
        <w:gridCol w:w="1047"/>
      </w:tblGrid>
      <w:tr w:rsidR="003973F5" w:rsidRPr="00EF6346" w:rsidTr="00C525EE">
        <w:trPr>
          <w:jc w:val="center"/>
        </w:trPr>
        <w:tc>
          <w:tcPr>
            <w:tcW w:w="2296" w:type="dxa"/>
            <w:vMerge w:val="restart"/>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r w:rsidRPr="00EF6346">
              <w:rPr>
                <w:sz w:val="24"/>
              </w:rPr>
              <w:t>Показатели</w:t>
            </w:r>
          </w:p>
        </w:tc>
        <w:tc>
          <w:tcPr>
            <w:tcW w:w="7305" w:type="dxa"/>
            <w:gridSpan w:val="6"/>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r w:rsidRPr="00EF6346">
              <w:rPr>
                <w:sz w:val="24"/>
              </w:rPr>
              <w:t>Значение</w:t>
            </w:r>
            <w:r w:rsidRPr="00EF6346">
              <w:rPr>
                <w:spacing w:val="-1"/>
                <w:sz w:val="24"/>
              </w:rPr>
              <w:t xml:space="preserve"> </w:t>
            </w:r>
            <w:r w:rsidRPr="00EF6346">
              <w:rPr>
                <w:sz w:val="24"/>
              </w:rPr>
              <w:t>переменных</w:t>
            </w:r>
          </w:p>
        </w:tc>
      </w:tr>
      <w:tr w:rsidR="003973F5" w:rsidRPr="00EF6346" w:rsidTr="00C525EE">
        <w:trPr>
          <w:jc w:val="center"/>
        </w:trPr>
        <w:tc>
          <w:tcPr>
            <w:tcW w:w="2296" w:type="dxa"/>
            <w:vMerge/>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p>
        </w:tc>
        <w:tc>
          <w:tcPr>
            <w:tcW w:w="2243" w:type="dxa"/>
            <w:gridSpan w:val="2"/>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r w:rsidRPr="00EF6346">
              <w:rPr>
                <w:sz w:val="24"/>
                <w:lang w:val="en-US"/>
              </w:rPr>
              <w:t>X</w:t>
            </w:r>
            <w:r w:rsidRPr="00EF6346">
              <w:rPr>
                <w:b/>
                <w:sz w:val="24"/>
                <w:vertAlign w:val="subscript"/>
              </w:rPr>
              <w:t>1</w:t>
            </w:r>
          </w:p>
        </w:tc>
        <w:tc>
          <w:tcPr>
            <w:tcW w:w="2549" w:type="dxa"/>
            <w:gridSpan w:val="2"/>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r w:rsidRPr="00EF6346">
              <w:rPr>
                <w:sz w:val="24"/>
                <w:lang w:val="en-US"/>
              </w:rPr>
              <w:t>X</w:t>
            </w:r>
            <w:r w:rsidRPr="00EF6346">
              <w:rPr>
                <w:b/>
                <w:sz w:val="24"/>
                <w:vertAlign w:val="subscript"/>
              </w:rPr>
              <w:t>2</w:t>
            </w:r>
          </w:p>
        </w:tc>
        <w:tc>
          <w:tcPr>
            <w:tcW w:w="2513" w:type="dxa"/>
            <w:gridSpan w:val="2"/>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r w:rsidRPr="00EF6346">
              <w:rPr>
                <w:sz w:val="24"/>
                <w:lang w:val="en-US"/>
              </w:rPr>
              <w:t>X</w:t>
            </w:r>
            <w:r w:rsidRPr="00EF6346">
              <w:rPr>
                <w:b/>
                <w:sz w:val="24"/>
                <w:vertAlign w:val="subscript"/>
              </w:rPr>
              <w:t>3</w:t>
            </w:r>
          </w:p>
        </w:tc>
      </w:tr>
      <w:tr w:rsidR="003973F5" w:rsidRPr="00EF6346" w:rsidTr="00C525EE">
        <w:trPr>
          <w:jc w:val="center"/>
        </w:trPr>
        <w:tc>
          <w:tcPr>
            <w:tcW w:w="2296" w:type="dxa"/>
            <w:vMerge/>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p>
        </w:tc>
        <w:tc>
          <w:tcPr>
            <w:tcW w:w="1303" w:type="dxa"/>
            <w:vAlign w:val="center"/>
          </w:tcPr>
          <w:p w:rsidR="003973F5" w:rsidRPr="00EF6346" w:rsidRDefault="003973F5" w:rsidP="00C525EE">
            <w:pPr>
              <w:pStyle w:val="TableParagraph"/>
              <w:ind w:left="256" w:right="251"/>
              <w:rPr>
                <w:sz w:val="24"/>
                <w:szCs w:val="24"/>
              </w:rPr>
            </w:pPr>
            <w:r w:rsidRPr="00EF6346">
              <w:rPr>
                <w:sz w:val="24"/>
                <w:szCs w:val="24"/>
              </w:rPr>
              <w:t>натур</w:t>
            </w:r>
          </w:p>
        </w:tc>
        <w:tc>
          <w:tcPr>
            <w:tcW w:w="940" w:type="dxa"/>
            <w:vAlign w:val="center"/>
          </w:tcPr>
          <w:p w:rsidR="003973F5" w:rsidRPr="00EF6346" w:rsidRDefault="003973F5" w:rsidP="00C525EE">
            <w:pPr>
              <w:pStyle w:val="TableParagraph"/>
              <w:ind w:left="185" w:right="177"/>
              <w:rPr>
                <w:sz w:val="24"/>
                <w:szCs w:val="24"/>
              </w:rPr>
            </w:pPr>
            <w:r w:rsidRPr="00EF6346">
              <w:rPr>
                <w:sz w:val="24"/>
                <w:szCs w:val="24"/>
              </w:rPr>
              <w:t>код</w:t>
            </w:r>
          </w:p>
        </w:tc>
        <w:tc>
          <w:tcPr>
            <w:tcW w:w="1342" w:type="dxa"/>
            <w:vAlign w:val="center"/>
          </w:tcPr>
          <w:p w:rsidR="003973F5" w:rsidRPr="00EF6346" w:rsidRDefault="003973F5" w:rsidP="00C525EE">
            <w:pPr>
              <w:pStyle w:val="TableParagraph"/>
              <w:ind w:left="256" w:right="246"/>
              <w:rPr>
                <w:sz w:val="24"/>
                <w:szCs w:val="24"/>
              </w:rPr>
            </w:pPr>
            <w:r w:rsidRPr="00EF6346">
              <w:rPr>
                <w:sz w:val="24"/>
                <w:szCs w:val="24"/>
              </w:rPr>
              <w:t>натур</w:t>
            </w:r>
          </w:p>
        </w:tc>
        <w:tc>
          <w:tcPr>
            <w:tcW w:w="1207" w:type="dxa"/>
            <w:vAlign w:val="center"/>
          </w:tcPr>
          <w:p w:rsidR="003973F5" w:rsidRPr="00EF6346" w:rsidRDefault="003973F5" w:rsidP="00C525EE">
            <w:pPr>
              <w:pStyle w:val="TableParagraph"/>
              <w:ind w:left="160" w:right="147"/>
              <w:rPr>
                <w:sz w:val="24"/>
                <w:szCs w:val="24"/>
              </w:rPr>
            </w:pPr>
            <w:r w:rsidRPr="00EF6346">
              <w:rPr>
                <w:sz w:val="24"/>
                <w:szCs w:val="24"/>
              </w:rPr>
              <w:t>код</w:t>
            </w:r>
          </w:p>
        </w:tc>
        <w:tc>
          <w:tcPr>
            <w:tcW w:w="1466" w:type="dxa"/>
            <w:vAlign w:val="center"/>
          </w:tcPr>
          <w:p w:rsidR="003973F5" w:rsidRPr="00EF6346" w:rsidRDefault="003973F5" w:rsidP="00C525EE">
            <w:pPr>
              <w:pStyle w:val="TableParagraph"/>
              <w:ind w:left="338" w:right="332"/>
              <w:rPr>
                <w:sz w:val="24"/>
                <w:szCs w:val="24"/>
              </w:rPr>
            </w:pPr>
            <w:r w:rsidRPr="00EF6346">
              <w:rPr>
                <w:sz w:val="24"/>
                <w:szCs w:val="24"/>
              </w:rPr>
              <w:t>натур</w:t>
            </w:r>
          </w:p>
        </w:tc>
        <w:tc>
          <w:tcPr>
            <w:tcW w:w="1047" w:type="dxa"/>
            <w:vAlign w:val="center"/>
          </w:tcPr>
          <w:p w:rsidR="003973F5" w:rsidRPr="00EF6346" w:rsidRDefault="003973F5" w:rsidP="00C525EE">
            <w:pPr>
              <w:pStyle w:val="TableParagraph"/>
              <w:ind w:left="241" w:right="227"/>
              <w:rPr>
                <w:sz w:val="24"/>
                <w:szCs w:val="24"/>
              </w:rPr>
            </w:pPr>
            <w:r w:rsidRPr="00EF6346">
              <w:rPr>
                <w:sz w:val="24"/>
                <w:szCs w:val="24"/>
              </w:rPr>
              <w:t>код</w:t>
            </w:r>
          </w:p>
        </w:tc>
      </w:tr>
      <w:tr w:rsidR="003973F5" w:rsidRPr="00EF6346" w:rsidTr="00C525EE">
        <w:trPr>
          <w:jc w:val="center"/>
        </w:trPr>
        <w:tc>
          <w:tcPr>
            <w:tcW w:w="2296" w:type="dxa"/>
          </w:tcPr>
          <w:p w:rsidR="003973F5" w:rsidRPr="00EF6346" w:rsidRDefault="003973F5" w:rsidP="00C525EE">
            <w:pPr>
              <w:pStyle w:val="TableParagraph"/>
              <w:ind w:left="34"/>
              <w:jc w:val="left"/>
              <w:rPr>
                <w:sz w:val="24"/>
                <w:szCs w:val="24"/>
              </w:rPr>
            </w:pPr>
            <w:r w:rsidRPr="00EF6346">
              <w:rPr>
                <w:sz w:val="24"/>
                <w:szCs w:val="24"/>
              </w:rPr>
              <w:t>Основной</w:t>
            </w:r>
            <w:r w:rsidRPr="00EF6346">
              <w:rPr>
                <w:spacing w:val="-1"/>
                <w:sz w:val="24"/>
                <w:szCs w:val="24"/>
              </w:rPr>
              <w:t xml:space="preserve"> </w:t>
            </w:r>
            <w:r w:rsidRPr="00EF6346">
              <w:rPr>
                <w:sz w:val="24"/>
                <w:szCs w:val="24"/>
              </w:rPr>
              <w:t>уровень</w:t>
            </w:r>
          </w:p>
        </w:tc>
        <w:tc>
          <w:tcPr>
            <w:tcW w:w="1303" w:type="dxa"/>
            <w:shd w:val="clear" w:color="auto" w:fill="auto"/>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r w:rsidRPr="00EF6346">
              <w:rPr>
                <w:sz w:val="24"/>
              </w:rPr>
              <w:t>1.5, 2.0</w:t>
            </w:r>
          </w:p>
        </w:tc>
        <w:tc>
          <w:tcPr>
            <w:tcW w:w="940"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0</w:t>
            </w:r>
          </w:p>
        </w:tc>
        <w:tc>
          <w:tcPr>
            <w:tcW w:w="1342"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r w:rsidRPr="00EF6346">
              <w:rPr>
                <w:sz w:val="24"/>
              </w:rPr>
              <w:t>5.0, 7.5</w:t>
            </w:r>
          </w:p>
        </w:tc>
        <w:tc>
          <w:tcPr>
            <w:tcW w:w="1207"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0</w:t>
            </w:r>
          </w:p>
        </w:tc>
        <w:tc>
          <w:tcPr>
            <w:tcW w:w="1466"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r w:rsidRPr="00EF6346">
              <w:rPr>
                <w:sz w:val="24"/>
              </w:rPr>
              <w:t>0.51, 0.48</w:t>
            </w:r>
          </w:p>
        </w:tc>
        <w:tc>
          <w:tcPr>
            <w:tcW w:w="1047"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0</w:t>
            </w:r>
          </w:p>
        </w:tc>
      </w:tr>
      <w:tr w:rsidR="003973F5" w:rsidRPr="00EF6346" w:rsidTr="00C525EE">
        <w:trPr>
          <w:jc w:val="center"/>
        </w:trPr>
        <w:tc>
          <w:tcPr>
            <w:tcW w:w="2296" w:type="dxa"/>
          </w:tcPr>
          <w:p w:rsidR="003973F5" w:rsidRPr="00EF6346" w:rsidRDefault="003973F5" w:rsidP="00C525EE">
            <w:pPr>
              <w:pStyle w:val="TableParagraph"/>
              <w:ind w:left="34"/>
              <w:jc w:val="left"/>
              <w:rPr>
                <w:sz w:val="24"/>
                <w:szCs w:val="24"/>
              </w:rPr>
            </w:pPr>
            <w:r w:rsidRPr="00EF6346">
              <w:rPr>
                <w:sz w:val="24"/>
                <w:szCs w:val="24"/>
              </w:rPr>
              <w:t>Нижний</w:t>
            </w:r>
            <w:r w:rsidRPr="00EF6346">
              <w:rPr>
                <w:spacing w:val="-5"/>
                <w:sz w:val="24"/>
                <w:szCs w:val="24"/>
              </w:rPr>
              <w:t xml:space="preserve"> </w:t>
            </w:r>
            <w:r w:rsidRPr="00EF6346">
              <w:rPr>
                <w:sz w:val="24"/>
                <w:szCs w:val="24"/>
              </w:rPr>
              <w:t>уровень</w:t>
            </w:r>
          </w:p>
        </w:tc>
        <w:tc>
          <w:tcPr>
            <w:tcW w:w="1303"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1,0</w:t>
            </w:r>
          </w:p>
        </w:tc>
        <w:tc>
          <w:tcPr>
            <w:tcW w:w="940"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w:t>
            </w:r>
          </w:p>
        </w:tc>
        <w:tc>
          <w:tcPr>
            <w:tcW w:w="1342"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2,5</w:t>
            </w:r>
          </w:p>
        </w:tc>
        <w:tc>
          <w:tcPr>
            <w:tcW w:w="1207"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w:t>
            </w:r>
          </w:p>
        </w:tc>
        <w:tc>
          <w:tcPr>
            <w:tcW w:w="1466"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0,46</w:t>
            </w:r>
          </w:p>
        </w:tc>
        <w:tc>
          <w:tcPr>
            <w:tcW w:w="1047"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w:t>
            </w:r>
          </w:p>
        </w:tc>
      </w:tr>
      <w:tr w:rsidR="003973F5" w:rsidRPr="00EF6346" w:rsidTr="00C525EE">
        <w:trPr>
          <w:jc w:val="center"/>
        </w:trPr>
        <w:tc>
          <w:tcPr>
            <w:tcW w:w="2296" w:type="dxa"/>
          </w:tcPr>
          <w:p w:rsidR="003973F5" w:rsidRPr="00EF6346" w:rsidRDefault="003973F5" w:rsidP="00C525EE">
            <w:pPr>
              <w:pStyle w:val="TableParagraph"/>
              <w:ind w:left="34"/>
              <w:jc w:val="left"/>
              <w:rPr>
                <w:sz w:val="24"/>
                <w:szCs w:val="24"/>
              </w:rPr>
            </w:pPr>
            <w:r w:rsidRPr="00EF6346">
              <w:rPr>
                <w:sz w:val="24"/>
                <w:szCs w:val="24"/>
              </w:rPr>
              <w:t>Верхний</w:t>
            </w:r>
            <w:r w:rsidRPr="00EF6346">
              <w:rPr>
                <w:spacing w:val="-2"/>
                <w:sz w:val="24"/>
                <w:szCs w:val="24"/>
              </w:rPr>
              <w:t xml:space="preserve"> </w:t>
            </w:r>
            <w:r w:rsidRPr="00EF6346">
              <w:rPr>
                <w:sz w:val="24"/>
                <w:szCs w:val="24"/>
              </w:rPr>
              <w:t>уровень</w:t>
            </w:r>
          </w:p>
        </w:tc>
        <w:tc>
          <w:tcPr>
            <w:tcW w:w="1303"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2,5</w:t>
            </w:r>
          </w:p>
        </w:tc>
        <w:tc>
          <w:tcPr>
            <w:tcW w:w="940"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w:t>
            </w:r>
          </w:p>
        </w:tc>
        <w:tc>
          <w:tcPr>
            <w:tcW w:w="1342"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10,0</w:t>
            </w:r>
          </w:p>
        </w:tc>
        <w:tc>
          <w:tcPr>
            <w:tcW w:w="1207"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w:t>
            </w:r>
          </w:p>
        </w:tc>
        <w:tc>
          <w:tcPr>
            <w:tcW w:w="1466"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0,53</w:t>
            </w:r>
          </w:p>
        </w:tc>
        <w:tc>
          <w:tcPr>
            <w:tcW w:w="1047"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w:t>
            </w:r>
          </w:p>
        </w:tc>
      </w:tr>
      <w:tr w:rsidR="003973F5" w:rsidRPr="00EF6346" w:rsidTr="00C525EE">
        <w:trPr>
          <w:jc w:val="center"/>
        </w:trPr>
        <w:tc>
          <w:tcPr>
            <w:tcW w:w="2296" w:type="dxa"/>
          </w:tcPr>
          <w:p w:rsidR="003973F5" w:rsidRPr="00EF6346" w:rsidRDefault="003973F5" w:rsidP="00C525EE">
            <w:pPr>
              <w:pStyle w:val="TableParagraph"/>
              <w:ind w:left="34"/>
              <w:jc w:val="left"/>
              <w:rPr>
                <w:sz w:val="24"/>
                <w:szCs w:val="24"/>
              </w:rPr>
            </w:pPr>
            <w:r w:rsidRPr="00EF6346">
              <w:rPr>
                <w:sz w:val="24"/>
                <w:szCs w:val="24"/>
              </w:rPr>
              <w:t>Интервал</w:t>
            </w:r>
            <w:r w:rsidRPr="00EF6346">
              <w:rPr>
                <w:spacing w:val="-1"/>
                <w:sz w:val="24"/>
                <w:szCs w:val="24"/>
              </w:rPr>
              <w:t xml:space="preserve"> </w:t>
            </w:r>
            <w:r w:rsidRPr="00EF6346">
              <w:rPr>
                <w:sz w:val="24"/>
                <w:szCs w:val="24"/>
              </w:rPr>
              <w:t>варьирования</w:t>
            </w:r>
          </w:p>
        </w:tc>
        <w:tc>
          <w:tcPr>
            <w:tcW w:w="1303"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1,5</w:t>
            </w:r>
          </w:p>
        </w:tc>
        <w:tc>
          <w:tcPr>
            <w:tcW w:w="940"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p>
        </w:tc>
        <w:tc>
          <w:tcPr>
            <w:tcW w:w="1342"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7,5</w:t>
            </w:r>
          </w:p>
        </w:tc>
        <w:tc>
          <w:tcPr>
            <w:tcW w:w="1207"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p>
        </w:tc>
        <w:tc>
          <w:tcPr>
            <w:tcW w:w="1466"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lang w:val="kk-KZ"/>
              </w:rPr>
            </w:pPr>
            <w:r w:rsidRPr="00EF6346">
              <w:rPr>
                <w:sz w:val="24"/>
                <w:lang w:val="kk-KZ"/>
              </w:rPr>
              <w:t>0,07</w:t>
            </w:r>
          </w:p>
        </w:tc>
        <w:tc>
          <w:tcPr>
            <w:tcW w:w="1047" w:type="dxa"/>
            <w:vAlign w:val="center"/>
          </w:tcPr>
          <w:p w:rsidR="003973F5" w:rsidRPr="00EF6346" w:rsidRDefault="003973F5" w:rsidP="00C525EE">
            <w:pPr>
              <w:pStyle w:val="af"/>
              <w:tabs>
                <w:tab w:val="left" w:pos="2057"/>
                <w:tab w:val="left" w:pos="2474"/>
                <w:tab w:val="left" w:pos="4009"/>
                <w:tab w:val="left" w:pos="5912"/>
                <w:tab w:val="left" w:pos="6464"/>
                <w:tab w:val="left" w:pos="7783"/>
                <w:tab w:val="left" w:pos="9715"/>
              </w:tabs>
              <w:ind w:right="-1"/>
              <w:jc w:val="center"/>
              <w:rPr>
                <w:sz w:val="24"/>
              </w:rPr>
            </w:pPr>
          </w:p>
        </w:tc>
      </w:tr>
    </w:tbl>
    <w:p w:rsidR="00C525EE" w:rsidRDefault="00C525EE" w:rsidP="003538D4">
      <w:pPr>
        <w:spacing w:after="0" w:line="240" w:lineRule="auto"/>
        <w:ind w:firstLine="709"/>
        <w:jc w:val="both"/>
        <w:rPr>
          <w:rFonts w:ascii="Times New Roman" w:hAnsi="Times New Roman" w:cs="Times New Roman"/>
          <w:sz w:val="28"/>
          <w:szCs w:val="28"/>
        </w:rPr>
      </w:pPr>
    </w:p>
    <w:p w:rsidR="007D4901" w:rsidRPr="00EF6346" w:rsidRDefault="003973F5"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В ходе проведения исследований были разработаны различные составы бетонных смесей, а также спланированы соответствующие эксперименты для определения их ключевых свойств. Таблица </w:t>
      </w:r>
      <w:r w:rsidR="000F3B2D" w:rsidRPr="00EF6346">
        <w:rPr>
          <w:rFonts w:ascii="Times New Roman" w:hAnsi="Times New Roman" w:cs="Times New Roman"/>
          <w:sz w:val="28"/>
          <w:szCs w:val="28"/>
        </w:rPr>
        <w:t>4.12</w:t>
      </w:r>
      <w:r w:rsidRPr="00EF6346">
        <w:rPr>
          <w:rFonts w:ascii="Times New Roman" w:hAnsi="Times New Roman" w:cs="Times New Roman"/>
          <w:sz w:val="28"/>
          <w:szCs w:val="28"/>
        </w:rPr>
        <w:t xml:space="preserve"> представляет собой детализированный план исследований, где каждый состав обозначен соответствующим номером, а значения переменных представлены в натуральных и кодированных обозначениях.</w:t>
      </w:r>
    </w:p>
    <w:p w:rsidR="003973F5" w:rsidRPr="00EF6346" w:rsidRDefault="003973F5" w:rsidP="003538D4">
      <w:pPr>
        <w:spacing w:after="0" w:line="240" w:lineRule="auto"/>
        <w:ind w:firstLine="709"/>
        <w:jc w:val="both"/>
        <w:rPr>
          <w:rFonts w:ascii="Times New Roman" w:hAnsi="Times New Roman" w:cs="Times New Roman"/>
          <w:sz w:val="24"/>
          <w:szCs w:val="24"/>
        </w:rPr>
      </w:pPr>
    </w:p>
    <w:p w:rsidR="003973F5" w:rsidRPr="00EF6346" w:rsidRDefault="000F3B2D" w:rsidP="00C525EE">
      <w:pPr>
        <w:pStyle w:val="af8"/>
        <w:tabs>
          <w:tab w:val="clear" w:pos="9638"/>
        </w:tabs>
        <w:spacing w:line="240" w:lineRule="auto"/>
        <w:jc w:val="both"/>
        <w:rPr>
          <w:rFonts w:ascii="Times New Roman" w:hAnsi="Times New Roman"/>
          <w:sz w:val="28"/>
          <w:szCs w:val="28"/>
        </w:rPr>
      </w:pPr>
      <w:r w:rsidRPr="00EF6346">
        <w:rPr>
          <w:rFonts w:ascii="Times New Roman" w:hAnsi="Times New Roman"/>
          <w:sz w:val="28"/>
          <w:szCs w:val="28"/>
        </w:rPr>
        <w:t xml:space="preserve">Таблица 4.12 </w:t>
      </w:r>
      <w:r w:rsidR="00C525EE">
        <w:rPr>
          <w:rFonts w:ascii="Times New Roman" w:hAnsi="Times New Roman"/>
          <w:sz w:val="28"/>
          <w:szCs w:val="28"/>
        </w:rPr>
        <w:t>–</w:t>
      </w:r>
      <w:r w:rsidR="003973F5" w:rsidRPr="00EF6346">
        <w:rPr>
          <w:rFonts w:ascii="Times New Roman" w:hAnsi="Times New Roman"/>
          <w:sz w:val="28"/>
          <w:szCs w:val="28"/>
        </w:rPr>
        <w:t xml:space="preserve"> Исследуемые составы и план эксперимента</w:t>
      </w:r>
    </w:p>
    <w:p w:rsidR="003973F5" w:rsidRPr="00C525EE" w:rsidRDefault="003973F5" w:rsidP="003538D4">
      <w:pPr>
        <w:pStyle w:val="af8"/>
        <w:tabs>
          <w:tab w:val="clear" w:pos="9638"/>
        </w:tabs>
        <w:spacing w:line="240" w:lineRule="auto"/>
        <w:ind w:firstLine="709"/>
        <w:jc w:val="both"/>
        <w:rPr>
          <w:rFonts w:ascii="Times New Roman" w:hAnsi="Times New Roman"/>
          <w:sz w:val="16"/>
          <w:szCs w:val="16"/>
        </w:rPr>
      </w:pPr>
    </w:p>
    <w:tbl>
      <w:tblPr>
        <w:tblW w:w="947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204"/>
        <w:gridCol w:w="950"/>
        <w:gridCol w:w="949"/>
        <w:gridCol w:w="949"/>
        <w:gridCol w:w="949"/>
        <w:gridCol w:w="949"/>
        <w:gridCol w:w="1085"/>
        <w:gridCol w:w="1221"/>
        <w:gridCol w:w="1221"/>
      </w:tblGrid>
      <w:tr w:rsidR="003973F5" w:rsidRPr="00EF6346" w:rsidTr="00C525EE">
        <w:trPr>
          <w:trHeight w:val="818"/>
          <w:jc w:val="center"/>
        </w:trPr>
        <w:tc>
          <w:tcPr>
            <w:tcW w:w="1204" w:type="dxa"/>
            <w:vAlign w:val="center"/>
          </w:tcPr>
          <w:p w:rsidR="00C525EE" w:rsidRDefault="003973F5" w:rsidP="00C525EE">
            <w:pPr>
              <w:pStyle w:val="af9"/>
              <w:ind w:firstLine="8"/>
              <w:rPr>
                <w:rFonts w:ascii="Times New Roman" w:hAnsi="Times New Roman"/>
                <w:szCs w:val="24"/>
              </w:rPr>
            </w:pPr>
            <w:r w:rsidRPr="00EF6346">
              <w:rPr>
                <w:rFonts w:ascii="Times New Roman" w:hAnsi="Times New Roman"/>
                <w:szCs w:val="24"/>
              </w:rPr>
              <w:t xml:space="preserve">№ </w:t>
            </w:r>
          </w:p>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состава</w:t>
            </w:r>
          </w:p>
        </w:tc>
        <w:tc>
          <w:tcPr>
            <w:tcW w:w="950" w:type="dxa"/>
            <w:vAlign w:val="center"/>
          </w:tcPr>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X</w:t>
            </w:r>
            <w:r w:rsidRPr="00EF6346">
              <w:rPr>
                <w:rFonts w:ascii="Times New Roman" w:hAnsi="Times New Roman"/>
                <w:b/>
                <w:szCs w:val="24"/>
                <w:vertAlign w:val="subscript"/>
              </w:rPr>
              <w:t>1</w:t>
            </w:r>
          </w:p>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натур.</w:t>
            </w:r>
          </w:p>
        </w:tc>
        <w:tc>
          <w:tcPr>
            <w:tcW w:w="949" w:type="dxa"/>
            <w:vAlign w:val="center"/>
          </w:tcPr>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X</w:t>
            </w:r>
            <w:r w:rsidRPr="00EF6346">
              <w:rPr>
                <w:rFonts w:ascii="Times New Roman" w:hAnsi="Times New Roman"/>
                <w:b/>
                <w:szCs w:val="24"/>
                <w:vertAlign w:val="subscript"/>
              </w:rPr>
              <w:t>1</w:t>
            </w:r>
          </w:p>
        </w:tc>
        <w:tc>
          <w:tcPr>
            <w:tcW w:w="949" w:type="dxa"/>
            <w:vAlign w:val="center"/>
          </w:tcPr>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X</w:t>
            </w:r>
            <w:r w:rsidRPr="00EF6346">
              <w:rPr>
                <w:rFonts w:ascii="Times New Roman" w:hAnsi="Times New Roman"/>
                <w:b/>
                <w:szCs w:val="24"/>
                <w:vertAlign w:val="subscript"/>
              </w:rPr>
              <w:t>2</w:t>
            </w:r>
          </w:p>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натур.</w:t>
            </w:r>
          </w:p>
        </w:tc>
        <w:tc>
          <w:tcPr>
            <w:tcW w:w="949" w:type="dxa"/>
            <w:vAlign w:val="center"/>
          </w:tcPr>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X</w:t>
            </w:r>
            <w:r w:rsidRPr="00EF6346">
              <w:rPr>
                <w:rFonts w:ascii="Times New Roman" w:hAnsi="Times New Roman"/>
                <w:b/>
                <w:szCs w:val="24"/>
                <w:vertAlign w:val="subscript"/>
              </w:rPr>
              <w:t>2</w:t>
            </w:r>
          </w:p>
        </w:tc>
        <w:tc>
          <w:tcPr>
            <w:tcW w:w="949" w:type="dxa"/>
            <w:vAlign w:val="center"/>
          </w:tcPr>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X</w:t>
            </w:r>
            <w:r w:rsidRPr="00EF6346">
              <w:rPr>
                <w:rFonts w:ascii="Times New Roman" w:hAnsi="Times New Roman"/>
                <w:b/>
                <w:szCs w:val="24"/>
                <w:vertAlign w:val="subscript"/>
              </w:rPr>
              <w:t>3</w:t>
            </w:r>
          </w:p>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натур.</w:t>
            </w:r>
          </w:p>
        </w:tc>
        <w:tc>
          <w:tcPr>
            <w:tcW w:w="1085" w:type="dxa"/>
            <w:vAlign w:val="center"/>
          </w:tcPr>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X</w:t>
            </w:r>
            <w:r w:rsidRPr="00EF6346">
              <w:rPr>
                <w:rFonts w:ascii="Times New Roman" w:hAnsi="Times New Roman"/>
                <w:b/>
                <w:szCs w:val="24"/>
                <w:vertAlign w:val="subscript"/>
              </w:rPr>
              <w:t>3</w:t>
            </w:r>
          </w:p>
        </w:tc>
        <w:tc>
          <w:tcPr>
            <w:tcW w:w="1221" w:type="dxa"/>
            <w:vAlign w:val="center"/>
          </w:tcPr>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Число ст. свободы</w:t>
            </w:r>
          </w:p>
        </w:tc>
        <w:tc>
          <w:tcPr>
            <w:tcW w:w="1221" w:type="dxa"/>
            <w:vAlign w:val="center"/>
          </w:tcPr>
          <w:p w:rsidR="003973F5" w:rsidRPr="00EF6346" w:rsidRDefault="003973F5" w:rsidP="00C525EE">
            <w:pPr>
              <w:pStyle w:val="af9"/>
              <w:ind w:firstLine="8"/>
              <w:rPr>
                <w:rFonts w:ascii="Times New Roman" w:hAnsi="Times New Roman"/>
                <w:szCs w:val="24"/>
              </w:rPr>
            </w:pPr>
            <w:r w:rsidRPr="00EF6346">
              <w:rPr>
                <w:rFonts w:ascii="Times New Roman" w:hAnsi="Times New Roman"/>
                <w:szCs w:val="24"/>
              </w:rPr>
              <w:t>Число измерен.</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0,53</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3</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91"/>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5,0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0,51</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3</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7,5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0,48</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91"/>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4</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10,0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0,46</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3</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5</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0,53</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2</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6</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5,0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0,51</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7</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7,5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0,48</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8</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10,0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0,46</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2</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91"/>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9</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0,53</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2</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10</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5,0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0,51</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91"/>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11</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7,5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0,48</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12</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10,0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0,46</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2</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13</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0,53</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3</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91"/>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14</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5,0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0,51</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76"/>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15</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7,5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0,48</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0</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r w:rsidR="003973F5" w:rsidRPr="00EF6346" w:rsidTr="00C525EE">
        <w:trPr>
          <w:trHeight w:val="291"/>
          <w:jc w:val="center"/>
        </w:trPr>
        <w:tc>
          <w:tcPr>
            <w:tcW w:w="1204"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16</w:t>
            </w:r>
          </w:p>
        </w:tc>
        <w:tc>
          <w:tcPr>
            <w:tcW w:w="950"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2,5</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vAlign w:val="center"/>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10,0</w:t>
            </w:r>
          </w:p>
        </w:tc>
        <w:tc>
          <w:tcPr>
            <w:tcW w:w="949"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949" w:type="dxa"/>
          </w:tcPr>
          <w:p w:rsidR="003973F5" w:rsidRPr="00EF6346" w:rsidRDefault="003973F5" w:rsidP="002F5840">
            <w:pPr>
              <w:pStyle w:val="af9"/>
              <w:ind w:firstLine="8"/>
              <w:rPr>
                <w:rFonts w:ascii="Times New Roman" w:hAnsi="Times New Roman"/>
                <w:szCs w:val="24"/>
              </w:rPr>
            </w:pPr>
            <w:r w:rsidRPr="00EF6346">
              <w:rPr>
                <w:rFonts w:ascii="Times New Roman" w:hAnsi="Times New Roman"/>
                <w:szCs w:val="24"/>
              </w:rPr>
              <w:t>0,46</w:t>
            </w:r>
          </w:p>
        </w:tc>
        <w:tc>
          <w:tcPr>
            <w:tcW w:w="1085"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3</w:t>
            </w:r>
          </w:p>
        </w:tc>
        <w:tc>
          <w:tcPr>
            <w:tcW w:w="1221" w:type="dxa"/>
          </w:tcPr>
          <w:p w:rsidR="003973F5" w:rsidRPr="00EF6346" w:rsidRDefault="003973F5" w:rsidP="002F5840">
            <w:pPr>
              <w:pStyle w:val="af9"/>
              <w:ind w:firstLine="8"/>
              <w:rPr>
                <w:rFonts w:ascii="Times New Roman" w:hAnsi="Times New Roman"/>
                <w:szCs w:val="24"/>
                <w:lang w:val="kk-KZ"/>
              </w:rPr>
            </w:pPr>
            <w:r w:rsidRPr="00EF6346">
              <w:rPr>
                <w:rFonts w:ascii="Times New Roman" w:hAnsi="Times New Roman"/>
                <w:szCs w:val="24"/>
                <w:lang w:val="kk-KZ"/>
              </w:rPr>
              <w:t>1</w:t>
            </w:r>
          </w:p>
        </w:tc>
      </w:tr>
    </w:tbl>
    <w:p w:rsidR="003973F5" w:rsidRPr="00EF6346" w:rsidRDefault="003973F5" w:rsidP="003538D4">
      <w:pPr>
        <w:spacing w:after="0" w:line="240" w:lineRule="auto"/>
        <w:ind w:firstLine="709"/>
        <w:jc w:val="both"/>
        <w:rPr>
          <w:rFonts w:ascii="Times New Roman" w:hAnsi="Times New Roman" w:cs="Times New Roman"/>
          <w:sz w:val="24"/>
          <w:szCs w:val="24"/>
        </w:rPr>
      </w:pPr>
    </w:p>
    <w:p w:rsidR="00E44617" w:rsidRPr="00EF6346" w:rsidRDefault="00AC7BC0" w:rsidP="003538D4">
      <w:pPr>
        <w:pStyle w:val="Default"/>
        <w:ind w:firstLine="709"/>
        <w:jc w:val="both"/>
        <w:rPr>
          <w:sz w:val="28"/>
          <w:szCs w:val="28"/>
        </w:rPr>
      </w:pPr>
      <w:r w:rsidRPr="00EF6346">
        <w:rPr>
          <w:sz w:val="28"/>
          <w:szCs w:val="28"/>
        </w:rPr>
        <w:t xml:space="preserve">В таблице </w:t>
      </w:r>
      <w:r w:rsidR="000F3B2D" w:rsidRPr="00EF6346">
        <w:rPr>
          <w:sz w:val="28"/>
          <w:szCs w:val="28"/>
        </w:rPr>
        <w:t>4.13</w:t>
      </w:r>
      <w:r w:rsidRPr="00EF6346">
        <w:rPr>
          <w:sz w:val="28"/>
          <w:szCs w:val="28"/>
        </w:rPr>
        <w:t xml:space="preserve"> представлены результаты эксперимента по двум ключевым выходным параметрам </w:t>
      </w:r>
      <w:r w:rsidR="00C525EE">
        <w:rPr>
          <w:sz w:val="28"/>
          <w:szCs w:val="28"/>
        </w:rPr>
        <w:t>–</w:t>
      </w:r>
      <w:r w:rsidRPr="00EF6346">
        <w:rPr>
          <w:sz w:val="28"/>
          <w:szCs w:val="28"/>
        </w:rPr>
        <w:t xml:space="preserve"> прочности на сжатие (Y</w:t>
      </w:r>
      <w:r w:rsidRPr="00EF6346">
        <w:rPr>
          <w:sz w:val="28"/>
          <w:szCs w:val="28"/>
          <w:vertAlign w:val="subscript"/>
        </w:rPr>
        <w:t>1</w:t>
      </w:r>
      <w:r w:rsidRPr="00EF6346">
        <w:rPr>
          <w:sz w:val="28"/>
          <w:szCs w:val="28"/>
        </w:rPr>
        <w:t>) и водопоглощению (Y</w:t>
      </w:r>
      <w:r w:rsidRPr="00EF6346">
        <w:rPr>
          <w:sz w:val="28"/>
          <w:szCs w:val="28"/>
          <w:vertAlign w:val="subscript"/>
        </w:rPr>
        <w:t>2</w:t>
      </w:r>
      <w:r w:rsidRPr="00EF6346">
        <w:rPr>
          <w:sz w:val="28"/>
          <w:szCs w:val="28"/>
        </w:rPr>
        <w:t xml:space="preserve">). </w:t>
      </w:r>
    </w:p>
    <w:p w:rsidR="00AC7BC0" w:rsidRDefault="00AC7BC0" w:rsidP="003538D4">
      <w:pPr>
        <w:autoSpaceDE w:val="0"/>
        <w:autoSpaceDN w:val="0"/>
        <w:adjustRightInd w:val="0"/>
        <w:spacing w:after="0" w:line="240" w:lineRule="auto"/>
        <w:ind w:firstLine="709"/>
        <w:jc w:val="both"/>
        <w:rPr>
          <w:rFonts w:ascii="Times New Roman" w:hAnsi="Times New Roman" w:cs="Times New Roman"/>
          <w:sz w:val="24"/>
          <w:szCs w:val="24"/>
        </w:rPr>
      </w:pPr>
    </w:p>
    <w:p w:rsidR="00C525EE" w:rsidRDefault="00C525EE" w:rsidP="003538D4">
      <w:pPr>
        <w:autoSpaceDE w:val="0"/>
        <w:autoSpaceDN w:val="0"/>
        <w:adjustRightInd w:val="0"/>
        <w:spacing w:after="0" w:line="240" w:lineRule="auto"/>
        <w:ind w:firstLine="709"/>
        <w:jc w:val="both"/>
        <w:rPr>
          <w:rFonts w:ascii="Times New Roman" w:hAnsi="Times New Roman" w:cs="Times New Roman"/>
          <w:sz w:val="24"/>
          <w:szCs w:val="24"/>
        </w:rPr>
      </w:pPr>
    </w:p>
    <w:p w:rsidR="00C525EE" w:rsidRDefault="00C525EE" w:rsidP="003538D4">
      <w:pPr>
        <w:autoSpaceDE w:val="0"/>
        <w:autoSpaceDN w:val="0"/>
        <w:adjustRightInd w:val="0"/>
        <w:spacing w:after="0" w:line="240" w:lineRule="auto"/>
        <w:ind w:firstLine="709"/>
        <w:jc w:val="both"/>
        <w:rPr>
          <w:rFonts w:ascii="Times New Roman" w:hAnsi="Times New Roman" w:cs="Times New Roman"/>
          <w:sz w:val="24"/>
          <w:szCs w:val="24"/>
        </w:rPr>
      </w:pPr>
    </w:p>
    <w:p w:rsidR="00C525EE" w:rsidRDefault="00C525EE" w:rsidP="003538D4">
      <w:pPr>
        <w:autoSpaceDE w:val="0"/>
        <w:autoSpaceDN w:val="0"/>
        <w:adjustRightInd w:val="0"/>
        <w:spacing w:after="0" w:line="240" w:lineRule="auto"/>
        <w:ind w:firstLine="709"/>
        <w:jc w:val="both"/>
        <w:rPr>
          <w:rFonts w:ascii="Times New Roman" w:hAnsi="Times New Roman" w:cs="Times New Roman"/>
          <w:sz w:val="24"/>
          <w:szCs w:val="24"/>
        </w:rPr>
      </w:pPr>
    </w:p>
    <w:p w:rsidR="00C525EE" w:rsidRDefault="00C525EE" w:rsidP="003538D4">
      <w:pPr>
        <w:autoSpaceDE w:val="0"/>
        <w:autoSpaceDN w:val="0"/>
        <w:adjustRightInd w:val="0"/>
        <w:spacing w:after="0" w:line="240" w:lineRule="auto"/>
        <w:ind w:firstLine="709"/>
        <w:jc w:val="both"/>
        <w:rPr>
          <w:rFonts w:ascii="Times New Roman" w:hAnsi="Times New Roman" w:cs="Times New Roman"/>
          <w:sz w:val="24"/>
          <w:szCs w:val="24"/>
        </w:rPr>
      </w:pPr>
    </w:p>
    <w:p w:rsidR="00C525EE" w:rsidRDefault="00C525EE" w:rsidP="003538D4">
      <w:pPr>
        <w:autoSpaceDE w:val="0"/>
        <w:autoSpaceDN w:val="0"/>
        <w:adjustRightInd w:val="0"/>
        <w:spacing w:after="0" w:line="240" w:lineRule="auto"/>
        <w:ind w:firstLine="709"/>
        <w:jc w:val="both"/>
        <w:rPr>
          <w:rFonts w:ascii="Times New Roman" w:hAnsi="Times New Roman" w:cs="Times New Roman"/>
          <w:sz w:val="24"/>
          <w:szCs w:val="24"/>
        </w:rPr>
      </w:pPr>
    </w:p>
    <w:p w:rsidR="00CE4D39" w:rsidRPr="00EF6346" w:rsidRDefault="00517DA2" w:rsidP="00C525EE">
      <w:pPr>
        <w:pStyle w:val="af8"/>
        <w:tabs>
          <w:tab w:val="clear" w:pos="9638"/>
        </w:tabs>
        <w:spacing w:line="240" w:lineRule="auto"/>
        <w:jc w:val="both"/>
        <w:rPr>
          <w:rFonts w:ascii="Times New Roman" w:hAnsi="Times New Roman"/>
          <w:sz w:val="28"/>
          <w:szCs w:val="28"/>
        </w:rPr>
      </w:pPr>
      <w:r w:rsidRPr="00EF6346">
        <w:rPr>
          <w:rFonts w:ascii="Times New Roman" w:hAnsi="Times New Roman"/>
          <w:sz w:val="28"/>
          <w:szCs w:val="28"/>
        </w:rPr>
        <w:t xml:space="preserve">Таблица </w:t>
      </w:r>
      <w:r w:rsidR="000F3B2D" w:rsidRPr="00EF6346">
        <w:rPr>
          <w:rFonts w:ascii="Times New Roman" w:hAnsi="Times New Roman"/>
          <w:sz w:val="28"/>
          <w:szCs w:val="28"/>
        </w:rPr>
        <w:t xml:space="preserve">4.13 </w:t>
      </w:r>
      <w:r w:rsidR="00C525EE">
        <w:rPr>
          <w:rFonts w:ascii="Times New Roman" w:hAnsi="Times New Roman"/>
          <w:sz w:val="28"/>
          <w:szCs w:val="28"/>
        </w:rPr>
        <w:t>–</w:t>
      </w:r>
      <w:r w:rsidR="000F3B2D" w:rsidRPr="00EF6346">
        <w:rPr>
          <w:rFonts w:ascii="Times New Roman" w:hAnsi="Times New Roman"/>
          <w:sz w:val="28"/>
          <w:szCs w:val="28"/>
        </w:rPr>
        <w:t xml:space="preserve"> </w:t>
      </w:r>
      <w:r w:rsidR="00CE4D39" w:rsidRPr="00EF6346">
        <w:rPr>
          <w:rFonts w:ascii="Times New Roman" w:hAnsi="Times New Roman"/>
          <w:sz w:val="28"/>
          <w:szCs w:val="28"/>
        </w:rPr>
        <w:t>Результаты эксперимента и статистического анализа</w:t>
      </w:r>
    </w:p>
    <w:p w:rsidR="00CE4D39" w:rsidRPr="00EF6346" w:rsidRDefault="00CE4D39" w:rsidP="003538D4">
      <w:pPr>
        <w:pStyle w:val="af8"/>
        <w:tabs>
          <w:tab w:val="clear" w:pos="9638"/>
        </w:tabs>
        <w:spacing w:line="240" w:lineRule="auto"/>
        <w:ind w:firstLine="709"/>
        <w:jc w:val="both"/>
        <w:rPr>
          <w:rFonts w:ascii="Times New Roman" w:hAnsi="Times New Roman"/>
          <w:szCs w:val="24"/>
        </w:rPr>
      </w:pPr>
    </w:p>
    <w:p w:rsidR="00CE4D39" w:rsidRPr="00C525EE" w:rsidRDefault="00CE4D39" w:rsidP="003538D4">
      <w:pPr>
        <w:pStyle w:val="af8"/>
        <w:tabs>
          <w:tab w:val="left" w:pos="708"/>
        </w:tabs>
        <w:spacing w:line="240" w:lineRule="auto"/>
        <w:ind w:firstLine="709"/>
        <w:jc w:val="both"/>
        <w:rPr>
          <w:rFonts w:ascii="Times New Roman" w:hAnsi="Times New Roman"/>
          <w:sz w:val="28"/>
          <w:szCs w:val="28"/>
          <w:vertAlign w:val="subscript"/>
        </w:rPr>
      </w:pPr>
      <w:r w:rsidRPr="00C525EE">
        <w:rPr>
          <w:rFonts w:ascii="Times New Roman" w:hAnsi="Times New Roman"/>
          <w:sz w:val="28"/>
          <w:szCs w:val="28"/>
        </w:rPr>
        <w:t xml:space="preserve">а) </w:t>
      </w:r>
      <w:r w:rsidR="00C525EE" w:rsidRPr="00C525EE">
        <w:rPr>
          <w:rFonts w:ascii="Times New Roman" w:hAnsi="Times New Roman"/>
          <w:sz w:val="28"/>
          <w:szCs w:val="28"/>
        </w:rPr>
        <w:t>п</w:t>
      </w:r>
      <w:r w:rsidRPr="00C525EE">
        <w:rPr>
          <w:rFonts w:ascii="Times New Roman" w:hAnsi="Times New Roman"/>
          <w:sz w:val="28"/>
          <w:szCs w:val="28"/>
        </w:rPr>
        <w:t xml:space="preserve">рочность на сжатие </w:t>
      </w:r>
      <w:r w:rsidRPr="00C525EE">
        <w:rPr>
          <w:rFonts w:ascii="Times New Roman" w:hAnsi="Times New Roman"/>
          <w:sz w:val="28"/>
          <w:szCs w:val="28"/>
          <w:lang w:val="en-US"/>
        </w:rPr>
        <w:t>Y</w:t>
      </w:r>
      <w:r w:rsidRPr="00C525EE">
        <w:rPr>
          <w:rFonts w:ascii="Times New Roman" w:hAnsi="Times New Roman"/>
          <w:sz w:val="28"/>
          <w:szCs w:val="28"/>
          <w:vertAlign w:val="subscript"/>
        </w:rPr>
        <w:t>1</w:t>
      </w:r>
    </w:p>
    <w:tbl>
      <w:tblPr>
        <w:tblW w:w="9465" w:type="dxa"/>
        <w:jc w:val="center"/>
        <w:tblLook w:val="04A0" w:firstRow="1" w:lastRow="0" w:firstColumn="1" w:lastColumn="0" w:noHBand="0" w:noVBand="1"/>
      </w:tblPr>
      <w:tblGrid>
        <w:gridCol w:w="1130"/>
        <w:gridCol w:w="698"/>
        <w:gridCol w:w="694"/>
        <w:gridCol w:w="830"/>
        <w:gridCol w:w="694"/>
        <w:gridCol w:w="694"/>
        <w:gridCol w:w="556"/>
        <w:gridCol w:w="826"/>
        <w:gridCol w:w="996"/>
        <w:gridCol w:w="1054"/>
        <w:gridCol w:w="1293"/>
      </w:tblGrid>
      <w:tr w:rsidR="00CE4D39" w:rsidRPr="00EF6346" w:rsidTr="00D17B72">
        <w:trPr>
          <w:trHeight w:val="77"/>
          <w:jc w:val="center"/>
        </w:trPr>
        <w:tc>
          <w:tcPr>
            <w:tcW w:w="11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BD6276">
              <w:rPr>
                <w:rFonts w:ascii="Times New Roman" w:hAnsi="Times New Roman" w:cs="Times New Roman"/>
                <w:sz w:val="24"/>
                <w:szCs w:val="24"/>
              </w:rPr>
              <w:t>№</w:t>
            </w:r>
            <w:r w:rsidR="00BD6276" w:rsidRPr="00BD6276">
              <w:rPr>
                <w:rFonts w:ascii="Times New Roman" w:hAnsi="Times New Roman" w:cs="Times New Roman"/>
                <w:sz w:val="24"/>
                <w:szCs w:val="24"/>
              </w:rPr>
              <w:t xml:space="preserve"> состава</w:t>
            </w:r>
          </w:p>
        </w:tc>
        <w:tc>
          <w:tcPr>
            <w:tcW w:w="698"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1</w:t>
            </w:r>
          </w:p>
        </w:tc>
        <w:tc>
          <w:tcPr>
            <w:tcW w:w="694"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1</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2</w:t>
            </w:r>
          </w:p>
        </w:tc>
        <w:tc>
          <w:tcPr>
            <w:tcW w:w="694"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2</w:t>
            </w:r>
          </w:p>
        </w:tc>
        <w:tc>
          <w:tcPr>
            <w:tcW w:w="694"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3</w:t>
            </w:r>
          </w:p>
        </w:tc>
        <w:tc>
          <w:tcPr>
            <w:tcW w:w="556"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3</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1эк</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1р</w:t>
            </w:r>
          </w:p>
        </w:tc>
        <w:tc>
          <w:tcPr>
            <w:tcW w:w="1054"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1эк</w:t>
            </w: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1р</w:t>
            </w:r>
          </w:p>
        </w:tc>
        <w:tc>
          <w:tcPr>
            <w:tcW w:w="1293"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D17B72">
            <w:pPr>
              <w:spacing w:after="0" w:line="240" w:lineRule="auto"/>
              <w:ind w:left="-105"/>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w:t>
            </w:r>
            <w:r w:rsidRPr="00D17B72">
              <w:rPr>
                <w:rFonts w:ascii="Times New Roman" w:hAnsi="Times New Roman" w:cs="Times New Roman"/>
                <w:i/>
                <w:color w:val="000000"/>
                <w:sz w:val="24"/>
                <w:szCs w:val="24"/>
              </w:rPr>
              <w:t>Y</w:t>
            </w:r>
            <w:r w:rsidRPr="00D17B72">
              <w:rPr>
                <w:rFonts w:ascii="Times New Roman" w:hAnsi="Times New Roman" w:cs="Times New Roman"/>
                <w:bCs/>
                <w:i/>
                <w:color w:val="000000"/>
                <w:sz w:val="24"/>
                <w:szCs w:val="24"/>
                <w:vertAlign w:val="subscript"/>
              </w:rPr>
              <w:t>1эк</w:t>
            </w:r>
            <w:r w:rsidRPr="00D17B72">
              <w:rPr>
                <w:rFonts w:ascii="Times New Roman" w:hAnsi="Times New Roman" w:cs="Times New Roman"/>
                <w:i/>
                <w:color w:val="000000"/>
                <w:sz w:val="24"/>
                <w:szCs w:val="24"/>
              </w:rPr>
              <w:t>-Y</w:t>
            </w:r>
            <w:r w:rsidRPr="00D17B72">
              <w:rPr>
                <w:rFonts w:ascii="Times New Roman" w:hAnsi="Times New Roman" w:cs="Times New Roman"/>
                <w:bCs/>
                <w:i/>
                <w:color w:val="000000"/>
                <w:sz w:val="24"/>
                <w:szCs w:val="24"/>
                <w:vertAlign w:val="subscript"/>
              </w:rPr>
              <w:t>1р</w:t>
            </w:r>
            <w:r w:rsidRPr="00D17B72">
              <w:rPr>
                <w:rFonts w:ascii="Times New Roman" w:hAnsi="Times New Roman" w:cs="Times New Roman"/>
                <w:i/>
                <w:color w:val="000000"/>
                <w:sz w:val="24"/>
                <w:szCs w:val="24"/>
              </w:rPr>
              <w:t>)</w:t>
            </w:r>
            <w:r w:rsidRPr="00D17B72">
              <w:rPr>
                <w:rFonts w:ascii="Times New Roman" w:hAnsi="Times New Roman" w:cs="Times New Roman"/>
                <w:bCs/>
                <w:i/>
                <w:color w:val="000000"/>
                <w:sz w:val="24"/>
                <w:szCs w:val="24"/>
                <w:vertAlign w:val="superscript"/>
              </w:rPr>
              <w:t>2</w:t>
            </w:r>
          </w:p>
        </w:tc>
      </w:tr>
      <w:tr w:rsidR="00CE4D39" w:rsidRPr="00EF6346" w:rsidTr="00D17B72">
        <w:trPr>
          <w:trHeight w:val="64"/>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6</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8</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9</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11</w:t>
            </w:r>
          </w:p>
        </w:tc>
      </w:tr>
      <w:tr w:rsidR="00CE4D39" w:rsidRPr="00EF6346" w:rsidTr="00D17B72">
        <w:trPr>
          <w:trHeight w:val="190"/>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41,2</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41,3862</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-0,1862</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0,0347</w:t>
            </w:r>
          </w:p>
        </w:tc>
      </w:tr>
      <w:tr w:rsidR="00CE4D39" w:rsidRPr="00EF6346" w:rsidTr="00D17B72">
        <w:trPr>
          <w:trHeight w:val="193"/>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0,51</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43,4</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43,6757</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-0,2757</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0,0760</w:t>
            </w:r>
          </w:p>
        </w:tc>
      </w:tr>
      <w:tr w:rsidR="00CE4D39" w:rsidRPr="00EF6346" w:rsidTr="00D17B72">
        <w:trPr>
          <w:trHeight w:val="184"/>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0,48</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44,8</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44,9782</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-0,1782</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0,0318</w:t>
            </w:r>
          </w:p>
        </w:tc>
      </w:tr>
      <w:tr w:rsidR="00CE4D39" w:rsidRPr="00EF6346" w:rsidTr="00D17B72">
        <w:trPr>
          <w:trHeight w:val="187"/>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0,46</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45,1</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45,3998</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-0,2998</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0,0899</w:t>
            </w:r>
          </w:p>
        </w:tc>
      </w:tr>
      <w:tr w:rsidR="00CE4D39" w:rsidRPr="00EF6346" w:rsidTr="00D17B72">
        <w:trPr>
          <w:trHeight w:val="192"/>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6</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47,3</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47,3671</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-0,0671</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0,0045</w:t>
            </w:r>
          </w:p>
        </w:tc>
      </w:tr>
      <w:tr w:rsidR="00CE4D39" w:rsidRPr="00EF6346" w:rsidTr="00D17B72">
        <w:trPr>
          <w:trHeight w:val="181"/>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lang w:val="en-US"/>
              </w:rPr>
            </w:pPr>
            <w:r w:rsidRPr="00EF6346">
              <w:rPr>
                <w:rFonts w:ascii="Times New Roman" w:hAnsi="Times New Roman" w:cs="Times New Roman"/>
                <w:color w:val="000000"/>
                <w:sz w:val="24"/>
                <w:szCs w:val="24"/>
              </w:rPr>
              <w:t>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0,51</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48,2</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48,2665</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-0,0665</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0,0044</w:t>
            </w:r>
          </w:p>
        </w:tc>
      </w:tr>
      <w:tr w:rsidR="00CE4D39" w:rsidRPr="00EF6346" w:rsidTr="00D17B72">
        <w:trPr>
          <w:trHeight w:val="70"/>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8</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0,48</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49,5</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49,6579</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-0,1579</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0,0249</w:t>
            </w:r>
          </w:p>
        </w:tc>
      </w:tr>
      <w:tr w:rsidR="00CE4D39" w:rsidRPr="00EF6346" w:rsidTr="00D17B72">
        <w:trPr>
          <w:trHeight w:val="189"/>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9</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0,46</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49,9</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50,0357</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-0,1357</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0,0184</w:t>
            </w:r>
          </w:p>
        </w:tc>
      </w:tr>
      <w:tr w:rsidR="00CE4D39" w:rsidRPr="00EF6346" w:rsidTr="00D17B72">
        <w:trPr>
          <w:trHeight w:val="180"/>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51,2</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51,203</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-0,003</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0,0000</w:t>
            </w:r>
          </w:p>
        </w:tc>
      </w:tr>
      <w:tr w:rsidR="00CE4D39" w:rsidRPr="00EF6346" w:rsidTr="00D17B72">
        <w:trPr>
          <w:trHeight w:val="183"/>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11</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0,51</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53,1</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53,2762</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-0,1762</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0,0310</w:t>
            </w:r>
          </w:p>
        </w:tc>
      </w:tr>
      <w:tr w:rsidR="00CE4D39" w:rsidRPr="00EF6346" w:rsidTr="00D17B72">
        <w:trPr>
          <w:trHeight w:val="174"/>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12</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0,48</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54,2</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54,3468</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-0,1468</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0,0216</w:t>
            </w:r>
          </w:p>
        </w:tc>
      </w:tr>
      <w:tr w:rsidR="00CE4D39" w:rsidRPr="00EF6346" w:rsidTr="00D17B72">
        <w:trPr>
          <w:trHeight w:val="177"/>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13</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0,46</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54,3</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54,5246</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-0,2246</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0,0504</w:t>
            </w:r>
          </w:p>
        </w:tc>
      </w:tr>
      <w:tr w:rsidR="00CE4D39" w:rsidRPr="00EF6346" w:rsidTr="00D17B72">
        <w:trPr>
          <w:trHeight w:val="70"/>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14</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54,4</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54,6919</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-0,2919</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0,0852</w:t>
            </w:r>
          </w:p>
        </w:tc>
      </w:tr>
      <w:tr w:rsidR="00CE4D39" w:rsidRPr="00EF6346" w:rsidTr="00D17B72">
        <w:trPr>
          <w:trHeight w:val="157"/>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0,51</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54,6</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55,0912</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-0,4912</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0,2413</w:t>
            </w:r>
          </w:p>
        </w:tc>
      </w:tr>
      <w:tr w:rsidR="00CE4D39" w:rsidRPr="00EF6346" w:rsidTr="00D17B72">
        <w:trPr>
          <w:trHeight w:val="162"/>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16</w:t>
            </w:r>
          </w:p>
        </w:tc>
        <w:tc>
          <w:tcPr>
            <w:tcW w:w="69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30"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7,5</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9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0,48</w:t>
            </w:r>
          </w:p>
        </w:tc>
        <w:tc>
          <w:tcPr>
            <w:tcW w:w="55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54,7</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54,8472</w:t>
            </w:r>
          </w:p>
        </w:tc>
        <w:tc>
          <w:tcPr>
            <w:tcW w:w="10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-0,1472</w:t>
            </w:r>
          </w:p>
        </w:tc>
        <w:tc>
          <w:tcPr>
            <w:tcW w:w="129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0,0217</w:t>
            </w:r>
          </w:p>
        </w:tc>
      </w:tr>
      <w:tr w:rsidR="00CE4D39" w:rsidRPr="00EF6346" w:rsidTr="00D17B72">
        <w:trPr>
          <w:trHeight w:val="151"/>
          <w:jc w:val="center"/>
        </w:trPr>
        <w:tc>
          <w:tcPr>
            <w:tcW w:w="1130" w:type="dxa"/>
            <w:tcBorders>
              <w:top w:val="nil"/>
              <w:left w:val="single" w:sz="4" w:space="0" w:color="auto"/>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И</w:t>
            </w:r>
            <w:r w:rsidR="00C525EE" w:rsidRPr="00EF6346">
              <w:rPr>
                <w:rFonts w:ascii="Times New Roman" w:hAnsi="Times New Roman" w:cs="Times New Roman"/>
                <w:color w:val="000000"/>
                <w:sz w:val="24"/>
                <w:szCs w:val="24"/>
              </w:rPr>
              <w:t>того</w:t>
            </w:r>
          </w:p>
        </w:tc>
        <w:tc>
          <w:tcPr>
            <w:tcW w:w="698"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25,5</w:t>
            </w:r>
          </w:p>
        </w:tc>
        <w:tc>
          <w:tcPr>
            <w:tcW w:w="694"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30"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90</w:t>
            </w:r>
          </w:p>
        </w:tc>
        <w:tc>
          <w:tcPr>
            <w:tcW w:w="694"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94"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7,46</w:t>
            </w:r>
          </w:p>
        </w:tc>
        <w:tc>
          <w:tcPr>
            <w:tcW w:w="556"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745,9</w:t>
            </w:r>
          </w:p>
        </w:tc>
        <w:tc>
          <w:tcPr>
            <w:tcW w:w="996"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748,748</w:t>
            </w:r>
          </w:p>
        </w:tc>
        <w:tc>
          <w:tcPr>
            <w:tcW w:w="1054"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-2,848</w:t>
            </w:r>
          </w:p>
        </w:tc>
        <w:tc>
          <w:tcPr>
            <w:tcW w:w="1293" w:type="dxa"/>
            <w:tcBorders>
              <w:top w:val="nil"/>
              <w:left w:val="nil"/>
              <w:bottom w:val="single" w:sz="4" w:space="0" w:color="auto"/>
              <w:right w:val="single" w:sz="4" w:space="0" w:color="auto"/>
            </w:tcBorders>
            <w:shd w:val="clear" w:color="auto" w:fill="auto"/>
            <w:noWrap/>
            <w:vAlign w:val="bottom"/>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0,7358</w:t>
            </w:r>
          </w:p>
        </w:tc>
      </w:tr>
    </w:tbl>
    <w:p w:rsidR="00CE4D39" w:rsidRPr="00EF6346" w:rsidRDefault="00CE4D39" w:rsidP="003538D4">
      <w:pPr>
        <w:pStyle w:val="af8"/>
        <w:tabs>
          <w:tab w:val="clear" w:pos="9638"/>
        </w:tabs>
        <w:spacing w:line="240" w:lineRule="auto"/>
        <w:ind w:firstLine="709"/>
        <w:jc w:val="both"/>
        <w:rPr>
          <w:rFonts w:ascii="Times New Roman" w:hAnsi="Times New Roman"/>
          <w:szCs w:val="24"/>
        </w:rPr>
      </w:pPr>
    </w:p>
    <w:p w:rsidR="00CE4D39" w:rsidRPr="00C525EE" w:rsidRDefault="00CE4D39" w:rsidP="003538D4">
      <w:pPr>
        <w:widowControl w:val="0"/>
        <w:autoSpaceDE w:val="0"/>
        <w:autoSpaceDN w:val="0"/>
        <w:adjustRightInd w:val="0"/>
        <w:spacing w:after="0" w:line="240" w:lineRule="auto"/>
        <w:ind w:firstLine="709"/>
        <w:jc w:val="both"/>
        <w:rPr>
          <w:rFonts w:ascii="Times New Roman" w:hAnsi="Times New Roman" w:cs="Times New Roman"/>
          <w:sz w:val="28"/>
          <w:szCs w:val="28"/>
          <w:vertAlign w:val="subscript"/>
        </w:rPr>
      </w:pPr>
      <w:r w:rsidRPr="00C525EE">
        <w:rPr>
          <w:rFonts w:ascii="Times New Roman" w:hAnsi="Times New Roman" w:cs="Times New Roman"/>
          <w:sz w:val="28"/>
          <w:szCs w:val="28"/>
        </w:rPr>
        <w:t xml:space="preserve">б) </w:t>
      </w:r>
      <w:r w:rsidR="00C525EE" w:rsidRPr="00C525EE">
        <w:rPr>
          <w:rFonts w:ascii="Times New Roman" w:hAnsi="Times New Roman" w:cs="Times New Roman"/>
          <w:sz w:val="28"/>
          <w:szCs w:val="28"/>
        </w:rPr>
        <w:t>в</w:t>
      </w:r>
      <w:r w:rsidRPr="00C525EE">
        <w:rPr>
          <w:rFonts w:ascii="Times New Roman" w:hAnsi="Times New Roman" w:cs="Times New Roman"/>
          <w:sz w:val="28"/>
          <w:szCs w:val="28"/>
        </w:rPr>
        <w:t xml:space="preserve">одопоглощение </w:t>
      </w:r>
      <w:r w:rsidRPr="00C525EE">
        <w:rPr>
          <w:rFonts w:ascii="Times New Roman" w:hAnsi="Times New Roman" w:cs="Times New Roman"/>
          <w:sz w:val="28"/>
          <w:szCs w:val="28"/>
          <w:lang w:val="en-US"/>
        </w:rPr>
        <w:t>Y</w:t>
      </w:r>
      <w:r w:rsidRPr="00C525EE">
        <w:rPr>
          <w:rFonts w:ascii="Times New Roman" w:hAnsi="Times New Roman" w:cs="Times New Roman"/>
          <w:sz w:val="28"/>
          <w:szCs w:val="28"/>
          <w:vertAlign w:val="subscript"/>
          <w:lang w:val="en-US"/>
        </w:rPr>
        <w:t>2</w:t>
      </w:r>
    </w:p>
    <w:p w:rsidR="00CE4D39" w:rsidRPr="00EF6346" w:rsidRDefault="00CE4D39" w:rsidP="003538D4">
      <w:pPr>
        <w:widowControl w:val="0"/>
        <w:autoSpaceDE w:val="0"/>
        <w:autoSpaceDN w:val="0"/>
        <w:adjustRightInd w:val="0"/>
        <w:spacing w:after="0" w:line="240" w:lineRule="auto"/>
        <w:ind w:firstLine="709"/>
        <w:jc w:val="both"/>
        <w:rPr>
          <w:rFonts w:ascii="Times New Roman" w:hAnsi="Times New Roman" w:cs="Times New Roman"/>
          <w:sz w:val="24"/>
          <w:szCs w:val="24"/>
          <w:vertAlign w:val="subscript"/>
        </w:rPr>
      </w:pPr>
    </w:p>
    <w:tbl>
      <w:tblPr>
        <w:tblW w:w="9466" w:type="dxa"/>
        <w:jc w:val="center"/>
        <w:tblLook w:val="04A0" w:firstRow="1" w:lastRow="0" w:firstColumn="1" w:lastColumn="0" w:noHBand="0" w:noVBand="1"/>
      </w:tblPr>
      <w:tblGrid>
        <w:gridCol w:w="1130"/>
        <w:gridCol w:w="681"/>
        <w:gridCol w:w="688"/>
        <w:gridCol w:w="826"/>
        <w:gridCol w:w="689"/>
        <w:gridCol w:w="688"/>
        <w:gridCol w:w="554"/>
        <w:gridCol w:w="826"/>
        <w:gridCol w:w="996"/>
        <w:gridCol w:w="1025"/>
        <w:gridCol w:w="1363"/>
      </w:tblGrid>
      <w:tr w:rsidR="00CE4D39" w:rsidRPr="00EF6346" w:rsidTr="00D17B72">
        <w:trPr>
          <w:trHeight w:val="142"/>
          <w:jc w:val="center"/>
        </w:trPr>
        <w:tc>
          <w:tcPr>
            <w:tcW w:w="11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BD6276">
              <w:rPr>
                <w:rFonts w:ascii="Times New Roman" w:hAnsi="Times New Roman" w:cs="Times New Roman"/>
                <w:sz w:val="24"/>
                <w:szCs w:val="24"/>
              </w:rPr>
              <w:t>№</w:t>
            </w:r>
            <w:r w:rsidR="00BD6276" w:rsidRPr="00BD6276">
              <w:rPr>
                <w:rFonts w:ascii="Times New Roman" w:hAnsi="Times New Roman" w:cs="Times New Roman"/>
                <w:sz w:val="24"/>
                <w:szCs w:val="24"/>
              </w:rPr>
              <w:t xml:space="preserve"> состава</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1</w:t>
            </w:r>
          </w:p>
        </w:tc>
        <w:tc>
          <w:tcPr>
            <w:tcW w:w="688"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2</w:t>
            </w:r>
          </w:p>
        </w:tc>
        <w:tc>
          <w:tcPr>
            <w:tcW w:w="689"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2</w:t>
            </w:r>
          </w:p>
        </w:tc>
        <w:tc>
          <w:tcPr>
            <w:tcW w:w="688"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3</w:t>
            </w:r>
          </w:p>
        </w:tc>
        <w:tc>
          <w:tcPr>
            <w:tcW w:w="554"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X</w:t>
            </w:r>
            <w:r w:rsidRPr="00D17B72">
              <w:rPr>
                <w:rFonts w:ascii="Times New Roman" w:hAnsi="Times New Roman" w:cs="Times New Roman"/>
                <w:bCs/>
                <w:color w:val="000000"/>
                <w:sz w:val="24"/>
                <w:szCs w:val="24"/>
                <w:vertAlign w:val="subscript"/>
              </w:rPr>
              <w:t>3</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2эк</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2р</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D17B72">
            <w:pPr>
              <w:spacing w:after="0" w:line="240" w:lineRule="auto"/>
              <w:ind w:left="-91"/>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2эк</w:t>
            </w: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2р</w:t>
            </w:r>
          </w:p>
        </w:tc>
        <w:tc>
          <w:tcPr>
            <w:tcW w:w="1363" w:type="dxa"/>
            <w:tcBorders>
              <w:top w:val="single" w:sz="4" w:space="0" w:color="auto"/>
              <w:left w:val="nil"/>
              <w:bottom w:val="single" w:sz="4" w:space="0" w:color="auto"/>
              <w:right w:val="single" w:sz="4" w:space="0" w:color="auto"/>
            </w:tcBorders>
            <w:shd w:val="clear" w:color="auto" w:fill="auto"/>
            <w:vAlign w:val="center"/>
            <w:hideMark/>
          </w:tcPr>
          <w:p w:rsidR="00CE4D39" w:rsidRPr="00D17B72" w:rsidRDefault="00CE4D39" w:rsidP="002F5840">
            <w:pPr>
              <w:spacing w:after="0" w:line="240" w:lineRule="auto"/>
              <w:jc w:val="center"/>
              <w:rPr>
                <w:rFonts w:ascii="Times New Roman" w:hAnsi="Times New Roman" w:cs="Times New Roman"/>
                <w:color w:val="000000"/>
                <w:sz w:val="24"/>
                <w:szCs w:val="24"/>
              </w:rPr>
            </w:pP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2эк</w:t>
            </w:r>
            <w:r w:rsidRPr="00D17B72">
              <w:rPr>
                <w:rFonts w:ascii="Times New Roman" w:hAnsi="Times New Roman" w:cs="Times New Roman"/>
                <w:color w:val="000000"/>
                <w:sz w:val="24"/>
                <w:szCs w:val="24"/>
              </w:rPr>
              <w:t>-Y</w:t>
            </w:r>
            <w:r w:rsidRPr="00D17B72">
              <w:rPr>
                <w:rFonts w:ascii="Times New Roman" w:hAnsi="Times New Roman" w:cs="Times New Roman"/>
                <w:bCs/>
                <w:color w:val="000000"/>
                <w:sz w:val="24"/>
                <w:szCs w:val="24"/>
                <w:vertAlign w:val="subscript"/>
              </w:rPr>
              <w:t>2р</w:t>
            </w:r>
            <w:r w:rsidRPr="00D17B72">
              <w:rPr>
                <w:rFonts w:ascii="Times New Roman" w:hAnsi="Times New Roman" w:cs="Times New Roman"/>
                <w:color w:val="000000"/>
                <w:sz w:val="24"/>
                <w:szCs w:val="24"/>
              </w:rPr>
              <w:t>)</w:t>
            </w:r>
            <w:r w:rsidRPr="00D17B72">
              <w:rPr>
                <w:rFonts w:ascii="Times New Roman" w:hAnsi="Times New Roman" w:cs="Times New Roman"/>
                <w:bCs/>
                <w:color w:val="000000"/>
                <w:sz w:val="24"/>
                <w:szCs w:val="24"/>
                <w:vertAlign w:val="superscript"/>
              </w:rPr>
              <w:t>2</w:t>
            </w:r>
          </w:p>
        </w:tc>
      </w:tr>
      <w:tr w:rsidR="00CE4D39" w:rsidRPr="00EF6346" w:rsidTr="00D17B72">
        <w:trPr>
          <w:trHeight w:val="175"/>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3,3</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3,7721</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-0,4721</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0,2229</w:t>
            </w:r>
          </w:p>
        </w:tc>
      </w:tr>
      <w:tr w:rsidR="00CE4D39" w:rsidRPr="00EF6346" w:rsidTr="00D17B72">
        <w:trPr>
          <w:trHeight w:val="70"/>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0,51</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2,97</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3,5012</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-0,5312</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0,2822</w:t>
            </w:r>
          </w:p>
        </w:tc>
      </w:tr>
      <w:tr w:rsidR="00CE4D39" w:rsidRPr="00EF6346" w:rsidTr="00D17B72">
        <w:trPr>
          <w:trHeight w:val="169"/>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0,48</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2,66</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3,55</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-0,89</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0,7921</w:t>
            </w:r>
          </w:p>
        </w:tc>
      </w:tr>
      <w:tr w:rsidR="00CE4D39" w:rsidRPr="00EF6346" w:rsidTr="00D17B72">
        <w:trPr>
          <w:trHeight w:val="70"/>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0,46</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2,34</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3,1022</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-0,7622</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0,5809</w:t>
            </w:r>
          </w:p>
        </w:tc>
      </w:tr>
      <w:tr w:rsidR="00CE4D39" w:rsidRPr="00EF6346" w:rsidTr="00D17B72">
        <w:trPr>
          <w:trHeight w:val="177"/>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3,29</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3,899</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-0,609</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0,3709</w:t>
            </w:r>
          </w:p>
        </w:tc>
      </w:tr>
      <w:tr w:rsidR="00CE4D39" w:rsidRPr="00EF6346" w:rsidTr="00D17B72">
        <w:trPr>
          <w:trHeight w:val="168"/>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6</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0,51</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2,96</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3,7155</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-0,7555</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0,5708</w:t>
            </w:r>
          </w:p>
        </w:tc>
      </w:tr>
      <w:tr w:rsidR="00CE4D39" w:rsidRPr="00EF6346" w:rsidTr="00D17B72">
        <w:trPr>
          <w:trHeight w:val="171"/>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0,48</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2,65</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3,4177</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-0,7677</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0,5894</w:t>
            </w:r>
          </w:p>
        </w:tc>
      </w:tr>
      <w:tr w:rsidR="00CE4D39" w:rsidRPr="00EF6346" w:rsidTr="00D17B72">
        <w:trPr>
          <w:trHeight w:val="148"/>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8</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0,46</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2,33</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2,839</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-0,509</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0,2591</w:t>
            </w:r>
          </w:p>
        </w:tc>
      </w:tr>
      <w:tr w:rsidR="00CE4D39" w:rsidRPr="00EF6346" w:rsidTr="00D17B72">
        <w:trPr>
          <w:trHeight w:val="151"/>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9</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3,3</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3,8757</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-0,5757</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0,3314</w:t>
            </w:r>
          </w:p>
        </w:tc>
      </w:tr>
      <w:tr w:rsidR="00CE4D39" w:rsidRPr="00EF6346" w:rsidTr="00D17B72">
        <w:trPr>
          <w:trHeight w:val="142"/>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0,51</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2,97</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3,7921</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-0,8221</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0,6758</w:t>
            </w:r>
          </w:p>
        </w:tc>
      </w:tr>
      <w:tr w:rsidR="00CE4D39" w:rsidRPr="00EF6346" w:rsidTr="00D17B72">
        <w:trPr>
          <w:trHeight w:val="145"/>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11</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0,48</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2,65</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3,4344</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-0,7844</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0,6153</w:t>
            </w:r>
          </w:p>
        </w:tc>
      </w:tr>
      <w:tr w:rsidR="00CE4D39" w:rsidRPr="00EF6346" w:rsidTr="00D17B72">
        <w:trPr>
          <w:trHeight w:val="150"/>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12</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0,46</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2,34</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3,1212</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-0,7812</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0,6103</w:t>
            </w:r>
          </w:p>
        </w:tc>
      </w:tr>
      <w:tr w:rsidR="00CE4D39" w:rsidRPr="00EF6346" w:rsidTr="00D17B72">
        <w:trPr>
          <w:trHeight w:val="139"/>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13</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3,29</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4,1177</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-0,8277</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0,6851</w:t>
            </w:r>
          </w:p>
        </w:tc>
      </w:tr>
      <w:tr w:rsidR="00CE4D39" w:rsidRPr="00EF6346" w:rsidTr="00D17B72">
        <w:trPr>
          <w:trHeight w:val="70"/>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14</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0,51</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2,96</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3,6</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-0,64</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0,4096</w:t>
            </w:r>
          </w:p>
        </w:tc>
      </w:tr>
      <w:tr w:rsidR="00CE4D39" w:rsidRPr="00EF6346" w:rsidTr="00D17B72">
        <w:trPr>
          <w:trHeight w:val="131"/>
          <w:jc w:val="center"/>
        </w:trPr>
        <w:tc>
          <w:tcPr>
            <w:tcW w:w="11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15</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88"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7,5</w:t>
            </w:r>
          </w:p>
        </w:tc>
        <w:tc>
          <w:tcPr>
            <w:tcW w:w="689"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88"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0,48</w:t>
            </w:r>
          </w:p>
        </w:tc>
        <w:tc>
          <w:tcPr>
            <w:tcW w:w="554"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2,64</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3,3212</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-0,6812</w:t>
            </w:r>
          </w:p>
        </w:tc>
        <w:tc>
          <w:tcPr>
            <w:tcW w:w="1363" w:type="dxa"/>
            <w:tcBorders>
              <w:top w:val="single" w:sz="4" w:space="0" w:color="auto"/>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0,4640</w:t>
            </w:r>
          </w:p>
        </w:tc>
      </w:tr>
      <w:tr w:rsidR="00CE4D39" w:rsidRPr="00EF6346" w:rsidTr="00D17B72">
        <w:trPr>
          <w:trHeight w:val="135"/>
          <w:jc w:val="center"/>
        </w:trPr>
        <w:tc>
          <w:tcPr>
            <w:tcW w:w="1130" w:type="dxa"/>
            <w:tcBorders>
              <w:top w:val="nil"/>
              <w:left w:val="single" w:sz="4" w:space="0" w:color="auto"/>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16</w:t>
            </w:r>
          </w:p>
        </w:tc>
        <w:tc>
          <w:tcPr>
            <w:tcW w:w="681"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2,5</w:t>
            </w:r>
          </w:p>
        </w:tc>
        <w:tc>
          <w:tcPr>
            <w:tcW w:w="689"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688"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0,53</w:t>
            </w:r>
          </w:p>
        </w:tc>
        <w:tc>
          <w:tcPr>
            <w:tcW w:w="554"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2,33</w:t>
            </w:r>
          </w:p>
        </w:tc>
        <w:tc>
          <w:tcPr>
            <w:tcW w:w="996"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2,8781</w:t>
            </w:r>
          </w:p>
        </w:tc>
        <w:tc>
          <w:tcPr>
            <w:tcW w:w="1025"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-0,5481</w:t>
            </w:r>
          </w:p>
        </w:tc>
        <w:tc>
          <w:tcPr>
            <w:tcW w:w="1363" w:type="dxa"/>
            <w:tcBorders>
              <w:top w:val="nil"/>
              <w:left w:val="nil"/>
              <w:bottom w:val="single" w:sz="4" w:space="0" w:color="auto"/>
              <w:right w:val="single" w:sz="4" w:space="0" w:color="auto"/>
            </w:tcBorders>
            <w:shd w:val="clear" w:color="auto" w:fill="auto"/>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0,3004</w:t>
            </w:r>
          </w:p>
        </w:tc>
      </w:tr>
      <w:tr w:rsidR="00CE4D39" w:rsidRPr="00EF6346" w:rsidTr="00D17B72">
        <w:trPr>
          <w:trHeight w:val="70"/>
          <w:jc w:val="center"/>
        </w:trPr>
        <w:tc>
          <w:tcPr>
            <w:tcW w:w="1130" w:type="dxa"/>
            <w:tcBorders>
              <w:top w:val="nil"/>
              <w:left w:val="single" w:sz="4" w:space="0" w:color="auto"/>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И</w:t>
            </w:r>
            <w:r w:rsidR="002B3154" w:rsidRPr="00EF6346">
              <w:rPr>
                <w:rFonts w:ascii="Times New Roman" w:hAnsi="Times New Roman" w:cs="Times New Roman"/>
                <w:color w:val="000000"/>
                <w:sz w:val="24"/>
                <w:szCs w:val="24"/>
              </w:rPr>
              <w:t>того</w:t>
            </w:r>
          </w:p>
        </w:tc>
        <w:tc>
          <w:tcPr>
            <w:tcW w:w="681"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26,5</w:t>
            </w:r>
          </w:p>
        </w:tc>
        <w:tc>
          <w:tcPr>
            <w:tcW w:w="688"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-2</w:t>
            </w:r>
          </w:p>
        </w:tc>
        <w:tc>
          <w:tcPr>
            <w:tcW w:w="826"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92,5</w:t>
            </w:r>
          </w:p>
        </w:tc>
        <w:tc>
          <w:tcPr>
            <w:tcW w:w="689"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688"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7,99</w:t>
            </w:r>
          </w:p>
        </w:tc>
        <w:tc>
          <w:tcPr>
            <w:tcW w:w="554"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0</w:t>
            </w:r>
          </w:p>
        </w:tc>
        <w:tc>
          <w:tcPr>
            <w:tcW w:w="826"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44,98</w:t>
            </w:r>
          </w:p>
        </w:tc>
        <w:tc>
          <w:tcPr>
            <w:tcW w:w="996"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55,9371</w:t>
            </w:r>
          </w:p>
        </w:tc>
        <w:tc>
          <w:tcPr>
            <w:tcW w:w="1025"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D17B72">
            <w:pPr>
              <w:spacing w:after="0" w:line="240" w:lineRule="auto"/>
              <w:ind w:left="-69"/>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-10,9571</w:t>
            </w:r>
          </w:p>
        </w:tc>
        <w:tc>
          <w:tcPr>
            <w:tcW w:w="1363" w:type="dxa"/>
            <w:tcBorders>
              <w:top w:val="nil"/>
              <w:left w:val="nil"/>
              <w:bottom w:val="single" w:sz="4" w:space="0" w:color="auto"/>
              <w:right w:val="single" w:sz="4" w:space="0" w:color="auto"/>
            </w:tcBorders>
            <w:shd w:val="clear" w:color="auto" w:fill="auto"/>
            <w:noWrap/>
            <w:vAlign w:val="center"/>
            <w:hideMark/>
          </w:tcPr>
          <w:p w:rsidR="00CE4D39" w:rsidRPr="00EF6346" w:rsidRDefault="00CE4D39" w:rsidP="002F5840">
            <w:pPr>
              <w:spacing w:after="0" w:line="240" w:lineRule="auto"/>
              <w:jc w:val="center"/>
              <w:rPr>
                <w:rFonts w:ascii="Times New Roman" w:hAnsi="Times New Roman" w:cs="Times New Roman"/>
                <w:color w:val="000000"/>
                <w:sz w:val="24"/>
                <w:szCs w:val="24"/>
              </w:rPr>
            </w:pPr>
            <w:r w:rsidRPr="00EF6346">
              <w:rPr>
                <w:rFonts w:ascii="Times New Roman" w:hAnsi="Times New Roman" w:cs="Times New Roman"/>
                <w:color w:val="000000"/>
                <w:sz w:val="24"/>
                <w:szCs w:val="24"/>
              </w:rPr>
              <w:t>7,7602</w:t>
            </w:r>
          </w:p>
        </w:tc>
      </w:tr>
    </w:tbl>
    <w:p w:rsidR="00C525EE" w:rsidRDefault="00C525EE" w:rsidP="003538D4">
      <w:pPr>
        <w:pStyle w:val="Default"/>
        <w:ind w:firstLine="709"/>
        <w:jc w:val="both"/>
        <w:rPr>
          <w:sz w:val="28"/>
          <w:szCs w:val="28"/>
        </w:rPr>
      </w:pPr>
    </w:p>
    <w:p w:rsidR="00CE4D39" w:rsidRDefault="00CE4D39" w:rsidP="003538D4">
      <w:pPr>
        <w:pStyle w:val="Default"/>
        <w:ind w:firstLine="709"/>
        <w:jc w:val="both"/>
        <w:rPr>
          <w:sz w:val="28"/>
          <w:szCs w:val="28"/>
        </w:rPr>
      </w:pPr>
      <w:r w:rsidRPr="00EF6346">
        <w:rPr>
          <w:sz w:val="28"/>
          <w:szCs w:val="28"/>
        </w:rPr>
        <w:t>В процессе анализа экспериментальных данных были выведены уравнения регрессии, описывающие влияние различных факторов на прочность бетона на сжатие в возрасте 28 суток. Общий вид уравнений представлен следующим образом:</w:t>
      </w:r>
    </w:p>
    <w:p w:rsidR="00517DA2" w:rsidRPr="00EF6346" w:rsidRDefault="00517DA2" w:rsidP="00C525EE">
      <w:pPr>
        <w:spacing w:after="0" w:line="240" w:lineRule="auto"/>
        <w:jc w:val="right"/>
        <w:rPr>
          <w:rFonts w:ascii="Times New Roman" w:hAnsi="Times New Roman" w:cs="Times New Roman"/>
          <w:sz w:val="28"/>
          <w:szCs w:val="28"/>
        </w:rPr>
      </w:pPr>
      <m:oMath>
        <m:r>
          <w:rPr>
            <w:rFonts w:ascii="Cambria Math" w:hAnsi="Cambria Math" w:cs="Times New Roman"/>
            <w:sz w:val="28"/>
            <w:szCs w:val="28"/>
          </w:rPr>
          <m:t>Y=</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4</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1</m:t>
            </m:r>
          </m:sub>
          <m:sup>
            <m:r>
              <w:rPr>
                <w:rFonts w:ascii="Cambria Math" w:hAnsi="Cambria Math" w:cs="Times New Roman"/>
                <w:sz w:val="28"/>
                <w:szCs w:val="28"/>
              </w:rPr>
              <m:t>2</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5</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6</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2</m:t>
            </m:r>
          </m:sup>
        </m:sSubSup>
      </m:oMath>
      <w:r w:rsidR="000F3B2D" w:rsidRPr="00EF6346">
        <w:rPr>
          <w:rFonts w:ascii="Times New Roman" w:eastAsiaTheme="minorEastAsia" w:hAnsi="Times New Roman" w:cs="Times New Roman"/>
          <w:sz w:val="28"/>
          <w:szCs w:val="28"/>
        </w:rPr>
        <w:t xml:space="preserve">         (4.1)</w:t>
      </w:r>
    </w:p>
    <w:p w:rsidR="00CE4D39" w:rsidRPr="00EF6346" w:rsidRDefault="00CE4D39" w:rsidP="002B3154">
      <w:pPr>
        <w:pStyle w:val="Default"/>
        <w:jc w:val="both"/>
        <w:rPr>
          <w:sz w:val="28"/>
          <w:szCs w:val="28"/>
        </w:rPr>
      </w:pPr>
      <w:r w:rsidRPr="00EF6346">
        <w:rPr>
          <w:sz w:val="28"/>
          <w:szCs w:val="28"/>
        </w:rPr>
        <w:t xml:space="preserve">где </w:t>
      </w:r>
      <m:oMath>
        <m:r>
          <w:rPr>
            <w:rFonts w:ascii="Cambria Math" w:hAnsi="Cambria Math"/>
            <w:sz w:val="28"/>
            <w:szCs w:val="28"/>
          </w:rPr>
          <m:t>Y</m:t>
        </m:r>
      </m:oMath>
      <w:r w:rsidRPr="00EF6346">
        <w:rPr>
          <w:sz w:val="28"/>
          <w:szCs w:val="28"/>
        </w:rPr>
        <w:t xml:space="preserve"> </w:t>
      </w:r>
      <w:r w:rsidR="00C525EE">
        <w:rPr>
          <w:sz w:val="28"/>
          <w:szCs w:val="28"/>
        </w:rPr>
        <w:t>–</w:t>
      </w:r>
      <w:r w:rsidRPr="00EF6346">
        <w:rPr>
          <w:sz w:val="28"/>
          <w:szCs w:val="28"/>
        </w:rPr>
        <w:t xml:space="preserve"> прочность бетона на сжатие в возрасте 28 суток, МПа,</w:t>
      </w:r>
    </w:p>
    <w:p w:rsidR="00CE4D39" w:rsidRPr="00EF6346" w:rsidRDefault="00F95096" w:rsidP="00C525EE">
      <w:pPr>
        <w:pStyle w:val="Default"/>
        <w:ind w:firstLine="476"/>
        <w:jc w:val="both"/>
        <w:rPr>
          <w:sz w:val="28"/>
          <w:szCs w:val="28"/>
        </w:rPr>
      </w:pPr>
      <m:oMath>
        <m:sSub>
          <m:sSubPr>
            <m:ctrlPr>
              <w:rPr>
                <w:rFonts w:ascii="Cambria Math" w:hAnsi="Cambria Math"/>
                <w:i/>
                <w:color w:val="auto"/>
                <w:sz w:val="28"/>
                <w:szCs w:val="28"/>
              </w:rPr>
            </m:ctrlPr>
          </m:sSubPr>
          <m:e>
            <m:r>
              <w:rPr>
                <w:rFonts w:ascii="Cambria Math" w:hAnsi="Cambria Math"/>
                <w:sz w:val="28"/>
                <w:szCs w:val="28"/>
              </w:rPr>
              <m:t>X</m:t>
            </m:r>
          </m:e>
          <m:sub>
            <m:r>
              <w:rPr>
                <w:rFonts w:ascii="Cambria Math" w:hAnsi="Cambria Math"/>
                <w:sz w:val="28"/>
                <w:szCs w:val="28"/>
              </w:rPr>
              <m:t>1</m:t>
            </m:r>
          </m:sub>
        </m:sSub>
      </m:oMath>
      <w:r w:rsidR="00517DA2" w:rsidRPr="00EF6346">
        <w:rPr>
          <w:rFonts w:eastAsiaTheme="minorEastAsia"/>
          <w:color w:val="auto"/>
          <w:sz w:val="28"/>
          <w:szCs w:val="28"/>
        </w:rPr>
        <w:t xml:space="preserve">, </w:t>
      </w:r>
      <m:oMath>
        <m:sSub>
          <m:sSubPr>
            <m:ctrlPr>
              <w:rPr>
                <w:rFonts w:ascii="Cambria Math" w:hAnsi="Cambria Math"/>
                <w:i/>
                <w:color w:val="auto"/>
                <w:sz w:val="28"/>
                <w:szCs w:val="28"/>
              </w:rPr>
            </m:ctrlPr>
          </m:sSubPr>
          <m:e>
            <m:r>
              <w:rPr>
                <w:rFonts w:ascii="Cambria Math" w:hAnsi="Cambria Math"/>
                <w:sz w:val="28"/>
                <w:szCs w:val="28"/>
              </w:rPr>
              <m:t>X</m:t>
            </m:r>
          </m:e>
          <m:sub>
            <m:r>
              <w:rPr>
                <w:rFonts w:ascii="Cambria Math" w:hAnsi="Cambria Math"/>
                <w:sz w:val="28"/>
                <w:szCs w:val="28"/>
              </w:rPr>
              <m:t>2</m:t>
            </m:r>
          </m:sub>
        </m:sSub>
      </m:oMath>
      <w:r w:rsidR="00517DA2" w:rsidRPr="00EF6346">
        <w:rPr>
          <w:rFonts w:eastAsiaTheme="minorEastAsia"/>
          <w:color w:val="auto"/>
          <w:sz w:val="28"/>
          <w:szCs w:val="28"/>
        </w:rPr>
        <w:t xml:space="preserve">, </w:t>
      </w:r>
      <m:oMath>
        <m:sSub>
          <m:sSubPr>
            <m:ctrlPr>
              <w:rPr>
                <w:rFonts w:ascii="Cambria Math" w:hAnsi="Cambria Math"/>
                <w:i/>
                <w:color w:val="auto"/>
                <w:sz w:val="28"/>
                <w:szCs w:val="28"/>
              </w:rPr>
            </m:ctrlPr>
          </m:sSubPr>
          <m:e>
            <m:r>
              <w:rPr>
                <w:rFonts w:ascii="Cambria Math" w:hAnsi="Cambria Math"/>
                <w:sz w:val="28"/>
                <w:szCs w:val="28"/>
              </w:rPr>
              <m:t>X</m:t>
            </m:r>
          </m:e>
          <m:sub>
            <m:r>
              <w:rPr>
                <w:rFonts w:ascii="Cambria Math" w:hAnsi="Cambria Math"/>
                <w:sz w:val="28"/>
                <w:szCs w:val="28"/>
              </w:rPr>
              <m:t>3</m:t>
            </m:r>
          </m:sub>
        </m:sSub>
      </m:oMath>
      <w:r w:rsidR="00517DA2" w:rsidRPr="00EF6346">
        <w:rPr>
          <w:rFonts w:eastAsiaTheme="minorEastAsia"/>
          <w:color w:val="auto"/>
          <w:sz w:val="28"/>
          <w:szCs w:val="28"/>
        </w:rPr>
        <w:t xml:space="preserve">, </w:t>
      </w:r>
      <m:oMath>
        <m:sSubSup>
          <m:sSubSupPr>
            <m:ctrlPr>
              <w:rPr>
                <w:rFonts w:ascii="Cambria Math" w:hAnsi="Cambria Math"/>
                <w:i/>
                <w:color w:val="auto"/>
                <w:sz w:val="28"/>
                <w:szCs w:val="28"/>
              </w:rPr>
            </m:ctrlPr>
          </m:sSubSupPr>
          <m:e>
            <m:r>
              <w:rPr>
                <w:rFonts w:ascii="Cambria Math" w:hAnsi="Cambria Math"/>
                <w:sz w:val="28"/>
                <w:szCs w:val="28"/>
              </w:rPr>
              <m:t>X</m:t>
            </m:r>
          </m:e>
          <m:sub>
            <m:r>
              <w:rPr>
                <w:rFonts w:ascii="Cambria Math" w:hAnsi="Cambria Math"/>
                <w:sz w:val="28"/>
                <w:szCs w:val="28"/>
              </w:rPr>
              <m:t>1</m:t>
            </m:r>
          </m:sub>
          <m:sup>
            <m:r>
              <w:rPr>
                <w:rFonts w:ascii="Cambria Math" w:hAnsi="Cambria Math"/>
                <w:sz w:val="28"/>
                <w:szCs w:val="28"/>
              </w:rPr>
              <m:t>2</m:t>
            </m:r>
          </m:sup>
        </m:sSubSup>
      </m:oMath>
      <w:r w:rsidR="00517DA2" w:rsidRPr="00EF6346">
        <w:rPr>
          <w:rFonts w:eastAsiaTheme="minorEastAsia"/>
          <w:color w:val="auto"/>
          <w:sz w:val="28"/>
          <w:szCs w:val="28"/>
        </w:rPr>
        <w:t xml:space="preserve">, </w:t>
      </w:r>
      <m:oMath>
        <m:sSubSup>
          <m:sSubSupPr>
            <m:ctrlPr>
              <w:rPr>
                <w:rFonts w:ascii="Cambria Math" w:eastAsiaTheme="minorEastAsia" w:hAnsi="Cambria Math"/>
                <w:i/>
                <w:color w:val="auto"/>
                <w:sz w:val="28"/>
                <w:szCs w:val="28"/>
              </w:rPr>
            </m:ctrlPr>
          </m:sSubSupPr>
          <m:e>
            <m:r>
              <w:rPr>
                <w:rFonts w:ascii="Cambria Math" w:eastAsiaTheme="minorEastAsia" w:hAnsi="Cambria Math"/>
                <w:sz w:val="28"/>
                <w:szCs w:val="28"/>
              </w:rPr>
              <m:t>X</m:t>
            </m:r>
          </m:e>
          <m:sub>
            <m:r>
              <w:rPr>
                <w:rFonts w:ascii="Cambria Math" w:eastAsiaTheme="minorEastAsia" w:hAnsi="Cambria Math"/>
                <w:sz w:val="28"/>
                <w:szCs w:val="28"/>
              </w:rPr>
              <m:t>2</m:t>
            </m:r>
          </m:sub>
          <m:sup>
            <m:r>
              <w:rPr>
                <w:rFonts w:ascii="Cambria Math" w:eastAsiaTheme="minorEastAsia" w:hAnsi="Cambria Math"/>
                <w:sz w:val="28"/>
                <w:szCs w:val="28"/>
              </w:rPr>
              <m:t>2</m:t>
            </m:r>
          </m:sup>
        </m:sSubSup>
      </m:oMath>
      <w:r w:rsidR="00517DA2" w:rsidRPr="00EF6346">
        <w:rPr>
          <w:rFonts w:eastAsiaTheme="minorEastAsia"/>
          <w:color w:val="auto"/>
          <w:sz w:val="28"/>
          <w:szCs w:val="28"/>
        </w:rPr>
        <w:t xml:space="preserve">, </w:t>
      </w:r>
      <m:oMath>
        <m:sSubSup>
          <m:sSubSupPr>
            <m:ctrlPr>
              <w:rPr>
                <w:rFonts w:ascii="Cambria Math" w:eastAsiaTheme="minorEastAsia" w:hAnsi="Cambria Math"/>
                <w:i/>
                <w:color w:val="auto"/>
                <w:sz w:val="28"/>
                <w:szCs w:val="28"/>
              </w:rPr>
            </m:ctrlPr>
          </m:sSubSupPr>
          <m:e>
            <m:r>
              <w:rPr>
                <w:rFonts w:ascii="Cambria Math" w:eastAsiaTheme="minorEastAsia" w:hAnsi="Cambria Math"/>
                <w:sz w:val="28"/>
                <w:szCs w:val="28"/>
              </w:rPr>
              <m:t>X</m:t>
            </m:r>
          </m:e>
          <m:sub>
            <m:r>
              <w:rPr>
                <w:rFonts w:ascii="Cambria Math" w:eastAsiaTheme="minorEastAsia" w:hAnsi="Cambria Math"/>
                <w:sz w:val="28"/>
                <w:szCs w:val="28"/>
              </w:rPr>
              <m:t>3</m:t>
            </m:r>
          </m:sub>
          <m:sup>
            <m:r>
              <w:rPr>
                <w:rFonts w:ascii="Cambria Math" w:eastAsiaTheme="minorEastAsia" w:hAnsi="Cambria Math"/>
                <w:sz w:val="28"/>
                <w:szCs w:val="28"/>
              </w:rPr>
              <m:t>2</m:t>
            </m:r>
          </m:sup>
        </m:sSubSup>
      </m:oMath>
      <w:r w:rsidR="00517DA2" w:rsidRPr="00EF6346">
        <w:rPr>
          <w:rFonts w:eastAsiaTheme="minorEastAsia"/>
          <w:color w:val="auto"/>
          <w:sz w:val="28"/>
          <w:szCs w:val="28"/>
        </w:rPr>
        <w:t xml:space="preserve"> </w:t>
      </w:r>
      <w:r w:rsidR="00CE4D39" w:rsidRPr="00EF6346">
        <w:rPr>
          <w:sz w:val="28"/>
          <w:szCs w:val="28"/>
        </w:rPr>
        <w:t xml:space="preserve">​ </w:t>
      </w:r>
      <w:r w:rsidR="00C525EE">
        <w:rPr>
          <w:sz w:val="28"/>
          <w:szCs w:val="28"/>
        </w:rPr>
        <w:t>–</w:t>
      </w:r>
      <w:r w:rsidR="00CE4D39" w:rsidRPr="00EF6346">
        <w:rPr>
          <w:sz w:val="28"/>
          <w:szCs w:val="28"/>
        </w:rPr>
        <w:t xml:space="preserve"> нормализованные значения факторов,</w:t>
      </w:r>
    </w:p>
    <w:p w:rsidR="00CE4D39" w:rsidRPr="00EF6346" w:rsidRDefault="00F95096" w:rsidP="00C525EE">
      <w:pPr>
        <w:pStyle w:val="Default"/>
        <w:ind w:firstLine="476"/>
        <w:jc w:val="both"/>
        <w:rPr>
          <w:sz w:val="28"/>
          <w:szCs w:val="28"/>
        </w:rPr>
      </w:pP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oMath>
      <w:r w:rsidR="002600E3" w:rsidRPr="00EF6346">
        <w:rPr>
          <w:rFonts w:eastAsiaTheme="minorEastAsia"/>
          <w:sz w:val="28"/>
          <w:szCs w:val="28"/>
        </w:rPr>
        <w:t>,</w:t>
      </w:r>
      <w:r w:rsidR="00CE4D39" w:rsidRPr="00EF6346">
        <w:rPr>
          <w:sz w:val="28"/>
          <w:szCs w:val="28"/>
        </w:rPr>
        <w:t xml:space="preserve">​ </w:t>
      </w: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1</m:t>
            </m:r>
          </m:sub>
        </m:sSub>
      </m:oMath>
      <w:r w:rsidR="002600E3" w:rsidRPr="00EF6346">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2</m:t>
            </m:r>
          </m:sub>
        </m:sSub>
      </m:oMath>
      <w:r w:rsidR="002600E3" w:rsidRPr="00EF6346">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3</m:t>
            </m:r>
          </m:sub>
        </m:sSub>
      </m:oMath>
      <w:r w:rsidR="002600E3" w:rsidRPr="00EF6346">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4</m:t>
            </m:r>
          </m:sub>
        </m:sSub>
      </m:oMath>
      <w:r w:rsidR="002600E3" w:rsidRPr="00EF6346">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5</m:t>
            </m:r>
          </m:sub>
        </m:sSub>
      </m:oMath>
      <w:r w:rsidR="002600E3" w:rsidRPr="00EF6346">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B</m:t>
            </m:r>
          </m:e>
          <m:sub>
            <m:r>
              <w:rPr>
                <w:rFonts w:ascii="Cambria Math" w:eastAsiaTheme="minorEastAsia" w:hAnsi="Cambria Math"/>
                <w:sz w:val="28"/>
                <w:szCs w:val="28"/>
              </w:rPr>
              <m:t>6</m:t>
            </m:r>
          </m:sub>
        </m:sSub>
      </m:oMath>
      <w:r w:rsidR="002600E3" w:rsidRPr="00EF6346">
        <w:rPr>
          <w:rFonts w:eastAsiaTheme="minorEastAsia"/>
          <w:sz w:val="28"/>
          <w:szCs w:val="28"/>
        </w:rPr>
        <w:t xml:space="preserve"> </w:t>
      </w:r>
      <w:r w:rsidR="00C525EE">
        <w:rPr>
          <w:sz w:val="28"/>
          <w:szCs w:val="28"/>
        </w:rPr>
        <w:t>–</w:t>
      </w:r>
      <w:r w:rsidR="00CE4D39" w:rsidRPr="00EF6346">
        <w:rPr>
          <w:sz w:val="28"/>
          <w:szCs w:val="28"/>
        </w:rPr>
        <w:t xml:space="preserve"> коэффициенты регрессии.</w:t>
      </w:r>
    </w:p>
    <w:p w:rsidR="00CE4D39" w:rsidRPr="00EF6346" w:rsidRDefault="00CE4D39" w:rsidP="003538D4">
      <w:pPr>
        <w:pStyle w:val="Default"/>
        <w:ind w:firstLine="709"/>
        <w:jc w:val="both"/>
        <w:rPr>
          <w:sz w:val="28"/>
          <w:szCs w:val="28"/>
        </w:rPr>
      </w:pPr>
      <w:r w:rsidRPr="00EF6346">
        <w:rPr>
          <w:sz w:val="28"/>
          <w:szCs w:val="28"/>
        </w:rPr>
        <w:t>Конкретно для прочности бетона на сжатие уравнение принимает вид:</w:t>
      </w:r>
    </w:p>
    <w:p w:rsidR="00273FA3" w:rsidRPr="00EF6346" w:rsidRDefault="00273FA3" w:rsidP="003538D4">
      <w:pPr>
        <w:pStyle w:val="Default"/>
        <w:ind w:firstLine="709"/>
        <w:jc w:val="both"/>
        <w:rPr>
          <w:sz w:val="28"/>
          <w:szCs w:val="28"/>
        </w:rPr>
      </w:pPr>
    </w:p>
    <w:p w:rsidR="00405D65" w:rsidRPr="00C525EE" w:rsidRDefault="00F95096" w:rsidP="00C525EE">
      <w:pPr>
        <w:pStyle w:val="Default"/>
        <w:jc w:val="center"/>
        <w:rPr>
          <w:i/>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1</m:t>
              </m:r>
            </m:sub>
          </m:sSub>
          <m:r>
            <w:rPr>
              <w:rFonts w:ascii="Cambria Math" w:hAnsi="Cambria Math"/>
              <w:sz w:val="28"/>
              <w:szCs w:val="28"/>
            </w:rPr>
            <m:t>=-537,54+298,91∙</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r>
            <w:rPr>
              <w:rFonts w:ascii="Cambria Math" w:hAnsi="Cambria Math"/>
              <w:sz w:val="28"/>
              <w:szCs w:val="28"/>
            </w:rPr>
            <m:t>+7,90</m:t>
          </m:r>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2</m:t>
              </m:r>
            </m:sub>
          </m:sSub>
          <m:r>
            <w:rPr>
              <w:rFonts w:ascii="Cambria Math" w:eastAsiaTheme="minorEastAsia" w:hAnsi="Cambria Math"/>
              <w:sz w:val="28"/>
              <w:szCs w:val="28"/>
            </w:rPr>
            <m:t>+89,17∙</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3</m:t>
              </m:r>
            </m:sub>
          </m:sSub>
          <m:r>
            <w:rPr>
              <w:rFonts w:ascii="Cambria Math" w:eastAsiaTheme="minorEastAsia" w:hAnsi="Cambria Math"/>
              <w:sz w:val="28"/>
              <w:szCs w:val="28"/>
            </w:rPr>
            <m:t>-</m:t>
          </m:r>
          <m:r>
            <w:rPr>
              <w:rFonts w:ascii="Cambria Math" w:eastAsiaTheme="minorEastAsia" w:hAnsi="Cambria Math"/>
              <w:sz w:val="28"/>
              <w:szCs w:val="28"/>
            </w:rPr>
            <m:t>0,25∙</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X</m:t>
              </m:r>
            </m:e>
            <m:sub>
              <m:r>
                <w:rPr>
                  <w:rFonts w:ascii="Cambria Math" w:eastAsiaTheme="minorEastAsia" w:hAnsi="Cambria Math"/>
                  <w:sz w:val="28"/>
                  <w:szCs w:val="28"/>
                </w:rPr>
                <m:t>1</m:t>
              </m:r>
            </m:sub>
            <m:sup>
              <m:r>
                <w:rPr>
                  <w:rFonts w:ascii="Cambria Math" w:eastAsiaTheme="minorEastAsia" w:hAnsi="Cambria Math"/>
                  <w:sz w:val="28"/>
                  <w:szCs w:val="28"/>
                </w:rPr>
                <m:t>2</m:t>
              </m:r>
            </m:sup>
          </m:sSubSup>
          <m:r>
            <w:rPr>
              <w:rFonts w:ascii="Cambria Math" w:eastAsiaTheme="minorEastAsia" w:hAnsi="Cambria Math"/>
              <w:sz w:val="28"/>
              <w:szCs w:val="28"/>
            </w:rPr>
            <m:t>-</m:t>
          </m:r>
          <m:r>
            <w:rPr>
              <w:rFonts w:ascii="Cambria Math" w:eastAsiaTheme="minorEastAsia" w:hAnsi="Cambria Math"/>
              <w:sz w:val="28"/>
              <w:szCs w:val="28"/>
            </w:rPr>
            <m:t>4,34∙</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X</m:t>
              </m:r>
            </m:e>
            <m:sub>
              <m:r>
                <w:rPr>
                  <w:rFonts w:ascii="Cambria Math" w:eastAsiaTheme="minorEastAsia" w:hAnsi="Cambria Math"/>
                  <w:sz w:val="28"/>
                  <w:szCs w:val="28"/>
                </w:rPr>
                <m:t>2</m:t>
              </m:r>
            </m:sub>
            <m:sup>
              <m:r>
                <w:rPr>
                  <w:rFonts w:ascii="Cambria Math" w:eastAsiaTheme="minorEastAsia" w:hAnsi="Cambria Math"/>
                  <w:sz w:val="28"/>
                  <w:szCs w:val="28"/>
                </w:rPr>
                <m:t>2</m:t>
              </m:r>
            </m:sup>
          </m:sSubSup>
          <m:r>
            <w:rPr>
              <w:rFonts w:ascii="Cambria Math" w:eastAsiaTheme="minorEastAsia" w:hAnsi="Cambria Math"/>
              <w:sz w:val="28"/>
              <w:szCs w:val="28"/>
            </w:rPr>
            <m:t>+4,18∙</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X</m:t>
              </m:r>
            </m:e>
            <m:sub>
              <m:r>
                <w:rPr>
                  <w:rFonts w:ascii="Cambria Math" w:eastAsiaTheme="minorEastAsia" w:hAnsi="Cambria Math"/>
                  <w:sz w:val="28"/>
                  <w:szCs w:val="28"/>
                </w:rPr>
                <m:t>3</m:t>
              </m:r>
            </m:sub>
            <m:sup>
              <m:r>
                <w:rPr>
                  <w:rFonts w:ascii="Cambria Math" w:eastAsiaTheme="minorEastAsia" w:hAnsi="Cambria Math"/>
                  <w:sz w:val="28"/>
                  <w:szCs w:val="28"/>
                </w:rPr>
                <m:t>2</m:t>
              </m:r>
            </m:sup>
          </m:sSubSup>
        </m:oMath>
      </m:oMathPara>
    </w:p>
    <w:p w:rsidR="00405D65" w:rsidRPr="00EF6346" w:rsidRDefault="00405D65" w:rsidP="003538D4">
      <w:pPr>
        <w:pStyle w:val="Default"/>
        <w:ind w:firstLine="709"/>
        <w:jc w:val="center"/>
        <w:rPr>
          <w:sz w:val="28"/>
          <w:szCs w:val="28"/>
        </w:rPr>
      </w:pPr>
    </w:p>
    <w:p w:rsidR="00955FB6" w:rsidRPr="00EF6346" w:rsidRDefault="00273FA3" w:rsidP="003538D4">
      <w:pPr>
        <w:pStyle w:val="Default"/>
        <w:ind w:firstLine="709"/>
        <w:jc w:val="both"/>
        <w:rPr>
          <w:sz w:val="28"/>
          <w:szCs w:val="28"/>
        </w:rPr>
      </w:pPr>
      <w:r w:rsidRPr="00EF6346">
        <w:rPr>
          <w:sz w:val="28"/>
          <w:szCs w:val="28"/>
        </w:rPr>
        <w:t>Полученные коэффициенты уравнения регре</w:t>
      </w:r>
      <w:r w:rsidR="000F3B2D" w:rsidRPr="00EF6346">
        <w:rPr>
          <w:sz w:val="28"/>
          <w:szCs w:val="28"/>
        </w:rPr>
        <w:t>ссии, представленные в таблице 4.14</w:t>
      </w:r>
      <w:r w:rsidRPr="00EF6346">
        <w:rPr>
          <w:sz w:val="28"/>
          <w:szCs w:val="28"/>
        </w:rPr>
        <w:t>, играют ключевую роль в понимании влияния различных факторов на п</w:t>
      </w:r>
      <w:r w:rsidR="00955FB6" w:rsidRPr="00EF6346">
        <w:rPr>
          <w:sz w:val="28"/>
          <w:szCs w:val="28"/>
        </w:rPr>
        <w:t xml:space="preserve">рочность бетона на сжатие. </w:t>
      </w:r>
    </w:p>
    <w:p w:rsidR="00273FA3" w:rsidRPr="00EF6346" w:rsidRDefault="00273FA3" w:rsidP="003538D4">
      <w:pPr>
        <w:pStyle w:val="Default"/>
        <w:ind w:firstLine="709"/>
        <w:jc w:val="both"/>
        <w:rPr>
          <w:sz w:val="28"/>
          <w:szCs w:val="28"/>
        </w:rPr>
      </w:pPr>
    </w:p>
    <w:p w:rsidR="00273FA3" w:rsidRPr="00EF6346" w:rsidRDefault="000F3B2D" w:rsidP="002B3154">
      <w:pPr>
        <w:pStyle w:val="Default"/>
        <w:jc w:val="both"/>
        <w:rPr>
          <w:sz w:val="28"/>
          <w:szCs w:val="28"/>
        </w:rPr>
      </w:pPr>
      <w:r w:rsidRPr="00EF6346">
        <w:rPr>
          <w:sz w:val="28"/>
          <w:szCs w:val="28"/>
        </w:rPr>
        <w:t>Таблица 4.14</w:t>
      </w:r>
      <w:r w:rsidR="00273FA3" w:rsidRPr="00EF6346">
        <w:rPr>
          <w:sz w:val="28"/>
          <w:szCs w:val="28"/>
        </w:rPr>
        <w:t xml:space="preserve"> – Коэффициенты уравнений прочности</w:t>
      </w:r>
    </w:p>
    <w:p w:rsidR="00273FA3" w:rsidRPr="00C525EE" w:rsidRDefault="00273FA3" w:rsidP="003538D4">
      <w:pPr>
        <w:pStyle w:val="af8"/>
        <w:tabs>
          <w:tab w:val="clear" w:pos="9638"/>
        </w:tabs>
        <w:spacing w:line="240" w:lineRule="auto"/>
        <w:ind w:firstLine="709"/>
        <w:jc w:val="both"/>
        <w:rPr>
          <w:rFonts w:ascii="Times New Roman" w:hAnsi="Times New Roman"/>
          <w:sz w:val="16"/>
          <w:szCs w:val="16"/>
        </w:rPr>
      </w:pPr>
    </w:p>
    <w:tbl>
      <w:tblPr>
        <w:tblW w:w="9639"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276"/>
        <w:gridCol w:w="1276"/>
        <w:gridCol w:w="1276"/>
        <w:gridCol w:w="1275"/>
        <w:gridCol w:w="1276"/>
        <w:gridCol w:w="1418"/>
        <w:gridCol w:w="1842"/>
      </w:tblGrid>
      <w:tr w:rsidR="00273FA3" w:rsidRPr="00EF6346" w:rsidTr="00C525EE">
        <w:trPr>
          <w:trHeight w:val="110"/>
        </w:trPr>
        <w:tc>
          <w:tcPr>
            <w:tcW w:w="1276" w:type="dxa"/>
          </w:tcPr>
          <w:p w:rsidR="00273FA3" w:rsidRPr="00D17B72" w:rsidRDefault="00273FA3" w:rsidP="002F5840">
            <w:pPr>
              <w:pStyle w:val="af9"/>
              <w:rPr>
                <w:rFonts w:ascii="Times New Roman" w:hAnsi="Times New Roman"/>
                <w:szCs w:val="24"/>
              </w:rPr>
            </w:pPr>
            <w:r w:rsidRPr="00D17B72">
              <w:rPr>
                <w:rFonts w:ascii="Times New Roman" w:hAnsi="Times New Roman"/>
                <w:szCs w:val="24"/>
              </w:rPr>
              <w:t>B</w:t>
            </w:r>
            <w:r w:rsidRPr="00D17B72">
              <w:rPr>
                <w:rFonts w:ascii="Times New Roman" w:hAnsi="Times New Roman"/>
                <w:szCs w:val="24"/>
                <w:vertAlign w:val="subscript"/>
              </w:rPr>
              <w:t>0</w:t>
            </w:r>
          </w:p>
        </w:tc>
        <w:tc>
          <w:tcPr>
            <w:tcW w:w="1276" w:type="dxa"/>
          </w:tcPr>
          <w:p w:rsidR="00273FA3" w:rsidRPr="00D17B72" w:rsidRDefault="00273FA3" w:rsidP="002F5840">
            <w:pPr>
              <w:pStyle w:val="af9"/>
              <w:rPr>
                <w:rFonts w:ascii="Times New Roman" w:hAnsi="Times New Roman"/>
                <w:szCs w:val="24"/>
              </w:rPr>
            </w:pPr>
            <w:r w:rsidRPr="00D17B72">
              <w:rPr>
                <w:rFonts w:ascii="Times New Roman" w:hAnsi="Times New Roman"/>
                <w:szCs w:val="24"/>
              </w:rPr>
              <w:t>B</w:t>
            </w:r>
            <w:r w:rsidRPr="00D17B72">
              <w:rPr>
                <w:rFonts w:ascii="Times New Roman" w:hAnsi="Times New Roman"/>
                <w:szCs w:val="24"/>
                <w:vertAlign w:val="subscript"/>
              </w:rPr>
              <w:t>1</w:t>
            </w:r>
          </w:p>
        </w:tc>
        <w:tc>
          <w:tcPr>
            <w:tcW w:w="1276" w:type="dxa"/>
          </w:tcPr>
          <w:p w:rsidR="00273FA3" w:rsidRPr="00D17B72" w:rsidRDefault="00273FA3" w:rsidP="002F5840">
            <w:pPr>
              <w:pStyle w:val="af9"/>
              <w:rPr>
                <w:rFonts w:ascii="Times New Roman" w:hAnsi="Times New Roman"/>
                <w:szCs w:val="24"/>
              </w:rPr>
            </w:pPr>
            <w:r w:rsidRPr="00D17B72">
              <w:rPr>
                <w:rFonts w:ascii="Times New Roman" w:hAnsi="Times New Roman"/>
                <w:szCs w:val="24"/>
                <w:lang w:val="en-US"/>
              </w:rPr>
              <w:t>B</w:t>
            </w:r>
            <w:r w:rsidRPr="00D17B72">
              <w:rPr>
                <w:rFonts w:ascii="Times New Roman" w:hAnsi="Times New Roman"/>
                <w:szCs w:val="24"/>
                <w:vertAlign w:val="subscript"/>
              </w:rPr>
              <w:t>2</w:t>
            </w:r>
          </w:p>
        </w:tc>
        <w:tc>
          <w:tcPr>
            <w:tcW w:w="1275" w:type="dxa"/>
          </w:tcPr>
          <w:p w:rsidR="00273FA3" w:rsidRPr="00D17B72" w:rsidRDefault="00273FA3" w:rsidP="002F5840">
            <w:pPr>
              <w:pStyle w:val="af9"/>
              <w:rPr>
                <w:rFonts w:ascii="Times New Roman" w:hAnsi="Times New Roman"/>
                <w:szCs w:val="24"/>
              </w:rPr>
            </w:pPr>
            <w:r w:rsidRPr="00D17B72">
              <w:rPr>
                <w:rFonts w:ascii="Times New Roman" w:hAnsi="Times New Roman"/>
                <w:szCs w:val="24"/>
                <w:lang w:val="en-US"/>
              </w:rPr>
              <w:t>B</w:t>
            </w:r>
            <w:r w:rsidRPr="00D17B72">
              <w:rPr>
                <w:rFonts w:ascii="Times New Roman" w:hAnsi="Times New Roman"/>
                <w:szCs w:val="24"/>
                <w:vertAlign w:val="subscript"/>
              </w:rPr>
              <w:t>3</w:t>
            </w:r>
          </w:p>
        </w:tc>
        <w:tc>
          <w:tcPr>
            <w:tcW w:w="1276" w:type="dxa"/>
          </w:tcPr>
          <w:p w:rsidR="00273FA3" w:rsidRPr="00D17B72" w:rsidRDefault="00273FA3" w:rsidP="002F5840">
            <w:pPr>
              <w:pStyle w:val="af9"/>
              <w:rPr>
                <w:rFonts w:ascii="Times New Roman" w:hAnsi="Times New Roman"/>
                <w:szCs w:val="24"/>
              </w:rPr>
            </w:pPr>
            <w:r w:rsidRPr="00D17B72">
              <w:rPr>
                <w:rFonts w:ascii="Times New Roman" w:hAnsi="Times New Roman"/>
                <w:szCs w:val="24"/>
                <w:lang w:val="en-US"/>
              </w:rPr>
              <w:t>B</w:t>
            </w:r>
            <w:r w:rsidRPr="00D17B72">
              <w:rPr>
                <w:rFonts w:ascii="Times New Roman" w:hAnsi="Times New Roman"/>
                <w:szCs w:val="24"/>
                <w:vertAlign w:val="subscript"/>
              </w:rPr>
              <w:t>4</w:t>
            </w:r>
          </w:p>
        </w:tc>
        <w:tc>
          <w:tcPr>
            <w:tcW w:w="1418" w:type="dxa"/>
          </w:tcPr>
          <w:p w:rsidR="00273FA3" w:rsidRPr="00D17B72" w:rsidRDefault="00273FA3" w:rsidP="002F5840">
            <w:pPr>
              <w:pStyle w:val="af9"/>
              <w:rPr>
                <w:rFonts w:ascii="Times New Roman" w:hAnsi="Times New Roman"/>
                <w:szCs w:val="24"/>
              </w:rPr>
            </w:pPr>
            <w:r w:rsidRPr="00D17B72">
              <w:rPr>
                <w:rFonts w:ascii="Times New Roman" w:hAnsi="Times New Roman"/>
                <w:szCs w:val="24"/>
              </w:rPr>
              <w:t>B</w:t>
            </w:r>
            <w:r w:rsidRPr="00D17B72">
              <w:rPr>
                <w:rFonts w:ascii="Times New Roman" w:hAnsi="Times New Roman"/>
                <w:szCs w:val="24"/>
                <w:vertAlign w:val="subscript"/>
              </w:rPr>
              <w:t>5</w:t>
            </w:r>
          </w:p>
        </w:tc>
        <w:tc>
          <w:tcPr>
            <w:tcW w:w="1842" w:type="dxa"/>
          </w:tcPr>
          <w:p w:rsidR="00273FA3" w:rsidRPr="00D17B72" w:rsidRDefault="00273FA3" w:rsidP="002F5840">
            <w:pPr>
              <w:pStyle w:val="af9"/>
              <w:rPr>
                <w:rFonts w:ascii="Times New Roman" w:hAnsi="Times New Roman"/>
                <w:szCs w:val="24"/>
              </w:rPr>
            </w:pPr>
            <w:r w:rsidRPr="00D17B72">
              <w:rPr>
                <w:rFonts w:ascii="Times New Roman" w:hAnsi="Times New Roman"/>
                <w:szCs w:val="24"/>
              </w:rPr>
              <w:t>B</w:t>
            </w:r>
            <w:r w:rsidRPr="00D17B72">
              <w:rPr>
                <w:rFonts w:ascii="Times New Roman" w:hAnsi="Times New Roman"/>
                <w:szCs w:val="24"/>
                <w:vertAlign w:val="subscript"/>
              </w:rPr>
              <w:t>6</w:t>
            </w:r>
          </w:p>
        </w:tc>
      </w:tr>
      <w:tr w:rsidR="00273FA3" w:rsidRPr="00EF6346" w:rsidTr="00C525EE">
        <w:trPr>
          <w:trHeight w:val="115"/>
        </w:trPr>
        <w:tc>
          <w:tcPr>
            <w:tcW w:w="1276" w:type="dxa"/>
          </w:tcPr>
          <w:p w:rsidR="00273FA3" w:rsidRPr="00EF6346" w:rsidRDefault="00273FA3" w:rsidP="002F5840">
            <w:pPr>
              <w:pStyle w:val="af9"/>
              <w:rPr>
                <w:rFonts w:ascii="Times New Roman" w:hAnsi="Times New Roman"/>
                <w:szCs w:val="24"/>
                <w:lang w:val="kk-KZ"/>
              </w:rPr>
            </w:pPr>
            <w:r w:rsidRPr="00EF6346">
              <w:rPr>
                <w:rFonts w:ascii="Times New Roman" w:hAnsi="Times New Roman"/>
                <w:szCs w:val="24"/>
                <w:lang w:val="kk-KZ"/>
              </w:rPr>
              <w:t>-537.54</w:t>
            </w:r>
          </w:p>
        </w:tc>
        <w:tc>
          <w:tcPr>
            <w:tcW w:w="1276" w:type="dxa"/>
          </w:tcPr>
          <w:p w:rsidR="00273FA3" w:rsidRPr="00EF6346" w:rsidRDefault="00273FA3" w:rsidP="002F5840">
            <w:pPr>
              <w:pStyle w:val="af9"/>
              <w:rPr>
                <w:rFonts w:ascii="Times New Roman" w:hAnsi="Times New Roman"/>
                <w:szCs w:val="24"/>
              </w:rPr>
            </w:pPr>
            <w:r w:rsidRPr="00EF6346">
              <w:rPr>
                <w:rFonts w:ascii="Times New Roman" w:hAnsi="Times New Roman"/>
                <w:szCs w:val="24"/>
              </w:rPr>
              <w:t>298.91</w:t>
            </w:r>
          </w:p>
        </w:tc>
        <w:tc>
          <w:tcPr>
            <w:tcW w:w="1276" w:type="dxa"/>
          </w:tcPr>
          <w:p w:rsidR="00273FA3" w:rsidRPr="00EF6346" w:rsidRDefault="00273FA3" w:rsidP="002F5840">
            <w:pPr>
              <w:pStyle w:val="af9"/>
              <w:rPr>
                <w:rFonts w:ascii="Times New Roman" w:hAnsi="Times New Roman"/>
                <w:szCs w:val="24"/>
              </w:rPr>
            </w:pPr>
            <w:r w:rsidRPr="00EF6346">
              <w:rPr>
                <w:rFonts w:ascii="Times New Roman" w:hAnsi="Times New Roman"/>
                <w:szCs w:val="24"/>
              </w:rPr>
              <w:t>7.90</w:t>
            </w:r>
          </w:p>
        </w:tc>
        <w:tc>
          <w:tcPr>
            <w:tcW w:w="1275" w:type="dxa"/>
          </w:tcPr>
          <w:p w:rsidR="00273FA3" w:rsidRPr="00EF6346" w:rsidRDefault="00273FA3" w:rsidP="002F5840">
            <w:pPr>
              <w:pStyle w:val="af9"/>
              <w:rPr>
                <w:rFonts w:ascii="Times New Roman" w:hAnsi="Times New Roman"/>
                <w:szCs w:val="24"/>
              </w:rPr>
            </w:pPr>
            <w:r w:rsidRPr="00EF6346">
              <w:rPr>
                <w:rFonts w:ascii="Times New Roman" w:hAnsi="Times New Roman"/>
                <w:szCs w:val="24"/>
              </w:rPr>
              <w:t>89.17</w:t>
            </w:r>
          </w:p>
        </w:tc>
        <w:tc>
          <w:tcPr>
            <w:tcW w:w="1276" w:type="dxa"/>
          </w:tcPr>
          <w:p w:rsidR="00273FA3" w:rsidRPr="00EF6346" w:rsidRDefault="00273FA3" w:rsidP="002F5840">
            <w:pPr>
              <w:pStyle w:val="af9"/>
              <w:rPr>
                <w:rFonts w:ascii="Times New Roman" w:hAnsi="Times New Roman"/>
                <w:szCs w:val="24"/>
              </w:rPr>
            </w:pPr>
            <w:r w:rsidRPr="00EF6346">
              <w:rPr>
                <w:rStyle w:val="mord"/>
                <w:rFonts w:ascii="Times New Roman" w:hAnsi="Times New Roman"/>
                <w:szCs w:val="24"/>
              </w:rPr>
              <w:t>−0.25</w:t>
            </w:r>
          </w:p>
        </w:tc>
        <w:tc>
          <w:tcPr>
            <w:tcW w:w="1418" w:type="dxa"/>
          </w:tcPr>
          <w:p w:rsidR="00273FA3" w:rsidRPr="00EF6346" w:rsidRDefault="00273FA3" w:rsidP="002F5840">
            <w:pPr>
              <w:pStyle w:val="af9"/>
              <w:rPr>
                <w:rFonts w:ascii="Times New Roman" w:hAnsi="Times New Roman"/>
                <w:szCs w:val="24"/>
              </w:rPr>
            </w:pPr>
            <w:r w:rsidRPr="00EF6346">
              <w:rPr>
                <w:rStyle w:val="mord"/>
                <w:rFonts w:ascii="Times New Roman" w:hAnsi="Times New Roman"/>
                <w:szCs w:val="24"/>
              </w:rPr>
              <w:t>−4.34</w:t>
            </w:r>
          </w:p>
        </w:tc>
        <w:tc>
          <w:tcPr>
            <w:tcW w:w="1842" w:type="dxa"/>
          </w:tcPr>
          <w:p w:rsidR="00273FA3" w:rsidRPr="00EF6346" w:rsidRDefault="00273FA3" w:rsidP="002F5840">
            <w:pPr>
              <w:pStyle w:val="af9"/>
              <w:rPr>
                <w:rFonts w:ascii="Times New Roman" w:hAnsi="Times New Roman"/>
                <w:szCs w:val="24"/>
              </w:rPr>
            </w:pPr>
            <w:r w:rsidRPr="00EF6346">
              <w:rPr>
                <w:rFonts w:ascii="Times New Roman" w:hAnsi="Times New Roman"/>
                <w:szCs w:val="24"/>
              </w:rPr>
              <w:t>4.18</w:t>
            </w:r>
          </w:p>
        </w:tc>
      </w:tr>
    </w:tbl>
    <w:p w:rsidR="00273FA3" w:rsidRPr="00EF6346" w:rsidRDefault="00273FA3" w:rsidP="003538D4">
      <w:pPr>
        <w:pStyle w:val="Default"/>
        <w:ind w:firstLine="709"/>
        <w:jc w:val="both"/>
      </w:pPr>
    </w:p>
    <w:p w:rsidR="00405D65" w:rsidRPr="00EF6346" w:rsidRDefault="00955FB6" w:rsidP="003538D4">
      <w:pPr>
        <w:pStyle w:val="Default"/>
        <w:ind w:firstLine="709"/>
        <w:jc w:val="both"/>
        <w:rPr>
          <w:sz w:val="28"/>
          <w:szCs w:val="28"/>
        </w:rPr>
      </w:pPr>
      <w:r w:rsidRPr="00EF6346">
        <w:rPr>
          <w:sz w:val="28"/>
          <w:szCs w:val="28"/>
        </w:rPr>
        <w:t>Уравнение водопоглощения образцов бетона, представленное в виде</w:t>
      </w:r>
      <w:r w:rsidR="00405D65" w:rsidRPr="00EF6346">
        <w:rPr>
          <w:sz w:val="28"/>
          <w:szCs w:val="28"/>
        </w:rPr>
        <w:t>:</w:t>
      </w:r>
    </w:p>
    <w:p w:rsidR="00542C37" w:rsidRPr="00EF6346" w:rsidRDefault="00542C37" w:rsidP="003538D4">
      <w:pPr>
        <w:pStyle w:val="Default"/>
        <w:ind w:firstLine="709"/>
        <w:jc w:val="both"/>
        <w:rPr>
          <w:sz w:val="28"/>
          <w:szCs w:val="28"/>
        </w:rPr>
      </w:pPr>
    </w:p>
    <w:p w:rsidR="00542C37" w:rsidRPr="00EF6346" w:rsidRDefault="00F95096" w:rsidP="00C525EE">
      <w:pPr>
        <w:pStyle w:val="Default"/>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=3,56-0,01∙</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r>
            <w:rPr>
              <w:rFonts w:ascii="Cambria Math" w:hAnsi="Cambria Math"/>
              <w:sz w:val="28"/>
              <w:szCs w:val="28"/>
            </w:rPr>
            <m:t>+0,52</m:t>
          </m:r>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2</m:t>
              </m:r>
            </m:sub>
          </m:sSub>
          <m:r>
            <w:rPr>
              <w:rFonts w:ascii="Cambria Math" w:eastAsiaTheme="minorEastAsia" w:hAnsi="Cambria Math"/>
              <w:sz w:val="28"/>
              <w:szCs w:val="28"/>
            </w:rPr>
            <m:t>-</m:t>
          </m:r>
          <m:r>
            <w:rPr>
              <w:rFonts w:ascii="Cambria Math" w:eastAsiaTheme="minorEastAsia" w:hAnsi="Cambria Math"/>
              <w:sz w:val="28"/>
              <w:szCs w:val="28"/>
            </w:rPr>
            <m:t>1,15∙</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3</m:t>
              </m:r>
            </m:sub>
          </m:sSub>
          <m:r>
            <w:rPr>
              <w:rFonts w:ascii="Cambria Math" w:eastAsiaTheme="minorEastAsia" w:hAnsi="Cambria Math"/>
              <w:sz w:val="28"/>
              <w:szCs w:val="28"/>
            </w:rPr>
            <m:t>+0,02∙</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X</m:t>
              </m:r>
            </m:e>
            <m:sub>
              <m:r>
                <w:rPr>
                  <w:rFonts w:ascii="Cambria Math" w:eastAsiaTheme="minorEastAsia" w:hAnsi="Cambria Math"/>
                  <w:sz w:val="28"/>
                  <w:szCs w:val="28"/>
                </w:rPr>
                <m:t>1</m:t>
              </m:r>
            </m:sub>
            <m:sup>
              <m:r>
                <w:rPr>
                  <w:rFonts w:ascii="Cambria Math" w:eastAsiaTheme="minorEastAsia" w:hAnsi="Cambria Math"/>
                  <w:sz w:val="28"/>
                  <w:szCs w:val="28"/>
                </w:rPr>
                <m:t>2</m:t>
              </m:r>
            </m:sup>
          </m:sSubSup>
          <m:r>
            <w:rPr>
              <w:rFonts w:ascii="Cambria Math" w:eastAsiaTheme="minorEastAsia" w:hAnsi="Cambria Math"/>
              <w:sz w:val="28"/>
              <w:szCs w:val="28"/>
            </w:rPr>
            <m:t>-</m:t>
          </m:r>
          <m:r>
            <w:rPr>
              <w:rFonts w:ascii="Cambria Math" w:eastAsiaTheme="minorEastAsia" w:hAnsi="Cambria Math"/>
              <w:sz w:val="28"/>
              <w:szCs w:val="28"/>
            </w:rPr>
            <m:t>0,04∙</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X</m:t>
              </m:r>
            </m:e>
            <m:sub>
              <m:r>
                <w:rPr>
                  <w:rFonts w:ascii="Cambria Math" w:eastAsiaTheme="minorEastAsia" w:hAnsi="Cambria Math"/>
                  <w:sz w:val="28"/>
                  <w:szCs w:val="28"/>
                </w:rPr>
                <m:t>2</m:t>
              </m:r>
            </m:sub>
            <m:sup>
              <m:r>
                <w:rPr>
                  <w:rFonts w:ascii="Cambria Math" w:eastAsiaTheme="minorEastAsia" w:hAnsi="Cambria Math"/>
                  <w:sz w:val="28"/>
                  <w:szCs w:val="28"/>
                </w:rPr>
                <m:t>2</m:t>
              </m:r>
            </m:sup>
          </m:sSubSup>
          <m:r>
            <w:rPr>
              <w:rFonts w:ascii="Cambria Math" w:eastAsiaTheme="minorEastAsia" w:hAnsi="Cambria Math"/>
              <w:sz w:val="28"/>
              <w:szCs w:val="28"/>
            </w:rPr>
            <m:t>+0,21∙</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X</m:t>
              </m:r>
            </m:e>
            <m:sub>
              <m:r>
                <w:rPr>
                  <w:rFonts w:ascii="Cambria Math" w:eastAsiaTheme="minorEastAsia" w:hAnsi="Cambria Math"/>
                  <w:sz w:val="28"/>
                  <w:szCs w:val="28"/>
                </w:rPr>
                <m:t>3</m:t>
              </m:r>
            </m:sub>
            <m:sup>
              <m:r>
                <w:rPr>
                  <w:rFonts w:ascii="Cambria Math" w:eastAsiaTheme="minorEastAsia" w:hAnsi="Cambria Math"/>
                  <w:sz w:val="28"/>
                  <w:szCs w:val="28"/>
                </w:rPr>
                <m:t>2</m:t>
              </m:r>
            </m:sup>
          </m:sSubSup>
        </m:oMath>
      </m:oMathPara>
    </w:p>
    <w:p w:rsidR="00542C37" w:rsidRPr="00EF6346" w:rsidRDefault="00542C37" w:rsidP="003538D4">
      <w:pPr>
        <w:pStyle w:val="Default"/>
        <w:ind w:firstLine="709"/>
        <w:jc w:val="both"/>
        <w:rPr>
          <w:sz w:val="28"/>
          <w:szCs w:val="28"/>
        </w:rPr>
      </w:pPr>
    </w:p>
    <w:p w:rsidR="00273FA3" w:rsidRPr="00EF6346" w:rsidRDefault="00542C37" w:rsidP="003538D4">
      <w:pPr>
        <w:pStyle w:val="Default"/>
        <w:ind w:firstLine="709"/>
        <w:jc w:val="both"/>
        <w:rPr>
          <w:i/>
          <w:sz w:val="28"/>
          <w:szCs w:val="28"/>
        </w:rPr>
      </w:pPr>
      <w:r w:rsidRPr="00EF6346">
        <w:rPr>
          <w:sz w:val="28"/>
          <w:szCs w:val="28"/>
        </w:rPr>
        <w:t>С</w:t>
      </w:r>
      <w:r w:rsidR="00955FB6" w:rsidRPr="00EF6346">
        <w:rPr>
          <w:sz w:val="28"/>
          <w:szCs w:val="28"/>
        </w:rPr>
        <w:t xml:space="preserve">одержит коэффициенты, которые определяют влияние различных факторов на водопоглощение. Эти коэффициенты, представленные в таблице </w:t>
      </w:r>
      <w:r w:rsidR="000F3B2D" w:rsidRPr="00EF6346">
        <w:rPr>
          <w:sz w:val="28"/>
          <w:szCs w:val="28"/>
        </w:rPr>
        <w:t>4.15</w:t>
      </w:r>
      <w:r w:rsidR="00955FB6" w:rsidRPr="00EF6346">
        <w:rPr>
          <w:sz w:val="28"/>
          <w:szCs w:val="28"/>
        </w:rPr>
        <w:t>, являются важным инструментом для анализа и оптимизации свойств водопоглощения бетона.</w:t>
      </w:r>
    </w:p>
    <w:p w:rsidR="00955FB6" w:rsidRPr="00EF6346" w:rsidRDefault="00955FB6" w:rsidP="003538D4">
      <w:pPr>
        <w:tabs>
          <w:tab w:val="left" w:pos="0"/>
          <w:tab w:val="left" w:pos="9360"/>
        </w:tabs>
        <w:spacing w:after="0" w:line="240" w:lineRule="auto"/>
        <w:ind w:firstLine="709"/>
        <w:jc w:val="both"/>
        <w:rPr>
          <w:rFonts w:ascii="Times New Roman" w:hAnsi="Times New Roman" w:cs="Times New Roman"/>
          <w:color w:val="000000"/>
          <w:sz w:val="28"/>
          <w:szCs w:val="28"/>
        </w:rPr>
      </w:pPr>
    </w:p>
    <w:p w:rsidR="00955FB6" w:rsidRPr="00EF6346" w:rsidRDefault="00955FB6" w:rsidP="002B3154">
      <w:pPr>
        <w:pStyle w:val="af8"/>
        <w:tabs>
          <w:tab w:val="clear" w:pos="9638"/>
        </w:tabs>
        <w:spacing w:line="240" w:lineRule="auto"/>
        <w:jc w:val="both"/>
        <w:rPr>
          <w:rFonts w:ascii="Times New Roman" w:hAnsi="Times New Roman"/>
          <w:sz w:val="28"/>
          <w:szCs w:val="28"/>
        </w:rPr>
      </w:pPr>
      <w:r w:rsidRPr="00EF6346">
        <w:rPr>
          <w:rFonts w:ascii="Times New Roman" w:hAnsi="Times New Roman"/>
          <w:sz w:val="28"/>
          <w:szCs w:val="28"/>
        </w:rPr>
        <w:t>Та</w:t>
      </w:r>
      <w:r w:rsidR="000F3B2D" w:rsidRPr="00EF6346">
        <w:rPr>
          <w:rFonts w:ascii="Times New Roman" w:eastAsiaTheme="minorHAnsi" w:hAnsi="Times New Roman"/>
          <w:color w:val="000000"/>
          <w:sz w:val="28"/>
          <w:szCs w:val="28"/>
          <w:lang w:eastAsia="en-US"/>
        </w:rPr>
        <w:t xml:space="preserve">блица 4.15 </w:t>
      </w:r>
      <w:r w:rsidR="00C525EE">
        <w:rPr>
          <w:rFonts w:ascii="Times New Roman" w:eastAsiaTheme="minorHAnsi" w:hAnsi="Times New Roman"/>
          <w:color w:val="000000"/>
          <w:sz w:val="28"/>
          <w:szCs w:val="28"/>
          <w:lang w:eastAsia="en-US"/>
        </w:rPr>
        <w:t>–</w:t>
      </w:r>
      <w:r w:rsidRPr="00EF6346">
        <w:rPr>
          <w:rFonts w:ascii="Times New Roman" w:eastAsiaTheme="minorHAnsi" w:hAnsi="Times New Roman"/>
          <w:color w:val="000000"/>
          <w:sz w:val="28"/>
          <w:szCs w:val="28"/>
          <w:lang w:eastAsia="en-US"/>
        </w:rPr>
        <w:t xml:space="preserve"> Коэффициенты уравнений водопоглощения</w:t>
      </w:r>
    </w:p>
    <w:p w:rsidR="00955FB6" w:rsidRPr="00D17B72" w:rsidRDefault="00955FB6" w:rsidP="003538D4">
      <w:pPr>
        <w:pStyle w:val="af8"/>
        <w:tabs>
          <w:tab w:val="clear" w:pos="9638"/>
        </w:tabs>
        <w:spacing w:line="240" w:lineRule="auto"/>
        <w:ind w:firstLine="709"/>
        <w:jc w:val="both"/>
        <w:rPr>
          <w:rFonts w:ascii="Times New Roman" w:hAnsi="Times New Roman"/>
          <w:sz w:val="16"/>
          <w:szCs w:val="16"/>
        </w:rPr>
      </w:pPr>
    </w:p>
    <w:tbl>
      <w:tblPr>
        <w:tblW w:w="9639"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276"/>
        <w:gridCol w:w="1276"/>
        <w:gridCol w:w="1276"/>
        <w:gridCol w:w="1275"/>
        <w:gridCol w:w="1276"/>
        <w:gridCol w:w="1418"/>
        <w:gridCol w:w="1842"/>
      </w:tblGrid>
      <w:tr w:rsidR="00955FB6" w:rsidRPr="00D17B72" w:rsidTr="00C525EE">
        <w:trPr>
          <w:trHeight w:val="179"/>
        </w:trPr>
        <w:tc>
          <w:tcPr>
            <w:tcW w:w="1276" w:type="dxa"/>
          </w:tcPr>
          <w:p w:rsidR="00955FB6" w:rsidRPr="00D17B72" w:rsidRDefault="00955FB6" w:rsidP="002F5840">
            <w:pPr>
              <w:pStyle w:val="af9"/>
              <w:rPr>
                <w:rFonts w:ascii="Times New Roman" w:hAnsi="Times New Roman"/>
                <w:szCs w:val="24"/>
              </w:rPr>
            </w:pPr>
            <w:r w:rsidRPr="00D17B72">
              <w:rPr>
                <w:rFonts w:ascii="Times New Roman" w:hAnsi="Times New Roman"/>
                <w:szCs w:val="24"/>
              </w:rPr>
              <w:t>B</w:t>
            </w:r>
            <w:r w:rsidRPr="00D17B72">
              <w:rPr>
                <w:rFonts w:ascii="Times New Roman" w:hAnsi="Times New Roman"/>
                <w:szCs w:val="24"/>
                <w:vertAlign w:val="subscript"/>
              </w:rPr>
              <w:t>0</w:t>
            </w:r>
          </w:p>
        </w:tc>
        <w:tc>
          <w:tcPr>
            <w:tcW w:w="1276" w:type="dxa"/>
          </w:tcPr>
          <w:p w:rsidR="00955FB6" w:rsidRPr="00D17B72" w:rsidRDefault="00955FB6" w:rsidP="002F5840">
            <w:pPr>
              <w:pStyle w:val="af9"/>
              <w:rPr>
                <w:rFonts w:ascii="Times New Roman" w:hAnsi="Times New Roman"/>
                <w:szCs w:val="24"/>
              </w:rPr>
            </w:pPr>
            <w:r w:rsidRPr="00D17B72">
              <w:rPr>
                <w:rFonts w:ascii="Times New Roman" w:hAnsi="Times New Roman"/>
                <w:szCs w:val="24"/>
              </w:rPr>
              <w:t>B</w:t>
            </w:r>
            <w:r w:rsidRPr="00D17B72">
              <w:rPr>
                <w:rFonts w:ascii="Times New Roman" w:hAnsi="Times New Roman"/>
                <w:szCs w:val="24"/>
                <w:vertAlign w:val="subscript"/>
              </w:rPr>
              <w:t>1</w:t>
            </w:r>
          </w:p>
        </w:tc>
        <w:tc>
          <w:tcPr>
            <w:tcW w:w="1276" w:type="dxa"/>
          </w:tcPr>
          <w:p w:rsidR="00955FB6" w:rsidRPr="00D17B72" w:rsidRDefault="00955FB6" w:rsidP="002F5840">
            <w:pPr>
              <w:pStyle w:val="af9"/>
              <w:rPr>
                <w:rFonts w:ascii="Times New Roman" w:hAnsi="Times New Roman"/>
                <w:szCs w:val="24"/>
              </w:rPr>
            </w:pPr>
            <w:r w:rsidRPr="00D17B72">
              <w:rPr>
                <w:rFonts w:ascii="Times New Roman" w:hAnsi="Times New Roman"/>
                <w:szCs w:val="24"/>
                <w:lang w:val="en-US"/>
              </w:rPr>
              <w:t>B</w:t>
            </w:r>
            <w:r w:rsidRPr="00D17B72">
              <w:rPr>
                <w:rFonts w:ascii="Times New Roman" w:hAnsi="Times New Roman"/>
                <w:szCs w:val="24"/>
                <w:vertAlign w:val="subscript"/>
              </w:rPr>
              <w:t>2</w:t>
            </w:r>
          </w:p>
        </w:tc>
        <w:tc>
          <w:tcPr>
            <w:tcW w:w="1275" w:type="dxa"/>
          </w:tcPr>
          <w:p w:rsidR="00955FB6" w:rsidRPr="00D17B72" w:rsidRDefault="00955FB6" w:rsidP="002F5840">
            <w:pPr>
              <w:pStyle w:val="af9"/>
              <w:rPr>
                <w:rFonts w:ascii="Times New Roman" w:hAnsi="Times New Roman"/>
                <w:szCs w:val="24"/>
              </w:rPr>
            </w:pPr>
            <w:r w:rsidRPr="00D17B72">
              <w:rPr>
                <w:rFonts w:ascii="Times New Roman" w:hAnsi="Times New Roman"/>
                <w:szCs w:val="24"/>
                <w:lang w:val="en-US"/>
              </w:rPr>
              <w:t>B</w:t>
            </w:r>
            <w:r w:rsidRPr="00D17B72">
              <w:rPr>
                <w:rFonts w:ascii="Times New Roman" w:hAnsi="Times New Roman"/>
                <w:szCs w:val="24"/>
                <w:vertAlign w:val="subscript"/>
              </w:rPr>
              <w:t>3</w:t>
            </w:r>
          </w:p>
        </w:tc>
        <w:tc>
          <w:tcPr>
            <w:tcW w:w="1276" w:type="dxa"/>
          </w:tcPr>
          <w:p w:rsidR="00955FB6" w:rsidRPr="00D17B72" w:rsidRDefault="00955FB6" w:rsidP="002F5840">
            <w:pPr>
              <w:pStyle w:val="af9"/>
              <w:rPr>
                <w:rFonts w:ascii="Times New Roman" w:hAnsi="Times New Roman"/>
                <w:szCs w:val="24"/>
              </w:rPr>
            </w:pPr>
            <w:r w:rsidRPr="00D17B72">
              <w:rPr>
                <w:rFonts w:ascii="Times New Roman" w:hAnsi="Times New Roman"/>
                <w:szCs w:val="24"/>
                <w:lang w:val="en-US"/>
              </w:rPr>
              <w:t>B</w:t>
            </w:r>
            <w:r w:rsidRPr="00D17B72">
              <w:rPr>
                <w:rFonts w:ascii="Times New Roman" w:hAnsi="Times New Roman"/>
                <w:szCs w:val="24"/>
                <w:vertAlign w:val="subscript"/>
              </w:rPr>
              <w:t>4</w:t>
            </w:r>
          </w:p>
        </w:tc>
        <w:tc>
          <w:tcPr>
            <w:tcW w:w="1418" w:type="dxa"/>
          </w:tcPr>
          <w:p w:rsidR="00955FB6" w:rsidRPr="00D17B72" w:rsidRDefault="00955FB6" w:rsidP="002F5840">
            <w:pPr>
              <w:pStyle w:val="af9"/>
              <w:rPr>
                <w:rFonts w:ascii="Times New Roman" w:hAnsi="Times New Roman"/>
                <w:szCs w:val="24"/>
              </w:rPr>
            </w:pPr>
            <w:r w:rsidRPr="00D17B72">
              <w:rPr>
                <w:rFonts w:ascii="Times New Roman" w:hAnsi="Times New Roman"/>
                <w:szCs w:val="24"/>
              </w:rPr>
              <w:t>B</w:t>
            </w:r>
            <w:r w:rsidRPr="00D17B72">
              <w:rPr>
                <w:rFonts w:ascii="Times New Roman" w:hAnsi="Times New Roman"/>
                <w:szCs w:val="24"/>
                <w:vertAlign w:val="subscript"/>
              </w:rPr>
              <w:t>5</w:t>
            </w:r>
          </w:p>
        </w:tc>
        <w:tc>
          <w:tcPr>
            <w:tcW w:w="1842" w:type="dxa"/>
          </w:tcPr>
          <w:p w:rsidR="00955FB6" w:rsidRPr="00D17B72" w:rsidRDefault="00955FB6" w:rsidP="002F5840">
            <w:pPr>
              <w:pStyle w:val="af9"/>
              <w:rPr>
                <w:rFonts w:ascii="Times New Roman" w:hAnsi="Times New Roman"/>
                <w:szCs w:val="24"/>
              </w:rPr>
            </w:pPr>
            <w:r w:rsidRPr="00D17B72">
              <w:rPr>
                <w:rFonts w:ascii="Times New Roman" w:hAnsi="Times New Roman"/>
                <w:szCs w:val="24"/>
              </w:rPr>
              <w:t>B</w:t>
            </w:r>
            <w:r w:rsidRPr="00D17B72">
              <w:rPr>
                <w:rFonts w:ascii="Times New Roman" w:hAnsi="Times New Roman"/>
                <w:szCs w:val="24"/>
                <w:vertAlign w:val="subscript"/>
              </w:rPr>
              <w:t>6</w:t>
            </w:r>
          </w:p>
        </w:tc>
      </w:tr>
      <w:tr w:rsidR="00955FB6" w:rsidRPr="00EF6346" w:rsidTr="00C525EE">
        <w:trPr>
          <w:trHeight w:val="268"/>
        </w:trPr>
        <w:tc>
          <w:tcPr>
            <w:tcW w:w="1276" w:type="dxa"/>
          </w:tcPr>
          <w:p w:rsidR="00955FB6" w:rsidRPr="00EF6346" w:rsidRDefault="00955FB6" w:rsidP="002F5840">
            <w:pPr>
              <w:pStyle w:val="af9"/>
              <w:rPr>
                <w:rFonts w:ascii="Times New Roman" w:hAnsi="Times New Roman"/>
                <w:szCs w:val="24"/>
                <w:lang w:val="kk-KZ"/>
              </w:rPr>
            </w:pPr>
            <w:r w:rsidRPr="00EF6346">
              <w:rPr>
                <w:rFonts w:ascii="Times New Roman" w:hAnsi="Times New Roman"/>
                <w:szCs w:val="24"/>
                <w:lang w:val="kk-KZ"/>
              </w:rPr>
              <w:t>3,56</w:t>
            </w:r>
          </w:p>
        </w:tc>
        <w:tc>
          <w:tcPr>
            <w:tcW w:w="1276" w:type="dxa"/>
          </w:tcPr>
          <w:p w:rsidR="00955FB6" w:rsidRPr="00EF6346" w:rsidRDefault="00955FB6" w:rsidP="002F5840">
            <w:pPr>
              <w:pStyle w:val="af9"/>
              <w:rPr>
                <w:rFonts w:ascii="Times New Roman" w:hAnsi="Times New Roman"/>
                <w:szCs w:val="24"/>
                <w:lang w:val="kk-KZ"/>
              </w:rPr>
            </w:pPr>
            <w:r w:rsidRPr="00EF6346">
              <w:rPr>
                <w:rFonts w:ascii="Times New Roman" w:hAnsi="Times New Roman"/>
                <w:szCs w:val="24"/>
                <w:lang w:val="kk-KZ"/>
              </w:rPr>
              <w:t>-0,01</w:t>
            </w:r>
          </w:p>
        </w:tc>
        <w:tc>
          <w:tcPr>
            <w:tcW w:w="1276" w:type="dxa"/>
          </w:tcPr>
          <w:p w:rsidR="00955FB6" w:rsidRPr="00EF6346" w:rsidRDefault="00955FB6" w:rsidP="002F5840">
            <w:pPr>
              <w:pStyle w:val="af9"/>
              <w:rPr>
                <w:rFonts w:ascii="Times New Roman" w:hAnsi="Times New Roman"/>
                <w:szCs w:val="24"/>
                <w:lang w:val="kk-KZ"/>
              </w:rPr>
            </w:pPr>
            <w:r w:rsidRPr="00EF6346">
              <w:rPr>
                <w:rFonts w:ascii="Times New Roman" w:hAnsi="Times New Roman"/>
                <w:szCs w:val="24"/>
                <w:lang w:val="kk-KZ"/>
              </w:rPr>
              <w:t>0,52</w:t>
            </w:r>
          </w:p>
        </w:tc>
        <w:tc>
          <w:tcPr>
            <w:tcW w:w="1275" w:type="dxa"/>
          </w:tcPr>
          <w:p w:rsidR="00955FB6" w:rsidRPr="00EF6346" w:rsidRDefault="00955FB6" w:rsidP="002F5840">
            <w:pPr>
              <w:pStyle w:val="af9"/>
              <w:rPr>
                <w:rFonts w:ascii="Times New Roman" w:hAnsi="Times New Roman"/>
                <w:szCs w:val="24"/>
                <w:lang w:val="kk-KZ"/>
              </w:rPr>
            </w:pPr>
            <w:r w:rsidRPr="00EF6346">
              <w:rPr>
                <w:rFonts w:ascii="Times New Roman" w:hAnsi="Times New Roman"/>
                <w:szCs w:val="24"/>
                <w:lang w:val="kk-KZ"/>
              </w:rPr>
              <w:t>-1,15</w:t>
            </w:r>
          </w:p>
        </w:tc>
        <w:tc>
          <w:tcPr>
            <w:tcW w:w="1276" w:type="dxa"/>
          </w:tcPr>
          <w:p w:rsidR="00955FB6" w:rsidRPr="00EF6346" w:rsidRDefault="00955FB6" w:rsidP="002F5840">
            <w:pPr>
              <w:pStyle w:val="af9"/>
              <w:rPr>
                <w:rFonts w:ascii="Times New Roman" w:hAnsi="Times New Roman"/>
                <w:szCs w:val="24"/>
                <w:lang w:val="kk-KZ"/>
              </w:rPr>
            </w:pPr>
            <w:r w:rsidRPr="00EF6346">
              <w:rPr>
                <w:rFonts w:ascii="Times New Roman" w:hAnsi="Times New Roman"/>
                <w:szCs w:val="24"/>
                <w:lang w:val="kk-KZ"/>
              </w:rPr>
              <w:t>0,02</w:t>
            </w:r>
          </w:p>
        </w:tc>
        <w:tc>
          <w:tcPr>
            <w:tcW w:w="1418" w:type="dxa"/>
          </w:tcPr>
          <w:p w:rsidR="00955FB6" w:rsidRPr="00EF6346" w:rsidRDefault="00955FB6" w:rsidP="002F5840">
            <w:pPr>
              <w:pStyle w:val="af9"/>
              <w:rPr>
                <w:rFonts w:ascii="Times New Roman" w:hAnsi="Times New Roman"/>
                <w:szCs w:val="24"/>
                <w:lang w:val="kk-KZ"/>
              </w:rPr>
            </w:pPr>
            <w:r w:rsidRPr="00EF6346">
              <w:rPr>
                <w:rFonts w:ascii="Times New Roman" w:hAnsi="Times New Roman"/>
                <w:szCs w:val="24"/>
                <w:lang w:val="kk-KZ"/>
              </w:rPr>
              <w:t>-0,04</w:t>
            </w:r>
          </w:p>
        </w:tc>
        <w:tc>
          <w:tcPr>
            <w:tcW w:w="1842" w:type="dxa"/>
          </w:tcPr>
          <w:p w:rsidR="00955FB6" w:rsidRPr="00EF6346" w:rsidRDefault="00955FB6" w:rsidP="002F5840">
            <w:pPr>
              <w:pStyle w:val="af9"/>
              <w:rPr>
                <w:rFonts w:ascii="Times New Roman" w:hAnsi="Times New Roman"/>
                <w:szCs w:val="24"/>
                <w:lang w:val="kk-KZ"/>
              </w:rPr>
            </w:pPr>
            <w:r w:rsidRPr="00EF6346">
              <w:rPr>
                <w:rFonts w:ascii="Times New Roman" w:hAnsi="Times New Roman"/>
                <w:szCs w:val="24"/>
                <w:lang w:val="kk-KZ"/>
              </w:rPr>
              <w:t>0,21</w:t>
            </w:r>
          </w:p>
        </w:tc>
      </w:tr>
    </w:tbl>
    <w:p w:rsidR="00C525EE" w:rsidRDefault="00C525EE" w:rsidP="003538D4">
      <w:pPr>
        <w:pStyle w:val="Default"/>
        <w:ind w:firstLine="709"/>
        <w:jc w:val="both"/>
        <w:rPr>
          <w:sz w:val="28"/>
          <w:szCs w:val="28"/>
        </w:rPr>
      </w:pPr>
    </w:p>
    <w:p w:rsidR="00955FB6" w:rsidRPr="00EF6346" w:rsidRDefault="00095788" w:rsidP="003538D4">
      <w:pPr>
        <w:pStyle w:val="Default"/>
        <w:ind w:firstLine="709"/>
        <w:jc w:val="both"/>
        <w:rPr>
          <w:sz w:val="28"/>
          <w:szCs w:val="28"/>
        </w:rPr>
      </w:pPr>
      <w:r w:rsidRPr="00EF6346">
        <w:rPr>
          <w:sz w:val="28"/>
          <w:szCs w:val="28"/>
        </w:rPr>
        <w:t xml:space="preserve">На основе полученных уравнений регрессии для прочности бетона и водопоглощения были построены соответствующие графики (рисунок </w:t>
      </w:r>
      <w:r w:rsidR="00C458A0" w:rsidRPr="00EF6346">
        <w:rPr>
          <w:sz w:val="28"/>
          <w:szCs w:val="28"/>
        </w:rPr>
        <w:t>4.22</w:t>
      </w:r>
      <w:r w:rsidRPr="00EF6346">
        <w:rPr>
          <w:sz w:val="28"/>
          <w:szCs w:val="28"/>
        </w:rPr>
        <w:t>), иллюстрирующие зависимость между различными составляющими бетонной смеси и характеристиками конечного продукта.</w:t>
      </w:r>
    </w:p>
    <w:p w:rsidR="00442C48" w:rsidRPr="00EF6346" w:rsidRDefault="00442C48" w:rsidP="003538D4">
      <w:pPr>
        <w:pStyle w:val="Default"/>
        <w:ind w:firstLine="709"/>
        <w:jc w:val="both"/>
        <w:rPr>
          <w:sz w:val="28"/>
          <w:szCs w:val="28"/>
        </w:rPr>
      </w:pPr>
    </w:p>
    <w:p w:rsidR="00095788" w:rsidRPr="00EF6346" w:rsidRDefault="00095788" w:rsidP="00C525EE">
      <w:pPr>
        <w:spacing w:after="0" w:line="240" w:lineRule="auto"/>
        <w:jc w:val="center"/>
        <w:rPr>
          <w:rFonts w:ascii="Times New Roman" w:hAnsi="Times New Roman" w:cs="Times New Roman"/>
          <w:b/>
          <w:sz w:val="24"/>
          <w:szCs w:val="24"/>
        </w:rPr>
      </w:pPr>
      <w:r w:rsidRPr="00EF6346">
        <w:rPr>
          <w:rFonts w:ascii="Times New Roman" w:hAnsi="Times New Roman" w:cs="Times New Roman"/>
          <w:noProof/>
          <w:lang w:eastAsia="ru-RU"/>
        </w:rPr>
        <w:drawing>
          <wp:inline distT="0" distB="0" distL="0" distR="0" wp14:anchorId="420DA22D" wp14:editId="201382C0">
            <wp:extent cx="2855344" cy="2517098"/>
            <wp:effectExtent l="0" t="0" r="254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extLst>
                        <a:ext uri="{BEBA8EAE-BF5A-486C-A8C5-ECC9F3942E4B}">
                          <a14:imgProps xmlns:a14="http://schemas.microsoft.com/office/drawing/2010/main">
                            <a14:imgLayer r:embed="rId177">
                              <a14:imgEffect>
                                <a14:saturation sat="400000"/>
                              </a14:imgEffect>
                            </a14:imgLayer>
                          </a14:imgProps>
                        </a:ext>
                      </a:extLst>
                    </a:blip>
                    <a:srcRect l="1488"/>
                    <a:stretch/>
                  </pic:blipFill>
                  <pic:spPr bwMode="auto">
                    <a:xfrm>
                      <a:off x="0" y="0"/>
                      <a:ext cx="2852511" cy="2514600"/>
                    </a:xfrm>
                    <a:prstGeom prst="rect">
                      <a:avLst/>
                    </a:prstGeom>
                    <a:ln>
                      <a:noFill/>
                    </a:ln>
                    <a:extLst>
                      <a:ext uri="{53640926-AAD7-44D8-BBD7-CCE9431645EC}">
                        <a14:shadowObscured xmlns:a14="http://schemas.microsoft.com/office/drawing/2010/main"/>
                      </a:ext>
                    </a:extLst>
                  </pic:spPr>
                </pic:pic>
              </a:graphicData>
            </a:graphic>
          </wp:inline>
        </w:drawing>
      </w:r>
      <w:r w:rsidR="009D665E">
        <w:rPr>
          <w:rFonts w:ascii="Times New Roman" w:hAnsi="Times New Roman" w:cs="Times New Roman"/>
          <w:b/>
          <w:sz w:val="24"/>
          <w:szCs w:val="24"/>
        </w:rPr>
        <w:t xml:space="preserve">  </w:t>
      </w:r>
      <w:r w:rsidRPr="00EF6346">
        <w:rPr>
          <w:rFonts w:ascii="Times New Roman" w:hAnsi="Times New Roman" w:cs="Times New Roman"/>
          <w:noProof/>
          <w:lang w:eastAsia="ru-RU"/>
        </w:rPr>
        <w:drawing>
          <wp:inline distT="0" distB="0" distL="0" distR="0" wp14:anchorId="278BB088" wp14:editId="35000E66">
            <wp:extent cx="2967487" cy="2505673"/>
            <wp:effectExtent l="0" t="0" r="444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extLst>
                        <a:ext uri="{BEBA8EAE-BF5A-486C-A8C5-ECC9F3942E4B}">
                          <a14:imgProps xmlns:a14="http://schemas.microsoft.com/office/drawing/2010/main">
                            <a14:imgLayer r:embed="rId179">
                              <a14:imgEffect>
                                <a14:saturation sat="400000"/>
                              </a14:imgEffect>
                            </a14:imgLayer>
                          </a14:imgProps>
                        </a:ext>
                      </a:extLst>
                    </a:blip>
                    <a:srcRect r="1433"/>
                    <a:stretch/>
                  </pic:blipFill>
                  <pic:spPr bwMode="auto">
                    <a:xfrm>
                      <a:off x="0" y="0"/>
                      <a:ext cx="2966778" cy="2505075"/>
                    </a:xfrm>
                    <a:prstGeom prst="rect">
                      <a:avLst/>
                    </a:prstGeom>
                    <a:ln>
                      <a:noFill/>
                    </a:ln>
                    <a:extLst>
                      <a:ext uri="{53640926-AAD7-44D8-BBD7-CCE9431645EC}">
                        <a14:shadowObscured xmlns:a14="http://schemas.microsoft.com/office/drawing/2010/main"/>
                      </a:ext>
                    </a:extLst>
                  </pic:spPr>
                </pic:pic>
              </a:graphicData>
            </a:graphic>
          </wp:inline>
        </w:drawing>
      </w:r>
    </w:p>
    <w:p w:rsidR="00095788" w:rsidRPr="00C525EE" w:rsidRDefault="00C525EE" w:rsidP="00C525EE">
      <w:pPr>
        <w:spacing w:after="0" w:line="240" w:lineRule="auto"/>
        <w:ind w:firstLine="2268"/>
        <w:rPr>
          <w:rFonts w:ascii="Times New Roman" w:hAnsi="Times New Roman" w:cs="Times New Roman"/>
          <w:sz w:val="24"/>
          <w:szCs w:val="24"/>
        </w:rPr>
      </w:pPr>
      <w:r w:rsidRPr="00C525EE">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C525EE">
        <w:rPr>
          <w:rFonts w:ascii="Times New Roman" w:hAnsi="Times New Roman" w:cs="Times New Roman"/>
          <w:sz w:val="24"/>
          <w:szCs w:val="24"/>
        </w:rPr>
        <w:t xml:space="preserve">                                                            б</w:t>
      </w:r>
    </w:p>
    <w:p w:rsidR="00C525EE" w:rsidRDefault="00C525EE" w:rsidP="003538D4">
      <w:pPr>
        <w:spacing w:after="0" w:line="240" w:lineRule="auto"/>
        <w:ind w:firstLine="709"/>
        <w:rPr>
          <w:rFonts w:ascii="Times New Roman" w:hAnsi="Times New Roman" w:cs="Times New Roman"/>
          <w:b/>
          <w:sz w:val="16"/>
          <w:szCs w:val="16"/>
        </w:rPr>
      </w:pPr>
    </w:p>
    <w:p w:rsidR="00D17B72" w:rsidRPr="00D17B72" w:rsidRDefault="00D17B72" w:rsidP="003538D4">
      <w:pPr>
        <w:spacing w:after="0" w:line="240" w:lineRule="auto"/>
        <w:ind w:firstLine="709"/>
        <w:rPr>
          <w:rFonts w:ascii="Times New Roman" w:hAnsi="Times New Roman" w:cs="Times New Roman"/>
          <w:sz w:val="24"/>
          <w:szCs w:val="24"/>
          <w:lang w:val="kk-KZ"/>
        </w:rPr>
      </w:pPr>
      <w:r w:rsidRPr="00D17B72">
        <w:rPr>
          <w:rFonts w:ascii="Times New Roman" w:hAnsi="Times New Roman" w:cs="Times New Roman"/>
          <w:sz w:val="24"/>
          <w:szCs w:val="24"/>
        </w:rPr>
        <w:t xml:space="preserve">а </w:t>
      </w:r>
      <w:r>
        <w:rPr>
          <w:rFonts w:ascii="Times New Roman" w:hAnsi="Times New Roman" w:cs="Times New Roman"/>
          <w:sz w:val="24"/>
          <w:szCs w:val="24"/>
        </w:rPr>
        <w:t>– гр</w:t>
      </w:r>
      <w:r>
        <w:rPr>
          <w:rFonts w:ascii="Times New Roman" w:hAnsi="Times New Roman" w:cs="Times New Roman"/>
          <w:sz w:val="24"/>
          <w:szCs w:val="24"/>
          <w:lang w:val="kk-KZ"/>
        </w:rPr>
        <w:t>а</w:t>
      </w:r>
      <w:r>
        <w:rPr>
          <w:rFonts w:ascii="Times New Roman" w:hAnsi="Times New Roman" w:cs="Times New Roman"/>
          <w:sz w:val="24"/>
          <w:szCs w:val="24"/>
        </w:rPr>
        <w:t xml:space="preserve">фик зависимости </w:t>
      </w:r>
      <w:r>
        <w:rPr>
          <w:rFonts w:ascii="Times New Roman" w:hAnsi="Times New Roman" w:cs="Times New Roman"/>
          <w:sz w:val="24"/>
          <w:szCs w:val="24"/>
          <w:lang w:val="kk-KZ"/>
        </w:rPr>
        <w:t xml:space="preserve">Ү1 </w:t>
      </w:r>
      <w:r>
        <w:rPr>
          <w:rFonts w:ascii="Times New Roman" w:hAnsi="Times New Roman" w:cs="Times New Roman"/>
          <w:sz w:val="24"/>
          <w:szCs w:val="24"/>
        </w:rPr>
        <w:t xml:space="preserve">от </w:t>
      </w:r>
      <w:r>
        <w:rPr>
          <w:rFonts w:ascii="Times New Roman" w:hAnsi="Times New Roman" w:cs="Times New Roman"/>
          <w:sz w:val="24"/>
          <w:szCs w:val="24"/>
          <w:lang w:val="kk-KZ"/>
        </w:rPr>
        <w:t xml:space="preserve">Х1 </w:t>
      </w:r>
      <w:r>
        <w:rPr>
          <w:rFonts w:ascii="Times New Roman" w:hAnsi="Times New Roman" w:cs="Times New Roman"/>
          <w:sz w:val="24"/>
          <w:szCs w:val="24"/>
        </w:rPr>
        <w:t xml:space="preserve">и </w:t>
      </w:r>
      <w:r>
        <w:rPr>
          <w:rFonts w:ascii="Times New Roman" w:hAnsi="Times New Roman" w:cs="Times New Roman"/>
          <w:sz w:val="24"/>
          <w:szCs w:val="24"/>
          <w:lang w:val="kk-KZ"/>
        </w:rPr>
        <w:t xml:space="preserve">Х2; б – </w:t>
      </w:r>
      <w:r>
        <w:rPr>
          <w:rFonts w:ascii="Times New Roman" w:hAnsi="Times New Roman" w:cs="Times New Roman"/>
          <w:sz w:val="24"/>
          <w:szCs w:val="24"/>
        </w:rPr>
        <w:t>гр</w:t>
      </w:r>
      <w:r>
        <w:rPr>
          <w:rFonts w:ascii="Times New Roman" w:hAnsi="Times New Roman" w:cs="Times New Roman"/>
          <w:sz w:val="24"/>
          <w:szCs w:val="24"/>
          <w:lang w:val="kk-KZ"/>
        </w:rPr>
        <w:t>а</w:t>
      </w:r>
      <w:r>
        <w:rPr>
          <w:rFonts w:ascii="Times New Roman" w:hAnsi="Times New Roman" w:cs="Times New Roman"/>
          <w:sz w:val="24"/>
          <w:szCs w:val="24"/>
        </w:rPr>
        <w:t xml:space="preserve">фик зависимости </w:t>
      </w:r>
      <w:r>
        <w:rPr>
          <w:rFonts w:ascii="Times New Roman" w:hAnsi="Times New Roman" w:cs="Times New Roman"/>
          <w:sz w:val="24"/>
          <w:szCs w:val="24"/>
          <w:lang w:val="kk-KZ"/>
        </w:rPr>
        <w:t xml:space="preserve">Ү2 </w:t>
      </w:r>
      <w:r>
        <w:rPr>
          <w:rFonts w:ascii="Times New Roman" w:hAnsi="Times New Roman" w:cs="Times New Roman"/>
          <w:sz w:val="24"/>
          <w:szCs w:val="24"/>
        </w:rPr>
        <w:t xml:space="preserve">от </w:t>
      </w:r>
      <w:r>
        <w:rPr>
          <w:rFonts w:ascii="Times New Roman" w:hAnsi="Times New Roman" w:cs="Times New Roman"/>
          <w:sz w:val="24"/>
          <w:szCs w:val="24"/>
          <w:lang w:val="kk-KZ"/>
        </w:rPr>
        <w:t xml:space="preserve">Х1 </w:t>
      </w:r>
      <w:r>
        <w:rPr>
          <w:rFonts w:ascii="Times New Roman" w:hAnsi="Times New Roman" w:cs="Times New Roman"/>
          <w:sz w:val="24"/>
          <w:szCs w:val="24"/>
        </w:rPr>
        <w:t xml:space="preserve">и </w:t>
      </w:r>
      <w:r>
        <w:rPr>
          <w:rFonts w:ascii="Times New Roman" w:hAnsi="Times New Roman" w:cs="Times New Roman"/>
          <w:sz w:val="24"/>
          <w:szCs w:val="24"/>
          <w:lang w:val="kk-KZ"/>
        </w:rPr>
        <w:t>Х2</w:t>
      </w:r>
    </w:p>
    <w:p w:rsidR="00D17B72" w:rsidRPr="00C525EE" w:rsidRDefault="00D17B72" w:rsidP="003538D4">
      <w:pPr>
        <w:spacing w:after="0" w:line="240" w:lineRule="auto"/>
        <w:ind w:firstLine="709"/>
        <w:rPr>
          <w:rFonts w:ascii="Times New Roman" w:hAnsi="Times New Roman" w:cs="Times New Roman"/>
          <w:b/>
          <w:sz w:val="16"/>
          <w:szCs w:val="16"/>
        </w:rPr>
      </w:pPr>
    </w:p>
    <w:p w:rsidR="00095788" w:rsidRPr="00EF6346" w:rsidRDefault="00C458A0" w:rsidP="00C525EE">
      <w:pPr>
        <w:pStyle w:val="Default"/>
        <w:jc w:val="center"/>
        <w:rPr>
          <w:bCs/>
          <w:sz w:val="28"/>
          <w:szCs w:val="28"/>
        </w:rPr>
      </w:pPr>
      <w:r w:rsidRPr="00EF6346">
        <w:rPr>
          <w:bCs/>
          <w:sz w:val="28"/>
          <w:szCs w:val="28"/>
        </w:rPr>
        <w:t>Рисунок 4.22</w:t>
      </w:r>
      <w:r w:rsidR="000F3B2D" w:rsidRPr="00EF6346">
        <w:rPr>
          <w:bCs/>
          <w:sz w:val="28"/>
          <w:szCs w:val="28"/>
        </w:rPr>
        <w:t xml:space="preserve"> </w:t>
      </w:r>
      <w:r w:rsidR="00C525EE">
        <w:rPr>
          <w:bCs/>
          <w:sz w:val="28"/>
          <w:szCs w:val="28"/>
        </w:rPr>
        <w:t>–</w:t>
      </w:r>
      <w:r w:rsidR="00095788" w:rsidRPr="00EF6346">
        <w:rPr>
          <w:bCs/>
          <w:sz w:val="28"/>
          <w:szCs w:val="28"/>
        </w:rPr>
        <w:t xml:space="preserve"> Графики уравнений прочности и водопоглощения бетона</w:t>
      </w:r>
    </w:p>
    <w:p w:rsidR="00BC426D" w:rsidRPr="00EF6346" w:rsidRDefault="00BC426D" w:rsidP="003538D4">
      <w:pPr>
        <w:pStyle w:val="Default"/>
        <w:ind w:firstLine="709"/>
        <w:rPr>
          <w:bCs/>
          <w:sz w:val="28"/>
          <w:szCs w:val="28"/>
        </w:rPr>
      </w:pPr>
    </w:p>
    <w:p w:rsidR="00BC426D" w:rsidRPr="00EF6346" w:rsidRDefault="00BC426D" w:rsidP="003538D4">
      <w:pPr>
        <w:pStyle w:val="Default"/>
        <w:ind w:firstLine="709"/>
        <w:jc w:val="both"/>
        <w:rPr>
          <w:sz w:val="28"/>
          <w:szCs w:val="28"/>
        </w:rPr>
      </w:pPr>
      <w:r w:rsidRPr="00EF6346">
        <w:rPr>
          <w:sz w:val="28"/>
          <w:szCs w:val="28"/>
        </w:rPr>
        <w:t>Результаты оптимизации, полученные в ходе исследования, были подвергнуты проверке с использованием интерполяции экспериментальных значений с применением полинома Лагранжа. После обработки данных и применения метода математического планирования эксперимента были получены оптимальные значения переменных состава бетонной смеси. Так, оптимальный состав включает в себя содержание гипса (X</w:t>
      </w:r>
      <w:r w:rsidRPr="00EF6346">
        <w:rPr>
          <w:sz w:val="28"/>
          <w:szCs w:val="28"/>
          <w:vertAlign w:val="subscript"/>
        </w:rPr>
        <w:t>1</w:t>
      </w:r>
      <w:r w:rsidRPr="00EF6346">
        <w:rPr>
          <w:sz w:val="28"/>
          <w:szCs w:val="28"/>
        </w:rPr>
        <w:t>​) равное 2%, содержание барды (X</w:t>
      </w:r>
      <w:r w:rsidRPr="00EF6346">
        <w:rPr>
          <w:sz w:val="28"/>
          <w:szCs w:val="28"/>
          <w:vertAlign w:val="subscript"/>
        </w:rPr>
        <w:t>2</w:t>
      </w:r>
      <w:r w:rsidRPr="002B3154">
        <w:rPr>
          <w:rFonts w:ascii="Arial" w:hAnsi="Arial" w:cs="Arial"/>
          <w:sz w:val="28"/>
          <w:szCs w:val="28"/>
        </w:rPr>
        <w:t>​</w:t>
      </w:r>
      <w:r w:rsidRPr="00EF6346">
        <w:rPr>
          <w:sz w:val="28"/>
          <w:szCs w:val="28"/>
        </w:rPr>
        <w:t>) на уровне 5%, и водоцементное отношение (X</w:t>
      </w:r>
      <w:r w:rsidRPr="00EF6346">
        <w:rPr>
          <w:sz w:val="28"/>
          <w:szCs w:val="28"/>
          <w:vertAlign w:val="subscript"/>
        </w:rPr>
        <w:t>3</w:t>
      </w:r>
      <w:r w:rsidRPr="00EF6346">
        <w:rPr>
          <w:sz w:val="28"/>
          <w:szCs w:val="28"/>
        </w:rPr>
        <w:t>​</w:t>
      </w:r>
      <w:r w:rsidR="000764B6" w:rsidRPr="00EF6346">
        <w:rPr>
          <w:sz w:val="28"/>
          <w:szCs w:val="28"/>
        </w:rPr>
        <w:t>) равное 0,</w:t>
      </w:r>
      <w:r w:rsidRPr="00EF6346">
        <w:rPr>
          <w:sz w:val="28"/>
          <w:szCs w:val="28"/>
        </w:rPr>
        <w:t>51. При соблюдении этих оптимальных параметров, прочность на сжатие в возрасте 28 суток нормального твердения (Y</w:t>
      </w:r>
      <w:r w:rsidRPr="00EF6346">
        <w:rPr>
          <w:sz w:val="28"/>
          <w:szCs w:val="28"/>
          <w:vertAlign w:val="subscript"/>
        </w:rPr>
        <w:t>1</w:t>
      </w:r>
      <w:r w:rsidRPr="00EF6346">
        <w:rPr>
          <w:sz w:val="28"/>
          <w:szCs w:val="28"/>
        </w:rPr>
        <w:t>​</w:t>
      </w:r>
      <w:r w:rsidR="00112953" w:rsidRPr="00EF6346">
        <w:rPr>
          <w:sz w:val="28"/>
          <w:szCs w:val="28"/>
        </w:rPr>
        <w:t>) составляет 53,1</w:t>
      </w:r>
      <w:r w:rsidRPr="00EF6346">
        <w:rPr>
          <w:sz w:val="28"/>
          <w:szCs w:val="28"/>
        </w:rPr>
        <w:t xml:space="preserve"> МПа, а водопоглощение (Y</w:t>
      </w:r>
      <w:r w:rsidRPr="00EF6346">
        <w:rPr>
          <w:sz w:val="28"/>
          <w:szCs w:val="28"/>
          <w:vertAlign w:val="subscript"/>
        </w:rPr>
        <w:t>2</w:t>
      </w:r>
      <w:r w:rsidRPr="00EF6346">
        <w:rPr>
          <w:sz w:val="28"/>
          <w:szCs w:val="28"/>
        </w:rPr>
        <w:t>​</w:t>
      </w:r>
      <w:r w:rsidR="000764B6" w:rsidRPr="00EF6346">
        <w:rPr>
          <w:sz w:val="28"/>
          <w:szCs w:val="28"/>
        </w:rPr>
        <w:t>) снижается до 2,</w:t>
      </w:r>
      <w:r w:rsidR="00112953" w:rsidRPr="00EF6346">
        <w:rPr>
          <w:sz w:val="28"/>
          <w:szCs w:val="28"/>
        </w:rPr>
        <w:t>97</w:t>
      </w:r>
      <w:r w:rsidRPr="00EF6346">
        <w:rPr>
          <w:sz w:val="28"/>
          <w:szCs w:val="28"/>
        </w:rPr>
        <w:t xml:space="preserve">%. Эти результаты говорят о том, что использование оптимального состава бетонной смеси, выведенного методами математического планирования эксперимента, позволяет получить бетон с наилучшими физико-техническими свойствами. </w:t>
      </w:r>
    </w:p>
    <w:p w:rsidR="00C525EE" w:rsidRDefault="00C525EE" w:rsidP="003538D4">
      <w:pPr>
        <w:spacing w:after="0" w:line="240" w:lineRule="auto"/>
        <w:ind w:firstLine="709"/>
        <w:rPr>
          <w:rFonts w:ascii="Times New Roman" w:hAnsi="Times New Roman" w:cs="Times New Roman"/>
          <w:b/>
          <w:sz w:val="28"/>
          <w:szCs w:val="28"/>
        </w:rPr>
      </w:pPr>
    </w:p>
    <w:p w:rsidR="005D7392" w:rsidRPr="00EF6346" w:rsidRDefault="005D7392" w:rsidP="003538D4">
      <w:pPr>
        <w:spacing w:after="0" w:line="240" w:lineRule="auto"/>
        <w:ind w:firstLine="709"/>
        <w:rPr>
          <w:rFonts w:ascii="Times New Roman" w:hAnsi="Times New Roman" w:cs="Times New Roman"/>
          <w:sz w:val="28"/>
          <w:szCs w:val="28"/>
        </w:rPr>
      </w:pPr>
      <w:r w:rsidRPr="00EF6346">
        <w:rPr>
          <w:rFonts w:ascii="Times New Roman" w:hAnsi="Times New Roman" w:cs="Times New Roman"/>
          <w:b/>
          <w:sz w:val="28"/>
          <w:szCs w:val="28"/>
        </w:rPr>
        <w:t xml:space="preserve">Выводы по 4 </w:t>
      </w:r>
      <w:r w:rsidR="0067055F">
        <w:rPr>
          <w:rFonts w:ascii="Times New Roman" w:hAnsi="Times New Roman" w:cs="Times New Roman"/>
          <w:b/>
          <w:sz w:val="28"/>
          <w:szCs w:val="28"/>
        </w:rPr>
        <w:t>разделу</w:t>
      </w:r>
      <w:r w:rsidRPr="00EF6346">
        <w:rPr>
          <w:rFonts w:ascii="Times New Roman" w:hAnsi="Times New Roman" w:cs="Times New Roman"/>
          <w:sz w:val="28"/>
          <w:szCs w:val="28"/>
        </w:rPr>
        <w:t xml:space="preserve"> </w:t>
      </w:r>
    </w:p>
    <w:p w:rsidR="00442C48" w:rsidRPr="00EF6346" w:rsidRDefault="005D7392" w:rsidP="003538D4">
      <w:pPr>
        <w:pStyle w:val="Default"/>
        <w:ind w:firstLine="709"/>
        <w:jc w:val="both"/>
        <w:rPr>
          <w:sz w:val="28"/>
          <w:szCs w:val="28"/>
        </w:rPr>
      </w:pPr>
      <w:r w:rsidRPr="00EF6346">
        <w:rPr>
          <w:sz w:val="28"/>
          <w:szCs w:val="28"/>
        </w:rPr>
        <w:t xml:space="preserve">1. </w:t>
      </w:r>
      <w:r w:rsidR="00442C48" w:rsidRPr="00EF6346">
        <w:rPr>
          <w:sz w:val="28"/>
          <w:szCs w:val="28"/>
        </w:rPr>
        <w:t xml:space="preserve">Предложенная процедура подбора состава тяжелого бетона с добавкой для производства буронабивных свай включает систематический подход, учитывающий различные параметры сырьевых материалов, свойства вяжущего и требования к конечному продукту. На основе полученных данных и требуемых характеристик был составлен расчетный состав бетона, который затем уточнялся и корректировался. Итоговым этапом было определение окончательного состава бетонной смеси с учетом результатов предыдущих этапов и требований. </w:t>
      </w:r>
    </w:p>
    <w:p w:rsidR="005D7392" w:rsidRPr="00EF6346" w:rsidRDefault="005D7392" w:rsidP="003538D4">
      <w:pPr>
        <w:pStyle w:val="Default"/>
        <w:ind w:firstLine="709"/>
        <w:jc w:val="both"/>
        <w:rPr>
          <w:sz w:val="28"/>
          <w:szCs w:val="28"/>
        </w:rPr>
      </w:pPr>
      <w:r w:rsidRPr="00EF6346">
        <w:rPr>
          <w:sz w:val="28"/>
          <w:szCs w:val="28"/>
        </w:rPr>
        <w:t>2.</w:t>
      </w:r>
      <w:r w:rsidR="006F06AB" w:rsidRPr="00EF6346">
        <w:rPr>
          <w:sz w:val="28"/>
          <w:szCs w:val="28"/>
        </w:rPr>
        <w:t xml:space="preserve"> Технологическая последовательность смешивания компонентов в производстве бетона с добавкой обеспечивала оптимальные условия для взаимодействия и формирования устойчивой структуры. Проведенные испытания двух типов составов: эталонного без добавки и с добавкой, вводимой с водой затворения позволяя достичь оптимальных характеристик. Механохимическая активация добавки в РПА перед введением в смесь обеспечивала высокую дисперсность и равномерное распределение. Результаты показали, что такой подход приводит к улучшению пластифицирующих и гидрофобных свойств бетона, а также увеличивает подвижность смеси в 2-3 раза. Такой метод сохраняет подвижность смеси и улучшает физико-механические свойства готового бетона. </w:t>
      </w:r>
    </w:p>
    <w:p w:rsidR="006F06AB" w:rsidRPr="00EF6346" w:rsidRDefault="005D7392" w:rsidP="003538D4">
      <w:pPr>
        <w:pStyle w:val="Default"/>
        <w:ind w:firstLine="709"/>
        <w:jc w:val="both"/>
        <w:rPr>
          <w:sz w:val="28"/>
          <w:szCs w:val="28"/>
        </w:rPr>
      </w:pPr>
      <w:r w:rsidRPr="00EF6346">
        <w:rPr>
          <w:sz w:val="28"/>
          <w:szCs w:val="28"/>
        </w:rPr>
        <w:t xml:space="preserve">3. </w:t>
      </w:r>
      <w:r w:rsidR="006F06AB" w:rsidRPr="00EF6346">
        <w:rPr>
          <w:sz w:val="28"/>
          <w:szCs w:val="28"/>
        </w:rPr>
        <w:t xml:space="preserve">Введение разработанной добавки положительно влияет на структуру и свойства бетонных смесей. Увеличение плотности бетона на уровне от 1,46 до 4,14% свидетельствовало о повышении плотности структуры материала. Добавка в диапазоне от </w:t>
      </w:r>
      <w:r w:rsidR="00BF67FC" w:rsidRPr="00EF6346">
        <w:rPr>
          <w:sz w:val="28"/>
          <w:szCs w:val="28"/>
        </w:rPr>
        <w:t xml:space="preserve">5 до 7,5% (ПСБ) и 1,5-2% (гипс) </w:t>
      </w:r>
      <w:r w:rsidR="006F06AB" w:rsidRPr="00EF6346">
        <w:rPr>
          <w:sz w:val="28"/>
          <w:szCs w:val="28"/>
        </w:rPr>
        <w:t>обеспечивала желаемую подвижность смеси, соответствующую марке П4 по осадке конуса, при сниженном расходе воды.  Также наблюдалось снижение расхода воды при водоредуцировании на 8,75-35%, что обусловлено применением пластификаторов, снижающих пористость бетона. Результаты исследования подтверждают эффективность применения добавки в процессе бетонирования, что вносит положительный вклад в технологические процессы и производственные условия.</w:t>
      </w:r>
    </w:p>
    <w:p w:rsidR="00A156FC" w:rsidRPr="00EF6346" w:rsidRDefault="005D7392" w:rsidP="003538D4">
      <w:pPr>
        <w:pStyle w:val="Default"/>
        <w:ind w:firstLine="709"/>
        <w:jc w:val="both"/>
        <w:rPr>
          <w:sz w:val="28"/>
          <w:szCs w:val="28"/>
        </w:rPr>
      </w:pPr>
      <w:r w:rsidRPr="00EF6346">
        <w:rPr>
          <w:sz w:val="28"/>
          <w:szCs w:val="28"/>
        </w:rPr>
        <w:t xml:space="preserve">4. </w:t>
      </w:r>
      <w:r w:rsidR="00A156FC" w:rsidRPr="00EF6346">
        <w:rPr>
          <w:sz w:val="28"/>
          <w:szCs w:val="28"/>
        </w:rPr>
        <w:t>Добавка снижает воздухосодержание в бетонных образцах, что влияет на их свойства и структуру. Образцы с добавкой имеют уровень воздухосодержания от 0,65 до 0,95%, по сравнению с эталонным составом типа 1, где он составляет 1,75%. Это снижение до 62,85% обусловлено эффективностью добавки в заполнении пор и уменьшении образования воздушных пузырей в процессе смешивания и твердения. Уровень воздухосодержания зависело от соотношения вяжущего к цементу и количества добавки. Результаты указывают на потенциал использования данной добавки для контроля воздухосодержания в бетонных смесях, что важно при проектировании и производстве бетонных конструкций с нужными свойствами и качеством.</w:t>
      </w:r>
    </w:p>
    <w:p w:rsidR="00A156FC" w:rsidRPr="00EF6346" w:rsidRDefault="005D7392" w:rsidP="003538D4">
      <w:pPr>
        <w:pStyle w:val="Default"/>
        <w:ind w:firstLine="709"/>
        <w:jc w:val="both"/>
        <w:rPr>
          <w:sz w:val="28"/>
          <w:szCs w:val="28"/>
        </w:rPr>
      </w:pPr>
      <w:r w:rsidRPr="00EF6346">
        <w:rPr>
          <w:sz w:val="28"/>
          <w:szCs w:val="28"/>
        </w:rPr>
        <w:t xml:space="preserve">5. </w:t>
      </w:r>
      <w:r w:rsidR="00A156FC" w:rsidRPr="00EF6346">
        <w:rPr>
          <w:sz w:val="28"/>
          <w:szCs w:val="28"/>
        </w:rPr>
        <w:t>Добавка в бетонную смесь снижало водоцементное отношение и пористость материала, улучшая его прочностные характеристики. Сравнение показателей прочности образца с контрольной прочностью 39,4 МПа с предложенными составами, обладающими прочностью в диапазоне 41,2-54,8</w:t>
      </w:r>
      <w:r w:rsidR="009D665E">
        <w:rPr>
          <w:sz w:val="28"/>
          <w:szCs w:val="28"/>
        </w:rPr>
        <w:t> </w:t>
      </w:r>
      <w:r w:rsidR="00A156FC" w:rsidRPr="00EF6346">
        <w:rPr>
          <w:sz w:val="28"/>
          <w:szCs w:val="28"/>
        </w:rPr>
        <w:t>МПа, позволяет заключить, что образцы типов 2-1 до 5-4 обладают более высокими качественными характеристиками. Наилучшие результаты достигаются при использо</w:t>
      </w:r>
      <w:r w:rsidR="00BF67FC" w:rsidRPr="00EF6346">
        <w:rPr>
          <w:sz w:val="28"/>
          <w:szCs w:val="28"/>
        </w:rPr>
        <w:t>вании добавки в диапазоне от 5 до 7,5% (ПСБ) и от 1,5 до 2%</w:t>
      </w:r>
      <w:r w:rsidR="00A156FC" w:rsidRPr="00EF6346">
        <w:rPr>
          <w:sz w:val="28"/>
          <w:szCs w:val="28"/>
        </w:rPr>
        <w:t xml:space="preserve"> (гипс) от массы цемента. Это привело к быстрому набору прочности уже на первый день, а к концу 28-го дня процент набора прочности превышал эталонный образец на величину от 4,56 до 39,08%. Добавление одного из компонентов добавки (ПСБ), в бетонную смесь приводит к снижению расхода воды на 8,75-35%. Кроме того, применение данной добавки позволяет сократить расход цемента на 1-2,5% при использовании гипса в составе смеси. </w:t>
      </w:r>
    </w:p>
    <w:p w:rsidR="005D67DF" w:rsidRPr="00EF6346" w:rsidRDefault="005D67DF"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6. Результаты исследования водопоглощения образцов бетона по массе подтверждают эффективную гидрофобность применяемой добавки в структуре материала. Анализ данных показывает, что присутствие добавки в составе бетона приводит к значительному снижению водопоглощения в 2-4 раза, что является показателем снижения пористости материала. Образцы типа 1 проявили наивысшее водопоглощение, составляющее 4,87%, в то время как образцы с добавкой показали наименьшее водонасыщение, равное в диапазоне от 2,33 до 3,30%. Снижение пористости материала благоприятно влияет на его долговечность и устойчивость к воздействию влаги. </w:t>
      </w:r>
    </w:p>
    <w:p w:rsidR="00FF1BD2" w:rsidRPr="00EF6346" w:rsidRDefault="00A666A5" w:rsidP="003538D4">
      <w:pPr>
        <w:spacing w:after="0" w:line="240" w:lineRule="auto"/>
        <w:ind w:firstLine="709"/>
        <w:jc w:val="both"/>
        <w:rPr>
          <w:rFonts w:ascii="Times New Roman" w:eastAsia="Times New Roman" w:hAnsi="Times New Roman" w:cs="Times New Roman"/>
          <w:color w:val="000000"/>
          <w:sz w:val="28"/>
          <w:szCs w:val="28"/>
          <w:lang w:eastAsia="ru-RU"/>
        </w:rPr>
      </w:pPr>
      <w:r w:rsidRPr="00EF6346">
        <w:rPr>
          <w:rFonts w:ascii="Times New Roman" w:hAnsi="Times New Roman" w:cs="Times New Roman"/>
          <w:sz w:val="28"/>
          <w:szCs w:val="28"/>
        </w:rPr>
        <w:t xml:space="preserve">7. </w:t>
      </w:r>
      <w:r w:rsidR="00FF1BD2" w:rsidRPr="00EF6346">
        <w:rPr>
          <w:rFonts w:ascii="Times New Roman" w:eastAsia="Times New Roman" w:hAnsi="Times New Roman" w:cs="Times New Roman"/>
          <w:color w:val="000000"/>
          <w:sz w:val="28"/>
          <w:szCs w:val="28"/>
          <w:lang w:eastAsia="ru-RU"/>
        </w:rPr>
        <w:t>Использование комплексной модифицированной добавки в образцах существенно влияет на морозостойкость бетона, достигая маркировки F300. Введение данной добавки, которая регулирует структуру бетона, приводит к снижению массы образцов на уровне от 1,76 до 1,94%, а также потери прочности в пределах от 4,23 до 4,75%. Испытания, проведенные до 300 циклов замораживания-оттаивания, демонстрируют соответствие результатов критериям морозостойкости. Таким образом, данная добавка является эффективным методом повышения морозостойкости бетона. В процессе проведения 100-300 циклов попеременного замораживания и оттаивания видимых признаков разрушения не наблюдалось, таких как растрескивание или шелушение.</w:t>
      </w:r>
    </w:p>
    <w:p w:rsidR="00E72CD6" w:rsidRPr="00EF6346" w:rsidRDefault="00A666A5" w:rsidP="003538D4">
      <w:pPr>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rPr>
      </w:pPr>
      <w:r w:rsidRPr="00EF6346">
        <w:rPr>
          <w:rFonts w:ascii="Times New Roman" w:hAnsi="Times New Roman" w:cs="Times New Roman"/>
          <w:sz w:val="28"/>
          <w:szCs w:val="28"/>
        </w:rPr>
        <w:t xml:space="preserve">8. </w:t>
      </w:r>
      <w:r w:rsidR="00E72CD6" w:rsidRPr="00EF6346">
        <w:rPr>
          <w:rFonts w:ascii="Times New Roman" w:eastAsia="TimesNewRoman" w:hAnsi="Times New Roman" w:cs="Times New Roman"/>
          <w:sz w:val="28"/>
          <w:szCs w:val="28"/>
        </w:rPr>
        <w:t>При рассмотрении эталонных образцов типа 1 отмечено наличие «высолов» на поверхности граней, что является явным при</w:t>
      </w:r>
      <w:r w:rsidR="002B3154">
        <w:rPr>
          <w:rFonts w:ascii="Times New Roman" w:eastAsia="TimesNewRoman" w:hAnsi="Times New Roman" w:cs="Times New Roman"/>
          <w:sz w:val="28"/>
          <w:szCs w:val="28"/>
        </w:rPr>
        <w:t xml:space="preserve">знаком процессов карбонизации, </w:t>
      </w:r>
      <w:r w:rsidR="00E72CD6" w:rsidRPr="00EF6346">
        <w:rPr>
          <w:rFonts w:ascii="Times New Roman" w:eastAsia="TimesNewRoman" w:hAnsi="Times New Roman" w:cs="Times New Roman"/>
          <w:sz w:val="28"/>
          <w:szCs w:val="28"/>
        </w:rPr>
        <w:t xml:space="preserve">в то время как у </w:t>
      </w:r>
      <w:r w:rsidR="00E72CD6" w:rsidRPr="00EF6346">
        <w:rPr>
          <w:rFonts w:ascii="Times New Roman" w:hAnsi="Times New Roman" w:cs="Times New Roman"/>
          <w:color w:val="000000" w:themeColor="text1"/>
          <w:sz w:val="28"/>
          <w:szCs w:val="28"/>
          <w:shd w:val="clear" w:color="auto" w:fill="FFFFFF"/>
        </w:rPr>
        <w:t xml:space="preserve">образцов с добавкой не было обнаружено признаков деструктивных процессов в цементном камне после выдержки образцов в агрессивной среде в течение 14, 28 и 60 суток. Механизм действия добавок заключается в следующем: ПСБ, благодаря своей высокой активности, взаимодействует с образующимся гидроксидом кальция, что препятствует образованию первичного эттрингита. Кроме того, данная добавка обладает эффектом «самозалечивания», который способствует армированию трещин в цементном камне и заполнению пор продуктами гидратации. В результате происходит повышение средней плотности образцов, что обеспечивает сохранение их прочности в условиях агрессивной среды. </w:t>
      </w:r>
    </w:p>
    <w:p w:rsidR="00A156FC" w:rsidRPr="00EF6346" w:rsidRDefault="00A666A5" w:rsidP="003538D4">
      <w:pPr>
        <w:pStyle w:val="Default"/>
        <w:ind w:firstLine="709"/>
        <w:jc w:val="both"/>
        <w:rPr>
          <w:sz w:val="28"/>
          <w:szCs w:val="28"/>
        </w:rPr>
      </w:pPr>
      <w:r w:rsidRPr="00EF6346">
        <w:rPr>
          <w:sz w:val="28"/>
          <w:szCs w:val="28"/>
        </w:rPr>
        <w:t>9</w:t>
      </w:r>
      <w:r w:rsidR="00A156FC" w:rsidRPr="00EF6346">
        <w:rPr>
          <w:sz w:val="28"/>
          <w:szCs w:val="28"/>
        </w:rPr>
        <w:t>. Оптимизация составов бетона с применением методов математического планирования эксперимента была выполнена в программе MatLab. Результаты анализа позволили определить оптимальные значения переменных состава бетонной смеси: содержание гипса (X</w:t>
      </w:r>
      <w:r w:rsidR="00A156FC" w:rsidRPr="00EF6346">
        <w:rPr>
          <w:sz w:val="28"/>
          <w:szCs w:val="28"/>
          <w:vertAlign w:val="subscript"/>
        </w:rPr>
        <w:t>1</w:t>
      </w:r>
      <w:r w:rsidR="00A156FC" w:rsidRPr="00EF6346">
        <w:rPr>
          <w:sz w:val="28"/>
          <w:szCs w:val="28"/>
        </w:rPr>
        <w:t xml:space="preserve">) </w:t>
      </w:r>
      <w:r w:rsidR="009D665E">
        <w:rPr>
          <w:sz w:val="28"/>
          <w:szCs w:val="28"/>
        </w:rPr>
        <w:t>–</w:t>
      </w:r>
      <w:r w:rsidR="00A156FC" w:rsidRPr="00EF6346">
        <w:rPr>
          <w:sz w:val="28"/>
          <w:szCs w:val="28"/>
        </w:rPr>
        <w:t xml:space="preserve"> 2%, содержание барды (X</w:t>
      </w:r>
      <w:r w:rsidR="00A156FC" w:rsidRPr="00EF6346">
        <w:rPr>
          <w:sz w:val="28"/>
          <w:szCs w:val="28"/>
          <w:vertAlign w:val="subscript"/>
        </w:rPr>
        <w:t>2</w:t>
      </w:r>
      <w:r w:rsidR="00A156FC" w:rsidRPr="00EF6346">
        <w:rPr>
          <w:sz w:val="28"/>
          <w:szCs w:val="28"/>
        </w:rPr>
        <w:t xml:space="preserve">) </w:t>
      </w:r>
      <w:r w:rsidR="009D665E">
        <w:rPr>
          <w:sz w:val="28"/>
          <w:szCs w:val="28"/>
        </w:rPr>
        <w:t>–</w:t>
      </w:r>
      <w:r w:rsidR="00A156FC" w:rsidRPr="00EF6346">
        <w:rPr>
          <w:sz w:val="28"/>
          <w:szCs w:val="28"/>
        </w:rPr>
        <w:t xml:space="preserve"> 5%, и водоцементное отношение (X</w:t>
      </w:r>
      <w:r w:rsidR="00A156FC" w:rsidRPr="00EF6346">
        <w:rPr>
          <w:sz w:val="28"/>
          <w:szCs w:val="28"/>
          <w:vertAlign w:val="subscript"/>
        </w:rPr>
        <w:t>3</w:t>
      </w:r>
      <w:r w:rsidR="000764B6" w:rsidRPr="00EF6346">
        <w:rPr>
          <w:sz w:val="28"/>
          <w:szCs w:val="28"/>
        </w:rPr>
        <w:t>) – 0,</w:t>
      </w:r>
      <w:r w:rsidR="00A156FC" w:rsidRPr="00EF6346">
        <w:rPr>
          <w:sz w:val="28"/>
          <w:szCs w:val="28"/>
        </w:rPr>
        <w:t>51. При этих параметрах прочность на сжатие в в</w:t>
      </w:r>
      <w:r w:rsidR="00D03CD3" w:rsidRPr="00EF6346">
        <w:rPr>
          <w:sz w:val="28"/>
          <w:szCs w:val="28"/>
        </w:rPr>
        <w:t>озрасте 28 суток составила 53,1</w:t>
      </w:r>
      <w:r w:rsidR="00A156FC" w:rsidRPr="00EF6346">
        <w:rPr>
          <w:sz w:val="28"/>
          <w:szCs w:val="28"/>
        </w:rPr>
        <w:t xml:space="preserve"> МПа, а водопоглощение снизилось</w:t>
      </w:r>
      <w:r w:rsidR="00D03CD3" w:rsidRPr="00EF6346">
        <w:rPr>
          <w:sz w:val="28"/>
          <w:szCs w:val="28"/>
        </w:rPr>
        <w:t xml:space="preserve"> до 2,97</w:t>
      </w:r>
      <w:r w:rsidR="00A156FC" w:rsidRPr="00EF6346">
        <w:rPr>
          <w:sz w:val="28"/>
          <w:szCs w:val="28"/>
        </w:rPr>
        <w:t>%. Использование оптимального состава смеси, выведенного с помощью математического планирования эксперимента, обеспечивает бетон с лучшими физико-техническими характеристиками.</w:t>
      </w:r>
    </w:p>
    <w:p w:rsidR="0067055F" w:rsidRDefault="0067055F" w:rsidP="003538D4">
      <w:pPr>
        <w:spacing w:after="0" w:line="240" w:lineRule="auto"/>
        <w:ind w:firstLine="709"/>
        <w:jc w:val="both"/>
        <w:rPr>
          <w:rFonts w:ascii="Times New Roman" w:hAnsi="Times New Roman" w:cs="Times New Roman"/>
          <w:b/>
          <w:sz w:val="24"/>
          <w:szCs w:val="24"/>
        </w:rPr>
      </w:pPr>
    </w:p>
    <w:p w:rsidR="0067055F" w:rsidRDefault="0067055F" w:rsidP="003538D4">
      <w:pPr>
        <w:spacing w:after="0" w:line="240" w:lineRule="auto"/>
        <w:ind w:firstLine="709"/>
        <w:jc w:val="both"/>
        <w:rPr>
          <w:rFonts w:ascii="Times New Roman" w:hAnsi="Times New Roman" w:cs="Times New Roman"/>
          <w:b/>
          <w:sz w:val="24"/>
          <w:szCs w:val="24"/>
        </w:rPr>
      </w:pPr>
    </w:p>
    <w:p w:rsidR="0067055F" w:rsidRDefault="0067055F" w:rsidP="003538D4">
      <w:pPr>
        <w:spacing w:after="0" w:line="240" w:lineRule="auto"/>
        <w:ind w:firstLine="709"/>
        <w:jc w:val="both"/>
        <w:rPr>
          <w:rFonts w:ascii="Times New Roman" w:hAnsi="Times New Roman" w:cs="Times New Roman"/>
          <w:b/>
          <w:sz w:val="24"/>
          <w:szCs w:val="24"/>
        </w:rPr>
      </w:pPr>
    </w:p>
    <w:p w:rsidR="0067055F" w:rsidRDefault="0067055F" w:rsidP="003538D4">
      <w:pPr>
        <w:spacing w:after="0" w:line="240" w:lineRule="auto"/>
        <w:ind w:firstLine="709"/>
        <w:jc w:val="both"/>
        <w:rPr>
          <w:rFonts w:ascii="Times New Roman" w:hAnsi="Times New Roman" w:cs="Times New Roman"/>
          <w:b/>
          <w:sz w:val="24"/>
          <w:szCs w:val="24"/>
        </w:rPr>
      </w:pPr>
    </w:p>
    <w:p w:rsidR="0067055F" w:rsidRDefault="0067055F" w:rsidP="003538D4">
      <w:pPr>
        <w:spacing w:after="0" w:line="240" w:lineRule="auto"/>
        <w:ind w:firstLine="709"/>
        <w:jc w:val="both"/>
        <w:rPr>
          <w:rFonts w:ascii="Times New Roman" w:hAnsi="Times New Roman" w:cs="Times New Roman"/>
          <w:b/>
          <w:sz w:val="24"/>
          <w:szCs w:val="24"/>
        </w:rPr>
      </w:pPr>
    </w:p>
    <w:p w:rsidR="003538D4" w:rsidRDefault="003538D4" w:rsidP="003538D4">
      <w:pPr>
        <w:spacing w:after="0" w:line="240" w:lineRule="auto"/>
        <w:ind w:firstLine="709"/>
        <w:jc w:val="both"/>
        <w:rPr>
          <w:rFonts w:ascii="Times New Roman" w:hAnsi="Times New Roman" w:cs="Times New Roman"/>
          <w:b/>
          <w:sz w:val="24"/>
          <w:szCs w:val="24"/>
        </w:rPr>
      </w:pPr>
    </w:p>
    <w:p w:rsidR="00726938" w:rsidRPr="0067055F" w:rsidRDefault="00726938" w:rsidP="003538D4">
      <w:pPr>
        <w:spacing w:after="0" w:line="240" w:lineRule="auto"/>
        <w:ind w:firstLine="709"/>
        <w:jc w:val="both"/>
        <w:rPr>
          <w:rFonts w:ascii="Times New Roman" w:hAnsi="Times New Roman" w:cs="Times New Roman"/>
          <w:b/>
          <w:sz w:val="28"/>
          <w:szCs w:val="28"/>
        </w:rPr>
      </w:pPr>
      <w:r w:rsidRPr="0067055F">
        <w:rPr>
          <w:rFonts w:ascii="Times New Roman" w:hAnsi="Times New Roman" w:cs="Times New Roman"/>
          <w:b/>
          <w:sz w:val="28"/>
          <w:szCs w:val="28"/>
        </w:rPr>
        <w:t xml:space="preserve">5 </w:t>
      </w:r>
      <w:r w:rsidR="00080FA8" w:rsidRPr="0067055F">
        <w:rPr>
          <w:rFonts w:ascii="Times New Roman" w:hAnsi="Times New Roman" w:cs="Times New Roman"/>
          <w:b/>
          <w:color w:val="0D0D0D"/>
          <w:sz w:val="28"/>
          <w:szCs w:val="28"/>
          <w:shd w:val="clear" w:color="auto" w:fill="FFFFFF"/>
        </w:rPr>
        <w:t>СПОСОБ ПОЛУЧЕНИЯ БЕТОНОВ ДЛЯ ПРОИЗВОДСТВА БУРОНАБИВНЫХ СВАЙ И ОЦЕНКА ТЕХНИКО-ЭКОНОМИЧЕСКОЙ ЭФФЕКТИВНОСТИ</w:t>
      </w:r>
    </w:p>
    <w:p w:rsidR="0067055F" w:rsidRDefault="0067055F" w:rsidP="003538D4">
      <w:pPr>
        <w:spacing w:after="0" w:line="240" w:lineRule="auto"/>
        <w:ind w:firstLine="709"/>
        <w:jc w:val="both"/>
        <w:rPr>
          <w:rFonts w:ascii="Times New Roman" w:hAnsi="Times New Roman" w:cs="Times New Roman"/>
          <w:b/>
          <w:sz w:val="24"/>
          <w:szCs w:val="24"/>
        </w:rPr>
      </w:pPr>
    </w:p>
    <w:p w:rsidR="00726938" w:rsidRPr="0067055F" w:rsidRDefault="00080FA8" w:rsidP="003538D4">
      <w:pPr>
        <w:spacing w:after="0" w:line="240" w:lineRule="auto"/>
        <w:ind w:firstLine="709"/>
        <w:jc w:val="both"/>
        <w:rPr>
          <w:rFonts w:ascii="Times New Roman" w:hAnsi="Times New Roman" w:cs="Times New Roman"/>
          <w:b/>
          <w:sz w:val="28"/>
          <w:szCs w:val="28"/>
        </w:rPr>
      </w:pPr>
      <w:r w:rsidRPr="0067055F">
        <w:rPr>
          <w:rFonts w:ascii="Times New Roman" w:hAnsi="Times New Roman" w:cs="Times New Roman"/>
          <w:b/>
          <w:sz w:val="28"/>
          <w:szCs w:val="28"/>
        </w:rPr>
        <w:t>5.1 Разработка технологии бетонов, предназначенной для производства буронабивных свай</w:t>
      </w:r>
    </w:p>
    <w:p w:rsidR="00BA1EF9" w:rsidRPr="00EF6346" w:rsidRDefault="00BA1EF9" w:rsidP="003538D4">
      <w:pPr>
        <w:pStyle w:val="Default"/>
        <w:ind w:firstLine="709"/>
        <w:jc w:val="both"/>
        <w:rPr>
          <w:sz w:val="28"/>
          <w:szCs w:val="28"/>
        </w:rPr>
      </w:pPr>
      <w:r w:rsidRPr="00EF6346">
        <w:rPr>
          <w:sz w:val="28"/>
          <w:szCs w:val="28"/>
        </w:rPr>
        <w:t>При разработке технологии производства бетонных изделий для буронабивных свай необходимо учитывать не только состав бетонной смеси, но и применять специализированное оборудование, которое дополняет и оптимизирует весь производ</w:t>
      </w:r>
      <w:r w:rsidR="00C458A0" w:rsidRPr="00EF6346">
        <w:rPr>
          <w:sz w:val="28"/>
          <w:szCs w:val="28"/>
        </w:rPr>
        <w:t xml:space="preserve">ственный процесс. </w:t>
      </w:r>
      <w:r w:rsidRPr="00EF6346">
        <w:rPr>
          <w:sz w:val="28"/>
          <w:szCs w:val="28"/>
        </w:rPr>
        <w:t>Одним из важных аспектов в этой технологии является использование бункеров и дозаторов для добавок. Это оборудование выполняет ключевую функцию – управление добавками в бетонной смеси. Главной задачей бункеров и дозаторов является точное и пропорциональное введение добавок в состав бетона. Однако, их роль не ограничивается только этим – они также способствуют уменьшению степени смешивания компонентов смеси.</w:t>
      </w:r>
      <w:r w:rsidR="00C458A0" w:rsidRPr="00EF6346">
        <w:rPr>
          <w:sz w:val="28"/>
          <w:szCs w:val="28"/>
        </w:rPr>
        <w:t xml:space="preserve"> </w:t>
      </w:r>
    </w:p>
    <w:p w:rsidR="00BA1EF9" w:rsidRPr="00EF6346" w:rsidRDefault="00BA1EF9" w:rsidP="003538D4">
      <w:pPr>
        <w:pStyle w:val="Default"/>
        <w:ind w:firstLine="709"/>
        <w:jc w:val="both"/>
        <w:rPr>
          <w:sz w:val="28"/>
          <w:szCs w:val="28"/>
        </w:rPr>
      </w:pPr>
      <w:r w:rsidRPr="00EF6346">
        <w:rPr>
          <w:sz w:val="28"/>
          <w:szCs w:val="28"/>
        </w:rPr>
        <w:t>Рекомендации по изготовлению бетона для БНС (технологические аспекты и контроль качества) следует отнести следующие моменты:</w:t>
      </w:r>
    </w:p>
    <w:p w:rsidR="00BA1EF9" w:rsidRPr="00EF6346" w:rsidRDefault="00BA1EF9" w:rsidP="003538D4">
      <w:pPr>
        <w:pStyle w:val="Default"/>
        <w:ind w:firstLine="709"/>
        <w:jc w:val="both"/>
        <w:rPr>
          <w:sz w:val="28"/>
          <w:szCs w:val="28"/>
        </w:rPr>
      </w:pPr>
      <w:r w:rsidRPr="00EF6346">
        <w:rPr>
          <w:sz w:val="28"/>
          <w:szCs w:val="28"/>
        </w:rPr>
        <w:t>1. При производстве бетонных свай неотъемлемой частью является правильный подбор состава бетонной смеси. Рецептура разрабатывается в</w:t>
      </w:r>
      <w:r w:rsidR="00C458A0" w:rsidRPr="00EF6346">
        <w:rPr>
          <w:sz w:val="28"/>
          <w:szCs w:val="28"/>
        </w:rPr>
        <w:t xml:space="preserve"> соответствии с ГОСТ 27006</w:t>
      </w:r>
      <w:r w:rsidR="003A64E3" w:rsidRPr="00EF6346">
        <w:rPr>
          <w:sz w:val="28"/>
          <w:szCs w:val="28"/>
        </w:rPr>
        <w:t>-2019</w:t>
      </w:r>
      <w:r w:rsidR="00C458A0" w:rsidRPr="00EF6346">
        <w:rPr>
          <w:sz w:val="28"/>
          <w:szCs w:val="28"/>
        </w:rPr>
        <w:t xml:space="preserve"> «Бетоны. Правила подбора состава».</w:t>
      </w:r>
    </w:p>
    <w:p w:rsidR="003A64E3" w:rsidRPr="00EF6346" w:rsidRDefault="00BA1EF9" w:rsidP="003538D4">
      <w:pPr>
        <w:pStyle w:val="Default"/>
        <w:ind w:firstLine="709"/>
        <w:jc w:val="both"/>
        <w:rPr>
          <w:sz w:val="28"/>
          <w:szCs w:val="28"/>
        </w:rPr>
      </w:pPr>
      <w:r w:rsidRPr="00EF6346">
        <w:rPr>
          <w:sz w:val="28"/>
          <w:szCs w:val="28"/>
        </w:rPr>
        <w:t xml:space="preserve">2. Важным аспектом является контроль технологического состава смеси в соответствии </w:t>
      </w:r>
      <w:r w:rsidR="003A64E3" w:rsidRPr="00EF6346">
        <w:rPr>
          <w:sz w:val="28"/>
          <w:szCs w:val="28"/>
        </w:rPr>
        <w:t>с требованиями ГОСТ 7473-2010 «Смеси бетонные. Технические условия»</w:t>
      </w:r>
      <w:r w:rsidRPr="00EF6346">
        <w:rPr>
          <w:sz w:val="28"/>
          <w:szCs w:val="28"/>
        </w:rPr>
        <w:t>.</w:t>
      </w:r>
    </w:p>
    <w:p w:rsidR="00BA1EF9" w:rsidRPr="00EF6346" w:rsidRDefault="00BA1EF9" w:rsidP="003538D4">
      <w:pPr>
        <w:pStyle w:val="Default"/>
        <w:ind w:firstLine="709"/>
        <w:jc w:val="both"/>
        <w:rPr>
          <w:sz w:val="28"/>
          <w:szCs w:val="28"/>
        </w:rPr>
      </w:pPr>
      <w:r w:rsidRPr="00EF6346">
        <w:rPr>
          <w:sz w:val="28"/>
          <w:szCs w:val="28"/>
        </w:rPr>
        <w:t>3. Точность дозирования сырьевых материалов с помощью дозаторов играет критическую роль. Точность дозирования по объему составляет не более ±2%.</w:t>
      </w:r>
    </w:p>
    <w:p w:rsidR="00BA1EF9" w:rsidRPr="00EF6346" w:rsidRDefault="00BA1EF9" w:rsidP="003538D4">
      <w:pPr>
        <w:pStyle w:val="Default"/>
        <w:ind w:firstLine="709"/>
        <w:jc w:val="both"/>
        <w:rPr>
          <w:sz w:val="28"/>
          <w:szCs w:val="28"/>
        </w:rPr>
      </w:pPr>
      <w:r w:rsidRPr="00EF6346">
        <w:rPr>
          <w:sz w:val="28"/>
          <w:szCs w:val="28"/>
        </w:rPr>
        <w:t xml:space="preserve">4. Важным этапом является наблюдение за процессом бетонной укладки. </w:t>
      </w:r>
    </w:p>
    <w:p w:rsidR="00BA1EF9" w:rsidRPr="00EF6346" w:rsidRDefault="00BA1EF9" w:rsidP="003538D4">
      <w:pPr>
        <w:pStyle w:val="Default"/>
        <w:ind w:firstLine="709"/>
        <w:jc w:val="both"/>
        <w:rPr>
          <w:sz w:val="28"/>
          <w:szCs w:val="28"/>
        </w:rPr>
      </w:pPr>
      <w:r w:rsidRPr="00EF6346">
        <w:rPr>
          <w:sz w:val="28"/>
          <w:szCs w:val="28"/>
        </w:rPr>
        <w:t>5. Определение прочности бетона, причем образцы хранятся в условиях, аналогичных условиям твердения свай, для достижения качественных результатов.</w:t>
      </w:r>
    </w:p>
    <w:p w:rsidR="00BA1EF9" w:rsidRPr="00EF6346" w:rsidRDefault="00BA1EF9" w:rsidP="003538D4">
      <w:pPr>
        <w:pStyle w:val="Default"/>
        <w:ind w:firstLine="709"/>
        <w:jc w:val="both"/>
        <w:rPr>
          <w:sz w:val="28"/>
          <w:szCs w:val="28"/>
        </w:rPr>
      </w:pPr>
      <w:r w:rsidRPr="00EF6346">
        <w:rPr>
          <w:sz w:val="28"/>
          <w:szCs w:val="28"/>
        </w:rPr>
        <w:t>6. Транспортировка смеси к месту строительства включает применение стандартных вариантов технологических схем. Важно обеспечить тщательный учет показателей качества и возможность корректировки параметров смеси для минимизации потерь подвижности и оптимизации транспортировки.</w:t>
      </w:r>
    </w:p>
    <w:p w:rsidR="003A64E3" w:rsidRPr="00EF6346" w:rsidRDefault="00BA1EF9" w:rsidP="003538D4">
      <w:pPr>
        <w:pStyle w:val="Default"/>
        <w:ind w:firstLine="709"/>
        <w:jc w:val="both"/>
        <w:rPr>
          <w:sz w:val="28"/>
          <w:szCs w:val="28"/>
        </w:rPr>
      </w:pPr>
      <w:r w:rsidRPr="00EF6346">
        <w:rPr>
          <w:sz w:val="28"/>
          <w:szCs w:val="28"/>
        </w:rPr>
        <w:t xml:space="preserve">7. Объем партии контролируемого бетона следует принимать в соответствии с объемом, уложенным за 1 день. </w:t>
      </w:r>
    </w:p>
    <w:p w:rsidR="00BA1EF9" w:rsidRPr="00EF6346" w:rsidRDefault="00BA1EF9" w:rsidP="003538D4">
      <w:pPr>
        <w:pStyle w:val="Default"/>
        <w:ind w:firstLine="709"/>
        <w:jc w:val="both"/>
        <w:rPr>
          <w:sz w:val="28"/>
          <w:szCs w:val="28"/>
        </w:rPr>
      </w:pPr>
      <w:r w:rsidRPr="00EF6346">
        <w:rPr>
          <w:sz w:val="28"/>
          <w:szCs w:val="28"/>
        </w:rPr>
        <w:t>Опираясь на детальный анализ характеристик модифицированного бетона, представленного в главах 2, 3 и 4 данного исследования, можно отметить, что разработанный состав модифицированной бетонной см</w:t>
      </w:r>
      <w:r w:rsidR="003A64E3" w:rsidRPr="00EF6346">
        <w:rPr>
          <w:sz w:val="28"/>
          <w:szCs w:val="28"/>
        </w:rPr>
        <w:t>еси, представленный на рисунке 5.1</w:t>
      </w:r>
      <w:r w:rsidRPr="00EF6346">
        <w:rPr>
          <w:sz w:val="28"/>
          <w:szCs w:val="28"/>
        </w:rPr>
        <w:t>, представляет собой тщательно проработанный технологический процесс. Технологическая схема взаимодействия различных компонентов этого состава демонстрирует их тесную взаимосвязь и взаимодействие.</w:t>
      </w:r>
      <w:r w:rsidR="003A64E3" w:rsidRPr="00EF6346">
        <w:rPr>
          <w:sz w:val="28"/>
          <w:szCs w:val="28"/>
        </w:rPr>
        <w:t xml:space="preserve"> На рисунке 5.1</w:t>
      </w:r>
      <w:r w:rsidRPr="00EF6346">
        <w:rPr>
          <w:sz w:val="28"/>
          <w:szCs w:val="28"/>
        </w:rPr>
        <w:t xml:space="preserve"> отражены ключевые этапы производства модифицированной бетонной смеси. Эти этапы включают в себя выбор и дозирование основных компонентов, таких как цемент, заполн</w:t>
      </w:r>
      <w:r w:rsidR="005B6863" w:rsidRPr="00EF6346">
        <w:rPr>
          <w:sz w:val="28"/>
          <w:szCs w:val="28"/>
        </w:rPr>
        <w:t xml:space="preserve">ители и вода, а также введение добавки </w:t>
      </w:r>
      <w:r w:rsidRPr="00EF6346">
        <w:rPr>
          <w:sz w:val="28"/>
          <w:szCs w:val="28"/>
        </w:rPr>
        <w:t>в определенных пропорциях.</w:t>
      </w:r>
    </w:p>
    <w:p w:rsidR="00726938" w:rsidRPr="00516009" w:rsidRDefault="00726938" w:rsidP="003538D4">
      <w:pPr>
        <w:pStyle w:val="Default"/>
        <w:ind w:firstLine="709"/>
        <w:jc w:val="both"/>
        <w:rPr>
          <w:sz w:val="28"/>
          <w:szCs w:val="28"/>
        </w:rPr>
      </w:pPr>
    </w:p>
    <w:p w:rsidR="00726938" w:rsidRPr="00EF6346" w:rsidRDefault="0086278B" w:rsidP="00516009">
      <w:pPr>
        <w:spacing w:after="0" w:line="240" w:lineRule="auto"/>
        <w:jc w:val="center"/>
        <w:rPr>
          <w:rFonts w:ascii="Times New Roman" w:hAnsi="Times New Roman" w:cs="Times New Roman"/>
          <w:sz w:val="24"/>
          <w:szCs w:val="24"/>
        </w:rPr>
      </w:pPr>
      <w:r w:rsidRPr="00EF6346">
        <w:rPr>
          <w:rFonts w:ascii="Times New Roman" w:hAnsi="Times New Roman" w:cs="Times New Roman"/>
          <w:noProof/>
          <w:sz w:val="24"/>
          <w:szCs w:val="24"/>
        </w:rPr>
        <w:object w:dxaOrig="15210" w:dyaOrig="8836">
          <v:shape id="_x0000_i1028" type="#_x0000_t75" style="width:467.7pt;height:271.7pt" o:ole="">
            <v:imagedata r:id="rId180" o:title=""/>
          </v:shape>
          <o:OLEObject Type="Embed" ProgID="Visio.Drawing.15" ShapeID="_x0000_i1028" DrawAspect="Content" ObjectID="_1776496637" r:id="rId181"/>
        </w:object>
      </w:r>
    </w:p>
    <w:p w:rsidR="00516009" w:rsidRPr="00516009" w:rsidRDefault="00516009" w:rsidP="00516009">
      <w:pPr>
        <w:pStyle w:val="af"/>
        <w:jc w:val="center"/>
        <w:rPr>
          <w:sz w:val="16"/>
          <w:szCs w:val="16"/>
        </w:rPr>
      </w:pPr>
    </w:p>
    <w:p w:rsidR="00726938" w:rsidRPr="00EF6346" w:rsidRDefault="00726938" w:rsidP="00516009">
      <w:pPr>
        <w:pStyle w:val="af"/>
        <w:jc w:val="center"/>
        <w:rPr>
          <w:szCs w:val="28"/>
        </w:rPr>
      </w:pPr>
      <w:r w:rsidRPr="00EF6346">
        <w:rPr>
          <w:szCs w:val="28"/>
        </w:rPr>
        <w:t xml:space="preserve">Рисунок </w:t>
      </w:r>
      <w:r w:rsidR="003A64E3" w:rsidRPr="00EF6346">
        <w:rPr>
          <w:szCs w:val="28"/>
        </w:rPr>
        <w:t xml:space="preserve">5.1 </w:t>
      </w:r>
      <w:r w:rsidRPr="00EF6346">
        <w:rPr>
          <w:szCs w:val="28"/>
        </w:rPr>
        <w:t>– Технологическая схема получения модифицированного бетона для свай</w:t>
      </w:r>
    </w:p>
    <w:p w:rsidR="00726938" w:rsidRPr="00516009" w:rsidRDefault="00726938" w:rsidP="003538D4">
      <w:pPr>
        <w:pStyle w:val="af"/>
        <w:ind w:firstLine="709"/>
        <w:rPr>
          <w:szCs w:val="28"/>
        </w:rPr>
      </w:pPr>
    </w:p>
    <w:p w:rsidR="00BA1EF9" w:rsidRPr="00EF6346" w:rsidRDefault="00D45B90" w:rsidP="003538D4">
      <w:pPr>
        <w:pStyle w:val="Default"/>
        <w:ind w:firstLine="709"/>
        <w:jc w:val="both"/>
        <w:rPr>
          <w:sz w:val="28"/>
          <w:szCs w:val="28"/>
        </w:rPr>
      </w:pPr>
      <w:r w:rsidRPr="00EF6346">
        <w:rPr>
          <w:sz w:val="28"/>
          <w:szCs w:val="28"/>
        </w:rPr>
        <w:t xml:space="preserve">В данной работе представлен комплексный технологический процесс производства бетона, интегрирующий применение инновационной комплексной модифицированной добавки. Этот технологический процесс является неотъемлемой частью успешного изготовления бетона для использования в производстве свай. Визуализация этого процесса представлена в форме технологической схемы, которая четко демонстрирует последовательность этапов и взаимосвязь различных компонентов. Технологическая схема, сочетаемая с использованием </w:t>
      </w:r>
      <w:r w:rsidR="005B6863" w:rsidRPr="00EF6346">
        <w:rPr>
          <w:sz w:val="28"/>
          <w:szCs w:val="28"/>
        </w:rPr>
        <w:t>КМД</w:t>
      </w:r>
      <w:r w:rsidRPr="00EF6346">
        <w:rPr>
          <w:sz w:val="28"/>
          <w:szCs w:val="28"/>
        </w:rPr>
        <w:t xml:space="preserve">, становится ключевым элементом в производстве бетона для свай. </w:t>
      </w:r>
      <w:r w:rsidR="00BA1EF9" w:rsidRPr="00EF6346">
        <w:rPr>
          <w:sz w:val="28"/>
          <w:szCs w:val="28"/>
        </w:rPr>
        <w:t>Весь цикл производства, от подготовки смесей до завершения укладки, строго подвергается обязательному контролю качества. Особое внимание уделяется каждому этапу, начиная с получения бетонных смесей и заканчивая процессом укладки на стройплощадке. Этот комплексный контроль направлен на обеспечение высоких стандартов и надежности в производстве бетона, предназначенного для строительства фундаментов и буронабивных свай.</w:t>
      </w:r>
      <w:r w:rsidR="003A64E3" w:rsidRPr="00EF6346">
        <w:rPr>
          <w:sz w:val="28"/>
          <w:szCs w:val="28"/>
        </w:rPr>
        <w:t xml:space="preserve"> </w:t>
      </w:r>
      <w:r w:rsidR="00BA1EF9" w:rsidRPr="00EF6346">
        <w:rPr>
          <w:sz w:val="28"/>
          <w:szCs w:val="28"/>
        </w:rPr>
        <w:t>Одной из ключевых фаз производства является транспортировка бетонной смеси к месту строительства, где она будет уложена. Важным аспектом этого этапа является постоянное перемешивание смеси в процессе транспортировки. Это необходимо для поддержания однородности и пластичности смеси, а также для обеспечения ее оптимальной укладки при возведении фундамента.</w:t>
      </w:r>
    </w:p>
    <w:p w:rsidR="00BA1EF9" w:rsidRDefault="00BA1EF9" w:rsidP="003538D4">
      <w:pPr>
        <w:pStyle w:val="Default"/>
        <w:ind w:firstLine="709"/>
        <w:jc w:val="both"/>
        <w:rPr>
          <w:sz w:val="28"/>
          <w:szCs w:val="28"/>
        </w:rPr>
      </w:pPr>
      <w:r w:rsidRPr="00EF6346">
        <w:rPr>
          <w:sz w:val="28"/>
          <w:szCs w:val="28"/>
        </w:rPr>
        <w:t>Процесс установки буронабивных свай при строительстве фундамента в городе</w:t>
      </w:r>
      <w:r w:rsidR="003A64E3" w:rsidRPr="00EF6346">
        <w:rPr>
          <w:sz w:val="28"/>
          <w:szCs w:val="28"/>
        </w:rPr>
        <w:t xml:space="preserve"> Астана представлен на рисунке 5.2</w:t>
      </w:r>
      <w:r w:rsidRPr="00EF6346">
        <w:rPr>
          <w:sz w:val="28"/>
          <w:szCs w:val="28"/>
        </w:rPr>
        <w:t>. Использование технологических схем и методов, представленных в данной главе, способствует высокому качеству бетонных конструкций и, следовательно, долговечности и безопасности сооружения.</w:t>
      </w:r>
    </w:p>
    <w:p w:rsidR="00516009" w:rsidRPr="00EF6346" w:rsidRDefault="00516009" w:rsidP="003538D4">
      <w:pPr>
        <w:pStyle w:val="Default"/>
        <w:ind w:firstLine="709"/>
        <w:jc w:val="both"/>
        <w:rPr>
          <w:sz w:val="28"/>
          <w:szCs w:val="28"/>
        </w:rPr>
      </w:pPr>
    </w:p>
    <w:p w:rsidR="00726938" w:rsidRPr="00EF6346" w:rsidRDefault="00726938" w:rsidP="00516009">
      <w:pPr>
        <w:spacing w:after="0" w:line="240" w:lineRule="auto"/>
        <w:jc w:val="center"/>
        <w:rPr>
          <w:rFonts w:ascii="Times New Roman" w:hAnsi="Times New Roman" w:cs="Times New Roman"/>
          <w:noProof/>
          <w:sz w:val="24"/>
          <w:szCs w:val="24"/>
          <w:lang w:eastAsia="ru-RU"/>
        </w:rPr>
      </w:pPr>
      <w:r w:rsidRPr="00EF6346">
        <w:rPr>
          <w:rFonts w:ascii="Times New Roman" w:hAnsi="Times New Roman" w:cs="Times New Roman"/>
          <w:noProof/>
          <w:sz w:val="24"/>
          <w:szCs w:val="24"/>
          <w:lang w:eastAsia="ru-RU"/>
        </w:rPr>
        <w:drawing>
          <wp:inline distT="0" distB="0" distL="0" distR="0" wp14:anchorId="241FADC4" wp14:editId="6E5A1111">
            <wp:extent cx="2246055" cy="3493698"/>
            <wp:effectExtent l="0" t="0" r="1905" b="0"/>
            <wp:docPr id="71" name="Рисунок 71" descr="C:\Users\Lenovo\Desktop\лаборатория\WhatsApp Image 2023-11-24 at 18.24.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лаборатория\WhatsApp Image 2023-11-24 at 18.24.38 (1).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51275" cy="3501817"/>
                    </a:xfrm>
                    <a:prstGeom prst="rect">
                      <a:avLst/>
                    </a:prstGeom>
                    <a:noFill/>
                    <a:ln>
                      <a:noFill/>
                    </a:ln>
                  </pic:spPr>
                </pic:pic>
              </a:graphicData>
            </a:graphic>
          </wp:inline>
        </w:drawing>
      </w:r>
      <w:r w:rsidR="002B3154">
        <w:rPr>
          <w:rFonts w:ascii="Times New Roman" w:hAnsi="Times New Roman" w:cs="Times New Roman"/>
          <w:noProof/>
          <w:sz w:val="24"/>
          <w:szCs w:val="24"/>
          <w:lang w:eastAsia="ru-RU"/>
        </w:rPr>
        <w:t xml:space="preserve">     </w:t>
      </w:r>
      <w:r w:rsidRPr="00EF6346">
        <w:rPr>
          <w:rFonts w:ascii="Times New Roman" w:hAnsi="Times New Roman" w:cs="Times New Roman"/>
          <w:noProof/>
          <w:sz w:val="24"/>
          <w:szCs w:val="24"/>
          <w:lang w:eastAsia="ru-RU"/>
        </w:rPr>
        <w:drawing>
          <wp:inline distT="0" distB="0" distL="0" distR="0" wp14:anchorId="104DA35A" wp14:editId="0D807603">
            <wp:extent cx="2960036" cy="3495675"/>
            <wp:effectExtent l="0" t="0" r="0" b="0"/>
            <wp:docPr id="75" name="Рисунок 75" descr="C:\Users\Lenovo\Desktop\лаборатория\WhatsApp Image 2023-11-24 at 18.24.3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лаборатория\WhatsApp Image 2023-11-24 at 18.24.39 (2).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972007" cy="3509812"/>
                    </a:xfrm>
                    <a:prstGeom prst="rect">
                      <a:avLst/>
                    </a:prstGeom>
                    <a:noFill/>
                    <a:ln>
                      <a:noFill/>
                    </a:ln>
                  </pic:spPr>
                </pic:pic>
              </a:graphicData>
            </a:graphic>
          </wp:inline>
        </w:drawing>
      </w:r>
    </w:p>
    <w:p w:rsidR="002B3154" w:rsidRPr="002B3154" w:rsidRDefault="002B3154" w:rsidP="002B3154">
      <w:pPr>
        <w:shd w:val="clear" w:color="auto" w:fill="FFFFFF"/>
        <w:spacing w:after="0" w:line="240" w:lineRule="auto"/>
        <w:ind w:firstLine="2268"/>
        <w:rPr>
          <w:rFonts w:ascii="Times New Roman" w:eastAsia="Times New Roman" w:hAnsi="Times New Roman" w:cs="Times New Roman"/>
          <w:sz w:val="24"/>
          <w:szCs w:val="24"/>
          <w:lang w:eastAsia="ru-RU"/>
        </w:rPr>
      </w:pPr>
      <w:r w:rsidRPr="002B3154">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      </w:t>
      </w:r>
      <w:r w:rsidRPr="002B3154">
        <w:rPr>
          <w:rFonts w:ascii="Times New Roman" w:eastAsia="Times New Roman" w:hAnsi="Times New Roman" w:cs="Times New Roman"/>
          <w:sz w:val="24"/>
          <w:szCs w:val="24"/>
          <w:lang w:eastAsia="ru-RU"/>
        </w:rPr>
        <w:t xml:space="preserve">                                     б</w:t>
      </w:r>
    </w:p>
    <w:p w:rsidR="002B3154" w:rsidRPr="002B3154" w:rsidRDefault="002B3154" w:rsidP="003538D4">
      <w:pPr>
        <w:shd w:val="clear" w:color="auto" w:fill="FFFFFF"/>
        <w:spacing w:after="0" w:line="240" w:lineRule="auto"/>
        <w:ind w:firstLine="709"/>
        <w:jc w:val="center"/>
        <w:rPr>
          <w:rFonts w:ascii="Times New Roman" w:eastAsia="Times New Roman" w:hAnsi="Times New Roman" w:cs="Times New Roman"/>
          <w:sz w:val="16"/>
          <w:szCs w:val="16"/>
          <w:lang w:eastAsia="ru-RU"/>
        </w:rPr>
      </w:pPr>
    </w:p>
    <w:p w:rsidR="00726938" w:rsidRPr="00EF6346" w:rsidRDefault="003A64E3" w:rsidP="002B3154">
      <w:pPr>
        <w:shd w:val="clear" w:color="auto" w:fill="FFFFFF"/>
        <w:spacing w:after="0" w:line="240" w:lineRule="auto"/>
        <w:jc w:val="center"/>
        <w:rPr>
          <w:rFonts w:ascii="Times New Roman" w:hAnsi="Times New Roman" w:cs="Times New Roman"/>
          <w:sz w:val="28"/>
          <w:szCs w:val="28"/>
        </w:rPr>
      </w:pPr>
      <w:r w:rsidRPr="00EF6346">
        <w:rPr>
          <w:rFonts w:ascii="Times New Roman" w:eastAsia="Times New Roman" w:hAnsi="Times New Roman" w:cs="Times New Roman"/>
          <w:sz w:val="28"/>
          <w:szCs w:val="28"/>
          <w:lang w:eastAsia="ru-RU"/>
        </w:rPr>
        <w:t xml:space="preserve">Рисунок 5.2 </w:t>
      </w:r>
      <w:r w:rsidR="002B3154">
        <w:rPr>
          <w:rFonts w:ascii="Times New Roman" w:eastAsia="Times New Roman" w:hAnsi="Times New Roman" w:cs="Times New Roman"/>
          <w:sz w:val="28"/>
          <w:szCs w:val="28"/>
          <w:lang w:eastAsia="ru-RU"/>
        </w:rPr>
        <w:t>–</w:t>
      </w:r>
      <w:r w:rsidRPr="00EF6346">
        <w:rPr>
          <w:rFonts w:ascii="Times New Roman" w:eastAsia="Times New Roman" w:hAnsi="Times New Roman" w:cs="Times New Roman"/>
          <w:sz w:val="28"/>
          <w:szCs w:val="28"/>
          <w:lang w:eastAsia="ru-RU"/>
        </w:rPr>
        <w:t xml:space="preserve"> </w:t>
      </w:r>
      <w:r w:rsidR="00726938" w:rsidRPr="00EF6346">
        <w:rPr>
          <w:rFonts w:ascii="Times New Roman" w:eastAsia="Times New Roman" w:hAnsi="Times New Roman" w:cs="Times New Roman"/>
          <w:sz w:val="28"/>
          <w:szCs w:val="28"/>
          <w:lang w:eastAsia="ru-RU"/>
        </w:rPr>
        <w:t>Устройство свай по буронабивной технологии на строительстве фундамента в городе Астана</w:t>
      </w:r>
    </w:p>
    <w:p w:rsidR="00726938" w:rsidRPr="002B3154" w:rsidRDefault="00726938" w:rsidP="003538D4">
      <w:pPr>
        <w:pStyle w:val="Default"/>
        <w:ind w:firstLine="709"/>
        <w:jc w:val="center"/>
        <w:rPr>
          <w:sz w:val="28"/>
          <w:szCs w:val="28"/>
        </w:rPr>
      </w:pPr>
    </w:p>
    <w:p w:rsidR="00BA1EF9" w:rsidRPr="00EF6346" w:rsidRDefault="00BA1EF9" w:rsidP="003538D4">
      <w:pPr>
        <w:pStyle w:val="Default"/>
        <w:ind w:firstLine="709"/>
        <w:jc w:val="both"/>
        <w:rPr>
          <w:sz w:val="28"/>
          <w:szCs w:val="28"/>
        </w:rPr>
      </w:pPr>
      <w:r w:rsidRPr="00EF6346">
        <w:rPr>
          <w:sz w:val="28"/>
          <w:szCs w:val="28"/>
        </w:rPr>
        <w:t xml:space="preserve">Разработанные в диссертационной работе технологии и оптимальные составы бетонов с </w:t>
      </w:r>
      <w:r w:rsidR="005B6863" w:rsidRPr="00EF6346">
        <w:rPr>
          <w:sz w:val="28"/>
          <w:szCs w:val="28"/>
        </w:rPr>
        <w:t>КМД</w:t>
      </w:r>
      <w:r w:rsidRPr="00EF6346">
        <w:rPr>
          <w:sz w:val="28"/>
          <w:szCs w:val="28"/>
        </w:rPr>
        <w:t xml:space="preserve"> были успешно внедрены на объекте строительства. В приложении A приведена копия акта внедрения, подтверждающего успешное использование эк</w:t>
      </w:r>
      <w:r w:rsidR="003A64E3" w:rsidRPr="00EF6346">
        <w:rPr>
          <w:sz w:val="28"/>
          <w:szCs w:val="28"/>
        </w:rPr>
        <w:t xml:space="preserve">спериментальной бетонной смеси. </w:t>
      </w:r>
      <w:r w:rsidRPr="00EF6346">
        <w:rPr>
          <w:sz w:val="28"/>
          <w:szCs w:val="28"/>
        </w:rPr>
        <w:t xml:space="preserve">В результате успешного внедрения были созданы технологии и оптимальные составы бетонов, которые отличаются повышенными технологическими, физико-механическими и эксплуатационными свойствами. Эти свойства являются ключевыми для производства буронабивных свай, обеспечивая не только высокую прочность, но и устойчивость материала в различных эксплуатационных условиях. </w:t>
      </w:r>
    </w:p>
    <w:p w:rsidR="005B6863" w:rsidRPr="00EF6346" w:rsidRDefault="005B6863" w:rsidP="003538D4">
      <w:pPr>
        <w:pStyle w:val="Default"/>
        <w:ind w:firstLine="709"/>
        <w:jc w:val="both"/>
        <w:rPr>
          <w:b/>
          <w:color w:val="0D0D0D"/>
          <w:sz w:val="28"/>
          <w:szCs w:val="28"/>
          <w:shd w:val="clear" w:color="auto" w:fill="FFFFFF"/>
        </w:rPr>
      </w:pPr>
    </w:p>
    <w:p w:rsidR="00BA1EF9" w:rsidRPr="00EF6346" w:rsidRDefault="00BA1EF9" w:rsidP="003538D4">
      <w:pPr>
        <w:pStyle w:val="Default"/>
        <w:ind w:firstLine="709"/>
        <w:jc w:val="both"/>
        <w:rPr>
          <w:b/>
          <w:sz w:val="28"/>
          <w:szCs w:val="28"/>
        </w:rPr>
      </w:pPr>
      <w:r w:rsidRPr="00EF6346">
        <w:rPr>
          <w:b/>
          <w:color w:val="0D0D0D"/>
          <w:sz w:val="28"/>
          <w:szCs w:val="28"/>
          <w:shd w:val="clear" w:color="auto" w:fill="FFFFFF"/>
        </w:rPr>
        <w:t>5.2 Оценка технико-экономической эффективности</w:t>
      </w:r>
    </w:p>
    <w:p w:rsidR="00805DBA" w:rsidRDefault="00805DBA" w:rsidP="003538D4">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Экономический эффект внедрения </w:t>
      </w:r>
      <w:r w:rsidR="005B6863" w:rsidRPr="00EF6346">
        <w:rPr>
          <w:rFonts w:ascii="Times New Roman" w:hAnsi="Times New Roman" w:cs="Times New Roman"/>
          <w:noProof/>
          <w:sz w:val="28"/>
          <w:szCs w:val="28"/>
        </w:rPr>
        <w:t>КМД</w:t>
      </w:r>
      <w:r w:rsidRPr="00EF6346">
        <w:rPr>
          <w:rFonts w:ascii="Times New Roman" w:hAnsi="Times New Roman" w:cs="Times New Roman"/>
          <w:noProof/>
          <w:sz w:val="28"/>
          <w:szCs w:val="28"/>
        </w:rPr>
        <w:t xml:space="preserve"> в состав тяжелого бетона, предназначенного для буронабивных свай, представляет собой важный аспект современного строительства. Один из ключевых экономических выигрышей при использовании модифицированного бетона заключается в продлении срока службы строений. В таблице 5.1 представлена стоимость на сырьевые материалы, используемое для производства модифицированного бетона. Учет стоимости сырьевых материалов является необходимым этапом для более точного определения экономической эффективности и конкурентоспособности модифицированного бетона на строительном рынке.</w:t>
      </w:r>
    </w:p>
    <w:p w:rsidR="002B3154" w:rsidRPr="00EF6346" w:rsidRDefault="002B3154" w:rsidP="003538D4">
      <w:pPr>
        <w:spacing w:after="0" w:line="240" w:lineRule="auto"/>
        <w:ind w:firstLine="709"/>
        <w:jc w:val="both"/>
        <w:rPr>
          <w:rFonts w:ascii="Times New Roman" w:hAnsi="Times New Roman" w:cs="Times New Roman"/>
          <w:noProof/>
          <w:sz w:val="28"/>
          <w:szCs w:val="28"/>
        </w:rPr>
      </w:pPr>
    </w:p>
    <w:p w:rsidR="00805DBA" w:rsidRPr="00EF6346" w:rsidRDefault="00805DBA" w:rsidP="002F5840">
      <w:pPr>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Таблица 5.1 </w:t>
      </w:r>
      <w:r w:rsidR="002B3154">
        <w:rPr>
          <w:rFonts w:ascii="Times New Roman" w:hAnsi="Times New Roman" w:cs="Times New Roman"/>
          <w:sz w:val="28"/>
          <w:szCs w:val="28"/>
        </w:rPr>
        <w:t>–</w:t>
      </w:r>
      <w:r w:rsidRPr="00EF6346">
        <w:rPr>
          <w:rFonts w:ascii="Times New Roman" w:hAnsi="Times New Roman" w:cs="Times New Roman"/>
          <w:sz w:val="28"/>
          <w:szCs w:val="28"/>
        </w:rPr>
        <w:t xml:space="preserve"> Цены на сырье, используемое для производства модифицированного бетона</w:t>
      </w:r>
    </w:p>
    <w:p w:rsidR="00805DBA" w:rsidRPr="002B3154" w:rsidRDefault="00805DBA" w:rsidP="003538D4">
      <w:pPr>
        <w:spacing w:after="0" w:line="240" w:lineRule="auto"/>
        <w:ind w:firstLine="709"/>
        <w:jc w:val="both"/>
        <w:rPr>
          <w:rFonts w:ascii="Times New Roman" w:hAnsi="Times New Roman" w:cs="Times New Roman"/>
          <w:noProof/>
          <w:sz w:val="16"/>
          <w:szCs w:val="16"/>
        </w:rPr>
      </w:pPr>
    </w:p>
    <w:tbl>
      <w:tblPr>
        <w:tblStyle w:val="a5"/>
        <w:tblW w:w="0" w:type="auto"/>
        <w:jc w:val="center"/>
        <w:tblLook w:val="04A0" w:firstRow="1" w:lastRow="0" w:firstColumn="1" w:lastColumn="0" w:noHBand="0" w:noVBand="1"/>
      </w:tblPr>
      <w:tblGrid>
        <w:gridCol w:w="4846"/>
        <w:gridCol w:w="2081"/>
        <w:gridCol w:w="2679"/>
      </w:tblGrid>
      <w:tr w:rsidR="0067055F" w:rsidRPr="00EF6346" w:rsidTr="002B3154">
        <w:trPr>
          <w:jc w:val="center"/>
        </w:trPr>
        <w:tc>
          <w:tcPr>
            <w:tcW w:w="4846" w:type="dxa"/>
            <w:vAlign w:val="center"/>
          </w:tcPr>
          <w:p w:rsidR="0067055F" w:rsidRPr="00EF6346" w:rsidRDefault="0067055F" w:rsidP="002B3154">
            <w:pPr>
              <w:jc w:val="center"/>
              <w:rPr>
                <w:rFonts w:ascii="Times New Roman" w:hAnsi="Times New Roman" w:cs="Times New Roman"/>
                <w:noProof/>
                <w:sz w:val="24"/>
                <w:szCs w:val="24"/>
              </w:rPr>
            </w:pPr>
            <w:r w:rsidRPr="00EF6346">
              <w:rPr>
                <w:rFonts w:ascii="Times New Roman" w:hAnsi="Times New Roman" w:cs="Times New Roman"/>
                <w:sz w:val="24"/>
                <w:szCs w:val="24"/>
              </w:rPr>
              <w:t>Наименование материала</w:t>
            </w:r>
          </w:p>
        </w:tc>
        <w:tc>
          <w:tcPr>
            <w:tcW w:w="2081" w:type="dxa"/>
            <w:vAlign w:val="center"/>
          </w:tcPr>
          <w:p w:rsidR="0067055F" w:rsidRPr="00EF6346" w:rsidRDefault="0067055F" w:rsidP="002B3154">
            <w:pPr>
              <w:jc w:val="center"/>
              <w:rPr>
                <w:rFonts w:ascii="Times New Roman" w:hAnsi="Times New Roman" w:cs="Times New Roman"/>
                <w:noProof/>
                <w:sz w:val="24"/>
                <w:szCs w:val="24"/>
              </w:rPr>
            </w:pPr>
            <w:r w:rsidRPr="00EF6346">
              <w:rPr>
                <w:rFonts w:ascii="Times New Roman" w:hAnsi="Times New Roman" w:cs="Times New Roman"/>
                <w:sz w:val="24"/>
                <w:szCs w:val="24"/>
              </w:rPr>
              <w:t>Единицы измерения</w:t>
            </w:r>
          </w:p>
        </w:tc>
        <w:tc>
          <w:tcPr>
            <w:tcW w:w="2679" w:type="dxa"/>
            <w:vAlign w:val="center"/>
          </w:tcPr>
          <w:p w:rsidR="002B3154" w:rsidRDefault="0067055F" w:rsidP="002B3154">
            <w:pPr>
              <w:jc w:val="center"/>
              <w:rPr>
                <w:rFonts w:ascii="Times New Roman" w:hAnsi="Times New Roman" w:cs="Times New Roman"/>
                <w:sz w:val="24"/>
                <w:szCs w:val="24"/>
              </w:rPr>
            </w:pPr>
            <w:r w:rsidRPr="00EF6346">
              <w:rPr>
                <w:rFonts w:ascii="Times New Roman" w:hAnsi="Times New Roman" w:cs="Times New Roman"/>
                <w:sz w:val="24"/>
                <w:szCs w:val="24"/>
              </w:rPr>
              <w:t xml:space="preserve">Стоимость </w:t>
            </w:r>
          </w:p>
          <w:p w:rsidR="0067055F" w:rsidRPr="00EF6346" w:rsidRDefault="0067055F" w:rsidP="002B3154">
            <w:pPr>
              <w:jc w:val="center"/>
              <w:rPr>
                <w:rFonts w:ascii="Times New Roman" w:hAnsi="Times New Roman" w:cs="Times New Roman"/>
                <w:noProof/>
                <w:sz w:val="24"/>
                <w:szCs w:val="24"/>
              </w:rPr>
            </w:pPr>
            <w:r w:rsidRPr="00EF6346">
              <w:rPr>
                <w:rFonts w:ascii="Times New Roman" w:hAnsi="Times New Roman" w:cs="Times New Roman"/>
                <w:sz w:val="24"/>
                <w:szCs w:val="24"/>
              </w:rPr>
              <w:t>за единицу, тг</w:t>
            </w:r>
          </w:p>
        </w:tc>
      </w:tr>
      <w:tr w:rsidR="0067055F" w:rsidRPr="00EF6346" w:rsidTr="002B3154">
        <w:trPr>
          <w:jc w:val="center"/>
        </w:trPr>
        <w:tc>
          <w:tcPr>
            <w:tcW w:w="4846" w:type="dxa"/>
          </w:tcPr>
          <w:p w:rsidR="0067055F" w:rsidRPr="00EF6346" w:rsidRDefault="0067055F" w:rsidP="002B3154">
            <w:pPr>
              <w:tabs>
                <w:tab w:val="left" w:pos="7185"/>
              </w:tabs>
              <w:rPr>
                <w:rFonts w:ascii="Times New Roman" w:hAnsi="Times New Roman" w:cs="Times New Roman"/>
                <w:sz w:val="24"/>
                <w:szCs w:val="24"/>
              </w:rPr>
            </w:pPr>
            <w:r w:rsidRPr="00EF6346">
              <w:rPr>
                <w:rFonts w:ascii="Times New Roman" w:hAnsi="Times New Roman" w:cs="Times New Roman"/>
                <w:sz w:val="24"/>
                <w:szCs w:val="24"/>
              </w:rPr>
              <w:t xml:space="preserve">Портландцемент ЦЕМ </w:t>
            </w:r>
            <w:r w:rsidRPr="00EF6346">
              <w:rPr>
                <w:rFonts w:ascii="Times New Roman" w:hAnsi="Times New Roman" w:cs="Times New Roman"/>
                <w:sz w:val="24"/>
                <w:szCs w:val="24"/>
                <w:lang w:val="en-US"/>
              </w:rPr>
              <w:t>I</w:t>
            </w:r>
            <w:r w:rsidRPr="00EF6346">
              <w:rPr>
                <w:rFonts w:ascii="Times New Roman" w:hAnsi="Times New Roman" w:cs="Times New Roman"/>
                <w:sz w:val="24"/>
                <w:szCs w:val="24"/>
              </w:rPr>
              <w:t xml:space="preserve"> 42,5</w:t>
            </w:r>
            <w:r w:rsidRPr="00EF6346">
              <w:rPr>
                <w:rFonts w:ascii="Times New Roman" w:hAnsi="Times New Roman" w:cs="Times New Roman"/>
                <w:sz w:val="24"/>
                <w:szCs w:val="24"/>
                <w:lang w:val="en-US"/>
              </w:rPr>
              <w:t>H</w:t>
            </w:r>
          </w:p>
        </w:tc>
        <w:tc>
          <w:tcPr>
            <w:tcW w:w="2081" w:type="dxa"/>
          </w:tcPr>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тонна</w:t>
            </w:r>
          </w:p>
        </w:tc>
        <w:tc>
          <w:tcPr>
            <w:tcW w:w="2679" w:type="dxa"/>
          </w:tcPr>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 xml:space="preserve">32000 </w:t>
            </w:r>
          </w:p>
        </w:tc>
      </w:tr>
      <w:tr w:rsidR="0067055F" w:rsidRPr="00EF6346" w:rsidTr="002B3154">
        <w:trPr>
          <w:jc w:val="center"/>
        </w:trPr>
        <w:tc>
          <w:tcPr>
            <w:tcW w:w="4846" w:type="dxa"/>
          </w:tcPr>
          <w:p w:rsidR="0067055F" w:rsidRPr="00EF6346" w:rsidRDefault="0067055F" w:rsidP="002B3154">
            <w:pPr>
              <w:tabs>
                <w:tab w:val="left" w:pos="7185"/>
              </w:tabs>
              <w:rPr>
                <w:rFonts w:ascii="Times New Roman" w:hAnsi="Times New Roman" w:cs="Times New Roman"/>
                <w:sz w:val="24"/>
                <w:szCs w:val="24"/>
              </w:rPr>
            </w:pPr>
            <w:r w:rsidRPr="00EF6346">
              <w:rPr>
                <w:rFonts w:ascii="Times New Roman" w:hAnsi="Times New Roman" w:cs="Times New Roman"/>
                <w:sz w:val="24"/>
                <w:szCs w:val="24"/>
              </w:rPr>
              <w:t xml:space="preserve">Песок </w:t>
            </w:r>
          </w:p>
        </w:tc>
        <w:tc>
          <w:tcPr>
            <w:tcW w:w="2081" w:type="dxa"/>
          </w:tcPr>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тонна</w:t>
            </w:r>
          </w:p>
        </w:tc>
        <w:tc>
          <w:tcPr>
            <w:tcW w:w="2679" w:type="dxa"/>
          </w:tcPr>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2800</w:t>
            </w:r>
          </w:p>
        </w:tc>
      </w:tr>
      <w:tr w:rsidR="0067055F" w:rsidRPr="00EF6346" w:rsidTr="002B3154">
        <w:trPr>
          <w:jc w:val="center"/>
        </w:trPr>
        <w:tc>
          <w:tcPr>
            <w:tcW w:w="4846" w:type="dxa"/>
          </w:tcPr>
          <w:p w:rsidR="0067055F" w:rsidRPr="00EF6346" w:rsidRDefault="0067055F" w:rsidP="002B3154">
            <w:pPr>
              <w:tabs>
                <w:tab w:val="left" w:pos="7185"/>
              </w:tabs>
              <w:rPr>
                <w:rFonts w:ascii="Times New Roman" w:hAnsi="Times New Roman" w:cs="Times New Roman"/>
                <w:sz w:val="24"/>
                <w:szCs w:val="24"/>
              </w:rPr>
            </w:pPr>
            <w:r w:rsidRPr="00EF6346">
              <w:rPr>
                <w:rFonts w:ascii="Times New Roman" w:hAnsi="Times New Roman" w:cs="Times New Roman"/>
                <w:sz w:val="24"/>
                <w:szCs w:val="24"/>
              </w:rPr>
              <w:t>Щебень (5-20 мм) средней крупности</w:t>
            </w:r>
          </w:p>
        </w:tc>
        <w:tc>
          <w:tcPr>
            <w:tcW w:w="2081" w:type="dxa"/>
          </w:tcPr>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тонна</w:t>
            </w:r>
          </w:p>
        </w:tc>
        <w:tc>
          <w:tcPr>
            <w:tcW w:w="2679" w:type="dxa"/>
          </w:tcPr>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4500</w:t>
            </w:r>
          </w:p>
        </w:tc>
      </w:tr>
      <w:tr w:rsidR="0067055F" w:rsidRPr="00EF6346" w:rsidTr="002B3154">
        <w:trPr>
          <w:jc w:val="center"/>
        </w:trPr>
        <w:tc>
          <w:tcPr>
            <w:tcW w:w="4846" w:type="dxa"/>
          </w:tcPr>
          <w:p w:rsidR="0067055F" w:rsidRPr="00EF6346" w:rsidRDefault="0067055F" w:rsidP="002B3154">
            <w:pPr>
              <w:tabs>
                <w:tab w:val="left" w:pos="7185"/>
              </w:tabs>
              <w:rPr>
                <w:rFonts w:ascii="Times New Roman" w:hAnsi="Times New Roman" w:cs="Times New Roman"/>
                <w:sz w:val="24"/>
                <w:szCs w:val="24"/>
              </w:rPr>
            </w:pPr>
            <w:r w:rsidRPr="00EF6346">
              <w:rPr>
                <w:rFonts w:ascii="Times New Roman" w:hAnsi="Times New Roman" w:cs="Times New Roman"/>
                <w:sz w:val="24"/>
                <w:szCs w:val="24"/>
              </w:rPr>
              <w:t>Вода</w:t>
            </w:r>
          </w:p>
        </w:tc>
        <w:tc>
          <w:tcPr>
            <w:tcW w:w="2081" w:type="dxa"/>
          </w:tcPr>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м</w:t>
            </w:r>
            <w:r w:rsidRPr="00EF6346">
              <w:rPr>
                <w:rFonts w:ascii="Times New Roman" w:hAnsi="Times New Roman" w:cs="Times New Roman"/>
                <w:noProof/>
                <w:sz w:val="24"/>
                <w:szCs w:val="24"/>
                <w:vertAlign w:val="superscript"/>
              </w:rPr>
              <w:t>3</w:t>
            </w:r>
          </w:p>
        </w:tc>
        <w:tc>
          <w:tcPr>
            <w:tcW w:w="2679" w:type="dxa"/>
          </w:tcPr>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65,13</w:t>
            </w:r>
          </w:p>
        </w:tc>
      </w:tr>
      <w:tr w:rsidR="0067055F" w:rsidRPr="00EF6346" w:rsidTr="002B3154">
        <w:trPr>
          <w:jc w:val="center"/>
        </w:trPr>
        <w:tc>
          <w:tcPr>
            <w:tcW w:w="4846" w:type="dxa"/>
          </w:tcPr>
          <w:p w:rsidR="0067055F" w:rsidRPr="00EF6346" w:rsidRDefault="0067055F" w:rsidP="002B3154">
            <w:pPr>
              <w:tabs>
                <w:tab w:val="left" w:pos="7185"/>
              </w:tabs>
              <w:rPr>
                <w:rFonts w:ascii="Times New Roman" w:hAnsi="Times New Roman" w:cs="Times New Roman"/>
                <w:sz w:val="24"/>
                <w:szCs w:val="24"/>
              </w:rPr>
            </w:pPr>
            <w:r w:rsidRPr="00EF6346">
              <w:rPr>
                <w:rFonts w:ascii="Times New Roman" w:hAnsi="Times New Roman" w:cs="Times New Roman"/>
                <w:sz w:val="24"/>
                <w:szCs w:val="24"/>
              </w:rPr>
              <w:t>Комплексная модифицированная добавка:</w:t>
            </w:r>
          </w:p>
          <w:p w:rsidR="0067055F" w:rsidRPr="00EF6346" w:rsidRDefault="002B3154" w:rsidP="002B3154">
            <w:pPr>
              <w:tabs>
                <w:tab w:val="left" w:pos="7185"/>
              </w:tabs>
              <w:rPr>
                <w:rFonts w:ascii="Times New Roman" w:hAnsi="Times New Roman" w:cs="Times New Roman"/>
                <w:sz w:val="24"/>
                <w:szCs w:val="24"/>
              </w:rPr>
            </w:pPr>
            <w:r>
              <w:rPr>
                <w:rFonts w:ascii="Times New Roman" w:hAnsi="Times New Roman" w:cs="Times New Roman"/>
                <w:sz w:val="24"/>
                <w:szCs w:val="24"/>
              </w:rPr>
              <w:t>–</w:t>
            </w:r>
            <w:r w:rsidR="0067055F" w:rsidRPr="00EF6346">
              <w:rPr>
                <w:rFonts w:ascii="Times New Roman" w:hAnsi="Times New Roman" w:cs="Times New Roman"/>
                <w:sz w:val="24"/>
                <w:szCs w:val="24"/>
              </w:rPr>
              <w:t xml:space="preserve"> послеспиртовая Барда</w:t>
            </w:r>
          </w:p>
          <w:p w:rsidR="0067055F" w:rsidRPr="00EF6346" w:rsidRDefault="002B3154" w:rsidP="002B3154">
            <w:pPr>
              <w:tabs>
                <w:tab w:val="left" w:pos="7185"/>
              </w:tabs>
              <w:rPr>
                <w:rFonts w:ascii="Times New Roman" w:hAnsi="Times New Roman" w:cs="Times New Roman"/>
                <w:sz w:val="24"/>
                <w:szCs w:val="24"/>
              </w:rPr>
            </w:pPr>
            <w:r>
              <w:rPr>
                <w:rFonts w:ascii="Times New Roman" w:hAnsi="Times New Roman" w:cs="Times New Roman"/>
                <w:sz w:val="24"/>
                <w:szCs w:val="24"/>
              </w:rPr>
              <w:t>–</w:t>
            </w:r>
            <w:r w:rsidR="0067055F" w:rsidRPr="00EF6346">
              <w:rPr>
                <w:rFonts w:ascii="Times New Roman" w:hAnsi="Times New Roman" w:cs="Times New Roman"/>
                <w:sz w:val="24"/>
                <w:szCs w:val="24"/>
              </w:rPr>
              <w:t xml:space="preserve"> гипс</w:t>
            </w:r>
          </w:p>
          <w:p w:rsidR="0067055F" w:rsidRPr="00EF6346" w:rsidRDefault="002B3154" w:rsidP="002B3154">
            <w:pPr>
              <w:tabs>
                <w:tab w:val="left" w:pos="7185"/>
              </w:tabs>
              <w:rPr>
                <w:rFonts w:ascii="Times New Roman" w:hAnsi="Times New Roman" w:cs="Times New Roman"/>
                <w:sz w:val="24"/>
                <w:szCs w:val="24"/>
              </w:rPr>
            </w:pPr>
            <w:r>
              <w:rPr>
                <w:rFonts w:ascii="Times New Roman" w:hAnsi="Times New Roman" w:cs="Times New Roman"/>
                <w:sz w:val="24"/>
                <w:szCs w:val="24"/>
              </w:rPr>
              <w:t>–</w:t>
            </w:r>
            <w:r w:rsidR="0067055F" w:rsidRPr="00EF6346">
              <w:rPr>
                <w:rFonts w:ascii="Times New Roman" w:hAnsi="Times New Roman" w:cs="Times New Roman"/>
                <w:sz w:val="24"/>
                <w:szCs w:val="24"/>
              </w:rPr>
              <w:t xml:space="preserve"> едкий натр</w:t>
            </w:r>
          </w:p>
        </w:tc>
        <w:tc>
          <w:tcPr>
            <w:tcW w:w="2081" w:type="dxa"/>
          </w:tcPr>
          <w:p w:rsidR="0067055F" w:rsidRPr="00EF6346" w:rsidRDefault="0067055F" w:rsidP="002F5840">
            <w:pPr>
              <w:jc w:val="center"/>
              <w:rPr>
                <w:rFonts w:ascii="Times New Roman" w:hAnsi="Times New Roman" w:cs="Times New Roman"/>
                <w:noProof/>
                <w:sz w:val="24"/>
                <w:szCs w:val="24"/>
              </w:rPr>
            </w:pPr>
          </w:p>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тонна</w:t>
            </w:r>
          </w:p>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кг</w:t>
            </w:r>
          </w:p>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кг</w:t>
            </w:r>
          </w:p>
        </w:tc>
        <w:tc>
          <w:tcPr>
            <w:tcW w:w="2679" w:type="dxa"/>
          </w:tcPr>
          <w:p w:rsidR="0067055F" w:rsidRPr="00EF6346" w:rsidRDefault="0067055F" w:rsidP="002F5840">
            <w:pPr>
              <w:jc w:val="center"/>
              <w:rPr>
                <w:rFonts w:ascii="Times New Roman" w:hAnsi="Times New Roman" w:cs="Times New Roman"/>
                <w:noProof/>
                <w:sz w:val="24"/>
                <w:szCs w:val="24"/>
              </w:rPr>
            </w:pPr>
          </w:p>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1500</w:t>
            </w:r>
          </w:p>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500</w:t>
            </w:r>
          </w:p>
          <w:p w:rsidR="0067055F" w:rsidRPr="00EF6346" w:rsidRDefault="0067055F" w:rsidP="002F5840">
            <w:pPr>
              <w:jc w:val="center"/>
              <w:rPr>
                <w:rFonts w:ascii="Times New Roman" w:hAnsi="Times New Roman" w:cs="Times New Roman"/>
                <w:noProof/>
                <w:sz w:val="24"/>
                <w:szCs w:val="24"/>
              </w:rPr>
            </w:pPr>
            <w:r w:rsidRPr="00EF6346">
              <w:rPr>
                <w:rFonts w:ascii="Times New Roman" w:hAnsi="Times New Roman" w:cs="Times New Roman"/>
                <w:noProof/>
                <w:sz w:val="24"/>
                <w:szCs w:val="24"/>
              </w:rPr>
              <w:t>2600</w:t>
            </w:r>
          </w:p>
        </w:tc>
      </w:tr>
    </w:tbl>
    <w:p w:rsidR="00805DBA" w:rsidRPr="00EF6346" w:rsidRDefault="00805DBA" w:rsidP="003538D4">
      <w:pPr>
        <w:spacing w:after="0" w:line="240" w:lineRule="auto"/>
        <w:ind w:firstLine="709"/>
        <w:jc w:val="both"/>
        <w:rPr>
          <w:rFonts w:ascii="Times New Roman" w:hAnsi="Times New Roman" w:cs="Times New Roman"/>
          <w:noProof/>
          <w:sz w:val="28"/>
          <w:szCs w:val="28"/>
          <w:lang w:val="en-US"/>
        </w:rPr>
      </w:pPr>
    </w:p>
    <w:p w:rsidR="00805DBA" w:rsidRPr="00EF6346" w:rsidRDefault="00805DBA" w:rsidP="003538D4">
      <w:pPr>
        <w:tabs>
          <w:tab w:val="left" w:pos="7185"/>
        </w:tabs>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Экономическая эффективность данного исследования обоснована сравнительным анализом показателей модифицированного бетона в двух типах: тип 1 - без использования комплексной модифицированной добавки и тип 2 - с применением данной добавки. Этот сравнительный подход позволяет выявить влияние добавки на структуру затрат и, таким образом, оценить ее экономическую целесообразность.</w:t>
      </w:r>
    </w:p>
    <w:p w:rsidR="00805DBA" w:rsidRPr="00EF6346" w:rsidRDefault="00805DB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Для определения стоимости бетонной смеси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бс</m:t>
            </m:r>
          </m:sub>
        </m:sSub>
        <m:r>
          <w:rPr>
            <w:rFonts w:ascii="Cambria Math" w:hAnsi="Cambria Math" w:cs="Times New Roman"/>
            <w:sz w:val="28"/>
            <w:szCs w:val="28"/>
          </w:rPr>
          <m:t>,</m:t>
        </m:r>
      </m:oMath>
      <w:r w:rsidRPr="00EF6346">
        <w:rPr>
          <w:rFonts w:ascii="Times New Roman" w:eastAsiaTheme="minorEastAsia" w:hAnsi="Times New Roman" w:cs="Times New Roman"/>
          <w:sz w:val="28"/>
          <w:szCs w:val="28"/>
        </w:rPr>
        <w:t xml:space="preserve"> тг/м</w:t>
      </w:r>
      <w:r w:rsidRPr="00EF6346">
        <w:rPr>
          <w:rFonts w:ascii="Times New Roman" w:eastAsiaTheme="minorEastAsia" w:hAnsi="Times New Roman" w:cs="Times New Roman"/>
          <w:sz w:val="28"/>
          <w:szCs w:val="28"/>
          <w:vertAlign w:val="superscript"/>
        </w:rPr>
        <w:t>3</w:t>
      </w:r>
      <w:r w:rsidRPr="00EF6346">
        <w:rPr>
          <w:rFonts w:ascii="Times New Roman" w:hAnsi="Times New Roman" w:cs="Times New Roman"/>
          <w:sz w:val="28"/>
          <w:szCs w:val="28"/>
        </w:rPr>
        <w:t xml:space="preserve">) в данном исследовании были учтены расходы на каждый из ее составляющих, что позволяет более детально рассмотреть экономические аспекты производства модифицированного бетона. Формула </w:t>
      </w:r>
      <w:r w:rsidR="00516009">
        <w:rPr>
          <w:rFonts w:ascii="Times New Roman" w:hAnsi="Times New Roman" w:cs="Times New Roman"/>
          <w:sz w:val="28"/>
          <w:szCs w:val="28"/>
        </w:rPr>
        <w:t xml:space="preserve">(5.1) </w:t>
      </w:r>
      <w:r w:rsidRPr="00EF6346">
        <w:rPr>
          <w:rFonts w:ascii="Times New Roman" w:hAnsi="Times New Roman" w:cs="Times New Roman"/>
          <w:sz w:val="28"/>
          <w:szCs w:val="28"/>
        </w:rPr>
        <w:t>для расчета стоимости бетонной смеси имеет следующий вид:</w:t>
      </w:r>
    </w:p>
    <w:p w:rsidR="00805DBA" w:rsidRPr="00EF6346" w:rsidRDefault="00805DBA" w:rsidP="003538D4">
      <w:pPr>
        <w:autoSpaceDE w:val="0"/>
        <w:autoSpaceDN w:val="0"/>
        <w:adjustRightInd w:val="0"/>
        <w:spacing w:after="0" w:line="240" w:lineRule="auto"/>
        <w:ind w:firstLine="709"/>
        <w:jc w:val="both"/>
        <w:rPr>
          <w:rFonts w:ascii="Times New Roman" w:hAnsi="Times New Roman" w:cs="Times New Roman"/>
          <w:sz w:val="28"/>
          <w:szCs w:val="28"/>
        </w:rPr>
      </w:pPr>
    </w:p>
    <w:p w:rsidR="00805DBA" w:rsidRPr="00EF6346" w:rsidRDefault="00F95096" w:rsidP="003538D4">
      <w:pPr>
        <w:autoSpaceDE w:val="0"/>
        <w:autoSpaceDN w:val="0"/>
        <w:adjustRightInd w:val="0"/>
        <w:spacing w:after="0"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бс</m:t>
            </m:r>
          </m:sub>
        </m:sSub>
        <m:r>
          <w:rPr>
            <w:rFonts w:ascii="Cambria Math" w:hAnsi="Cambria Math" w:cs="Times New Roman"/>
            <w:sz w:val="28"/>
            <w:szCs w:val="28"/>
          </w:rPr>
          <m:t>=Ц∙</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ц</m:t>
            </m:r>
          </m:sub>
        </m:sSub>
        <m:r>
          <w:rPr>
            <w:rFonts w:ascii="Cambria Math" w:hAnsi="Cambria Math" w:cs="Times New Roman"/>
            <w:sz w:val="28"/>
            <w:szCs w:val="28"/>
          </w:rPr>
          <m:t>+П∙</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п</m:t>
            </m:r>
          </m:sub>
        </m:sSub>
        <m:r>
          <w:rPr>
            <w:rFonts w:ascii="Cambria Math" w:hAnsi="Cambria Math" w:cs="Times New Roman"/>
            <w:sz w:val="28"/>
            <w:szCs w:val="28"/>
          </w:rPr>
          <m:t>+Щ∙</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щ</m:t>
            </m:r>
          </m:sub>
        </m:sSub>
        <m:r>
          <w:rPr>
            <w:rFonts w:ascii="Cambria Math" w:hAnsi="Cambria Math" w:cs="Times New Roman"/>
            <w:sz w:val="28"/>
            <w:szCs w:val="28"/>
          </w:rPr>
          <m:t>+В∙</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в</m:t>
            </m:r>
          </m:sub>
        </m:sSub>
        <m:r>
          <w:rPr>
            <w:rFonts w:ascii="Cambria Math" w:hAnsi="Cambria Math" w:cs="Times New Roman"/>
            <w:sz w:val="28"/>
            <w:szCs w:val="28"/>
          </w:rPr>
          <m:t>+КМД∙</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кмд</m:t>
            </m:r>
          </m:sub>
        </m:sSub>
      </m:oMath>
      <w:r w:rsidR="00805DBA" w:rsidRPr="00EF6346">
        <w:rPr>
          <w:rFonts w:ascii="Times New Roman" w:eastAsiaTheme="minorEastAsia" w:hAnsi="Times New Roman" w:cs="Times New Roman"/>
          <w:sz w:val="28"/>
          <w:szCs w:val="28"/>
        </w:rPr>
        <w:t xml:space="preserve">              (5.1)</w:t>
      </w:r>
    </w:p>
    <w:p w:rsidR="00805DBA" w:rsidRPr="00EF6346" w:rsidRDefault="00805DBA" w:rsidP="003538D4">
      <w:pPr>
        <w:autoSpaceDE w:val="0"/>
        <w:autoSpaceDN w:val="0"/>
        <w:adjustRightInd w:val="0"/>
        <w:spacing w:after="0" w:line="240" w:lineRule="auto"/>
        <w:ind w:firstLine="709"/>
        <w:jc w:val="both"/>
        <w:rPr>
          <w:rFonts w:ascii="Times New Roman" w:hAnsi="Times New Roman" w:cs="Times New Roman"/>
          <w:sz w:val="28"/>
          <w:szCs w:val="28"/>
        </w:rPr>
      </w:pPr>
    </w:p>
    <w:p w:rsidR="00805DBA" w:rsidRPr="00EF6346" w:rsidRDefault="00805DBA" w:rsidP="00516009">
      <w:pPr>
        <w:autoSpaceDE w:val="0"/>
        <w:autoSpaceDN w:val="0"/>
        <w:adjustRightInd w:val="0"/>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где Ц, П, Щ, В, КМД – расход цемента, песка, щебня, воды и комплексной модифицированной добавки соответственно;</w:t>
      </w:r>
    </w:p>
    <w:p w:rsidR="00805DBA" w:rsidRPr="00EF6346" w:rsidRDefault="00F95096" w:rsidP="00516009">
      <w:pPr>
        <w:autoSpaceDE w:val="0"/>
        <w:autoSpaceDN w:val="0"/>
        <w:adjustRightInd w:val="0"/>
        <w:spacing w:after="0" w:line="240" w:lineRule="auto"/>
        <w:ind w:firstLine="546"/>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ц</m:t>
            </m:r>
          </m:sub>
        </m:sSub>
      </m:oMath>
      <w:r w:rsidR="00805DBA" w:rsidRPr="00EF6346">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п</m:t>
            </m:r>
          </m:sub>
        </m:sSub>
      </m:oMath>
      <w:r w:rsidR="00805DBA" w:rsidRPr="00EF6346">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щ</m:t>
            </m:r>
          </m:sub>
        </m:sSub>
      </m:oMath>
      <w:r w:rsidR="00805DBA" w:rsidRPr="00EF6346">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в</m:t>
            </m:r>
          </m:sub>
        </m:sSub>
      </m:oMath>
      <w:r w:rsidR="00805DBA" w:rsidRPr="00EF6346">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кмд</m:t>
            </m:r>
          </m:sub>
        </m:sSub>
      </m:oMath>
      <w:r w:rsidR="00805DBA" w:rsidRPr="00EF6346">
        <w:rPr>
          <w:rFonts w:ascii="Times New Roman" w:hAnsi="Times New Roman" w:cs="Times New Roman"/>
          <w:sz w:val="28"/>
          <w:szCs w:val="28"/>
        </w:rPr>
        <w:t xml:space="preserve"> – стоимость цемента, песка, щебня, воды и комплексной модифицированной добавки соответственно.</w:t>
      </w:r>
    </w:p>
    <w:p w:rsidR="00805DBA" w:rsidRPr="00EF6346" w:rsidRDefault="00805DB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Экономический эффект (Э) от применения комплексной модифицированной добавки (КМД) в составе бетона оценивается путем сравнения стоимости 1 м³ традиционной бетонной смеси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б(трад)</m:t>
            </m:r>
          </m:sub>
        </m:sSub>
        <m:r>
          <w:rPr>
            <w:rFonts w:ascii="Cambria Math" w:hAnsi="Cambria Math" w:cs="Times New Roman"/>
            <w:sz w:val="28"/>
            <w:szCs w:val="28"/>
          </w:rPr>
          <m:t>)</m:t>
        </m:r>
      </m:oMath>
      <w:r w:rsidRPr="00EF6346">
        <w:rPr>
          <w:rFonts w:ascii="Times New Roman" w:hAnsi="Times New Roman" w:cs="Times New Roman"/>
          <w:sz w:val="28"/>
          <w:szCs w:val="28"/>
        </w:rPr>
        <w:t xml:space="preserve"> с бетонной смесью, содержащей разработанную комплексную модифицированную добавку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б(КМД)</m:t>
            </m:r>
          </m:sub>
        </m:sSub>
        <m:r>
          <w:rPr>
            <w:rFonts w:ascii="Cambria Math" w:hAnsi="Cambria Math" w:cs="Times New Roman"/>
            <w:sz w:val="28"/>
            <w:szCs w:val="28"/>
          </w:rPr>
          <m:t>)</m:t>
        </m:r>
      </m:oMath>
      <w:r w:rsidRPr="00EF6346">
        <w:rPr>
          <w:rFonts w:ascii="Times New Roman" w:hAnsi="Times New Roman" w:cs="Times New Roman"/>
          <w:sz w:val="28"/>
          <w:szCs w:val="28"/>
        </w:rPr>
        <w:t xml:space="preserve">. Формула </w:t>
      </w:r>
      <w:r w:rsidR="00516009">
        <w:rPr>
          <w:rFonts w:ascii="Times New Roman" w:hAnsi="Times New Roman" w:cs="Times New Roman"/>
          <w:sz w:val="28"/>
          <w:szCs w:val="28"/>
        </w:rPr>
        <w:t xml:space="preserve">(5.2) </w:t>
      </w:r>
      <w:r w:rsidRPr="00EF6346">
        <w:rPr>
          <w:rFonts w:ascii="Times New Roman" w:hAnsi="Times New Roman" w:cs="Times New Roman"/>
          <w:sz w:val="28"/>
          <w:szCs w:val="28"/>
        </w:rPr>
        <w:t>расчета экономического эффекта выглядит следующим образом:</w:t>
      </w:r>
    </w:p>
    <w:p w:rsidR="00805DBA" w:rsidRPr="00EF6346" w:rsidRDefault="00805DBA" w:rsidP="003538D4">
      <w:pPr>
        <w:autoSpaceDE w:val="0"/>
        <w:autoSpaceDN w:val="0"/>
        <w:adjustRightInd w:val="0"/>
        <w:spacing w:after="0" w:line="240" w:lineRule="auto"/>
        <w:ind w:firstLine="709"/>
        <w:jc w:val="both"/>
        <w:rPr>
          <w:rFonts w:ascii="Times New Roman" w:hAnsi="Times New Roman" w:cs="Times New Roman"/>
          <w:sz w:val="28"/>
          <w:szCs w:val="28"/>
        </w:rPr>
      </w:pPr>
    </w:p>
    <w:p w:rsidR="00805DBA" w:rsidRPr="00EF6346" w:rsidRDefault="00805DBA" w:rsidP="003538D4">
      <w:pPr>
        <w:autoSpaceDE w:val="0"/>
        <w:autoSpaceDN w:val="0"/>
        <w:adjustRightInd w:val="0"/>
        <w:spacing w:after="0" w:line="240" w:lineRule="auto"/>
        <w:ind w:firstLine="709"/>
        <w:jc w:val="right"/>
        <w:rPr>
          <w:rFonts w:ascii="Times New Roman" w:eastAsiaTheme="minorEastAsia" w:hAnsi="Times New Roman" w:cs="Times New Roman"/>
          <w:sz w:val="28"/>
          <w:szCs w:val="28"/>
        </w:rPr>
      </w:pPr>
      <m:oMath>
        <m:r>
          <w:rPr>
            <w:rFonts w:ascii="Cambria Math" w:hAnsi="Cambria Math" w:cs="Times New Roman"/>
            <w:color w:val="000000"/>
            <w:spacing w:val="-4"/>
            <w:sz w:val="28"/>
            <w:szCs w:val="28"/>
          </w:rPr>
          <m:t>Э=</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б(трад)</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б</m:t>
            </m:r>
            <m:d>
              <m:dPr>
                <m:ctrlPr>
                  <w:rPr>
                    <w:rFonts w:ascii="Cambria Math" w:hAnsi="Cambria Math" w:cs="Times New Roman"/>
                    <w:i/>
                    <w:sz w:val="28"/>
                    <w:szCs w:val="28"/>
                  </w:rPr>
                </m:ctrlPr>
              </m:dPr>
              <m:e>
                <m:r>
                  <w:rPr>
                    <w:rFonts w:ascii="Cambria Math" w:hAnsi="Cambria Math" w:cs="Times New Roman"/>
                    <w:sz w:val="28"/>
                    <w:szCs w:val="28"/>
                  </w:rPr>
                  <m:t>КМД</m:t>
                </m:r>
              </m:e>
            </m:d>
          </m:sub>
        </m:sSub>
      </m:oMath>
      <w:r w:rsidRPr="00EF6346">
        <w:rPr>
          <w:rFonts w:ascii="Times New Roman" w:eastAsiaTheme="minorEastAsia" w:hAnsi="Times New Roman" w:cs="Times New Roman"/>
          <w:sz w:val="28"/>
          <w:szCs w:val="28"/>
        </w:rPr>
        <w:t xml:space="preserve">                                         (5.2)</w:t>
      </w:r>
    </w:p>
    <w:p w:rsidR="00805DBA" w:rsidRPr="00EF6346" w:rsidRDefault="00805DBA" w:rsidP="003538D4">
      <w:pPr>
        <w:autoSpaceDE w:val="0"/>
        <w:autoSpaceDN w:val="0"/>
        <w:adjustRightInd w:val="0"/>
        <w:spacing w:after="0" w:line="240" w:lineRule="auto"/>
        <w:ind w:firstLine="709"/>
        <w:jc w:val="center"/>
        <w:rPr>
          <w:rFonts w:ascii="Times New Roman" w:eastAsiaTheme="minorEastAsia" w:hAnsi="Times New Roman" w:cs="Times New Roman"/>
          <w:sz w:val="28"/>
          <w:szCs w:val="28"/>
        </w:rPr>
      </w:pPr>
    </w:p>
    <w:p w:rsidR="00805DBA" w:rsidRPr="00EF6346" w:rsidRDefault="00805DBA" w:rsidP="00516009">
      <w:pPr>
        <w:autoSpaceDE w:val="0"/>
        <w:autoSpaceDN w:val="0"/>
        <w:adjustRightInd w:val="0"/>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б(трад)</m:t>
            </m:r>
          </m:sub>
        </m:sSub>
      </m:oMath>
      <w:r w:rsidRPr="00EF6346">
        <w:rPr>
          <w:rFonts w:ascii="Times New Roman" w:hAnsi="Times New Roman" w:cs="Times New Roman"/>
          <w:sz w:val="28"/>
          <w:szCs w:val="28"/>
        </w:rPr>
        <w:t xml:space="preserve"> </w:t>
      </w:r>
      <w:r w:rsidR="00516009">
        <w:rPr>
          <w:rFonts w:ascii="Times New Roman" w:hAnsi="Times New Roman" w:cs="Times New Roman"/>
          <w:sz w:val="28"/>
          <w:szCs w:val="28"/>
        </w:rPr>
        <w:t>–</w:t>
      </w:r>
      <w:r w:rsidRPr="00EF6346">
        <w:rPr>
          <w:rFonts w:ascii="Times New Roman" w:hAnsi="Times New Roman" w:cs="Times New Roman"/>
          <w:sz w:val="28"/>
          <w:szCs w:val="28"/>
        </w:rPr>
        <w:t xml:space="preserve"> стоимость 1 м³ традиционной бетонной смеси;</w:t>
      </w:r>
    </w:p>
    <w:p w:rsidR="00805DBA" w:rsidRPr="00EF6346" w:rsidRDefault="00F95096" w:rsidP="00516009">
      <w:pPr>
        <w:autoSpaceDE w:val="0"/>
        <w:autoSpaceDN w:val="0"/>
        <w:adjustRightInd w:val="0"/>
        <w:spacing w:after="0" w:line="240" w:lineRule="auto"/>
        <w:ind w:firstLine="462"/>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б(КМД)</m:t>
            </m:r>
          </m:sub>
        </m:sSub>
      </m:oMath>
      <w:r w:rsidR="00805DBA" w:rsidRPr="00EF6346">
        <w:rPr>
          <w:rFonts w:ascii="Times New Roman" w:hAnsi="Times New Roman" w:cs="Times New Roman"/>
          <w:sz w:val="28"/>
          <w:szCs w:val="28"/>
        </w:rPr>
        <w:t xml:space="preserve"> </w:t>
      </w:r>
      <w:r w:rsidR="00516009">
        <w:rPr>
          <w:rFonts w:ascii="Times New Roman" w:hAnsi="Times New Roman" w:cs="Times New Roman"/>
          <w:sz w:val="28"/>
          <w:szCs w:val="28"/>
        </w:rPr>
        <w:t>–</w:t>
      </w:r>
      <w:r w:rsidR="00805DBA" w:rsidRPr="00EF6346">
        <w:rPr>
          <w:rFonts w:ascii="Times New Roman" w:hAnsi="Times New Roman" w:cs="Times New Roman"/>
          <w:sz w:val="28"/>
          <w:szCs w:val="28"/>
        </w:rPr>
        <w:t xml:space="preserve"> стоимость 1 м³ бетонной смеси с комплексной модифицированной добавкой.</w:t>
      </w:r>
    </w:p>
    <w:p w:rsidR="00805DBA" w:rsidRPr="00EF6346" w:rsidRDefault="00805DBA" w:rsidP="003538D4">
      <w:pPr>
        <w:shd w:val="clear" w:color="auto" w:fill="FFFFFF"/>
        <w:spacing w:after="0" w:line="240" w:lineRule="auto"/>
        <w:ind w:firstLine="709"/>
        <w:rPr>
          <w:rFonts w:ascii="Times New Roman" w:hAnsi="Times New Roman" w:cs="Times New Roman"/>
          <w:spacing w:val="-4"/>
          <w:sz w:val="28"/>
          <w:szCs w:val="28"/>
        </w:rPr>
      </w:pPr>
      <w:r w:rsidRPr="00EF6346">
        <w:rPr>
          <w:rFonts w:ascii="Times New Roman" w:hAnsi="Times New Roman" w:cs="Times New Roman"/>
          <w:color w:val="000000"/>
          <w:spacing w:val="-4"/>
          <w:sz w:val="28"/>
          <w:szCs w:val="28"/>
        </w:rPr>
        <w:t>Годовой экономический эффект</w:t>
      </w:r>
      <w:r w:rsidRPr="00EF6346">
        <w:rPr>
          <w:rFonts w:ascii="Times New Roman" w:hAnsi="Times New Roman" w:cs="Times New Roman"/>
          <w:spacing w:val="-4"/>
          <w:sz w:val="28"/>
          <w:szCs w:val="28"/>
        </w:rPr>
        <w:t>:</w:t>
      </w:r>
    </w:p>
    <w:p w:rsidR="00805DBA" w:rsidRPr="00EF6346" w:rsidRDefault="00805DBA" w:rsidP="003538D4">
      <w:pPr>
        <w:shd w:val="clear" w:color="auto" w:fill="FFFFFF"/>
        <w:spacing w:after="0" w:line="240" w:lineRule="auto"/>
        <w:ind w:firstLine="709"/>
        <w:rPr>
          <w:rFonts w:ascii="Times New Roman" w:hAnsi="Times New Roman" w:cs="Times New Roman"/>
          <w:spacing w:val="-4"/>
          <w:sz w:val="28"/>
          <w:szCs w:val="28"/>
        </w:rPr>
      </w:pPr>
    </w:p>
    <w:p w:rsidR="00805DBA" w:rsidRPr="00EF6346" w:rsidRDefault="00F95096" w:rsidP="003538D4">
      <w:pPr>
        <w:shd w:val="clear" w:color="auto" w:fill="FFFFFF"/>
        <w:spacing w:after="0"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Э</m:t>
            </m:r>
          </m:e>
          <m:sub>
            <m:r>
              <w:rPr>
                <w:rFonts w:ascii="Cambria Math" w:hAnsi="Cambria Math" w:cs="Times New Roman"/>
                <w:sz w:val="28"/>
                <w:szCs w:val="28"/>
              </w:rPr>
              <m:t>год</m:t>
            </m:r>
          </m:sub>
        </m:sSub>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З</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З</m:t>
                </m:r>
              </m:e>
              <m:sub>
                <m:r>
                  <w:rPr>
                    <w:rFonts w:ascii="Cambria Math" w:hAnsi="Cambria Math" w:cs="Times New Roman"/>
                    <w:sz w:val="28"/>
                    <w:szCs w:val="28"/>
                  </w:rPr>
                  <m:t>2</m:t>
                </m:r>
              </m:sub>
            </m:sSub>
          </m:e>
        </m:d>
        <m:r>
          <w:rPr>
            <w:rFonts w:ascii="Cambria Math" w:hAnsi="Cambria Math" w:cs="Times New Roman"/>
            <w:sz w:val="28"/>
            <w:szCs w:val="28"/>
          </w:rPr>
          <m:t>∙</m:t>
        </m:r>
        <m:r>
          <w:rPr>
            <w:rFonts w:ascii="Cambria Math" w:hAnsi="Cambria Math" w:cs="Times New Roman"/>
            <w:sz w:val="28"/>
            <w:szCs w:val="28"/>
          </w:rPr>
          <m:t>А=</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1</m:t>
                </m:r>
              </m:sub>
            </m:sSub>
          </m:e>
        </m:d>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2</m:t>
                </m:r>
              </m:sub>
            </m:sSub>
          </m:e>
        </m:d>
        <m:r>
          <w:rPr>
            <w:rFonts w:ascii="Cambria Math" w:hAnsi="Cambria Math" w:cs="Times New Roman"/>
            <w:sz w:val="28"/>
            <w:szCs w:val="28"/>
          </w:rPr>
          <m:t>∙</m:t>
        </m:r>
        <m:r>
          <w:rPr>
            <w:rFonts w:ascii="Cambria Math" w:hAnsi="Cambria Math" w:cs="Times New Roman"/>
            <w:sz w:val="28"/>
            <w:szCs w:val="28"/>
          </w:rPr>
          <m:t>А</m:t>
        </m:r>
      </m:oMath>
      <w:r w:rsidR="00354C2C" w:rsidRPr="00EF6346">
        <w:rPr>
          <w:rFonts w:ascii="Times New Roman" w:eastAsiaTheme="minorEastAsia" w:hAnsi="Times New Roman" w:cs="Times New Roman"/>
          <w:sz w:val="28"/>
          <w:szCs w:val="28"/>
        </w:rPr>
        <w:t xml:space="preserve">           (5.3)</w:t>
      </w:r>
    </w:p>
    <w:p w:rsidR="00805DBA" w:rsidRPr="00EF6346" w:rsidRDefault="00805DBA" w:rsidP="003538D4">
      <w:pPr>
        <w:shd w:val="clear" w:color="auto" w:fill="FFFFFF"/>
        <w:tabs>
          <w:tab w:val="left" w:pos="8554"/>
        </w:tabs>
        <w:spacing w:after="0" w:line="240" w:lineRule="auto"/>
        <w:ind w:firstLine="709"/>
        <w:rPr>
          <w:rFonts w:ascii="Times New Roman" w:hAnsi="Times New Roman" w:cs="Times New Roman"/>
          <w:iCs/>
          <w:color w:val="000000"/>
          <w:spacing w:val="-22"/>
          <w:sz w:val="28"/>
          <w:szCs w:val="28"/>
        </w:rPr>
      </w:pPr>
    </w:p>
    <w:p w:rsidR="00805DBA" w:rsidRPr="00EF6346" w:rsidRDefault="00805DBA" w:rsidP="00516009">
      <w:pPr>
        <w:shd w:val="clear" w:color="auto" w:fill="FFFFFF"/>
        <w:tabs>
          <w:tab w:val="left" w:pos="8554"/>
        </w:tabs>
        <w:spacing w:after="0" w:line="240" w:lineRule="auto"/>
        <w:jc w:val="both"/>
        <w:rPr>
          <w:rFonts w:ascii="Times New Roman" w:hAnsi="Times New Roman" w:cs="Times New Roman"/>
          <w:color w:val="000000"/>
          <w:spacing w:val="-5"/>
          <w:sz w:val="28"/>
          <w:szCs w:val="28"/>
        </w:rPr>
      </w:pPr>
      <w:r w:rsidRPr="00EF6346">
        <w:rPr>
          <w:rFonts w:ascii="Times New Roman" w:hAnsi="Times New Roman" w:cs="Times New Roman"/>
          <w:iCs/>
          <w:color w:val="000000"/>
          <w:spacing w:val="-22"/>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З</m:t>
            </m:r>
          </m:e>
          <m:sub>
            <m:r>
              <w:rPr>
                <w:rFonts w:ascii="Cambria Math" w:hAnsi="Cambria Math" w:cs="Times New Roman"/>
                <w:sz w:val="28"/>
                <w:szCs w:val="28"/>
              </w:rPr>
              <m:t>1</m:t>
            </m:r>
          </m:sub>
        </m:sSub>
      </m:oMath>
      <w:r w:rsidRPr="00EF6346">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З</m:t>
            </m:r>
          </m:e>
          <m:sub>
            <m:r>
              <w:rPr>
                <w:rFonts w:ascii="Cambria Math" w:hAnsi="Cambria Math" w:cs="Times New Roman"/>
                <w:sz w:val="28"/>
                <w:szCs w:val="28"/>
              </w:rPr>
              <m:t>2</m:t>
            </m:r>
          </m:sub>
        </m:sSub>
      </m:oMath>
      <w:r w:rsidRPr="00EF6346">
        <w:rPr>
          <w:rFonts w:ascii="Times New Roman" w:eastAsiaTheme="minorEastAsia" w:hAnsi="Times New Roman" w:cs="Times New Roman"/>
          <w:sz w:val="28"/>
          <w:szCs w:val="28"/>
        </w:rPr>
        <w:t xml:space="preserve"> </w:t>
      </w:r>
      <w:r w:rsidR="00516009">
        <w:rPr>
          <w:rFonts w:ascii="Times New Roman" w:eastAsiaTheme="minorEastAsia" w:hAnsi="Times New Roman" w:cs="Times New Roman"/>
          <w:sz w:val="28"/>
          <w:szCs w:val="28"/>
        </w:rPr>
        <w:t>–</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color w:val="000000"/>
          <w:spacing w:val="-2"/>
          <w:sz w:val="28"/>
          <w:szCs w:val="28"/>
        </w:rPr>
        <w:t xml:space="preserve">затраты </w:t>
      </w:r>
      <w:r w:rsidR="00BF18A8" w:rsidRPr="00EF6346">
        <w:rPr>
          <w:rFonts w:ascii="Times New Roman" w:hAnsi="Times New Roman" w:cs="Times New Roman"/>
          <w:color w:val="000000"/>
          <w:spacing w:val="-2"/>
          <w:sz w:val="28"/>
          <w:szCs w:val="28"/>
        </w:rPr>
        <w:t>материалов</w:t>
      </w:r>
      <w:r w:rsidRPr="00EF6346">
        <w:rPr>
          <w:rFonts w:ascii="Times New Roman" w:hAnsi="Times New Roman" w:cs="Times New Roman"/>
          <w:color w:val="000000"/>
          <w:spacing w:val="-5"/>
          <w:sz w:val="28"/>
          <w:szCs w:val="28"/>
        </w:rPr>
        <w:t>;</w:t>
      </w:r>
    </w:p>
    <w:p w:rsidR="00805DBA" w:rsidRPr="00EF6346" w:rsidRDefault="00F95096" w:rsidP="00516009">
      <w:pPr>
        <w:shd w:val="clear" w:color="auto" w:fill="FFFFFF"/>
        <w:tabs>
          <w:tab w:val="left" w:pos="8554"/>
        </w:tabs>
        <w:spacing w:after="0" w:line="240" w:lineRule="auto"/>
        <w:ind w:firstLine="378"/>
        <w:jc w:val="both"/>
        <w:rPr>
          <w:rFonts w:ascii="Times New Roman" w:hAnsi="Times New Roman" w:cs="Times New Roman"/>
          <w:color w:val="000000"/>
          <w:spacing w:val="-5"/>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1</m:t>
            </m:r>
          </m:sub>
        </m:sSub>
      </m:oMath>
      <w:r w:rsidR="00805DBA" w:rsidRPr="00EF6346">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2</m:t>
            </m:r>
          </m:sub>
        </m:sSub>
      </m:oMath>
      <w:r w:rsidR="00805DBA" w:rsidRPr="00EF6346">
        <w:rPr>
          <w:rFonts w:ascii="Times New Roman" w:eastAsiaTheme="minorEastAsia" w:hAnsi="Times New Roman" w:cs="Times New Roman"/>
          <w:sz w:val="28"/>
          <w:szCs w:val="28"/>
        </w:rPr>
        <w:t xml:space="preserve"> </w:t>
      </w:r>
      <w:r w:rsidR="00BF18A8" w:rsidRPr="00EF6346">
        <w:rPr>
          <w:rFonts w:ascii="Times New Roman" w:eastAsiaTheme="minorEastAsia" w:hAnsi="Times New Roman" w:cs="Times New Roman"/>
          <w:sz w:val="28"/>
          <w:szCs w:val="28"/>
        </w:rPr>
        <w:t>–</w:t>
      </w:r>
      <w:r w:rsidR="00805DBA" w:rsidRPr="00EF6346">
        <w:rPr>
          <w:rFonts w:ascii="Times New Roman" w:eastAsiaTheme="minorEastAsia" w:hAnsi="Times New Roman" w:cs="Times New Roman"/>
          <w:sz w:val="28"/>
          <w:szCs w:val="28"/>
        </w:rPr>
        <w:t xml:space="preserve"> </w:t>
      </w:r>
      <w:r w:rsidR="00805DBA" w:rsidRPr="00EF6346">
        <w:rPr>
          <w:rFonts w:ascii="Times New Roman" w:hAnsi="Times New Roman" w:cs="Times New Roman"/>
          <w:color w:val="000000"/>
          <w:spacing w:val="-6"/>
          <w:sz w:val="28"/>
          <w:szCs w:val="28"/>
        </w:rPr>
        <w:t>себестоимость</w:t>
      </w:r>
      <w:r w:rsidR="00BF18A8" w:rsidRPr="00EF6346">
        <w:rPr>
          <w:rFonts w:ascii="Times New Roman" w:hAnsi="Times New Roman" w:cs="Times New Roman"/>
          <w:color w:val="000000"/>
          <w:spacing w:val="-6"/>
          <w:sz w:val="28"/>
          <w:szCs w:val="28"/>
        </w:rPr>
        <w:t xml:space="preserve"> материалов</w:t>
      </w:r>
      <w:r w:rsidR="00805DBA" w:rsidRPr="00EF6346">
        <w:rPr>
          <w:rFonts w:ascii="Times New Roman" w:hAnsi="Times New Roman" w:cs="Times New Roman"/>
          <w:color w:val="000000"/>
          <w:spacing w:val="-5"/>
          <w:sz w:val="28"/>
          <w:szCs w:val="28"/>
        </w:rPr>
        <w:t>;</w:t>
      </w:r>
    </w:p>
    <w:p w:rsidR="00805DBA" w:rsidRPr="00EF6346" w:rsidRDefault="00F95096" w:rsidP="00516009">
      <w:pPr>
        <w:shd w:val="clear" w:color="auto" w:fill="FFFFFF"/>
        <w:tabs>
          <w:tab w:val="left" w:pos="8554"/>
        </w:tabs>
        <w:spacing w:after="0" w:line="240" w:lineRule="auto"/>
        <w:ind w:firstLine="378"/>
        <w:jc w:val="both"/>
        <w:rPr>
          <w:rFonts w:ascii="Times New Roman" w:hAnsi="Times New Roman" w:cs="Times New Roman"/>
          <w:color w:val="000000"/>
          <w:spacing w:val="-3"/>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1</m:t>
            </m:r>
          </m:sub>
        </m:sSub>
      </m:oMath>
      <w:r w:rsidR="00805DBA" w:rsidRPr="00EF6346">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2</m:t>
            </m:r>
          </m:sub>
        </m:sSub>
      </m:oMath>
      <w:r w:rsidR="00805DBA" w:rsidRPr="00EF6346">
        <w:rPr>
          <w:rFonts w:ascii="Times New Roman" w:eastAsiaTheme="minorEastAsia" w:hAnsi="Times New Roman" w:cs="Times New Roman"/>
          <w:sz w:val="28"/>
          <w:szCs w:val="28"/>
        </w:rPr>
        <w:t xml:space="preserve"> </w:t>
      </w:r>
      <w:r w:rsidR="00516009">
        <w:rPr>
          <w:rFonts w:ascii="Times New Roman" w:eastAsiaTheme="minorEastAsia" w:hAnsi="Times New Roman" w:cs="Times New Roman"/>
          <w:sz w:val="28"/>
          <w:szCs w:val="28"/>
        </w:rPr>
        <w:t>–</w:t>
      </w:r>
      <w:r w:rsidR="00805DBA" w:rsidRPr="00EF6346">
        <w:rPr>
          <w:rFonts w:ascii="Times New Roman" w:eastAsiaTheme="minorEastAsia" w:hAnsi="Times New Roman" w:cs="Times New Roman"/>
          <w:sz w:val="28"/>
          <w:szCs w:val="28"/>
        </w:rPr>
        <w:t xml:space="preserve"> </w:t>
      </w:r>
      <w:r w:rsidR="00805DBA" w:rsidRPr="00EF6346">
        <w:rPr>
          <w:rFonts w:ascii="Times New Roman" w:hAnsi="Times New Roman" w:cs="Times New Roman"/>
          <w:color w:val="000000"/>
          <w:spacing w:val="-4"/>
          <w:sz w:val="28"/>
          <w:szCs w:val="28"/>
        </w:rPr>
        <w:t>удельные капитальные вложения</w:t>
      </w:r>
      <w:r w:rsidR="00805DBA" w:rsidRPr="00EF6346">
        <w:rPr>
          <w:rFonts w:ascii="Times New Roman" w:hAnsi="Times New Roman" w:cs="Times New Roman"/>
          <w:color w:val="000000"/>
          <w:spacing w:val="-3"/>
          <w:sz w:val="28"/>
          <w:szCs w:val="28"/>
        </w:rPr>
        <w:t>;</w:t>
      </w:r>
    </w:p>
    <w:p w:rsidR="00805DBA" w:rsidRPr="00EF6346" w:rsidRDefault="00F95096" w:rsidP="00516009">
      <w:pPr>
        <w:shd w:val="clear" w:color="auto" w:fill="FFFFFF"/>
        <w:tabs>
          <w:tab w:val="left" w:pos="8554"/>
        </w:tabs>
        <w:spacing w:after="0" w:line="240" w:lineRule="auto"/>
        <w:ind w:firstLine="378"/>
        <w:jc w:val="both"/>
        <w:rPr>
          <w:rFonts w:ascii="Times New Roman" w:hAnsi="Times New Roman" w:cs="Times New Roman"/>
          <w:color w:val="000000"/>
          <w:spacing w:val="1"/>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Е</m:t>
            </m:r>
          </m:e>
          <m:sub>
            <m:r>
              <w:rPr>
                <w:rFonts w:ascii="Cambria Math" w:hAnsi="Cambria Math" w:cs="Times New Roman"/>
                <w:sz w:val="28"/>
                <w:szCs w:val="28"/>
              </w:rPr>
              <m:t>н</m:t>
            </m:r>
          </m:sub>
        </m:sSub>
      </m:oMath>
      <w:r w:rsidR="00805DBA" w:rsidRPr="00EF6346">
        <w:rPr>
          <w:rFonts w:ascii="Times New Roman" w:eastAsiaTheme="minorEastAsia" w:hAnsi="Times New Roman" w:cs="Times New Roman"/>
          <w:sz w:val="28"/>
          <w:szCs w:val="28"/>
        </w:rPr>
        <w:t xml:space="preserve"> </w:t>
      </w:r>
      <w:r w:rsidR="00516009">
        <w:rPr>
          <w:rFonts w:ascii="Times New Roman" w:eastAsiaTheme="minorEastAsia" w:hAnsi="Times New Roman" w:cs="Times New Roman"/>
          <w:sz w:val="28"/>
          <w:szCs w:val="28"/>
        </w:rPr>
        <w:t>–</w:t>
      </w:r>
      <w:r w:rsidR="00805DBA" w:rsidRPr="00EF6346">
        <w:rPr>
          <w:rFonts w:ascii="Times New Roman" w:eastAsiaTheme="minorEastAsia" w:hAnsi="Times New Roman" w:cs="Times New Roman"/>
          <w:sz w:val="28"/>
          <w:szCs w:val="28"/>
        </w:rPr>
        <w:t xml:space="preserve"> </w:t>
      </w:r>
      <w:r w:rsidR="00805DBA" w:rsidRPr="00EF6346">
        <w:rPr>
          <w:rFonts w:ascii="Times New Roman" w:hAnsi="Times New Roman" w:cs="Times New Roman"/>
          <w:color w:val="000000"/>
          <w:spacing w:val="1"/>
          <w:sz w:val="28"/>
          <w:szCs w:val="28"/>
        </w:rPr>
        <w:t xml:space="preserve">нормативный коэффициент эффективности; </w:t>
      </w:r>
    </w:p>
    <w:p w:rsidR="00805DBA" w:rsidRPr="00EF6346" w:rsidRDefault="00805DBA" w:rsidP="00516009">
      <w:pPr>
        <w:autoSpaceDE w:val="0"/>
        <w:autoSpaceDN w:val="0"/>
        <w:adjustRightInd w:val="0"/>
        <w:spacing w:after="0" w:line="240" w:lineRule="auto"/>
        <w:ind w:firstLine="378"/>
        <w:jc w:val="both"/>
        <w:rPr>
          <w:rFonts w:ascii="Times New Roman" w:hAnsi="Times New Roman" w:cs="Times New Roman"/>
          <w:sz w:val="28"/>
          <w:szCs w:val="28"/>
        </w:rPr>
      </w:pPr>
      <m:oMath>
        <m:r>
          <w:rPr>
            <w:rFonts w:ascii="Cambria Math" w:hAnsi="Cambria Math" w:cs="Times New Roman"/>
            <w:sz w:val="28"/>
            <w:szCs w:val="28"/>
          </w:rPr>
          <m:t>А</m:t>
        </m:r>
      </m:oMath>
      <w:r w:rsidRPr="00EF6346">
        <w:rPr>
          <w:rFonts w:ascii="Times New Roman" w:eastAsiaTheme="minorEastAsia" w:hAnsi="Times New Roman" w:cs="Times New Roman"/>
          <w:sz w:val="28"/>
          <w:szCs w:val="28"/>
        </w:rPr>
        <w:t xml:space="preserve"> </w:t>
      </w:r>
      <w:r w:rsidR="00516009">
        <w:rPr>
          <w:rFonts w:ascii="Times New Roman" w:eastAsiaTheme="minorEastAsia" w:hAnsi="Times New Roman" w:cs="Times New Roman"/>
          <w:sz w:val="28"/>
          <w:szCs w:val="28"/>
        </w:rPr>
        <w:t>–</w:t>
      </w:r>
      <w:r w:rsidRPr="00EF6346">
        <w:rPr>
          <w:rFonts w:ascii="Times New Roman" w:eastAsiaTheme="minorEastAsia" w:hAnsi="Times New Roman" w:cs="Times New Roman"/>
          <w:sz w:val="28"/>
          <w:szCs w:val="28"/>
        </w:rPr>
        <w:t xml:space="preserve"> </w:t>
      </w:r>
      <w:r w:rsidRPr="00EF6346">
        <w:rPr>
          <w:rFonts w:ascii="Times New Roman" w:hAnsi="Times New Roman" w:cs="Times New Roman"/>
          <w:color w:val="000000"/>
          <w:spacing w:val="-3"/>
          <w:sz w:val="28"/>
          <w:szCs w:val="28"/>
        </w:rPr>
        <w:t>годовой объем производства</w:t>
      </w:r>
      <w:r w:rsidR="00516009">
        <w:rPr>
          <w:rFonts w:ascii="Times New Roman" w:hAnsi="Times New Roman" w:cs="Times New Roman"/>
          <w:color w:val="000000"/>
          <w:spacing w:val="-3"/>
          <w:sz w:val="28"/>
          <w:szCs w:val="28"/>
        </w:rPr>
        <w:t>.</w:t>
      </w:r>
    </w:p>
    <w:p w:rsidR="00805DBA" w:rsidRPr="00EF6346" w:rsidRDefault="00805DBA"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В результате экономический эффект от использования комплексной модифицированной добавки в бетонную смесь</w:t>
      </w:r>
      <w:r w:rsidR="00516009">
        <w:rPr>
          <w:rFonts w:ascii="Times New Roman" w:hAnsi="Times New Roman" w:cs="Times New Roman"/>
          <w:sz w:val="28"/>
          <w:szCs w:val="28"/>
        </w:rPr>
        <w:t xml:space="preserve"> (</w:t>
      </w:r>
      <w:r w:rsidR="00BF18A8" w:rsidRPr="00EF6346">
        <w:rPr>
          <w:rFonts w:ascii="Times New Roman" w:hAnsi="Times New Roman" w:cs="Times New Roman"/>
          <w:sz w:val="28"/>
          <w:szCs w:val="28"/>
        </w:rPr>
        <w:t>таблица 5.2</w:t>
      </w:r>
      <w:r w:rsidR="00516009">
        <w:rPr>
          <w:rFonts w:ascii="Times New Roman" w:hAnsi="Times New Roman" w:cs="Times New Roman"/>
          <w:sz w:val="28"/>
          <w:szCs w:val="28"/>
        </w:rPr>
        <w:t>)</w:t>
      </w:r>
      <w:r w:rsidR="00BF18A8" w:rsidRPr="00EF6346">
        <w:rPr>
          <w:rFonts w:ascii="Times New Roman" w:hAnsi="Times New Roman" w:cs="Times New Roman"/>
          <w:sz w:val="28"/>
          <w:szCs w:val="28"/>
        </w:rPr>
        <w:t xml:space="preserve">. </w:t>
      </w:r>
    </w:p>
    <w:p w:rsidR="00BF18A8" w:rsidRPr="00EF6346" w:rsidRDefault="00BF18A8" w:rsidP="003538D4">
      <w:pPr>
        <w:autoSpaceDE w:val="0"/>
        <w:autoSpaceDN w:val="0"/>
        <w:adjustRightInd w:val="0"/>
        <w:spacing w:after="0" w:line="240" w:lineRule="auto"/>
        <w:ind w:firstLine="709"/>
        <w:jc w:val="both"/>
        <w:rPr>
          <w:rFonts w:ascii="Times New Roman" w:hAnsi="Times New Roman" w:cs="Times New Roman"/>
          <w:sz w:val="28"/>
          <w:szCs w:val="28"/>
        </w:rPr>
      </w:pPr>
    </w:p>
    <w:p w:rsidR="00BF18A8" w:rsidRPr="00EF6346" w:rsidRDefault="00BF18A8" w:rsidP="00516009">
      <w:pPr>
        <w:autoSpaceDE w:val="0"/>
        <w:autoSpaceDN w:val="0"/>
        <w:adjustRightInd w:val="0"/>
        <w:spacing w:after="0" w:line="240" w:lineRule="auto"/>
        <w:jc w:val="both"/>
        <w:rPr>
          <w:rFonts w:ascii="Times New Roman" w:hAnsi="Times New Roman" w:cs="Times New Roman"/>
          <w:sz w:val="28"/>
          <w:szCs w:val="28"/>
        </w:rPr>
      </w:pPr>
      <w:r w:rsidRPr="00EF6346">
        <w:rPr>
          <w:rFonts w:ascii="Times New Roman" w:hAnsi="Times New Roman" w:cs="Times New Roman"/>
          <w:sz w:val="28"/>
          <w:szCs w:val="28"/>
        </w:rPr>
        <w:t>Таблица 5.2 – Результаты экономической эффективности</w:t>
      </w:r>
    </w:p>
    <w:p w:rsidR="00805DBA" w:rsidRPr="00516009" w:rsidRDefault="00805DBA" w:rsidP="00516009">
      <w:pPr>
        <w:autoSpaceDE w:val="0"/>
        <w:autoSpaceDN w:val="0"/>
        <w:adjustRightInd w:val="0"/>
        <w:spacing w:after="0" w:line="240" w:lineRule="auto"/>
        <w:jc w:val="right"/>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1215"/>
        <w:gridCol w:w="3109"/>
        <w:gridCol w:w="2126"/>
        <w:gridCol w:w="3192"/>
      </w:tblGrid>
      <w:tr w:rsidR="0067055F" w:rsidRPr="00EF6346" w:rsidTr="00516009">
        <w:trPr>
          <w:jc w:val="center"/>
        </w:trPr>
        <w:tc>
          <w:tcPr>
            <w:tcW w:w="1215" w:type="dxa"/>
            <w:vAlign w:val="center"/>
          </w:tcPr>
          <w:p w:rsidR="0067055F" w:rsidRPr="00EF6346" w:rsidRDefault="0067055F" w:rsidP="00516009">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Тип</w:t>
            </w:r>
          </w:p>
        </w:tc>
        <w:tc>
          <w:tcPr>
            <w:tcW w:w="3109" w:type="dxa"/>
            <w:vAlign w:val="center"/>
          </w:tcPr>
          <w:p w:rsidR="0067055F" w:rsidRPr="00EF6346" w:rsidRDefault="0067055F" w:rsidP="00516009">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Стоимость бетонной смеси</w:t>
            </w:r>
          </w:p>
        </w:tc>
        <w:tc>
          <w:tcPr>
            <w:tcW w:w="2126" w:type="dxa"/>
            <w:vAlign w:val="center"/>
          </w:tcPr>
          <w:p w:rsidR="0067055F" w:rsidRPr="00EF6346" w:rsidRDefault="0067055F" w:rsidP="00516009">
            <w:pPr>
              <w:jc w:val="center"/>
              <w:rPr>
                <w:rFonts w:ascii="Times New Roman" w:hAnsi="Times New Roman" w:cs="Times New Roman"/>
                <w:sz w:val="24"/>
                <w:szCs w:val="24"/>
              </w:rPr>
            </w:pPr>
            <w:r w:rsidRPr="00EF6346">
              <w:rPr>
                <w:rFonts w:ascii="Times New Roman" w:hAnsi="Times New Roman" w:cs="Times New Roman"/>
                <w:sz w:val="24"/>
                <w:szCs w:val="24"/>
              </w:rPr>
              <w:t>Экономический эффект (Э), тг/м</w:t>
            </w:r>
            <w:r w:rsidRPr="00EF6346">
              <w:rPr>
                <w:rFonts w:ascii="Times New Roman" w:hAnsi="Times New Roman" w:cs="Times New Roman"/>
                <w:sz w:val="24"/>
                <w:szCs w:val="24"/>
                <w:vertAlign w:val="superscript"/>
              </w:rPr>
              <w:t>3</w:t>
            </w:r>
          </w:p>
        </w:tc>
        <w:tc>
          <w:tcPr>
            <w:tcW w:w="3192" w:type="dxa"/>
            <w:vAlign w:val="center"/>
          </w:tcPr>
          <w:p w:rsidR="0067055F" w:rsidRPr="00EF6346" w:rsidRDefault="0067055F" w:rsidP="00516009">
            <w:pPr>
              <w:jc w:val="center"/>
              <w:rPr>
                <w:rFonts w:ascii="Times New Roman" w:hAnsi="Times New Roman" w:cs="Times New Roman"/>
                <w:sz w:val="24"/>
                <w:szCs w:val="24"/>
              </w:rPr>
            </w:pPr>
            <w:r w:rsidRPr="00EF6346">
              <w:rPr>
                <w:rFonts w:ascii="Times New Roman" w:hAnsi="Times New Roman" w:cs="Times New Roman"/>
                <w:sz w:val="24"/>
                <w:szCs w:val="24"/>
              </w:rPr>
              <w:t>Годовой экономический эффект (</w:t>
            </w:r>
            <m:oMath>
              <m:sSub>
                <m:sSubPr>
                  <m:ctrlPr>
                    <w:rPr>
                      <w:rFonts w:ascii="Cambria Math" w:hAnsi="Cambria Math" w:cs="Times New Roman"/>
                      <w:i/>
                      <w:sz w:val="24"/>
                      <w:szCs w:val="24"/>
                    </w:rPr>
                  </m:ctrlPr>
                </m:sSubPr>
                <m:e>
                  <m:r>
                    <w:rPr>
                      <w:rFonts w:ascii="Cambria Math" w:hAnsi="Cambria Math" w:cs="Times New Roman"/>
                      <w:sz w:val="24"/>
                      <w:szCs w:val="24"/>
                    </w:rPr>
                    <m:t>Э</m:t>
                  </m:r>
                </m:e>
                <m:sub>
                  <m:r>
                    <w:rPr>
                      <w:rFonts w:ascii="Cambria Math" w:hAnsi="Cambria Math" w:cs="Times New Roman"/>
                      <w:sz w:val="24"/>
                      <w:szCs w:val="24"/>
                    </w:rPr>
                    <m:t>год</m:t>
                  </m:r>
                </m:sub>
              </m:sSub>
            </m:oMath>
            <w:r w:rsidRPr="00EF6346">
              <w:rPr>
                <w:rFonts w:ascii="Times New Roman" w:eastAsiaTheme="minorEastAsia" w:hAnsi="Times New Roman" w:cs="Times New Roman"/>
                <w:sz w:val="24"/>
                <w:szCs w:val="24"/>
              </w:rPr>
              <w:t>), тг/м</w:t>
            </w:r>
            <w:r w:rsidRPr="00EF6346">
              <w:rPr>
                <w:rFonts w:ascii="Times New Roman" w:eastAsiaTheme="minorEastAsia" w:hAnsi="Times New Roman" w:cs="Times New Roman"/>
                <w:sz w:val="24"/>
                <w:szCs w:val="24"/>
                <w:vertAlign w:val="superscript"/>
              </w:rPr>
              <w:t>3</w:t>
            </w:r>
          </w:p>
        </w:tc>
      </w:tr>
      <w:tr w:rsidR="0067055F" w:rsidRPr="00EF6346" w:rsidTr="00516009">
        <w:trPr>
          <w:trHeight w:val="181"/>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1</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18964,74</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w:t>
            </w:r>
          </w:p>
        </w:tc>
      </w:tr>
      <w:tr w:rsidR="0067055F" w:rsidRPr="00EF6346" w:rsidTr="00516009">
        <w:trPr>
          <w:trHeight w:val="102"/>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2-1</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18855,09</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109,65</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9868500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2-2</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18855,78</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108,96</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9806400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2-3</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18856,47</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108,27</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9744300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2-4</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18857,17</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107,57</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9681300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3-1</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18799,97</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164,77</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14829300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3-2</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18800,66</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164,08</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14767200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3-3</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18801,35</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163,39</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14705100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3-4</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18802,05</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162,69</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14642100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4-1</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18744,84</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219,9</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19791000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4-2</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18745,53</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219,21</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19728900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4-3</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18746,22</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218,52</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19666800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4-4</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18746,92</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217,82</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19603800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5-1</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18689,72</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275,02</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24751800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5-2</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18690,41</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274,33</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24689700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5-3</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18691,10</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273,64</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24627600</w:t>
            </w:r>
          </w:p>
        </w:tc>
      </w:tr>
      <w:tr w:rsidR="0067055F" w:rsidRPr="00EF6346" w:rsidTr="00516009">
        <w:trPr>
          <w:jc w:val="center"/>
        </w:trPr>
        <w:tc>
          <w:tcPr>
            <w:tcW w:w="1215" w:type="dxa"/>
            <w:vAlign w:val="center"/>
          </w:tcPr>
          <w:p w:rsidR="0067055F" w:rsidRPr="00EF6346" w:rsidRDefault="0067055F" w:rsidP="00516009">
            <w:pPr>
              <w:rPr>
                <w:rFonts w:ascii="Times New Roman" w:eastAsia="Times New Roman" w:hAnsi="Times New Roman" w:cs="Times New Roman"/>
                <w:b/>
                <w:color w:val="000000"/>
                <w:sz w:val="24"/>
                <w:szCs w:val="24"/>
                <w:lang w:eastAsia="ru-RU"/>
              </w:rPr>
            </w:pPr>
            <w:r w:rsidRPr="00EF6346">
              <w:rPr>
                <w:rFonts w:ascii="Times New Roman" w:eastAsia="Times New Roman" w:hAnsi="Times New Roman" w:cs="Times New Roman"/>
                <w:color w:val="000000"/>
                <w:sz w:val="24"/>
                <w:szCs w:val="24"/>
                <w:lang w:eastAsia="ru-RU"/>
              </w:rPr>
              <w:t>Тип 5-4</w:t>
            </w:r>
          </w:p>
        </w:tc>
        <w:tc>
          <w:tcPr>
            <w:tcW w:w="3109" w:type="dxa"/>
          </w:tcPr>
          <w:p w:rsidR="0067055F" w:rsidRPr="00EF6346" w:rsidRDefault="0067055F" w:rsidP="002F5840">
            <w:pPr>
              <w:tabs>
                <w:tab w:val="left" w:pos="7185"/>
              </w:tabs>
              <w:jc w:val="center"/>
              <w:rPr>
                <w:rFonts w:ascii="Times New Roman" w:hAnsi="Times New Roman" w:cs="Times New Roman"/>
                <w:sz w:val="24"/>
                <w:szCs w:val="24"/>
              </w:rPr>
            </w:pPr>
            <w:r w:rsidRPr="00EF6346">
              <w:rPr>
                <w:rFonts w:ascii="Times New Roman" w:hAnsi="Times New Roman" w:cs="Times New Roman"/>
                <w:sz w:val="24"/>
                <w:szCs w:val="24"/>
              </w:rPr>
              <w:t>18691,80</w:t>
            </w:r>
          </w:p>
        </w:tc>
        <w:tc>
          <w:tcPr>
            <w:tcW w:w="2126"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sz w:val="24"/>
                <w:szCs w:val="24"/>
              </w:rPr>
              <w:t>272,94</w:t>
            </w:r>
          </w:p>
        </w:tc>
        <w:tc>
          <w:tcPr>
            <w:tcW w:w="3192" w:type="dxa"/>
          </w:tcPr>
          <w:p w:rsidR="0067055F" w:rsidRPr="00EF6346" w:rsidRDefault="0067055F" w:rsidP="002F5840">
            <w:pPr>
              <w:jc w:val="center"/>
              <w:rPr>
                <w:rFonts w:ascii="Times New Roman" w:hAnsi="Times New Roman" w:cs="Times New Roman"/>
                <w:color w:val="000000"/>
                <w:spacing w:val="-1"/>
                <w:sz w:val="24"/>
                <w:szCs w:val="24"/>
              </w:rPr>
            </w:pPr>
            <w:r w:rsidRPr="00EF6346">
              <w:rPr>
                <w:rFonts w:ascii="Times New Roman" w:hAnsi="Times New Roman" w:cs="Times New Roman"/>
                <w:color w:val="000000"/>
                <w:spacing w:val="-1"/>
                <w:sz w:val="24"/>
                <w:szCs w:val="24"/>
              </w:rPr>
              <w:t>24564600</w:t>
            </w:r>
          </w:p>
        </w:tc>
      </w:tr>
    </w:tbl>
    <w:p w:rsidR="002B3154" w:rsidRDefault="002B3154" w:rsidP="003538D4">
      <w:pPr>
        <w:autoSpaceDE w:val="0"/>
        <w:autoSpaceDN w:val="0"/>
        <w:adjustRightInd w:val="0"/>
        <w:spacing w:after="0" w:line="240" w:lineRule="auto"/>
        <w:ind w:firstLine="709"/>
        <w:jc w:val="both"/>
        <w:rPr>
          <w:rFonts w:ascii="Times New Roman" w:hAnsi="Times New Roman" w:cs="Times New Roman"/>
          <w:sz w:val="28"/>
          <w:szCs w:val="28"/>
        </w:rPr>
      </w:pPr>
    </w:p>
    <w:p w:rsidR="001471E6" w:rsidRPr="00EF6346" w:rsidRDefault="001471E6"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При оценке экономической эффективности использования разработанной добавки в бетоне для производства буронабивных свай учитываются следующие факторы:</w:t>
      </w:r>
    </w:p>
    <w:p w:rsidR="001471E6" w:rsidRPr="00EF6346" w:rsidRDefault="001471E6"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1. Увеличение срока службы бетонных конструкций</w:t>
      </w:r>
      <w:r w:rsidR="002B3154">
        <w:rPr>
          <w:rFonts w:ascii="Times New Roman" w:hAnsi="Times New Roman" w:cs="Times New Roman"/>
          <w:sz w:val="28"/>
          <w:szCs w:val="28"/>
        </w:rPr>
        <w:t>.</w:t>
      </w:r>
    </w:p>
    <w:p w:rsidR="001471E6" w:rsidRPr="00EF6346" w:rsidRDefault="001471E6"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Повышение класса прочности бетона, что позволяет сократить расход цемента при производстве смеси</w:t>
      </w:r>
      <w:r w:rsidR="002B3154">
        <w:rPr>
          <w:rFonts w:ascii="Times New Roman" w:hAnsi="Times New Roman" w:cs="Times New Roman"/>
          <w:sz w:val="28"/>
          <w:szCs w:val="28"/>
        </w:rPr>
        <w:t>.</w:t>
      </w:r>
    </w:p>
    <w:p w:rsidR="001471E6" w:rsidRPr="00EF6346" w:rsidRDefault="001471E6"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3. Снижение водоцементного отношения</w:t>
      </w:r>
      <w:r w:rsidR="002B3154">
        <w:rPr>
          <w:rFonts w:ascii="Times New Roman" w:hAnsi="Times New Roman" w:cs="Times New Roman"/>
          <w:sz w:val="28"/>
          <w:szCs w:val="28"/>
        </w:rPr>
        <w:t>.</w:t>
      </w:r>
    </w:p>
    <w:p w:rsidR="001471E6" w:rsidRPr="00EF6346" w:rsidRDefault="001471E6"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4. Доступность и низкая стоимость материала добавки, что делает ее доступным и относительно дешевым материалом для использования в бетоне.</w:t>
      </w:r>
    </w:p>
    <w:p w:rsidR="001471E6" w:rsidRPr="00EF6346" w:rsidRDefault="001471E6" w:rsidP="003538D4">
      <w:pPr>
        <w:spacing w:after="0" w:line="240" w:lineRule="auto"/>
        <w:ind w:firstLine="709"/>
        <w:rPr>
          <w:rFonts w:ascii="Times New Roman" w:hAnsi="Times New Roman" w:cs="Times New Roman"/>
          <w:sz w:val="28"/>
          <w:szCs w:val="28"/>
        </w:rPr>
      </w:pPr>
      <w:r w:rsidRPr="00EF6346">
        <w:rPr>
          <w:rFonts w:ascii="Times New Roman" w:hAnsi="Times New Roman" w:cs="Times New Roman"/>
          <w:b/>
          <w:sz w:val="28"/>
          <w:szCs w:val="28"/>
        </w:rPr>
        <w:t xml:space="preserve">Выводы по </w:t>
      </w:r>
      <w:r w:rsidR="0067055F">
        <w:rPr>
          <w:rFonts w:ascii="Times New Roman" w:hAnsi="Times New Roman" w:cs="Times New Roman"/>
          <w:b/>
          <w:sz w:val="28"/>
          <w:szCs w:val="28"/>
        </w:rPr>
        <w:t>разделу</w:t>
      </w:r>
      <w:r w:rsidRPr="00EF6346">
        <w:rPr>
          <w:rFonts w:ascii="Times New Roman" w:hAnsi="Times New Roman" w:cs="Times New Roman"/>
          <w:sz w:val="28"/>
          <w:szCs w:val="28"/>
        </w:rPr>
        <w:t xml:space="preserve"> </w:t>
      </w:r>
      <w:r w:rsidR="0027347C" w:rsidRPr="0027347C">
        <w:rPr>
          <w:rFonts w:ascii="Times New Roman" w:hAnsi="Times New Roman" w:cs="Times New Roman"/>
          <w:b/>
          <w:sz w:val="28"/>
          <w:szCs w:val="28"/>
        </w:rPr>
        <w:t>5</w:t>
      </w:r>
    </w:p>
    <w:p w:rsidR="000764B6" w:rsidRPr="00EF6346" w:rsidRDefault="000764B6" w:rsidP="003538D4">
      <w:pPr>
        <w:autoSpaceDE w:val="0"/>
        <w:autoSpaceDN w:val="0"/>
        <w:adjustRightInd w:val="0"/>
        <w:spacing w:after="0" w:line="240" w:lineRule="auto"/>
        <w:ind w:firstLine="709"/>
        <w:jc w:val="both"/>
        <w:rPr>
          <w:rFonts w:ascii="Times New Roman" w:hAnsi="Times New Roman" w:cs="Times New Roman"/>
          <w:color w:val="0D0D0D"/>
          <w:shd w:val="clear" w:color="auto" w:fill="FFFFFF"/>
        </w:rPr>
      </w:pPr>
      <w:r w:rsidRPr="00EF6346">
        <w:rPr>
          <w:rFonts w:ascii="Times New Roman" w:hAnsi="Times New Roman" w:cs="Times New Roman"/>
          <w:sz w:val="28"/>
          <w:szCs w:val="28"/>
        </w:rPr>
        <w:t>1. Разработана технология бетонов, предназначенной для производства буронабивных свай и получены оптимальные составы бетона с КМД, обладающие повышенными технологическими, физико-механическими и эксплуатационными свойствами. Эти свойства являются ключевыми для производства буронабивных свай, обеспечивая высокую прочность и устойчивость материала в различных эксплуатационных условиях. В приложение приведена копия акта внедрения, подтверждающего успешное использование экспериментальной бетонной смеси.</w:t>
      </w:r>
      <w:r w:rsidRPr="00EF6346">
        <w:rPr>
          <w:rFonts w:ascii="Times New Roman" w:hAnsi="Times New Roman" w:cs="Times New Roman"/>
          <w:color w:val="0D0D0D"/>
          <w:shd w:val="clear" w:color="auto" w:fill="FFFFFF"/>
        </w:rPr>
        <w:t xml:space="preserve"> </w:t>
      </w:r>
    </w:p>
    <w:p w:rsidR="000764B6" w:rsidRPr="00EF6346" w:rsidRDefault="00355D70" w:rsidP="003538D4">
      <w:pPr>
        <w:autoSpaceDE w:val="0"/>
        <w:autoSpaceDN w:val="0"/>
        <w:adjustRightInd w:val="0"/>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2. Проанализирована технико-экономическая эффективность внедрения комплексной модифицированной добавки в состав тяжелого бетона для буронабивных свай. В результате оценки выявлено, что экономический эффект колеблется в диапазоне от 107,</w:t>
      </w:r>
      <w:r w:rsidR="00D35030" w:rsidRPr="00EF6346">
        <w:rPr>
          <w:rFonts w:ascii="Times New Roman" w:hAnsi="Times New Roman" w:cs="Times New Roman"/>
          <w:sz w:val="28"/>
          <w:szCs w:val="28"/>
        </w:rPr>
        <w:t>57 до 272,94 тг/м</w:t>
      </w:r>
      <w:r w:rsidR="00D35030"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 xml:space="preserve"> бетона, а годовой экономический эффект составляет от 9 868 500 до 24 751 800 </w:t>
      </w:r>
      <w:r w:rsidR="00D35030" w:rsidRPr="00EF6346">
        <w:rPr>
          <w:rFonts w:ascii="Times New Roman" w:hAnsi="Times New Roman" w:cs="Times New Roman"/>
          <w:sz w:val="28"/>
          <w:szCs w:val="28"/>
        </w:rPr>
        <w:t>тг/м</w:t>
      </w:r>
      <w:r w:rsidR="00D35030"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 xml:space="preserve"> бетона, в зависимости от состава. Эти результаты подчеркивают значимость внедрения указанной добавки с точки зрения экономической эффективности в производстве бетона для буронабивных свай.</w:t>
      </w:r>
    </w:p>
    <w:p w:rsidR="001471E6" w:rsidRPr="00EF6346" w:rsidRDefault="001471E6" w:rsidP="003538D4">
      <w:pPr>
        <w:spacing w:after="0" w:line="240" w:lineRule="auto"/>
        <w:ind w:firstLine="709"/>
        <w:rPr>
          <w:rFonts w:ascii="Times New Roman" w:hAnsi="Times New Roman" w:cs="Times New Roman"/>
          <w:sz w:val="28"/>
          <w:szCs w:val="28"/>
        </w:rPr>
      </w:pPr>
    </w:p>
    <w:p w:rsidR="00DF7E8D" w:rsidRPr="00EF6346" w:rsidRDefault="00DF7E8D" w:rsidP="003538D4">
      <w:pPr>
        <w:tabs>
          <w:tab w:val="left" w:pos="7185"/>
        </w:tabs>
        <w:spacing w:after="0" w:line="240" w:lineRule="auto"/>
        <w:ind w:firstLine="709"/>
        <w:jc w:val="both"/>
        <w:rPr>
          <w:rFonts w:ascii="Times New Roman" w:hAnsi="Times New Roman" w:cs="Times New Roman"/>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Pr="00EF6346" w:rsidRDefault="00D35030" w:rsidP="003538D4">
      <w:pPr>
        <w:tabs>
          <w:tab w:val="left" w:pos="7185"/>
        </w:tabs>
        <w:spacing w:after="0" w:line="240" w:lineRule="auto"/>
        <w:ind w:firstLine="709"/>
        <w:jc w:val="center"/>
        <w:rPr>
          <w:rFonts w:ascii="Times New Roman" w:hAnsi="Times New Roman" w:cs="Times New Roman"/>
          <w:b/>
          <w:sz w:val="28"/>
          <w:szCs w:val="28"/>
        </w:rPr>
      </w:pPr>
    </w:p>
    <w:p w:rsidR="00D35030" w:rsidRDefault="00D35030"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2F5840" w:rsidRDefault="002F5840" w:rsidP="003538D4">
      <w:pPr>
        <w:tabs>
          <w:tab w:val="left" w:pos="7185"/>
        </w:tabs>
        <w:spacing w:after="0" w:line="240" w:lineRule="auto"/>
        <w:ind w:firstLine="709"/>
        <w:jc w:val="center"/>
        <w:rPr>
          <w:rFonts w:ascii="Times New Roman" w:hAnsi="Times New Roman" w:cs="Times New Roman"/>
          <w:b/>
          <w:sz w:val="28"/>
          <w:szCs w:val="28"/>
        </w:rPr>
      </w:pPr>
    </w:p>
    <w:p w:rsidR="002F5840" w:rsidRDefault="002F5840" w:rsidP="003538D4">
      <w:pPr>
        <w:tabs>
          <w:tab w:val="left" w:pos="7185"/>
        </w:tabs>
        <w:spacing w:after="0" w:line="240" w:lineRule="auto"/>
        <w:ind w:firstLine="709"/>
        <w:jc w:val="center"/>
        <w:rPr>
          <w:rFonts w:ascii="Times New Roman" w:hAnsi="Times New Roman" w:cs="Times New Roman"/>
          <w:b/>
          <w:sz w:val="28"/>
          <w:szCs w:val="28"/>
        </w:rPr>
      </w:pPr>
    </w:p>
    <w:p w:rsidR="002F5840" w:rsidRPr="00EF6346" w:rsidRDefault="002F5840" w:rsidP="003538D4">
      <w:pPr>
        <w:tabs>
          <w:tab w:val="left" w:pos="7185"/>
        </w:tabs>
        <w:spacing w:after="0" w:line="240" w:lineRule="auto"/>
        <w:ind w:firstLine="709"/>
        <w:jc w:val="center"/>
        <w:rPr>
          <w:rFonts w:ascii="Times New Roman" w:hAnsi="Times New Roman" w:cs="Times New Roman"/>
          <w:b/>
          <w:sz w:val="28"/>
          <w:szCs w:val="28"/>
        </w:rPr>
      </w:pPr>
    </w:p>
    <w:p w:rsidR="00DF7E8D" w:rsidRPr="00EF6346" w:rsidRDefault="001471E6" w:rsidP="00516009">
      <w:pPr>
        <w:tabs>
          <w:tab w:val="left" w:pos="7185"/>
        </w:tabs>
        <w:spacing w:after="0" w:line="240" w:lineRule="auto"/>
        <w:jc w:val="center"/>
        <w:rPr>
          <w:rFonts w:ascii="Times New Roman" w:hAnsi="Times New Roman" w:cs="Times New Roman"/>
          <w:b/>
          <w:sz w:val="28"/>
          <w:szCs w:val="28"/>
        </w:rPr>
      </w:pPr>
      <w:r w:rsidRPr="00EF6346">
        <w:rPr>
          <w:rFonts w:ascii="Times New Roman" w:hAnsi="Times New Roman" w:cs="Times New Roman"/>
          <w:b/>
          <w:sz w:val="28"/>
          <w:szCs w:val="28"/>
        </w:rPr>
        <w:t>ЗАКЛЮЧЕНИЕ</w:t>
      </w:r>
    </w:p>
    <w:p w:rsidR="00AC65E3" w:rsidRPr="00EF6346" w:rsidRDefault="00AC65E3" w:rsidP="003538D4">
      <w:pPr>
        <w:tabs>
          <w:tab w:val="left" w:pos="7185"/>
        </w:tabs>
        <w:spacing w:after="0" w:line="240" w:lineRule="auto"/>
        <w:ind w:firstLine="709"/>
        <w:jc w:val="center"/>
        <w:rPr>
          <w:rFonts w:ascii="Times New Roman" w:hAnsi="Times New Roman" w:cs="Times New Roman"/>
          <w:b/>
          <w:sz w:val="28"/>
          <w:szCs w:val="28"/>
        </w:rPr>
      </w:pPr>
    </w:p>
    <w:p w:rsidR="00AC65E3" w:rsidRPr="00EF6346" w:rsidRDefault="00AC65E3" w:rsidP="003538D4">
      <w:pPr>
        <w:pStyle w:val="Default"/>
        <w:ind w:firstLine="709"/>
        <w:jc w:val="both"/>
        <w:rPr>
          <w:sz w:val="28"/>
          <w:szCs w:val="28"/>
        </w:rPr>
      </w:pPr>
      <w:r w:rsidRPr="00EF6346">
        <w:rPr>
          <w:sz w:val="28"/>
          <w:szCs w:val="28"/>
        </w:rPr>
        <w:t>1. Проведен комплексный отбор сырьевых материалов для формирования основного состава бетонной смеси, таких как цемент, песок, щебень. На основании проведенных исследований и анализа данных были выбраны месторождения для каждого компонента: цемент – Кокше-Цемент, песок – Ильиновское и щебнь – Тастак. Для проведения исследований были выполнены основные физико-механические испытания сырьевых материалов. Выбранные методы и методики испытаний обеспечивали высокую точность и воспроизводимость результатов.</w:t>
      </w:r>
    </w:p>
    <w:p w:rsidR="00AC65E3" w:rsidRPr="00EF6346" w:rsidRDefault="00AC65E3" w:rsidP="003538D4">
      <w:pPr>
        <w:pStyle w:val="Default"/>
        <w:ind w:firstLine="709"/>
        <w:jc w:val="both"/>
        <w:rPr>
          <w:noProof/>
          <w:sz w:val="28"/>
          <w:szCs w:val="28"/>
        </w:rPr>
      </w:pPr>
      <w:r w:rsidRPr="00EF6346">
        <w:rPr>
          <w:sz w:val="28"/>
          <w:szCs w:val="28"/>
        </w:rPr>
        <w:t xml:space="preserve">2. </w:t>
      </w:r>
      <w:r w:rsidRPr="00EF6346">
        <w:rPr>
          <w:noProof/>
          <w:sz w:val="28"/>
          <w:szCs w:val="28"/>
        </w:rPr>
        <w:t>Разработан состав комплексной модифицированной добавки (КМД), включающий послеспиртовую барду (ПСБ), гипс и едкий натр (</w:t>
      </w:r>
      <w:r w:rsidRPr="00EF6346">
        <w:rPr>
          <w:sz w:val="28"/>
          <w:szCs w:val="28"/>
        </w:rPr>
        <w:t>NaOH)</w:t>
      </w:r>
      <w:r w:rsidRPr="00EF6346">
        <w:rPr>
          <w:noProof/>
          <w:sz w:val="28"/>
          <w:szCs w:val="28"/>
        </w:rPr>
        <w:t xml:space="preserve">. Добавка предназначенна для улучшения основных показателей бетона, а также определены оптимальное содержания добавки в бетоне. Разработанная добавка отличается как качественно, так и количественно от имеющихся аналогов. </w:t>
      </w:r>
    </w:p>
    <w:p w:rsidR="00AC65E3" w:rsidRPr="00EF6346" w:rsidRDefault="00AC65E3" w:rsidP="003538D4">
      <w:pPr>
        <w:pStyle w:val="Default"/>
        <w:ind w:firstLine="709"/>
        <w:jc w:val="both"/>
        <w:rPr>
          <w:sz w:val="28"/>
          <w:szCs w:val="28"/>
        </w:rPr>
      </w:pPr>
      <w:r w:rsidRPr="00EF6346">
        <w:rPr>
          <w:noProof/>
          <w:sz w:val="28"/>
          <w:szCs w:val="28"/>
        </w:rPr>
        <w:t xml:space="preserve">3. </w:t>
      </w:r>
      <w:r w:rsidRPr="00EF6346">
        <w:rPr>
          <w:sz w:val="28"/>
          <w:szCs w:val="28"/>
        </w:rPr>
        <w:t xml:space="preserve">Разработан </w:t>
      </w:r>
      <w:r w:rsidRPr="00EF6346">
        <w:rPr>
          <w:noProof/>
          <w:sz w:val="28"/>
          <w:szCs w:val="28"/>
        </w:rPr>
        <w:t xml:space="preserve">технологический процесс получения разработанной КМД для модификации бетона, направленный на уменьшение расхода воды и эффективного сочетания компонентов бетонной смеси. </w:t>
      </w:r>
      <w:r w:rsidRPr="00EF6346">
        <w:rPr>
          <w:sz w:val="28"/>
          <w:szCs w:val="28"/>
        </w:rPr>
        <w:t xml:space="preserve">Использование РПА при перемешивании компонентов добавки обеспечивает механоактивацию добавки. </w:t>
      </w:r>
      <w:r w:rsidR="00955E5A" w:rsidRPr="00EF6346">
        <w:rPr>
          <w:sz w:val="28"/>
          <w:szCs w:val="28"/>
        </w:rPr>
        <w:t>Важно</w:t>
      </w:r>
      <w:r w:rsidRPr="00EF6346">
        <w:rPr>
          <w:sz w:val="28"/>
          <w:szCs w:val="28"/>
        </w:rPr>
        <w:t xml:space="preserve"> соблюдать последовательность операций при совмещении компонентов</w:t>
      </w:r>
      <w:r w:rsidR="00955E5A" w:rsidRPr="00EF6346">
        <w:rPr>
          <w:sz w:val="28"/>
          <w:szCs w:val="28"/>
        </w:rPr>
        <w:t xml:space="preserve"> добавки</w:t>
      </w:r>
      <w:r w:rsidRPr="00EF6346">
        <w:rPr>
          <w:sz w:val="28"/>
          <w:szCs w:val="28"/>
        </w:rPr>
        <w:t xml:space="preserve">: взаиморастворение ПСБ и NaOH, смешивание эмульсии с гипсом, диспергирование с использованием РПА </w:t>
      </w:r>
      <w:r w:rsidR="00955E5A" w:rsidRPr="00EF6346">
        <w:rPr>
          <w:sz w:val="28"/>
          <w:szCs w:val="28"/>
        </w:rPr>
        <w:t>и вакуумную фасовку</w:t>
      </w:r>
      <w:r w:rsidRPr="00EF6346">
        <w:rPr>
          <w:sz w:val="28"/>
          <w:szCs w:val="28"/>
        </w:rPr>
        <w:t xml:space="preserve">. Этот процесс дает однородную эмульсию, легко растворяемую в воде, обеспечивая гидрофобизацию и пластификацию. </w:t>
      </w:r>
    </w:p>
    <w:p w:rsidR="00AC65E3" w:rsidRPr="00EF6346" w:rsidRDefault="00AC65E3"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4. </w:t>
      </w:r>
      <w:r w:rsidRPr="00EF6346">
        <w:rPr>
          <w:rFonts w:ascii="Times New Roman" w:hAnsi="Times New Roman" w:cs="Times New Roman"/>
          <w:noProof/>
          <w:sz w:val="28"/>
          <w:szCs w:val="28"/>
        </w:rPr>
        <w:t xml:space="preserve">Исследовано влияния КМД на технологические свойства цементного теста, прочность цементного камня и формирование состава продуктов гидратации с целью определения ее воздействия на физико-механические свойства бетона. </w:t>
      </w:r>
      <w:r w:rsidRPr="00EF6346">
        <w:rPr>
          <w:rFonts w:ascii="Times New Roman" w:hAnsi="Times New Roman" w:cs="Times New Roman"/>
          <w:sz w:val="28"/>
          <w:szCs w:val="28"/>
        </w:rPr>
        <w:t>Рентгенофазовый анализ цементного камня, особенно в контексте основного компонента добавки – ПСБ</w:t>
      </w:r>
      <w:r w:rsidR="00955E5A" w:rsidRPr="00EF6346">
        <w:rPr>
          <w:rFonts w:ascii="Times New Roman" w:hAnsi="Times New Roman" w:cs="Times New Roman"/>
          <w:sz w:val="28"/>
          <w:szCs w:val="28"/>
        </w:rPr>
        <w:t>,</w:t>
      </w:r>
      <w:r w:rsidRPr="00EF6346">
        <w:rPr>
          <w:rFonts w:ascii="Times New Roman" w:hAnsi="Times New Roman" w:cs="Times New Roman"/>
          <w:sz w:val="28"/>
          <w:szCs w:val="28"/>
        </w:rPr>
        <w:t xml:space="preserve"> позволил оценить влияние добавки на структурные изменения и свойства цемента. Добавка существенно влияет на цементную систему, сокращая время схватывания на 30% по сравнению с чистым цементом, что ускоряет строительные работы и повышает прочность. </w:t>
      </w:r>
      <w:r w:rsidR="00955E5A" w:rsidRPr="00EF6346">
        <w:rPr>
          <w:rFonts w:ascii="Times New Roman" w:hAnsi="Times New Roman" w:cs="Times New Roman"/>
          <w:sz w:val="28"/>
          <w:szCs w:val="28"/>
        </w:rPr>
        <w:t>Кроме того отмечено, у</w:t>
      </w:r>
      <w:r w:rsidRPr="00EF6346">
        <w:rPr>
          <w:rFonts w:ascii="Times New Roman" w:hAnsi="Times New Roman" w:cs="Times New Roman"/>
          <w:sz w:val="28"/>
          <w:szCs w:val="28"/>
        </w:rPr>
        <w:t>лучшение подвижности цементно-песчаной смеси, что важно для определения ее рабочей текучести.</w:t>
      </w:r>
    </w:p>
    <w:p w:rsidR="00955E5A" w:rsidRPr="00EF6346" w:rsidRDefault="00AC65E3"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5. </w:t>
      </w:r>
      <w:r w:rsidR="00955E5A" w:rsidRPr="00EF6346">
        <w:rPr>
          <w:rFonts w:ascii="Times New Roman" w:hAnsi="Times New Roman" w:cs="Times New Roman"/>
          <w:sz w:val="28"/>
          <w:szCs w:val="28"/>
        </w:rPr>
        <w:t>Предложена процедура подбора составов тяжелого бетона для производства буронабивных свай, включающая технологическую последовательность смешивания компонентов. Проведенные испытания двух типов составов – эталонного без добавки и с добавкой, вводимой с водой затворения – позволили достичь оптимальных характеристик. Механохимическая активация добавки в РПА перед введением в смесь обеспечила высокую дисперсность и равномерное распределение.</w:t>
      </w:r>
    </w:p>
    <w:p w:rsidR="00AC65E3" w:rsidRPr="00EF6346" w:rsidRDefault="00AC65E3" w:rsidP="003538D4">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sz w:val="28"/>
          <w:szCs w:val="28"/>
        </w:rPr>
        <w:t xml:space="preserve">6. </w:t>
      </w:r>
      <w:r w:rsidRPr="00EF6346">
        <w:rPr>
          <w:rFonts w:ascii="Times New Roman" w:hAnsi="Times New Roman" w:cs="Times New Roman"/>
          <w:noProof/>
          <w:sz w:val="28"/>
          <w:szCs w:val="28"/>
        </w:rPr>
        <w:t xml:space="preserve">Доказана высокая эффективность совместного применения всех компонентов разработанной добавки в составе бетона. Эти исследования выявили, что взаимодействие компонентов добавки приводит к значительному улучшению технических характеристик бетона. В частности, было установлено, что совместное действие добавки способствует повышению устойчивости бетона к агрессивным средам, что особенно важно при эксплуатации в условиях химически активных окружающих сред. Применение разработанной добавки повышает морозостойкость бетона, что делает его более надежным в условиях перепадов температур, снижает водопоглощение бетона, что способствует улучшению долговечности бетонных конструкций и предотвращает возможные повреждения от воздействия воды, а также увеличивает прочность бетона на сжатие, что повышает его надежность и долговечность в различных строительных условиях. </w:t>
      </w:r>
      <w:r w:rsidRPr="00EF6346">
        <w:rPr>
          <w:rFonts w:ascii="Times New Roman" w:hAnsi="Times New Roman" w:cs="Times New Roman"/>
          <w:sz w:val="28"/>
          <w:szCs w:val="28"/>
        </w:rPr>
        <w:t>Наилучшие результаты достигаются при использовании добавки в диапазоне от 5 до 7,5% (ПСБ) и от 1,5 до 2% (гипс) от массы цемента.</w:t>
      </w:r>
    </w:p>
    <w:p w:rsidR="00AC65E3" w:rsidRPr="00EF6346" w:rsidRDefault="00AC65E3" w:rsidP="003538D4">
      <w:pPr>
        <w:spacing w:after="0" w:line="240" w:lineRule="auto"/>
        <w:ind w:firstLine="709"/>
        <w:jc w:val="both"/>
        <w:rPr>
          <w:rFonts w:ascii="Times New Roman" w:hAnsi="Times New Roman" w:cs="Times New Roman"/>
          <w:sz w:val="28"/>
          <w:szCs w:val="28"/>
        </w:rPr>
      </w:pPr>
      <w:r w:rsidRPr="00EF6346">
        <w:rPr>
          <w:rFonts w:ascii="Times New Roman" w:hAnsi="Times New Roman" w:cs="Times New Roman"/>
          <w:noProof/>
          <w:sz w:val="28"/>
          <w:szCs w:val="28"/>
        </w:rPr>
        <w:t>7. Выполнена оптимизация составов тяжелого бетона с использованием методов математического планирования эксперимента с учетом критериев водопоглощения и прочности бетона при сжатии для повышения его качества.</w:t>
      </w:r>
    </w:p>
    <w:p w:rsidR="00AC65E3" w:rsidRPr="00EF6346" w:rsidRDefault="00AC65E3" w:rsidP="003538D4">
      <w:pPr>
        <w:spacing w:after="0" w:line="240" w:lineRule="auto"/>
        <w:ind w:firstLine="709"/>
        <w:jc w:val="both"/>
        <w:rPr>
          <w:rFonts w:ascii="Times New Roman" w:hAnsi="Times New Roman" w:cs="Times New Roman"/>
          <w:noProof/>
          <w:sz w:val="28"/>
          <w:szCs w:val="28"/>
        </w:rPr>
      </w:pPr>
      <w:r w:rsidRPr="00EF6346">
        <w:rPr>
          <w:rFonts w:ascii="Times New Roman" w:hAnsi="Times New Roman" w:cs="Times New Roman"/>
          <w:noProof/>
          <w:sz w:val="28"/>
          <w:szCs w:val="28"/>
        </w:rPr>
        <w:t xml:space="preserve">8. </w:t>
      </w:r>
      <w:r w:rsidRPr="00EF6346">
        <w:rPr>
          <w:rFonts w:ascii="Times New Roman" w:hAnsi="Times New Roman" w:cs="Times New Roman"/>
          <w:sz w:val="28"/>
          <w:szCs w:val="28"/>
        </w:rPr>
        <w:t xml:space="preserve">Разработана технология бетонов, предназначенной для производства буронабивных свай и </w:t>
      </w:r>
      <w:r w:rsidRPr="00EF6346">
        <w:rPr>
          <w:rFonts w:ascii="Times New Roman" w:hAnsi="Times New Roman" w:cs="Times New Roman"/>
          <w:noProof/>
          <w:sz w:val="28"/>
          <w:szCs w:val="28"/>
        </w:rPr>
        <w:t xml:space="preserve">осуществлено опытно-промышленное внедрение результатов исследования с последующей оценкой их экономической эффективности. </w:t>
      </w:r>
      <w:r w:rsidRPr="00EF6346">
        <w:rPr>
          <w:rFonts w:ascii="Times New Roman" w:hAnsi="Times New Roman" w:cs="Times New Roman"/>
          <w:sz w:val="28"/>
          <w:szCs w:val="28"/>
        </w:rPr>
        <w:t>В результате оценки выявлено, что экономический эффект колеблется в диапазоне от 107,57 до 272,94 тг/м</w:t>
      </w:r>
      <w:r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 xml:space="preserve"> бетона, а годовой экономический эффект составляет от 9 868 500 до 24 751 800 тг/м</w:t>
      </w:r>
      <w:r w:rsidRPr="00EF6346">
        <w:rPr>
          <w:rFonts w:ascii="Times New Roman" w:hAnsi="Times New Roman" w:cs="Times New Roman"/>
          <w:sz w:val="28"/>
          <w:szCs w:val="28"/>
          <w:vertAlign w:val="superscript"/>
        </w:rPr>
        <w:t>3</w:t>
      </w:r>
      <w:r w:rsidRPr="00EF6346">
        <w:rPr>
          <w:rFonts w:ascii="Times New Roman" w:hAnsi="Times New Roman" w:cs="Times New Roman"/>
          <w:sz w:val="28"/>
          <w:szCs w:val="28"/>
        </w:rPr>
        <w:t xml:space="preserve"> бетона, в зависимости от состава.</w:t>
      </w:r>
      <w:r w:rsidRPr="00EF6346">
        <w:rPr>
          <w:rFonts w:ascii="Times New Roman" w:hAnsi="Times New Roman" w:cs="Times New Roman"/>
          <w:noProof/>
          <w:sz w:val="28"/>
          <w:szCs w:val="28"/>
        </w:rPr>
        <w:t xml:space="preserve"> </w:t>
      </w:r>
      <w:r w:rsidRPr="00EF6346">
        <w:rPr>
          <w:rFonts w:ascii="Times New Roman" w:hAnsi="Times New Roman" w:cs="Times New Roman"/>
          <w:sz w:val="28"/>
          <w:szCs w:val="28"/>
        </w:rPr>
        <w:t>Эти результаты подчеркивают значимость внедрения указанной добавки с точки зрения экономической эффективности в производстве бетона для буронабивных свай.</w:t>
      </w:r>
    </w:p>
    <w:p w:rsidR="00AC65E3" w:rsidRPr="00EF6346" w:rsidRDefault="00AC65E3"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3538D4">
      <w:pPr>
        <w:tabs>
          <w:tab w:val="left" w:pos="7185"/>
        </w:tabs>
        <w:spacing w:after="0" w:line="240" w:lineRule="auto"/>
        <w:ind w:firstLine="709"/>
        <w:jc w:val="center"/>
        <w:rPr>
          <w:rFonts w:ascii="Times New Roman" w:hAnsi="Times New Roman" w:cs="Times New Roman"/>
          <w:b/>
          <w:sz w:val="28"/>
          <w:szCs w:val="28"/>
        </w:rPr>
      </w:pPr>
    </w:p>
    <w:p w:rsidR="00135BB2" w:rsidRDefault="00135BB2" w:rsidP="003538D4">
      <w:pPr>
        <w:tabs>
          <w:tab w:val="left" w:pos="7185"/>
        </w:tabs>
        <w:spacing w:after="0" w:line="240" w:lineRule="auto"/>
        <w:ind w:firstLine="709"/>
        <w:jc w:val="center"/>
        <w:rPr>
          <w:rFonts w:ascii="Times New Roman" w:hAnsi="Times New Roman" w:cs="Times New Roman"/>
          <w:b/>
          <w:sz w:val="28"/>
          <w:szCs w:val="28"/>
        </w:rPr>
      </w:pPr>
    </w:p>
    <w:p w:rsidR="0067055F" w:rsidRDefault="0067055F" w:rsidP="003538D4">
      <w:pPr>
        <w:tabs>
          <w:tab w:val="left" w:pos="7185"/>
        </w:tabs>
        <w:spacing w:after="0" w:line="240" w:lineRule="auto"/>
        <w:ind w:firstLine="709"/>
        <w:jc w:val="center"/>
        <w:rPr>
          <w:rFonts w:ascii="Times New Roman" w:hAnsi="Times New Roman" w:cs="Times New Roman"/>
          <w:b/>
          <w:sz w:val="28"/>
          <w:szCs w:val="28"/>
        </w:rPr>
      </w:pPr>
    </w:p>
    <w:p w:rsidR="0067055F" w:rsidRPr="00EF6346" w:rsidRDefault="0067055F" w:rsidP="003538D4">
      <w:pPr>
        <w:tabs>
          <w:tab w:val="left" w:pos="7185"/>
        </w:tabs>
        <w:spacing w:after="0" w:line="240" w:lineRule="auto"/>
        <w:ind w:firstLine="709"/>
        <w:jc w:val="center"/>
        <w:rPr>
          <w:rFonts w:ascii="Times New Roman" w:hAnsi="Times New Roman" w:cs="Times New Roman"/>
          <w:b/>
          <w:sz w:val="28"/>
          <w:szCs w:val="28"/>
        </w:rPr>
      </w:pPr>
    </w:p>
    <w:p w:rsidR="00135BB2" w:rsidRPr="00EF6346" w:rsidRDefault="00135BB2" w:rsidP="00026672">
      <w:pPr>
        <w:tabs>
          <w:tab w:val="left" w:pos="7185"/>
        </w:tabs>
        <w:spacing w:after="0" w:line="240" w:lineRule="auto"/>
        <w:jc w:val="center"/>
        <w:rPr>
          <w:rFonts w:ascii="Times New Roman" w:hAnsi="Times New Roman" w:cs="Times New Roman"/>
          <w:b/>
          <w:sz w:val="28"/>
          <w:szCs w:val="28"/>
        </w:rPr>
      </w:pPr>
      <w:r w:rsidRPr="00EF6346">
        <w:rPr>
          <w:rFonts w:ascii="Times New Roman" w:hAnsi="Times New Roman" w:cs="Times New Roman"/>
          <w:b/>
          <w:sz w:val="28"/>
          <w:szCs w:val="28"/>
        </w:rPr>
        <w:t>СПИСОК ИСПОЛЬЗОВАННЫХ ИСТОЧНИКОВ</w:t>
      </w:r>
    </w:p>
    <w:p w:rsidR="00135BB2" w:rsidRPr="00EF6346" w:rsidRDefault="00135BB2" w:rsidP="003538D4">
      <w:pPr>
        <w:tabs>
          <w:tab w:val="left" w:pos="7185"/>
        </w:tabs>
        <w:spacing w:after="0" w:line="240" w:lineRule="auto"/>
        <w:ind w:firstLine="709"/>
        <w:rPr>
          <w:rFonts w:ascii="Times New Roman" w:hAnsi="Times New Roman" w:cs="Times New Roman"/>
          <w:b/>
          <w:sz w:val="28"/>
          <w:szCs w:val="28"/>
        </w:rPr>
      </w:pPr>
    </w:p>
    <w:p w:rsidR="00135BB2" w:rsidRPr="00EF6346" w:rsidRDefault="00683B6D" w:rsidP="0033082F">
      <w:pPr>
        <w:pStyle w:val="a3"/>
        <w:numPr>
          <w:ilvl w:val="0"/>
          <w:numId w:val="1"/>
        </w:numPr>
        <w:tabs>
          <w:tab w:val="left" w:pos="993"/>
          <w:tab w:val="left" w:pos="1276"/>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Пьянков С.</w:t>
      </w:r>
      <w:r w:rsidR="00135BB2" w:rsidRPr="00EF6346">
        <w:rPr>
          <w:rFonts w:ascii="Times New Roman" w:hAnsi="Times New Roman" w:cs="Times New Roman"/>
          <w:sz w:val="28"/>
          <w:szCs w:val="28"/>
          <w:shd w:val="clear" w:color="auto" w:fill="FFFFFF"/>
        </w:rPr>
        <w:t xml:space="preserve">А. Свайные фундаменты. </w:t>
      </w:r>
      <w:r>
        <w:rPr>
          <w:rFonts w:ascii="Times New Roman" w:hAnsi="Times New Roman" w:cs="Times New Roman"/>
          <w:sz w:val="28"/>
          <w:szCs w:val="28"/>
          <w:shd w:val="clear" w:color="auto" w:fill="FFFFFF"/>
          <w:lang w:val="kk-KZ"/>
        </w:rPr>
        <w:t xml:space="preserve">– </w:t>
      </w:r>
      <w:r w:rsidR="00C83EB0" w:rsidRPr="00EF6346">
        <w:rPr>
          <w:rFonts w:ascii="Times New Roman" w:hAnsi="Times New Roman" w:cs="Times New Roman"/>
          <w:sz w:val="28"/>
          <w:szCs w:val="28"/>
          <w:shd w:val="clear" w:color="auto" w:fill="FFFFFF"/>
        </w:rPr>
        <w:t xml:space="preserve">Ульяновск, </w:t>
      </w:r>
      <w:r w:rsidR="00135BB2" w:rsidRPr="00EF6346">
        <w:rPr>
          <w:rFonts w:ascii="Times New Roman" w:hAnsi="Times New Roman" w:cs="Times New Roman"/>
          <w:sz w:val="28"/>
          <w:szCs w:val="28"/>
          <w:shd w:val="clear" w:color="auto" w:fill="FFFFFF"/>
        </w:rPr>
        <w:t>2007.</w:t>
      </w:r>
      <w:r w:rsidR="00C83EB0" w:rsidRPr="00EF6346">
        <w:rPr>
          <w:rFonts w:ascii="Times New Roman" w:hAnsi="Times New Roman" w:cs="Times New Roman"/>
          <w:sz w:val="28"/>
          <w:szCs w:val="28"/>
          <w:shd w:val="clear" w:color="auto" w:fill="FFFFFF"/>
        </w:rPr>
        <w:t xml:space="preserve"> – 105 с.</w:t>
      </w:r>
    </w:p>
    <w:p w:rsidR="00135BB2" w:rsidRPr="00683B6D" w:rsidRDefault="00E53BBF" w:rsidP="0033082F">
      <w:pPr>
        <w:pStyle w:val="a3"/>
        <w:numPr>
          <w:ilvl w:val="0"/>
          <w:numId w:val="1"/>
        </w:numPr>
        <w:tabs>
          <w:tab w:val="left" w:pos="993"/>
          <w:tab w:val="left" w:pos="1276"/>
        </w:tabs>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rPr>
        <w:t>Царькова Ю.Р., Внукова О.В., Волкова И.</w:t>
      </w:r>
      <w:r w:rsidR="00135BB2" w:rsidRPr="00EF6346">
        <w:rPr>
          <w:rFonts w:ascii="Times New Roman" w:hAnsi="Times New Roman" w:cs="Times New Roman"/>
          <w:sz w:val="28"/>
          <w:szCs w:val="28"/>
          <w:shd w:val="clear" w:color="auto" w:fill="FFFFFF"/>
        </w:rPr>
        <w:t xml:space="preserve">Л. </w:t>
      </w:r>
      <w:r w:rsidRPr="00EF6346">
        <w:rPr>
          <w:rFonts w:ascii="Times New Roman" w:hAnsi="Times New Roman" w:cs="Times New Roman"/>
          <w:sz w:val="28"/>
          <w:szCs w:val="28"/>
          <w:shd w:val="clear" w:color="auto" w:fill="FFFFFF"/>
        </w:rPr>
        <w:t>Свайные фундаменты</w:t>
      </w:r>
      <w:r w:rsidR="00135BB2" w:rsidRPr="00EF6346">
        <w:rPr>
          <w:rFonts w:ascii="Times New Roman" w:hAnsi="Times New Roman" w:cs="Times New Roman"/>
          <w:sz w:val="28"/>
          <w:szCs w:val="28"/>
          <w:shd w:val="clear" w:color="auto" w:fill="FFFFFF"/>
        </w:rPr>
        <w:t xml:space="preserve"> //</w:t>
      </w:r>
      <w:r w:rsidR="00683B6D">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Профессия инженер</w:t>
      </w:r>
      <w:r w:rsidR="00683B6D">
        <w:rPr>
          <w:rFonts w:ascii="Times New Roman" w:hAnsi="Times New Roman" w:cs="Times New Roman"/>
          <w:sz w:val="28"/>
          <w:szCs w:val="28"/>
          <w:shd w:val="clear" w:color="auto" w:fill="FFFFFF"/>
          <w:lang w:val="kk-KZ"/>
        </w:rPr>
        <w:t>: сб. матер. 9-й молод. науч.-практ. конф</w:t>
      </w:r>
      <w:r w:rsidR="00135BB2" w:rsidRPr="00683B6D">
        <w:rPr>
          <w:rFonts w:ascii="Times New Roman" w:hAnsi="Times New Roman" w:cs="Times New Roman"/>
          <w:sz w:val="28"/>
          <w:szCs w:val="28"/>
          <w:shd w:val="clear" w:color="auto" w:fill="FFFFFF"/>
          <w:lang w:val="en-US"/>
        </w:rPr>
        <w:t xml:space="preserve">. – </w:t>
      </w:r>
      <w:r w:rsidR="00683B6D">
        <w:rPr>
          <w:rFonts w:ascii="Times New Roman" w:hAnsi="Times New Roman" w:cs="Times New Roman"/>
          <w:sz w:val="28"/>
          <w:szCs w:val="28"/>
          <w:shd w:val="clear" w:color="auto" w:fill="FFFFFF"/>
          <w:lang w:val="kk-KZ"/>
        </w:rPr>
        <w:t xml:space="preserve">Орел, </w:t>
      </w:r>
      <w:r w:rsidR="00135BB2" w:rsidRPr="00683B6D">
        <w:rPr>
          <w:rFonts w:ascii="Times New Roman" w:hAnsi="Times New Roman" w:cs="Times New Roman"/>
          <w:sz w:val="28"/>
          <w:szCs w:val="28"/>
          <w:shd w:val="clear" w:color="auto" w:fill="FFFFFF"/>
          <w:lang w:val="en-US"/>
        </w:rPr>
        <w:t xml:space="preserve">2021. – </w:t>
      </w:r>
      <w:r w:rsidR="00135BB2" w:rsidRPr="00EF6346">
        <w:rPr>
          <w:rFonts w:ascii="Times New Roman" w:hAnsi="Times New Roman" w:cs="Times New Roman"/>
          <w:sz w:val="28"/>
          <w:szCs w:val="28"/>
          <w:shd w:val="clear" w:color="auto" w:fill="FFFFFF"/>
        </w:rPr>
        <w:t>С</w:t>
      </w:r>
      <w:r w:rsidR="00135BB2" w:rsidRPr="00683B6D">
        <w:rPr>
          <w:rFonts w:ascii="Times New Roman" w:hAnsi="Times New Roman" w:cs="Times New Roman"/>
          <w:sz w:val="28"/>
          <w:szCs w:val="28"/>
          <w:shd w:val="clear" w:color="auto" w:fill="FFFFFF"/>
          <w:lang w:val="en-US"/>
        </w:rPr>
        <w:t>.</w:t>
      </w:r>
      <w:r w:rsidR="00683B6D">
        <w:rPr>
          <w:rFonts w:ascii="Times New Roman" w:hAnsi="Times New Roman" w:cs="Times New Roman"/>
          <w:sz w:val="28"/>
          <w:szCs w:val="28"/>
          <w:shd w:val="clear" w:color="auto" w:fill="FFFFFF"/>
          <w:lang w:val="kk-KZ"/>
        </w:rPr>
        <w:t> </w:t>
      </w:r>
      <w:r w:rsidR="00135BB2" w:rsidRPr="00683B6D">
        <w:rPr>
          <w:rFonts w:ascii="Times New Roman" w:hAnsi="Times New Roman" w:cs="Times New Roman"/>
          <w:sz w:val="28"/>
          <w:szCs w:val="28"/>
          <w:shd w:val="clear" w:color="auto" w:fill="FFFFFF"/>
          <w:lang w:val="en-US"/>
        </w:rPr>
        <w:t>284-287.</w:t>
      </w:r>
    </w:p>
    <w:p w:rsidR="00E53BBF" w:rsidRPr="00026672" w:rsidRDefault="00026672" w:rsidP="0033082F">
      <w:pPr>
        <w:pStyle w:val="a3"/>
        <w:numPr>
          <w:ilvl w:val="0"/>
          <w:numId w:val="1"/>
        </w:numPr>
        <w:tabs>
          <w:tab w:val="left" w:pos="993"/>
          <w:tab w:val="left" w:pos="1276"/>
        </w:tabs>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Nikiforova N.S., Konnov A.</w:t>
      </w:r>
      <w:r w:rsidR="00E53BBF" w:rsidRPr="00EF6346">
        <w:rPr>
          <w:rFonts w:ascii="Times New Roman" w:hAnsi="Times New Roman" w:cs="Times New Roman"/>
          <w:sz w:val="28"/>
          <w:szCs w:val="28"/>
          <w:shd w:val="clear" w:color="auto" w:fill="FFFFFF"/>
          <w:lang w:val="en-US"/>
        </w:rPr>
        <w:t>V. Forecast of the soil deformations and decrease of the bearing capacity of pile foundations operating in the cryolithozone //</w:t>
      </w:r>
      <w:r>
        <w:rPr>
          <w:rFonts w:ascii="Times New Roman" w:hAnsi="Times New Roman" w:cs="Times New Roman"/>
          <w:sz w:val="28"/>
          <w:szCs w:val="28"/>
          <w:shd w:val="clear" w:color="auto" w:fill="FFFFFF"/>
          <w:lang w:val="en-US"/>
        </w:rPr>
        <w:t xml:space="preserve"> </w:t>
      </w:r>
      <w:r w:rsidR="00E53BBF" w:rsidRPr="00EF6346">
        <w:rPr>
          <w:rFonts w:ascii="Times New Roman" w:hAnsi="Times New Roman" w:cs="Times New Roman"/>
          <w:sz w:val="28"/>
          <w:szCs w:val="28"/>
          <w:shd w:val="clear" w:color="auto" w:fill="FFFFFF"/>
          <w:lang w:val="en-US"/>
        </w:rPr>
        <w:t xml:space="preserve">International Journal for Computational Civil and Structural Engineering. – 2022. – </w:t>
      </w:r>
      <w:r>
        <w:rPr>
          <w:rFonts w:ascii="Times New Roman" w:hAnsi="Times New Roman" w:cs="Times New Roman"/>
          <w:sz w:val="28"/>
          <w:szCs w:val="28"/>
          <w:shd w:val="clear" w:color="auto" w:fill="FFFFFF"/>
          <w:lang w:val="en-US"/>
        </w:rPr>
        <w:t>Vol.</w:t>
      </w:r>
      <w:r w:rsidR="00E53BBF" w:rsidRPr="00EF6346">
        <w:rPr>
          <w:rFonts w:ascii="Times New Roman" w:hAnsi="Times New Roman" w:cs="Times New Roman"/>
          <w:sz w:val="28"/>
          <w:szCs w:val="28"/>
          <w:shd w:val="clear" w:color="auto" w:fill="FFFFFF"/>
          <w:lang w:val="en-US"/>
        </w:rPr>
        <w:t xml:space="preserve"> 18</w:t>
      </w:r>
      <w:r>
        <w:rPr>
          <w:rFonts w:ascii="Times New Roman" w:hAnsi="Times New Roman" w:cs="Times New Roman"/>
          <w:sz w:val="28"/>
          <w:szCs w:val="28"/>
          <w:shd w:val="clear" w:color="auto" w:fill="FFFFFF"/>
          <w:lang w:val="en-US"/>
        </w:rPr>
        <w:t>,</w:t>
      </w:r>
      <w:r w:rsidR="00E53BBF" w:rsidRPr="00EF6346">
        <w:rPr>
          <w:rFonts w:ascii="Times New Roman" w:hAnsi="Times New Roman" w:cs="Times New Roman"/>
          <w:sz w:val="28"/>
          <w:szCs w:val="28"/>
          <w:shd w:val="clear" w:color="auto" w:fill="FFFFFF"/>
          <w:lang w:val="en-US"/>
        </w:rPr>
        <w:t xml:space="preserve"> №</w:t>
      </w:r>
      <w:r w:rsidR="00E53BBF" w:rsidRPr="00026672">
        <w:rPr>
          <w:rFonts w:ascii="Times New Roman" w:hAnsi="Times New Roman" w:cs="Times New Roman"/>
          <w:sz w:val="28"/>
          <w:szCs w:val="28"/>
          <w:shd w:val="clear" w:color="auto" w:fill="FFFFFF"/>
          <w:lang w:val="en-US"/>
        </w:rPr>
        <w:t xml:space="preserve">1. – </w:t>
      </w:r>
      <w:r>
        <w:rPr>
          <w:rFonts w:ascii="Times New Roman" w:hAnsi="Times New Roman" w:cs="Times New Roman"/>
          <w:sz w:val="28"/>
          <w:szCs w:val="28"/>
          <w:shd w:val="clear" w:color="auto" w:fill="FFFFFF"/>
          <w:lang w:val="en-US"/>
        </w:rPr>
        <w:t>P</w:t>
      </w:r>
      <w:r w:rsidR="00E53BBF" w:rsidRPr="00026672">
        <w:rPr>
          <w:rFonts w:ascii="Times New Roman" w:hAnsi="Times New Roman" w:cs="Times New Roman"/>
          <w:sz w:val="28"/>
          <w:szCs w:val="28"/>
          <w:shd w:val="clear" w:color="auto" w:fill="FFFFFF"/>
          <w:lang w:val="en-US"/>
        </w:rPr>
        <w:t xml:space="preserve">. 141-150. </w:t>
      </w:r>
    </w:p>
    <w:p w:rsidR="00135BB2" w:rsidRPr="00EF6346" w:rsidRDefault="00E53BBF" w:rsidP="0033082F">
      <w:pPr>
        <w:pStyle w:val="a3"/>
        <w:numPr>
          <w:ilvl w:val="0"/>
          <w:numId w:val="1"/>
        </w:numPr>
        <w:tabs>
          <w:tab w:val="left" w:pos="993"/>
          <w:tab w:val="left" w:pos="1276"/>
        </w:tabs>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Ватин Н.И., Баданин А.Н., Булатов Г.Я.</w:t>
      </w:r>
      <w:r w:rsidR="00683B6D">
        <w:rPr>
          <w:rFonts w:ascii="Times New Roman" w:hAnsi="Times New Roman" w:cs="Times New Roman"/>
          <w:sz w:val="28"/>
          <w:szCs w:val="28"/>
          <w:shd w:val="clear" w:color="auto" w:fill="FFFFFF"/>
          <w:lang w:val="kk-KZ"/>
        </w:rPr>
        <w:t xml:space="preserve"> и др. </w:t>
      </w:r>
      <w:r w:rsidRPr="00EF6346">
        <w:rPr>
          <w:rFonts w:ascii="Times New Roman" w:hAnsi="Times New Roman" w:cs="Times New Roman"/>
          <w:sz w:val="28"/>
          <w:szCs w:val="28"/>
          <w:shd w:val="clear" w:color="auto" w:fill="FFFFFF"/>
        </w:rPr>
        <w:t xml:space="preserve">Устройство свайных </w:t>
      </w:r>
      <w:r w:rsidR="00C83EB0" w:rsidRPr="00EF6346">
        <w:rPr>
          <w:rFonts w:ascii="Times New Roman" w:hAnsi="Times New Roman" w:cs="Times New Roman"/>
          <w:sz w:val="28"/>
          <w:szCs w:val="28"/>
          <w:shd w:val="clear" w:color="auto" w:fill="FFFFFF"/>
        </w:rPr>
        <w:t>фундаментов: учеб</w:t>
      </w:r>
      <w:r w:rsidR="00683B6D">
        <w:rPr>
          <w:rFonts w:ascii="Times New Roman" w:hAnsi="Times New Roman" w:cs="Times New Roman"/>
          <w:sz w:val="28"/>
          <w:szCs w:val="28"/>
          <w:shd w:val="clear" w:color="auto" w:fill="FFFFFF"/>
          <w:lang w:val="kk-KZ"/>
        </w:rPr>
        <w:t>.</w:t>
      </w:r>
      <w:r w:rsidR="00C83EB0" w:rsidRPr="00EF6346">
        <w:rPr>
          <w:rFonts w:ascii="Times New Roman" w:hAnsi="Times New Roman" w:cs="Times New Roman"/>
          <w:sz w:val="28"/>
          <w:szCs w:val="28"/>
          <w:shd w:val="clear" w:color="auto" w:fill="FFFFFF"/>
        </w:rPr>
        <w:t xml:space="preserve"> пос</w:t>
      </w:r>
      <w:r w:rsidR="00683B6D">
        <w:rPr>
          <w:rFonts w:ascii="Times New Roman" w:hAnsi="Times New Roman" w:cs="Times New Roman"/>
          <w:sz w:val="28"/>
          <w:szCs w:val="28"/>
          <w:shd w:val="clear" w:color="auto" w:fill="FFFFFF"/>
          <w:lang w:val="kk-KZ"/>
        </w:rPr>
        <w:t>.</w:t>
      </w:r>
      <w:r w:rsidR="00C83EB0" w:rsidRPr="00EF6346">
        <w:rPr>
          <w:rFonts w:ascii="Times New Roman" w:hAnsi="Times New Roman" w:cs="Times New Roman"/>
          <w:sz w:val="28"/>
          <w:szCs w:val="28"/>
          <w:shd w:val="clear" w:color="auto" w:fill="FFFFFF"/>
        </w:rPr>
        <w:t xml:space="preserve"> </w:t>
      </w:r>
      <w:r w:rsidR="00683B6D">
        <w:rPr>
          <w:rFonts w:ascii="Times New Roman" w:hAnsi="Times New Roman" w:cs="Times New Roman"/>
          <w:sz w:val="28"/>
          <w:szCs w:val="28"/>
          <w:shd w:val="clear" w:color="auto" w:fill="FFFFFF"/>
          <w:lang w:val="kk-KZ"/>
        </w:rPr>
        <w:t xml:space="preserve">– СПб., </w:t>
      </w:r>
      <w:r w:rsidRPr="00EF6346">
        <w:rPr>
          <w:rFonts w:ascii="Times New Roman" w:hAnsi="Times New Roman" w:cs="Times New Roman"/>
          <w:sz w:val="28"/>
          <w:szCs w:val="28"/>
          <w:shd w:val="clear" w:color="auto" w:fill="FFFFFF"/>
        </w:rPr>
        <w:t xml:space="preserve">2012. </w:t>
      </w:r>
      <w:r w:rsidR="00C83EB0" w:rsidRPr="00EF6346">
        <w:rPr>
          <w:rFonts w:ascii="Times New Roman" w:hAnsi="Times New Roman" w:cs="Times New Roman"/>
          <w:sz w:val="28"/>
          <w:szCs w:val="28"/>
          <w:shd w:val="clear" w:color="auto" w:fill="FFFFFF"/>
        </w:rPr>
        <w:t>– 22</w:t>
      </w:r>
      <w:r w:rsidR="00683B6D">
        <w:rPr>
          <w:rFonts w:ascii="Times New Roman" w:hAnsi="Times New Roman" w:cs="Times New Roman"/>
          <w:sz w:val="28"/>
          <w:szCs w:val="28"/>
          <w:shd w:val="clear" w:color="auto" w:fill="FFFFFF"/>
          <w:lang w:val="kk-KZ"/>
        </w:rPr>
        <w:t>7</w:t>
      </w:r>
      <w:r w:rsidR="00C83EB0" w:rsidRPr="00EF6346">
        <w:rPr>
          <w:rFonts w:ascii="Times New Roman" w:hAnsi="Times New Roman" w:cs="Times New Roman"/>
          <w:sz w:val="28"/>
          <w:szCs w:val="28"/>
          <w:shd w:val="clear" w:color="auto" w:fill="FFFFFF"/>
        </w:rPr>
        <w:t xml:space="preserve"> с. </w:t>
      </w:r>
    </w:p>
    <w:p w:rsidR="00135BB2" w:rsidRPr="00EF6346" w:rsidRDefault="00374276" w:rsidP="0033082F">
      <w:pPr>
        <w:pStyle w:val="a3"/>
        <w:numPr>
          <w:ilvl w:val="0"/>
          <w:numId w:val="1"/>
        </w:numPr>
        <w:tabs>
          <w:tab w:val="left" w:pos="993"/>
          <w:tab w:val="left" w:pos="1276"/>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Купчикова Н.</w:t>
      </w:r>
      <w:r w:rsidR="00135BB2" w:rsidRPr="00EF6346">
        <w:rPr>
          <w:rFonts w:ascii="Times New Roman" w:hAnsi="Times New Roman" w:cs="Times New Roman"/>
          <w:sz w:val="28"/>
          <w:szCs w:val="28"/>
          <w:shd w:val="clear" w:color="auto" w:fill="FFFFFF"/>
        </w:rPr>
        <w:t>В., Максимов</w:t>
      </w:r>
      <w:r>
        <w:rPr>
          <w:rFonts w:ascii="Times New Roman" w:hAnsi="Times New Roman" w:cs="Times New Roman"/>
          <w:sz w:val="28"/>
          <w:szCs w:val="28"/>
          <w:shd w:val="clear" w:color="auto" w:fill="FFFFFF"/>
        </w:rPr>
        <w:t xml:space="preserve"> А.О., Зинченко Д. </w:t>
      </w:r>
      <w:r w:rsidR="00135BB2" w:rsidRPr="00EF6346">
        <w:rPr>
          <w:rFonts w:ascii="Times New Roman" w:hAnsi="Times New Roman" w:cs="Times New Roman"/>
          <w:sz w:val="28"/>
          <w:szCs w:val="28"/>
          <w:shd w:val="clear" w:color="auto" w:fill="FFFFFF"/>
        </w:rPr>
        <w:t>. Эволюция технологии устройства буронабивных свайных фундаментов с уширениями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Инновационное развитие регионов: потенциал науки и современного образования</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матер</w:t>
      </w:r>
      <w:r>
        <w:rPr>
          <w:rFonts w:ascii="Times New Roman" w:hAnsi="Times New Roman" w:cs="Times New Roman"/>
          <w:sz w:val="28"/>
          <w:szCs w:val="28"/>
          <w:shd w:val="clear" w:color="auto" w:fill="FFFFFF"/>
          <w:lang w:val="kk-KZ"/>
        </w:rPr>
        <w:t>.</w:t>
      </w:r>
      <w:r w:rsidRPr="00EF6346">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национ</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науч</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-практ</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конф.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Астрахань</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2018. – С. 113-121.</w:t>
      </w:r>
    </w:p>
    <w:p w:rsidR="00135BB2" w:rsidRPr="00EF6346" w:rsidRDefault="00694396" w:rsidP="0033082F">
      <w:pPr>
        <w:pStyle w:val="a3"/>
        <w:numPr>
          <w:ilvl w:val="0"/>
          <w:numId w:val="1"/>
        </w:numPr>
        <w:tabs>
          <w:tab w:val="left" w:pos="993"/>
          <w:tab w:val="left" w:pos="1276"/>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Грутман М.</w:t>
      </w:r>
      <w:r w:rsidR="00C83EB0" w:rsidRPr="00EF6346">
        <w:rPr>
          <w:rFonts w:ascii="Times New Roman" w:hAnsi="Times New Roman" w:cs="Times New Roman"/>
          <w:sz w:val="28"/>
          <w:szCs w:val="28"/>
          <w:shd w:val="clear" w:color="auto" w:fill="FFFFFF"/>
        </w:rPr>
        <w:t>С. Свайные фундаменты</w:t>
      </w:r>
      <w:r w:rsidR="00374276">
        <w:rPr>
          <w:rFonts w:ascii="Times New Roman" w:hAnsi="Times New Roman" w:cs="Times New Roman"/>
          <w:sz w:val="28"/>
          <w:szCs w:val="28"/>
          <w:shd w:val="clear" w:color="auto" w:fill="FFFFFF"/>
          <w:lang w:val="kk-KZ"/>
        </w:rPr>
        <w:t>. – Киев</w:t>
      </w:r>
      <w:r w:rsidR="00C83EB0" w:rsidRPr="00EF6346">
        <w:rPr>
          <w:rFonts w:ascii="Times New Roman" w:hAnsi="Times New Roman" w:cs="Times New Roman"/>
          <w:sz w:val="28"/>
          <w:szCs w:val="28"/>
          <w:shd w:val="clear" w:color="auto" w:fill="FFFFFF"/>
        </w:rPr>
        <w:t xml:space="preserve">, 1969. – 193 с. </w:t>
      </w:r>
    </w:p>
    <w:p w:rsidR="00135BB2" w:rsidRPr="00EF6346" w:rsidRDefault="00135BB2" w:rsidP="0033082F">
      <w:pPr>
        <w:pStyle w:val="a3"/>
        <w:numPr>
          <w:ilvl w:val="0"/>
          <w:numId w:val="1"/>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eastAsia="TimesNewRomanPSMT" w:hAnsi="Times New Roman" w:cs="Times New Roman"/>
          <w:sz w:val="28"/>
          <w:szCs w:val="28"/>
        </w:rPr>
        <w:t>Берлинов М</w:t>
      </w:r>
      <w:r w:rsidRPr="00EF6346">
        <w:rPr>
          <w:rFonts w:ascii="Times New Roman" w:hAnsi="Times New Roman" w:cs="Times New Roman"/>
          <w:sz w:val="28"/>
          <w:szCs w:val="28"/>
        </w:rPr>
        <w:t>.</w:t>
      </w:r>
      <w:r w:rsidRPr="00EF6346">
        <w:rPr>
          <w:rFonts w:ascii="Times New Roman" w:eastAsia="TimesNewRomanPSMT" w:hAnsi="Times New Roman" w:cs="Times New Roman"/>
          <w:sz w:val="28"/>
          <w:szCs w:val="28"/>
        </w:rPr>
        <w:t>В</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Основания и фундаменты</w:t>
      </w:r>
      <w:r w:rsidRPr="00EF6346">
        <w:rPr>
          <w:rFonts w:ascii="Times New Roman" w:hAnsi="Times New Roman" w:cs="Times New Roman"/>
          <w:sz w:val="28"/>
          <w:szCs w:val="28"/>
        </w:rPr>
        <w:t xml:space="preserve">. – </w:t>
      </w:r>
      <w:r w:rsidRPr="00EF6346">
        <w:rPr>
          <w:rFonts w:ascii="Times New Roman" w:eastAsia="TimesNewRomanPSMT" w:hAnsi="Times New Roman" w:cs="Times New Roman"/>
          <w:sz w:val="28"/>
          <w:szCs w:val="28"/>
        </w:rPr>
        <w:t>М</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Высшая школа</w:t>
      </w:r>
      <w:r w:rsidRPr="00EF6346">
        <w:rPr>
          <w:rFonts w:ascii="Times New Roman" w:hAnsi="Times New Roman" w:cs="Times New Roman"/>
          <w:sz w:val="28"/>
          <w:szCs w:val="28"/>
        </w:rPr>
        <w:t>, 1999.</w:t>
      </w:r>
      <w:r w:rsidR="00C83EB0" w:rsidRPr="00EF6346">
        <w:rPr>
          <w:rFonts w:ascii="Times New Roman" w:hAnsi="Times New Roman" w:cs="Times New Roman"/>
          <w:sz w:val="28"/>
          <w:szCs w:val="28"/>
        </w:rPr>
        <w:t xml:space="preserve"> </w:t>
      </w:r>
      <w:r w:rsidR="00C83EB0" w:rsidRPr="00EF6346">
        <w:rPr>
          <w:rFonts w:ascii="Times New Roman" w:hAnsi="Times New Roman" w:cs="Times New Roman"/>
          <w:sz w:val="28"/>
          <w:szCs w:val="28"/>
          <w:shd w:val="clear" w:color="auto" w:fill="FFFFFF"/>
        </w:rPr>
        <w:t>– 320 с.</w:t>
      </w:r>
    </w:p>
    <w:p w:rsidR="00135BB2" w:rsidRPr="00EF6346" w:rsidRDefault="00135BB2" w:rsidP="0033082F">
      <w:pPr>
        <w:pStyle w:val="a3"/>
        <w:numPr>
          <w:ilvl w:val="0"/>
          <w:numId w:val="1"/>
        </w:numPr>
        <w:tabs>
          <w:tab w:val="left" w:pos="993"/>
          <w:tab w:val="left" w:pos="1276"/>
        </w:tabs>
        <w:spacing w:after="0" w:line="240" w:lineRule="auto"/>
        <w:ind w:left="0" w:firstLine="709"/>
        <w:jc w:val="both"/>
        <w:rPr>
          <w:rFonts w:ascii="Times New Roman" w:hAnsi="Times New Roman" w:cs="Times New Roman"/>
          <w:sz w:val="28"/>
          <w:szCs w:val="28"/>
        </w:rPr>
      </w:pPr>
      <w:r w:rsidRPr="00EF6346">
        <w:rPr>
          <w:rFonts w:ascii="Times New Roman" w:eastAsia="TimesNewRomanPSMT" w:hAnsi="Times New Roman" w:cs="Times New Roman"/>
          <w:sz w:val="28"/>
          <w:szCs w:val="28"/>
        </w:rPr>
        <w:t>Костерин Э</w:t>
      </w:r>
      <w:r w:rsidRPr="00EF6346">
        <w:rPr>
          <w:rFonts w:ascii="Times New Roman" w:hAnsi="Times New Roman" w:cs="Times New Roman"/>
          <w:sz w:val="28"/>
          <w:szCs w:val="28"/>
        </w:rPr>
        <w:t>.</w:t>
      </w:r>
      <w:r w:rsidRPr="00EF6346">
        <w:rPr>
          <w:rFonts w:ascii="Times New Roman" w:eastAsia="TimesNewRomanPSMT" w:hAnsi="Times New Roman" w:cs="Times New Roman"/>
          <w:sz w:val="28"/>
          <w:szCs w:val="28"/>
        </w:rPr>
        <w:t>В</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Основания и фундаменты</w:t>
      </w:r>
      <w:r w:rsidRPr="00EF6346">
        <w:rPr>
          <w:rFonts w:ascii="Times New Roman" w:hAnsi="Times New Roman" w:cs="Times New Roman"/>
          <w:sz w:val="28"/>
          <w:szCs w:val="28"/>
        </w:rPr>
        <w:t xml:space="preserve">. – </w:t>
      </w:r>
      <w:r w:rsidRPr="00EF6346">
        <w:rPr>
          <w:rFonts w:ascii="Times New Roman" w:eastAsia="TimesNewRomanPSMT" w:hAnsi="Times New Roman" w:cs="Times New Roman"/>
          <w:sz w:val="28"/>
          <w:szCs w:val="28"/>
        </w:rPr>
        <w:t>М</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Высшая школа</w:t>
      </w:r>
      <w:r w:rsidRPr="00EF6346">
        <w:rPr>
          <w:rFonts w:ascii="Times New Roman" w:hAnsi="Times New Roman" w:cs="Times New Roman"/>
          <w:sz w:val="28"/>
          <w:szCs w:val="28"/>
        </w:rPr>
        <w:t>, 1990.</w:t>
      </w:r>
      <w:r w:rsidR="00C83EB0" w:rsidRPr="00EF6346">
        <w:rPr>
          <w:rFonts w:ascii="Times New Roman" w:hAnsi="Times New Roman" w:cs="Times New Roman"/>
          <w:sz w:val="28"/>
          <w:szCs w:val="28"/>
        </w:rPr>
        <w:t xml:space="preserve"> </w:t>
      </w:r>
      <w:r w:rsidR="00C83EB0" w:rsidRPr="00EF6346">
        <w:rPr>
          <w:rFonts w:ascii="Times New Roman" w:hAnsi="Times New Roman" w:cs="Times New Roman"/>
          <w:sz w:val="28"/>
          <w:szCs w:val="28"/>
          <w:shd w:val="clear" w:color="auto" w:fill="FFFFFF"/>
        </w:rPr>
        <w:t>– 217 с.</w:t>
      </w:r>
    </w:p>
    <w:p w:rsidR="00135BB2" w:rsidRPr="00EF6346" w:rsidRDefault="00135BB2" w:rsidP="0033082F">
      <w:pPr>
        <w:pStyle w:val="a3"/>
        <w:numPr>
          <w:ilvl w:val="0"/>
          <w:numId w:val="1"/>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eastAsia="TimesNewRomanPSMT" w:hAnsi="Times New Roman" w:cs="Times New Roman"/>
          <w:sz w:val="28"/>
          <w:szCs w:val="28"/>
        </w:rPr>
        <w:t>Руководство по проектированию свайных фундаментов</w:t>
      </w:r>
      <w:r w:rsidR="00374276">
        <w:rPr>
          <w:rFonts w:ascii="Times New Roman" w:eastAsia="TimesNewRomanPSMT" w:hAnsi="Times New Roman" w:cs="Times New Roman"/>
          <w:sz w:val="28"/>
          <w:szCs w:val="28"/>
          <w:lang w:val="kk-KZ"/>
        </w:rPr>
        <w:t xml:space="preserve"> </w:t>
      </w:r>
      <w:r w:rsidR="00374276" w:rsidRPr="00374276">
        <w:rPr>
          <w:rFonts w:ascii="Times New Roman" w:eastAsia="TimesNewRomanPSMT" w:hAnsi="Times New Roman" w:cs="Times New Roman"/>
          <w:sz w:val="28"/>
          <w:szCs w:val="28"/>
          <w:lang w:val="kk-KZ"/>
        </w:rPr>
        <w:t xml:space="preserve">/ </w:t>
      </w:r>
      <w:r w:rsidR="00374276" w:rsidRPr="00374276">
        <w:rPr>
          <w:rStyle w:val="extendedtext-full"/>
          <w:rFonts w:ascii="Times New Roman" w:hAnsi="Times New Roman" w:cs="Times New Roman"/>
          <w:sz w:val="28"/>
          <w:szCs w:val="28"/>
        </w:rPr>
        <w:t>НИИОСП им. Н</w:t>
      </w:r>
      <w:r w:rsidR="00374276">
        <w:rPr>
          <w:rStyle w:val="extendedtext-full"/>
          <w:rFonts w:ascii="Times New Roman" w:hAnsi="Times New Roman" w:cs="Times New Roman"/>
          <w:sz w:val="28"/>
          <w:szCs w:val="28"/>
        </w:rPr>
        <w:t>.</w:t>
      </w:r>
      <w:r w:rsidR="00374276" w:rsidRPr="00374276">
        <w:rPr>
          <w:rStyle w:val="extendedtext-full"/>
          <w:rFonts w:ascii="Times New Roman" w:hAnsi="Times New Roman" w:cs="Times New Roman"/>
          <w:bCs/>
          <w:sz w:val="28"/>
          <w:szCs w:val="28"/>
        </w:rPr>
        <w:t>М</w:t>
      </w:r>
      <w:r w:rsidR="00374276" w:rsidRPr="00374276">
        <w:rPr>
          <w:rStyle w:val="extendedtext-full"/>
          <w:rFonts w:ascii="Times New Roman" w:hAnsi="Times New Roman" w:cs="Times New Roman"/>
          <w:sz w:val="28"/>
          <w:szCs w:val="28"/>
        </w:rPr>
        <w:t>. Герсеванова</w:t>
      </w:r>
      <w:r w:rsidRPr="00EF6346">
        <w:rPr>
          <w:rFonts w:ascii="Times New Roman" w:hAnsi="Times New Roman" w:cs="Times New Roman"/>
          <w:sz w:val="28"/>
          <w:szCs w:val="28"/>
        </w:rPr>
        <w:t xml:space="preserve">. – </w:t>
      </w:r>
      <w:r w:rsidRPr="00EF6346">
        <w:rPr>
          <w:rFonts w:ascii="Times New Roman" w:eastAsia="TimesNewRomanPSMT" w:hAnsi="Times New Roman" w:cs="Times New Roman"/>
          <w:sz w:val="28"/>
          <w:szCs w:val="28"/>
        </w:rPr>
        <w:t>М</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Стройиздат</w:t>
      </w:r>
      <w:r w:rsidRPr="00EF6346">
        <w:rPr>
          <w:rFonts w:ascii="Times New Roman" w:hAnsi="Times New Roman" w:cs="Times New Roman"/>
          <w:sz w:val="28"/>
          <w:szCs w:val="28"/>
        </w:rPr>
        <w:t>, 1980.</w:t>
      </w:r>
      <w:r w:rsidR="00374276">
        <w:rPr>
          <w:rFonts w:ascii="Times New Roman" w:hAnsi="Times New Roman" w:cs="Times New Roman"/>
          <w:sz w:val="28"/>
          <w:szCs w:val="28"/>
          <w:lang w:val="kk-KZ"/>
        </w:rPr>
        <w:t xml:space="preserve"> – 201 с.</w:t>
      </w:r>
    </w:p>
    <w:p w:rsidR="00135BB2" w:rsidRPr="00EF6346" w:rsidRDefault="00946A25"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F6346">
        <w:rPr>
          <w:rFonts w:ascii="Times New Roman" w:eastAsia="TimesNewRomanPSMT" w:hAnsi="Times New Roman" w:cs="Times New Roman"/>
          <w:sz w:val="28"/>
          <w:szCs w:val="28"/>
          <w:lang w:val="en-US"/>
        </w:rPr>
        <w:t>Poulos H.G., Davis E.</w:t>
      </w:r>
      <w:r w:rsidR="00026672">
        <w:rPr>
          <w:rFonts w:ascii="Times New Roman" w:eastAsia="TimesNewRomanPSMT" w:hAnsi="Times New Roman" w:cs="Times New Roman"/>
          <w:sz w:val="28"/>
          <w:szCs w:val="28"/>
          <w:lang w:val="en-US"/>
        </w:rPr>
        <w:t>H.</w:t>
      </w:r>
      <w:r w:rsidRPr="00EF6346">
        <w:rPr>
          <w:rFonts w:ascii="Times New Roman" w:eastAsia="TimesNewRomanPSMT" w:hAnsi="Times New Roman" w:cs="Times New Roman"/>
          <w:sz w:val="28"/>
          <w:szCs w:val="28"/>
          <w:lang w:val="en-US"/>
        </w:rPr>
        <w:t xml:space="preserve"> </w:t>
      </w:r>
      <w:r w:rsidR="00135BB2" w:rsidRPr="00EF6346">
        <w:rPr>
          <w:rFonts w:ascii="Times New Roman" w:eastAsia="TimesNewRomanPSMT" w:hAnsi="Times New Roman" w:cs="Times New Roman"/>
          <w:sz w:val="28"/>
          <w:szCs w:val="28"/>
          <w:lang w:val="en-US"/>
        </w:rPr>
        <w:t>Pile foundation analysis and design. – NY</w:t>
      </w:r>
      <w:r w:rsidR="00026672">
        <w:rPr>
          <w:rFonts w:ascii="Times New Roman" w:eastAsia="TimesNewRomanPSMT" w:hAnsi="Times New Roman" w:cs="Times New Roman"/>
          <w:sz w:val="28"/>
          <w:szCs w:val="28"/>
          <w:lang w:val="en-US"/>
        </w:rPr>
        <w:t>.</w:t>
      </w:r>
      <w:r w:rsidR="00135BB2" w:rsidRPr="00EF6346">
        <w:rPr>
          <w:rFonts w:ascii="Times New Roman" w:eastAsia="TimesNewRomanPSMT" w:hAnsi="Times New Roman" w:cs="Times New Roman"/>
          <w:sz w:val="28"/>
          <w:szCs w:val="28"/>
          <w:lang w:val="en-US"/>
        </w:rPr>
        <w:t>: Wiley, 1980. – 397</w:t>
      </w:r>
      <w:r w:rsidR="00026672">
        <w:rPr>
          <w:rFonts w:ascii="Times New Roman" w:eastAsia="TimesNewRomanPSMT" w:hAnsi="Times New Roman" w:cs="Times New Roman"/>
          <w:sz w:val="28"/>
          <w:szCs w:val="28"/>
          <w:lang w:val="en-US"/>
        </w:rPr>
        <w:t xml:space="preserve"> p</w:t>
      </w:r>
      <w:r w:rsidR="00135BB2" w:rsidRPr="00EF6346">
        <w:rPr>
          <w:rFonts w:ascii="Times New Roman" w:eastAsia="TimesNewRomanPSMT" w:hAnsi="Times New Roman" w:cs="Times New Roman"/>
          <w:sz w:val="28"/>
          <w:szCs w:val="28"/>
          <w:lang w:val="en-US"/>
        </w:rPr>
        <w:t>.</w:t>
      </w:r>
    </w:p>
    <w:p w:rsidR="00135BB2" w:rsidRPr="00EF6346" w:rsidRDefault="00920CA0"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Pr>
          <w:rFonts w:ascii="Times New Roman" w:eastAsia="TimesNewRomanPSMT" w:hAnsi="Times New Roman" w:cs="Times New Roman"/>
          <w:sz w:val="28"/>
          <w:szCs w:val="28"/>
          <w:lang w:val="en-US"/>
        </w:rPr>
        <w:t>Kempfert H.</w:t>
      </w:r>
      <w:r w:rsidR="00135BB2" w:rsidRPr="00EF6346">
        <w:rPr>
          <w:rFonts w:ascii="Times New Roman" w:eastAsia="TimesNewRomanPSMT" w:hAnsi="Times New Roman" w:cs="Times New Roman"/>
          <w:sz w:val="28"/>
          <w:szCs w:val="28"/>
          <w:lang w:val="en-US"/>
        </w:rPr>
        <w:t>G., Gebreselassie B. Pile foundation //</w:t>
      </w:r>
      <w:r>
        <w:rPr>
          <w:rFonts w:ascii="Times New Roman" w:eastAsia="TimesNewRomanPSMT" w:hAnsi="Times New Roman" w:cs="Times New Roman"/>
          <w:sz w:val="28"/>
          <w:szCs w:val="28"/>
          <w:lang w:val="en-US"/>
        </w:rPr>
        <w:t xml:space="preserve"> </w:t>
      </w:r>
      <w:r w:rsidR="00026672">
        <w:rPr>
          <w:rFonts w:ascii="Times New Roman" w:eastAsia="TimesNewRomanPSMT" w:hAnsi="Times New Roman" w:cs="Times New Roman"/>
          <w:sz w:val="28"/>
          <w:szCs w:val="28"/>
          <w:lang w:val="en-US"/>
        </w:rPr>
        <w:t xml:space="preserve">In book: </w:t>
      </w:r>
      <w:r w:rsidR="00135BB2" w:rsidRPr="00EF6346">
        <w:rPr>
          <w:rFonts w:ascii="Times New Roman" w:eastAsia="TimesNewRomanPSMT" w:hAnsi="Times New Roman" w:cs="Times New Roman"/>
          <w:sz w:val="28"/>
          <w:szCs w:val="28"/>
          <w:lang w:val="en-US"/>
        </w:rPr>
        <w:t xml:space="preserve">Excavations and Foundations in Soft Soils. – </w:t>
      </w:r>
      <w:r>
        <w:rPr>
          <w:rFonts w:ascii="Times New Roman" w:eastAsia="TimesNewRomanPSMT" w:hAnsi="Times New Roman" w:cs="Times New Roman"/>
          <w:sz w:val="28"/>
          <w:szCs w:val="28"/>
          <w:lang w:val="en-US"/>
        </w:rPr>
        <w:t xml:space="preserve">NY., </w:t>
      </w:r>
      <w:r w:rsidR="00135BB2" w:rsidRPr="00EF6346">
        <w:rPr>
          <w:rFonts w:ascii="Times New Roman" w:eastAsia="TimesNewRomanPSMT" w:hAnsi="Times New Roman" w:cs="Times New Roman"/>
          <w:sz w:val="28"/>
          <w:szCs w:val="28"/>
          <w:lang w:val="en-US"/>
        </w:rPr>
        <w:t xml:space="preserve">2006. – </w:t>
      </w:r>
      <w:r w:rsidR="00026672">
        <w:rPr>
          <w:rFonts w:ascii="Times New Roman" w:eastAsia="TimesNewRomanPSMT" w:hAnsi="Times New Roman" w:cs="Times New Roman"/>
          <w:sz w:val="28"/>
          <w:szCs w:val="28"/>
          <w:lang w:val="en-US"/>
        </w:rPr>
        <w:t>P. 349-460</w:t>
      </w:r>
      <w:r>
        <w:rPr>
          <w:rFonts w:ascii="Times New Roman" w:eastAsia="TimesNewRomanPSMT" w:hAnsi="Times New Roman" w:cs="Times New Roman"/>
          <w:sz w:val="28"/>
          <w:szCs w:val="28"/>
          <w:lang w:val="en-US"/>
        </w:rPr>
        <w:t>.</w:t>
      </w:r>
      <w:r w:rsidR="00912D0F" w:rsidRPr="00EF6346">
        <w:rPr>
          <w:rFonts w:ascii="Times New Roman" w:eastAsia="TimesNewRomanPSMT" w:hAnsi="Times New Roman" w:cs="Times New Roman"/>
          <w:sz w:val="28"/>
          <w:szCs w:val="28"/>
          <w:lang w:val="en-US"/>
        </w:rPr>
        <w:t xml:space="preserve"> </w:t>
      </w:r>
    </w:p>
    <w:p w:rsidR="00135BB2" w:rsidRPr="00EF6346" w:rsidRDefault="00912D0F"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F6346">
        <w:rPr>
          <w:rFonts w:ascii="Times New Roman" w:eastAsia="TimesNewRomanPSMT" w:hAnsi="Times New Roman" w:cs="Times New Roman"/>
          <w:sz w:val="28"/>
          <w:szCs w:val="28"/>
          <w:lang w:val="en-US"/>
        </w:rPr>
        <w:t xml:space="preserve">Mandolini A., Russo G., Viggiani C. </w:t>
      </w:r>
      <w:r w:rsidR="00135BB2" w:rsidRPr="00EF6346">
        <w:rPr>
          <w:rFonts w:ascii="Times New Roman" w:eastAsia="TimesNewRomanPSMT" w:hAnsi="Times New Roman" w:cs="Times New Roman"/>
          <w:sz w:val="28"/>
          <w:szCs w:val="28"/>
          <w:lang w:val="en-US"/>
        </w:rPr>
        <w:t>Pile foundations: Experimental investigations, analysis and design //</w:t>
      </w:r>
      <w:r w:rsidR="00920CA0">
        <w:rPr>
          <w:rFonts w:ascii="Times New Roman" w:eastAsia="TimesNewRomanPSMT" w:hAnsi="Times New Roman" w:cs="Times New Roman"/>
          <w:sz w:val="28"/>
          <w:szCs w:val="28"/>
          <w:lang w:val="en-US"/>
        </w:rPr>
        <w:t xml:space="preserve"> Ground </w:t>
      </w:r>
      <w:r w:rsidR="00920CA0" w:rsidRPr="00EF6346">
        <w:rPr>
          <w:rFonts w:ascii="Times New Roman" w:eastAsia="TimesNewRomanPSMT" w:hAnsi="Times New Roman" w:cs="Times New Roman"/>
          <w:sz w:val="28"/>
          <w:szCs w:val="28"/>
          <w:lang w:val="en-US"/>
        </w:rPr>
        <w:t>Engineering</w:t>
      </w:r>
      <w:r w:rsidR="00135BB2" w:rsidRPr="00EF6346">
        <w:rPr>
          <w:rFonts w:ascii="Times New Roman" w:eastAsia="TimesNewRomanPSMT" w:hAnsi="Times New Roman" w:cs="Times New Roman"/>
          <w:sz w:val="28"/>
          <w:szCs w:val="28"/>
          <w:lang w:val="en-US"/>
        </w:rPr>
        <w:t xml:space="preserve">. – 2005. – </w:t>
      </w:r>
      <w:r w:rsidR="00920CA0">
        <w:rPr>
          <w:rFonts w:ascii="Times New Roman" w:eastAsia="TimesNewRomanPSMT" w:hAnsi="Times New Roman" w:cs="Times New Roman"/>
          <w:sz w:val="28"/>
          <w:szCs w:val="28"/>
          <w:lang w:val="en-US"/>
        </w:rPr>
        <w:t>Vol. 38,</w:t>
      </w:r>
      <w:r w:rsidR="00135BB2" w:rsidRPr="00EF6346">
        <w:rPr>
          <w:rFonts w:ascii="Times New Roman" w:eastAsia="TimesNewRomanPSMT" w:hAnsi="Times New Roman" w:cs="Times New Roman"/>
          <w:sz w:val="28"/>
          <w:szCs w:val="28"/>
          <w:lang w:val="en-US"/>
        </w:rPr>
        <w:t xml:space="preserve"> №</w:t>
      </w:r>
      <w:r w:rsidR="00920CA0">
        <w:rPr>
          <w:rFonts w:ascii="Times New Roman" w:eastAsia="TimesNewRomanPSMT" w:hAnsi="Times New Roman" w:cs="Times New Roman"/>
          <w:sz w:val="28"/>
          <w:szCs w:val="28"/>
          <w:lang w:val="en-US"/>
        </w:rPr>
        <w:t>9</w:t>
      </w:r>
      <w:r w:rsidR="00135BB2" w:rsidRPr="00EF6346">
        <w:rPr>
          <w:rFonts w:ascii="Times New Roman" w:eastAsia="TimesNewRomanPSMT" w:hAnsi="Times New Roman" w:cs="Times New Roman"/>
          <w:sz w:val="28"/>
          <w:szCs w:val="28"/>
          <w:lang w:val="en-US"/>
        </w:rPr>
        <w:t xml:space="preserve">. – </w:t>
      </w:r>
      <w:r w:rsidR="00920CA0">
        <w:rPr>
          <w:rFonts w:ascii="Times New Roman" w:eastAsia="TimesNewRomanPSMT" w:hAnsi="Times New Roman" w:cs="Times New Roman"/>
          <w:sz w:val="28"/>
          <w:szCs w:val="28"/>
          <w:lang w:val="en-US"/>
        </w:rPr>
        <w:t>P.</w:t>
      </w:r>
      <w:r w:rsidR="00135BB2" w:rsidRPr="00EF6346">
        <w:rPr>
          <w:rFonts w:ascii="Times New Roman" w:eastAsia="TimesNewRomanPSMT" w:hAnsi="Times New Roman" w:cs="Times New Roman"/>
          <w:sz w:val="28"/>
          <w:szCs w:val="28"/>
          <w:lang w:val="en-US"/>
        </w:rPr>
        <w:t xml:space="preserve"> </w:t>
      </w:r>
      <w:r w:rsidR="00920CA0">
        <w:rPr>
          <w:rFonts w:ascii="Times New Roman" w:eastAsia="TimesNewRomanPSMT" w:hAnsi="Times New Roman" w:cs="Times New Roman"/>
          <w:sz w:val="28"/>
          <w:szCs w:val="28"/>
          <w:lang w:val="en-US"/>
        </w:rPr>
        <w:t>34-35</w:t>
      </w:r>
      <w:r w:rsidR="00135BB2" w:rsidRPr="00EF6346">
        <w:rPr>
          <w:rFonts w:ascii="Times New Roman" w:eastAsia="TimesNewRomanPSMT" w:hAnsi="Times New Roman" w:cs="Times New Roman"/>
          <w:sz w:val="28"/>
          <w:szCs w:val="28"/>
          <w:lang w:val="en-US"/>
        </w:rPr>
        <w:t>.</w:t>
      </w:r>
      <w:r w:rsidRPr="00EF6346">
        <w:rPr>
          <w:rFonts w:ascii="Times New Roman" w:eastAsia="TimesNewRomanPSMT" w:hAnsi="Times New Roman" w:cs="Times New Roman"/>
          <w:sz w:val="28"/>
          <w:szCs w:val="28"/>
          <w:lang w:val="en-US"/>
        </w:rPr>
        <w:t xml:space="preserve"> </w:t>
      </w:r>
    </w:p>
    <w:p w:rsidR="00135BB2" w:rsidRPr="00EF6346" w:rsidRDefault="00135BB2"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EF6346">
        <w:rPr>
          <w:rFonts w:ascii="Times New Roman" w:hAnsi="Times New Roman" w:cs="Times New Roman"/>
          <w:sz w:val="28"/>
          <w:szCs w:val="28"/>
          <w:shd w:val="clear" w:color="auto" w:fill="FFFFFF"/>
          <w:lang w:val="en-US"/>
        </w:rPr>
        <w:t>Prakash S</w:t>
      </w:r>
      <w:r w:rsidR="00920CA0">
        <w:rPr>
          <w:rFonts w:ascii="Times New Roman" w:hAnsi="Times New Roman" w:cs="Times New Roman"/>
          <w:sz w:val="28"/>
          <w:szCs w:val="28"/>
          <w:shd w:val="clear" w:color="auto" w:fill="FFFFFF"/>
          <w:lang w:val="en-US"/>
        </w:rPr>
        <w:t>., Sharma H.</w:t>
      </w:r>
      <w:r w:rsidRPr="00EF6346">
        <w:rPr>
          <w:rFonts w:ascii="Times New Roman" w:hAnsi="Times New Roman" w:cs="Times New Roman"/>
          <w:sz w:val="28"/>
          <w:szCs w:val="28"/>
          <w:shd w:val="clear" w:color="auto" w:fill="FFFFFF"/>
          <w:lang w:val="en-US"/>
        </w:rPr>
        <w:t xml:space="preserve">D. Pile foundations in engineering practice. – </w:t>
      </w:r>
      <w:r w:rsidR="00920CA0">
        <w:rPr>
          <w:rFonts w:ascii="Times New Roman" w:hAnsi="Times New Roman" w:cs="Times New Roman"/>
          <w:sz w:val="28"/>
          <w:szCs w:val="28"/>
          <w:shd w:val="clear" w:color="auto" w:fill="FFFFFF"/>
          <w:lang w:val="en-US"/>
        </w:rPr>
        <w:t xml:space="preserve">NY.: </w:t>
      </w:r>
      <w:r w:rsidRPr="00EF6346">
        <w:rPr>
          <w:rFonts w:ascii="Times New Roman" w:hAnsi="Times New Roman" w:cs="Times New Roman"/>
          <w:sz w:val="28"/>
          <w:szCs w:val="28"/>
          <w:shd w:val="clear" w:color="auto" w:fill="FFFFFF"/>
          <w:lang w:val="en-US"/>
        </w:rPr>
        <w:t>John Wiley &amp; Sons, 1991.</w:t>
      </w:r>
      <w:r w:rsidR="00920CA0">
        <w:rPr>
          <w:rFonts w:ascii="Times New Roman" w:hAnsi="Times New Roman" w:cs="Times New Roman"/>
          <w:sz w:val="28"/>
          <w:szCs w:val="28"/>
          <w:shd w:val="clear" w:color="auto" w:fill="FFFFFF"/>
          <w:lang w:val="en-US"/>
        </w:rPr>
        <w:t xml:space="preserve"> – 768 p.</w:t>
      </w:r>
    </w:p>
    <w:p w:rsidR="00135BB2" w:rsidRPr="00EF6346" w:rsidRDefault="00920CA0"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Poulos H.</w:t>
      </w:r>
      <w:r w:rsidR="00135BB2" w:rsidRPr="00EF6346">
        <w:rPr>
          <w:rFonts w:ascii="Times New Roman" w:hAnsi="Times New Roman" w:cs="Times New Roman"/>
          <w:sz w:val="28"/>
          <w:szCs w:val="28"/>
          <w:shd w:val="clear" w:color="auto" w:fill="FFFFFF"/>
          <w:lang w:val="en-US"/>
        </w:rPr>
        <w:t>G. Pile foundations //</w:t>
      </w:r>
      <w:r>
        <w:rPr>
          <w:rFonts w:ascii="Times New Roman" w:hAnsi="Times New Roman" w:cs="Times New Roman"/>
          <w:sz w:val="28"/>
          <w:szCs w:val="28"/>
          <w:shd w:val="clear" w:color="auto" w:fill="FFFFFF"/>
          <w:lang w:val="en-US"/>
        </w:rPr>
        <w:t xml:space="preserve"> In book: </w:t>
      </w:r>
      <w:r w:rsidR="00135BB2" w:rsidRPr="00EF6346">
        <w:rPr>
          <w:rFonts w:ascii="Times New Roman" w:hAnsi="Times New Roman" w:cs="Times New Roman"/>
          <w:sz w:val="28"/>
          <w:szCs w:val="28"/>
          <w:shd w:val="clear" w:color="auto" w:fill="FFFFFF"/>
          <w:lang w:val="en-US"/>
        </w:rPr>
        <w:t xml:space="preserve">Geotechnical and geoenvironmental engineering handbook. – Boston: Springer, 2001. – </w:t>
      </w:r>
      <w:r>
        <w:rPr>
          <w:rFonts w:ascii="Times New Roman" w:hAnsi="Times New Roman" w:cs="Times New Roman"/>
          <w:sz w:val="28"/>
          <w:szCs w:val="28"/>
          <w:shd w:val="clear" w:color="auto" w:fill="FFFFFF"/>
          <w:lang w:val="en-US"/>
        </w:rPr>
        <w:t>P</w:t>
      </w:r>
      <w:r w:rsidR="00135BB2" w:rsidRPr="00EF6346">
        <w:rPr>
          <w:rFonts w:ascii="Times New Roman" w:hAnsi="Times New Roman" w:cs="Times New Roman"/>
          <w:sz w:val="28"/>
          <w:szCs w:val="28"/>
          <w:shd w:val="clear" w:color="auto" w:fill="FFFFFF"/>
          <w:lang w:val="en-US"/>
        </w:rPr>
        <w:t>. 261-304.</w:t>
      </w:r>
      <w:r w:rsidR="00912D0F" w:rsidRPr="00EF6346">
        <w:rPr>
          <w:rFonts w:ascii="Times New Roman" w:hAnsi="Times New Roman" w:cs="Times New Roman"/>
          <w:sz w:val="28"/>
          <w:szCs w:val="28"/>
          <w:shd w:val="clear" w:color="auto" w:fill="FFFFFF"/>
          <w:lang w:val="en-US"/>
        </w:rPr>
        <w:t xml:space="preserve"> </w:t>
      </w:r>
    </w:p>
    <w:p w:rsidR="00135BB2" w:rsidRPr="00EF6346" w:rsidRDefault="00135BB2"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EF6346">
        <w:rPr>
          <w:rFonts w:ascii="Times New Roman" w:hAnsi="Times New Roman" w:cs="Times New Roman"/>
          <w:sz w:val="28"/>
          <w:szCs w:val="28"/>
          <w:shd w:val="clear" w:color="auto" w:fill="FFFFFF"/>
          <w:lang w:val="en-US"/>
        </w:rPr>
        <w:t>Viggiani C., Mandolini A., Russo G. Piles and pile foundations. – CRC Press, 2014.</w:t>
      </w:r>
    </w:p>
    <w:p w:rsidR="00135BB2" w:rsidRPr="00EF6346" w:rsidRDefault="00912D0F"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Жусупбеков А.Ж., Енкебаев С.Б., Лукпанов Р.Е.</w:t>
      </w:r>
      <w:r w:rsidR="00E84070">
        <w:rPr>
          <w:rFonts w:ascii="Times New Roman" w:hAnsi="Times New Roman" w:cs="Times New Roman"/>
          <w:sz w:val="28"/>
          <w:szCs w:val="28"/>
          <w:shd w:val="clear" w:color="auto" w:fill="FFFFFF"/>
        </w:rPr>
        <w:t xml:space="preserve"> и др.</w:t>
      </w:r>
      <w:r w:rsidRPr="00EF6346">
        <w:rPr>
          <w:rFonts w:ascii="Times New Roman" w:hAnsi="Times New Roman" w:cs="Times New Roman"/>
          <w:sz w:val="28"/>
          <w:szCs w:val="28"/>
          <w:shd w:val="clear" w:color="auto" w:fill="FFFFFF"/>
        </w:rPr>
        <w:t xml:space="preserve"> </w:t>
      </w:r>
      <w:r w:rsidR="001D1427">
        <w:rPr>
          <w:rFonts w:ascii="Times New Roman" w:hAnsi="Times New Roman" w:cs="Times New Roman"/>
          <w:sz w:val="28"/>
          <w:szCs w:val="28"/>
          <w:shd w:val="clear" w:color="auto" w:fill="FFFFFF"/>
        </w:rPr>
        <w:t>Расчет осадки свайных фундаментов высотных зданий в грунтовых условиях Астаны</w:t>
      </w:r>
      <w:r w:rsidR="00374276">
        <w:rPr>
          <w:rFonts w:ascii="Times New Roman" w:hAnsi="Times New Roman" w:cs="Times New Roman"/>
          <w:sz w:val="28"/>
          <w:szCs w:val="28"/>
          <w:shd w:val="clear" w:color="auto" w:fill="FFFFFF"/>
          <w:lang w:val="kk-KZ"/>
        </w:rPr>
        <w:t xml:space="preserve"> // </w:t>
      </w:r>
      <w:r w:rsidR="001D1427">
        <w:rPr>
          <w:rFonts w:ascii="Times New Roman" w:hAnsi="Times New Roman" w:cs="Times New Roman"/>
          <w:sz w:val="28"/>
          <w:szCs w:val="28"/>
          <w:shd w:val="clear" w:color="auto" w:fill="FFFFFF"/>
          <w:lang w:val="kk-KZ"/>
        </w:rPr>
        <w:t xml:space="preserve">Основания, фундаменты и механика грунтов. </w:t>
      </w:r>
      <w:r w:rsidR="001D1427">
        <w:rPr>
          <w:rFonts w:ascii="Times New Roman" w:hAnsi="Times New Roman" w:cs="Times New Roman"/>
          <w:sz w:val="28"/>
          <w:szCs w:val="28"/>
          <w:shd w:val="clear" w:color="auto" w:fill="FFFFFF"/>
        </w:rPr>
        <w:t>– 2012</w:t>
      </w:r>
      <w:r w:rsidR="00171A55">
        <w:rPr>
          <w:rFonts w:ascii="Times New Roman" w:hAnsi="Times New Roman" w:cs="Times New Roman"/>
          <w:sz w:val="28"/>
          <w:szCs w:val="28"/>
          <w:shd w:val="clear" w:color="auto" w:fill="FFFFFF"/>
        </w:rPr>
        <w:t xml:space="preserve">. </w:t>
      </w:r>
      <w:r w:rsidR="00171A55">
        <w:rPr>
          <w:rFonts w:ascii="Times New Roman" w:hAnsi="Times New Roman" w:cs="Times New Roman"/>
          <w:sz w:val="28"/>
          <w:szCs w:val="28"/>
        </w:rPr>
        <w:t>– №3. – С. 14-17</w:t>
      </w:r>
      <w:r w:rsidR="00171A55" w:rsidRPr="00EF6346">
        <w:rPr>
          <w:rFonts w:ascii="Times New Roman" w:hAnsi="Times New Roman" w:cs="Times New Roman"/>
          <w:sz w:val="28"/>
          <w:szCs w:val="28"/>
        </w:rPr>
        <w:t>.</w:t>
      </w:r>
    </w:p>
    <w:p w:rsidR="00135BB2" w:rsidRPr="00EF6346" w:rsidRDefault="00E84070"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Кайруллинова А.</w:t>
      </w:r>
      <w:r w:rsidR="00135BB2" w:rsidRPr="00EF6346">
        <w:rPr>
          <w:rFonts w:ascii="Times New Roman" w:hAnsi="Times New Roman" w:cs="Times New Roman"/>
          <w:sz w:val="28"/>
          <w:szCs w:val="28"/>
          <w:shd w:val="clear" w:color="auto" w:fill="FFFFFF"/>
        </w:rPr>
        <w:t xml:space="preserve">М. </w:t>
      </w:r>
      <w:r w:rsidR="007A0AAE" w:rsidRPr="00EF6346">
        <w:rPr>
          <w:rFonts w:ascii="Times New Roman" w:hAnsi="Times New Roman" w:cs="Times New Roman"/>
          <w:sz w:val="28"/>
          <w:szCs w:val="28"/>
          <w:shd w:val="clear" w:color="auto" w:fill="FFFFFF"/>
        </w:rPr>
        <w:t xml:space="preserve">Исследование работы свайных фундаментов при статической нагрузке </w:t>
      </w:r>
      <w:r w:rsidR="00135BB2" w:rsidRPr="00EF6346">
        <w:rPr>
          <w:rFonts w:ascii="Times New Roman" w:hAnsi="Times New Roman" w:cs="Times New Roman"/>
          <w:sz w:val="28"/>
          <w:szCs w:val="28"/>
          <w:shd w:val="clear" w:color="auto" w:fill="FFFFFF"/>
        </w:rPr>
        <w:t>//</w:t>
      </w:r>
      <w:r w:rsidR="00374276">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Фундаментальные и прикладные исследования в современном мире. – 2018. – Т. 21</w:t>
      </w:r>
      <w:r w:rsidR="00374276">
        <w:rPr>
          <w:rFonts w:ascii="Times New Roman" w:hAnsi="Times New Roman" w:cs="Times New Roman"/>
          <w:sz w:val="28"/>
          <w:szCs w:val="28"/>
          <w:shd w:val="clear" w:color="auto" w:fill="FFFFFF"/>
          <w:lang w:val="kk-KZ"/>
        </w:rPr>
        <w:t>, №1</w:t>
      </w:r>
      <w:r w:rsidR="00135BB2" w:rsidRPr="00EF6346">
        <w:rPr>
          <w:rFonts w:ascii="Times New Roman" w:hAnsi="Times New Roman" w:cs="Times New Roman"/>
          <w:sz w:val="28"/>
          <w:szCs w:val="28"/>
          <w:shd w:val="clear" w:color="auto" w:fill="FFFFFF"/>
        </w:rPr>
        <w:t>. – С. 92-95.</w:t>
      </w:r>
    </w:p>
    <w:p w:rsidR="007A0AAE" w:rsidRPr="002219C1" w:rsidRDefault="007A0AAE"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EF6346">
        <w:rPr>
          <w:rFonts w:ascii="Times New Roman" w:hAnsi="Times New Roman" w:cs="Times New Roman"/>
          <w:sz w:val="28"/>
          <w:szCs w:val="28"/>
          <w:shd w:val="clear" w:color="auto" w:fill="FFFFFF"/>
        </w:rPr>
        <w:t>Веремьева А.В., Фотиева В.А., Столбикова А.А.</w:t>
      </w:r>
      <w:r w:rsidR="002B4068">
        <w:rPr>
          <w:rFonts w:ascii="Times New Roman" w:hAnsi="Times New Roman" w:cs="Times New Roman"/>
          <w:sz w:val="28"/>
          <w:szCs w:val="28"/>
          <w:shd w:val="clear" w:color="auto" w:fill="FFFFFF"/>
          <w:lang w:val="kk-KZ"/>
        </w:rPr>
        <w:t xml:space="preserve"> и др.</w:t>
      </w:r>
      <w:r w:rsidRPr="00EF6346">
        <w:rPr>
          <w:rFonts w:ascii="Times New Roman" w:hAnsi="Times New Roman" w:cs="Times New Roman"/>
          <w:sz w:val="28"/>
          <w:szCs w:val="28"/>
          <w:shd w:val="clear" w:color="auto" w:fill="FFFFFF"/>
        </w:rPr>
        <w:t xml:space="preserve"> Устройство буронабивных свай //</w:t>
      </w:r>
      <w:r w:rsidR="002B4068">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Актуальные проблемы науки и техники</w:t>
      </w:r>
      <w:r w:rsidR="002219C1">
        <w:rPr>
          <w:rFonts w:ascii="Times New Roman" w:hAnsi="Times New Roman" w:cs="Times New Roman"/>
          <w:sz w:val="28"/>
          <w:szCs w:val="28"/>
          <w:shd w:val="clear" w:color="auto" w:fill="FFFFFF"/>
          <w:lang w:val="kk-KZ"/>
        </w:rPr>
        <w:t>: сб. науч. ст. по матер. 10-й междунар. науч.-практ. конф.</w:t>
      </w:r>
      <w:r w:rsidRPr="002219C1">
        <w:rPr>
          <w:rFonts w:ascii="Times New Roman" w:hAnsi="Times New Roman" w:cs="Times New Roman"/>
          <w:sz w:val="28"/>
          <w:szCs w:val="28"/>
          <w:shd w:val="clear" w:color="auto" w:fill="FFFFFF"/>
          <w:lang w:val="kk-KZ"/>
        </w:rPr>
        <w:t xml:space="preserve"> – </w:t>
      </w:r>
      <w:r w:rsidR="002219C1">
        <w:rPr>
          <w:rFonts w:ascii="Times New Roman" w:hAnsi="Times New Roman" w:cs="Times New Roman"/>
          <w:sz w:val="28"/>
          <w:szCs w:val="28"/>
          <w:shd w:val="clear" w:color="auto" w:fill="FFFFFF"/>
          <w:lang w:val="kk-KZ"/>
        </w:rPr>
        <w:t xml:space="preserve">Уфа, </w:t>
      </w:r>
      <w:r w:rsidRPr="002219C1">
        <w:rPr>
          <w:rFonts w:ascii="Times New Roman" w:hAnsi="Times New Roman" w:cs="Times New Roman"/>
          <w:sz w:val="28"/>
          <w:szCs w:val="28"/>
          <w:shd w:val="clear" w:color="auto" w:fill="FFFFFF"/>
          <w:lang w:val="kk-KZ"/>
        </w:rPr>
        <w:t xml:space="preserve">2023. – С. 202-206. </w:t>
      </w:r>
    </w:p>
    <w:p w:rsidR="007A0AAE" w:rsidRPr="00920CA0" w:rsidRDefault="007A0AAE"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2219C1">
        <w:rPr>
          <w:rFonts w:ascii="Times New Roman" w:hAnsi="Times New Roman" w:cs="Times New Roman"/>
          <w:sz w:val="28"/>
          <w:szCs w:val="28"/>
          <w:shd w:val="clear" w:color="auto" w:fill="FFFFFF"/>
          <w:lang w:val="kk-KZ"/>
        </w:rPr>
        <w:t>Mussabayev</w:t>
      </w:r>
      <w:r w:rsidR="00920CA0">
        <w:rPr>
          <w:rFonts w:ascii="Times New Roman" w:hAnsi="Times New Roman" w:cs="Times New Roman"/>
          <w:sz w:val="28"/>
          <w:szCs w:val="28"/>
          <w:shd w:val="clear" w:color="auto" w:fill="FFFFFF"/>
          <w:lang w:val="kk-KZ"/>
        </w:rPr>
        <w:t xml:space="preserve"> Т.</w:t>
      </w:r>
      <w:r w:rsidRPr="002219C1">
        <w:rPr>
          <w:rFonts w:ascii="Times New Roman" w:hAnsi="Times New Roman" w:cs="Times New Roman"/>
          <w:sz w:val="28"/>
          <w:szCs w:val="28"/>
          <w:shd w:val="clear" w:color="auto" w:fill="FFFFFF"/>
          <w:lang w:val="kk-KZ"/>
        </w:rPr>
        <w:t>Т., Zhumadilova</w:t>
      </w:r>
      <w:r w:rsidR="00920CA0">
        <w:rPr>
          <w:rFonts w:ascii="Times New Roman" w:hAnsi="Times New Roman" w:cs="Times New Roman"/>
          <w:sz w:val="28"/>
          <w:szCs w:val="28"/>
          <w:shd w:val="clear" w:color="auto" w:fill="FFFFFF"/>
          <w:lang w:val="kk-KZ"/>
        </w:rPr>
        <w:t xml:space="preserve"> N.</w:t>
      </w:r>
      <w:r w:rsidRPr="002219C1">
        <w:rPr>
          <w:rFonts w:ascii="Times New Roman" w:hAnsi="Times New Roman" w:cs="Times New Roman"/>
          <w:sz w:val="28"/>
          <w:szCs w:val="28"/>
          <w:shd w:val="clear" w:color="auto" w:fill="FFFFFF"/>
          <w:lang w:val="kk-KZ"/>
        </w:rPr>
        <w:t>Z., Portnov</w:t>
      </w:r>
      <w:r w:rsidR="00920CA0">
        <w:rPr>
          <w:rFonts w:ascii="Times New Roman" w:hAnsi="Times New Roman" w:cs="Times New Roman"/>
          <w:sz w:val="28"/>
          <w:szCs w:val="28"/>
          <w:shd w:val="clear" w:color="auto" w:fill="FFFFFF"/>
          <w:lang w:val="kk-KZ"/>
        </w:rPr>
        <w:t xml:space="preserve"> V.</w:t>
      </w:r>
      <w:r w:rsidRPr="002219C1">
        <w:rPr>
          <w:rFonts w:ascii="Times New Roman" w:hAnsi="Times New Roman" w:cs="Times New Roman"/>
          <w:sz w:val="28"/>
          <w:szCs w:val="28"/>
          <w:shd w:val="clear" w:color="auto" w:fill="FFFFFF"/>
          <w:lang w:val="kk-KZ"/>
        </w:rPr>
        <w:t>S.</w:t>
      </w:r>
      <w:r w:rsidR="00920CA0" w:rsidRPr="00920CA0">
        <w:rPr>
          <w:rFonts w:ascii="Times New Roman" w:hAnsi="Times New Roman" w:cs="Times New Roman"/>
          <w:sz w:val="28"/>
          <w:szCs w:val="28"/>
          <w:shd w:val="clear" w:color="auto" w:fill="FFFFFF"/>
          <w:lang w:val="kk-KZ"/>
        </w:rPr>
        <w:t xml:space="preserve"> et al.</w:t>
      </w:r>
      <w:r w:rsidRPr="002219C1">
        <w:rPr>
          <w:rFonts w:ascii="Times New Roman" w:hAnsi="Times New Roman" w:cs="Times New Roman"/>
          <w:sz w:val="28"/>
          <w:szCs w:val="28"/>
          <w:shd w:val="clear" w:color="auto" w:fill="FFFFFF"/>
          <w:lang w:val="kk-KZ"/>
        </w:rPr>
        <w:t xml:space="preserve"> </w:t>
      </w:r>
      <w:r w:rsidR="00135BB2" w:rsidRPr="002219C1">
        <w:rPr>
          <w:rFonts w:ascii="Times New Roman" w:hAnsi="Times New Roman" w:cs="Times New Roman"/>
          <w:sz w:val="28"/>
          <w:szCs w:val="28"/>
          <w:shd w:val="clear" w:color="auto" w:fill="FFFFFF"/>
          <w:lang w:val="kk-KZ"/>
        </w:rPr>
        <w:t>Инженерно-геологические условия т</w:t>
      </w:r>
      <w:r w:rsidR="00135BB2" w:rsidRPr="00920CA0">
        <w:rPr>
          <w:rFonts w:ascii="Times New Roman" w:hAnsi="Times New Roman" w:cs="Times New Roman"/>
          <w:sz w:val="28"/>
          <w:szCs w:val="28"/>
          <w:shd w:val="clear" w:color="auto" w:fill="FFFFFF"/>
          <w:lang w:val="kk-KZ"/>
        </w:rPr>
        <w:t>ерриторий объектов строительства правобережья города Астаны //</w:t>
      </w:r>
      <w:r w:rsidRPr="00920CA0">
        <w:rPr>
          <w:rFonts w:ascii="Times New Roman" w:hAnsi="Times New Roman" w:cs="Times New Roman"/>
          <w:sz w:val="28"/>
          <w:szCs w:val="28"/>
          <w:shd w:val="clear" w:color="auto" w:fill="FFFFFF"/>
          <w:lang w:val="kk-KZ"/>
        </w:rPr>
        <w:t xml:space="preserve"> Bulletin of LN Gumilyov Eurasian National University Technical Science and Technology Series. – 2023. – </w:t>
      </w:r>
      <w:r w:rsidR="00920CA0" w:rsidRPr="00920CA0">
        <w:rPr>
          <w:rFonts w:ascii="Times New Roman" w:hAnsi="Times New Roman" w:cs="Times New Roman"/>
          <w:sz w:val="28"/>
          <w:szCs w:val="28"/>
          <w:shd w:val="clear" w:color="auto" w:fill="FFFFFF"/>
          <w:lang w:val="kk-KZ"/>
        </w:rPr>
        <w:t>Vol.</w:t>
      </w:r>
      <w:r w:rsidRPr="00920CA0">
        <w:rPr>
          <w:rFonts w:ascii="Times New Roman" w:hAnsi="Times New Roman" w:cs="Times New Roman"/>
          <w:sz w:val="28"/>
          <w:szCs w:val="28"/>
          <w:shd w:val="clear" w:color="auto" w:fill="FFFFFF"/>
          <w:lang w:val="kk-KZ"/>
        </w:rPr>
        <w:t xml:space="preserve"> 145</w:t>
      </w:r>
      <w:r w:rsidR="00920CA0" w:rsidRPr="00920CA0">
        <w:rPr>
          <w:rFonts w:ascii="Times New Roman" w:hAnsi="Times New Roman" w:cs="Times New Roman"/>
          <w:sz w:val="28"/>
          <w:szCs w:val="28"/>
          <w:shd w:val="clear" w:color="auto" w:fill="FFFFFF"/>
          <w:lang w:val="kk-KZ"/>
        </w:rPr>
        <w:t>,</w:t>
      </w:r>
      <w:r w:rsidRPr="00920CA0">
        <w:rPr>
          <w:rFonts w:ascii="Times New Roman" w:hAnsi="Times New Roman" w:cs="Times New Roman"/>
          <w:sz w:val="28"/>
          <w:szCs w:val="28"/>
          <w:shd w:val="clear" w:color="auto" w:fill="FFFFFF"/>
          <w:lang w:val="kk-KZ"/>
        </w:rPr>
        <w:t xml:space="preserve"> №4. – </w:t>
      </w:r>
      <w:r w:rsidR="00920CA0" w:rsidRPr="00920CA0">
        <w:rPr>
          <w:rFonts w:ascii="Times New Roman" w:hAnsi="Times New Roman" w:cs="Times New Roman"/>
          <w:sz w:val="28"/>
          <w:szCs w:val="28"/>
          <w:shd w:val="clear" w:color="auto" w:fill="FFFFFF"/>
          <w:lang w:val="kk-KZ"/>
        </w:rPr>
        <w:t>P</w:t>
      </w:r>
      <w:r w:rsidRPr="00920CA0">
        <w:rPr>
          <w:rFonts w:ascii="Times New Roman" w:hAnsi="Times New Roman" w:cs="Times New Roman"/>
          <w:sz w:val="28"/>
          <w:szCs w:val="28"/>
          <w:shd w:val="clear" w:color="auto" w:fill="FFFFFF"/>
          <w:lang w:val="kk-KZ"/>
        </w:rPr>
        <w:t xml:space="preserve">. 275-291. </w:t>
      </w:r>
    </w:p>
    <w:p w:rsidR="00135BB2" w:rsidRPr="00EF6346" w:rsidRDefault="002219C1"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rPr>
      </w:pPr>
      <w:r w:rsidRPr="00920CA0">
        <w:rPr>
          <w:rFonts w:ascii="Times New Roman" w:hAnsi="Times New Roman" w:cs="Times New Roman"/>
          <w:sz w:val="28"/>
          <w:szCs w:val="28"/>
          <w:shd w:val="clear" w:color="auto" w:fill="FFFFFF"/>
          <w:lang w:val="kk-KZ"/>
        </w:rPr>
        <w:t>Солонов Г.Г</w:t>
      </w:r>
      <w:r>
        <w:rPr>
          <w:rFonts w:ascii="Times New Roman" w:hAnsi="Times New Roman" w:cs="Times New Roman"/>
          <w:sz w:val="28"/>
          <w:szCs w:val="28"/>
          <w:shd w:val="clear" w:color="auto" w:fill="FFFFFF"/>
        </w:rPr>
        <w:t>., Печеникин А.В., Артеменко М.</w:t>
      </w:r>
      <w:r w:rsidR="00135BB2" w:rsidRPr="00EF6346">
        <w:rPr>
          <w:rFonts w:ascii="Times New Roman" w:hAnsi="Times New Roman" w:cs="Times New Roman"/>
          <w:sz w:val="28"/>
          <w:szCs w:val="28"/>
          <w:shd w:val="clear" w:color="auto" w:fill="FFFFFF"/>
        </w:rPr>
        <w:t>О. Пре</w:t>
      </w:r>
      <w:r w:rsidR="00DF1B04">
        <w:rPr>
          <w:rFonts w:ascii="Times New Roman" w:hAnsi="Times New Roman" w:cs="Times New Roman"/>
          <w:sz w:val="28"/>
          <w:szCs w:val="28"/>
          <w:shd w:val="clear" w:color="auto" w:fill="FFFFFF"/>
        </w:rPr>
        <w:t>и</w:t>
      </w:r>
      <w:r w:rsidR="00135BB2" w:rsidRPr="00EF6346">
        <w:rPr>
          <w:rFonts w:ascii="Times New Roman" w:hAnsi="Times New Roman" w:cs="Times New Roman"/>
          <w:sz w:val="28"/>
          <w:szCs w:val="28"/>
          <w:shd w:val="clear" w:color="auto" w:fill="FFFFFF"/>
        </w:rPr>
        <w:t>мущества и недостатки буронабивных свай //</w:t>
      </w:r>
      <w:r>
        <w:rPr>
          <w:rFonts w:ascii="Times New Roman" w:hAnsi="Times New Roman" w:cs="Times New Roman"/>
          <w:sz w:val="28"/>
          <w:szCs w:val="28"/>
          <w:shd w:val="clear" w:color="auto" w:fill="FFFFFF"/>
          <w:lang w:val="kk-KZ"/>
        </w:rPr>
        <w:t xml:space="preserve"> </w:t>
      </w:r>
      <w:r w:rsidR="007A0AAE" w:rsidRPr="00EF6346">
        <w:rPr>
          <w:rFonts w:ascii="Times New Roman" w:hAnsi="Times New Roman" w:cs="Times New Roman"/>
          <w:sz w:val="28"/>
          <w:szCs w:val="28"/>
          <w:shd w:val="clear" w:color="auto" w:fill="FFFFFF"/>
        </w:rPr>
        <w:t>Европейские научные исследования</w:t>
      </w:r>
      <w:r>
        <w:rPr>
          <w:rFonts w:ascii="Times New Roman" w:hAnsi="Times New Roman" w:cs="Times New Roman"/>
          <w:sz w:val="28"/>
          <w:szCs w:val="28"/>
          <w:shd w:val="clear" w:color="auto" w:fill="FFFFFF"/>
          <w:lang w:val="kk-KZ"/>
        </w:rPr>
        <w:t>: сб. ст. междунар. науч.практ. конф</w:t>
      </w:r>
      <w:r w:rsidR="00135BB2" w:rsidRPr="00EF6346">
        <w:rPr>
          <w:rFonts w:ascii="Times New Roman" w:hAnsi="Times New Roman" w:cs="Times New Roman"/>
          <w:sz w:val="28"/>
          <w:szCs w:val="28"/>
          <w:shd w:val="clear" w:color="auto" w:fill="FFFFFF"/>
        </w:rPr>
        <w:t xml:space="preserve">. – </w:t>
      </w:r>
      <w:r>
        <w:rPr>
          <w:rFonts w:ascii="Times New Roman" w:hAnsi="Times New Roman" w:cs="Times New Roman"/>
          <w:sz w:val="28"/>
          <w:szCs w:val="28"/>
          <w:shd w:val="clear" w:color="auto" w:fill="FFFFFF"/>
          <w:lang w:val="kk-KZ"/>
        </w:rPr>
        <w:t xml:space="preserve">Пенза, </w:t>
      </w:r>
      <w:r w:rsidR="00135BB2" w:rsidRPr="00EF6346">
        <w:rPr>
          <w:rFonts w:ascii="Times New Roman" w:hAnsi="Times New Roman" w:cs="Times New Roman"/>
          <w:sz w:val="28"/>
          <w:szCs w:val="28"/>
          <w:shd w:val="clear" w:color="auto" w:fill="FFFFFF"/>
        </w:rPr>
        <w:t>2020. – С. 200-201.</w:t>
      </w:r>
    </w:p>
    <w:p w:rsidR="00135BB2" w:rsidRPr="00EF6346" w:rsidRDefault="002219C1"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Кочерженко А.А., Андреева Д.</w:t>
      </w:r>
      <w:r w:rsidR="000E2FB0" w:rsidRPr="00EF6346">
        <w:rPr>
          <w:rFonts w:ascii="Times New Roman" w:hAnsi="Times New Roman" w:cs="Times New Roman"/>
          <w:sz w:val="28"/>
          <w:szCs w:val="28"/>
          <w:shd w:val="clear" w:color="auto" w:fill="FFFFFF"/>
        </w:rPr>
        <w:t>А. Технология возвед</w:t>
      </w:r>
      <w:r w:rsidR="00DF1B04">
        <w:rPr>
          <w:rFonts w:ascii="Times New Roman" w:hAnsi="Times New Roman" w:cs="Times New Roman"/>
          <w:sz w:val="28"/>
          <w:szCs w:val="28"/>
          <w:shd w:val="clear" w:color="auto" w:fill="FFFFFF"/>
        </w:rPr>
        <w:t>е</w:t>
      </w:r>
      <w:r w:rsidR="000E2FB0" w:rsidRPr="00EF6346">
        <w:rPr>
          <w:rFonts w:ascii="Times New Roman" w:hAnsi="Times New Roman" w:cs="Times New Roman"/>
          <w:sz w:val="28"/>
          <w:szCs w:val="28"/>
          <w:shd w:val="clear" w:color="auto" w:fill="FFFFFF"/>
        </w:rPr>
        <w:t>ния буронабивных свай-оболочек в неустойчивых грунтах</w:t>
      </w:r>
      <w:r>
        <w:rPr>
          <w:rFonts w:ascii="Times New Roman" w:hAnsi="Times New Roman" w:cs="Times New Roman"/>
          <w:sz w:val="28"/>
          <w:szCs w:val="28"/>
          <w:shd w:val="clear" w:color="auto" w:fill="FFFFFF"/>
          <w:lang w:val="kk-KZ"/>
        </w:rPr>
        <w:t xml:space="preserve"> </w:t>
      </w:r>
      <w:r w:rsidR="000E2FB0" w:rsidRPr="00EF634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xml:space="preserve"> Матер. </w:t>
      </w:r>
      <w:r w:rsidRPr="00EF6346">
        <w:rPr>
          <w:rFonts w:ascii="Times New Roman" w:hAnsi="Times New Roman" w:cs="Times New Roman"/>
          <w:sz w:val="28"/>
          <w:szCs w:val="28"/>
          <w:shd w:val="clear" w:color="auto" w:fill="FFFFFF"/>
        </w:rPr>
        <w:t>междунар</w:t>
      </w:r>
      <w:r>
        <w:rPr>
          <w:rFonts w:ascii="Times New Roman" w:hAnsi="Times New Roman" w:cs="Times New Roman"/>
          <w:sz w:val="28"/>
          <w:szCs w:val="28"/>
          <w:shd w:val="clear" w:color="auto" w:fill="FFFFFF"/>
          <w:lang w:val="kk-KZ"/>
        </w:rPr>
        <w:t>.</w:t>
      </w:r>
      <w:r w:rsidRPr="00EF6346">
        <w:rPr>
          <w:rFonts w:ascii="Times New Roman" w:hAnsi="Times New Roman" w:cs="Times New Roman"/>
          <w:sz w:val="28"/>
          <w:szCs w:val="28"/>
          <w:shd w:val="clear" w:color="auto" w:fill="FFFFFF"/>
        </w:rPr>
        <w:t xml:space="preserve"> </w:t>
      </w:r>
      <w:r w:rsidR="000E2FB0" w:rsidRPr="00EF6346">
        <w:rPr>
          <w:rFonts w:ascii="Times New Roman" w:hAnsi="Times New Roman" w:cs="Times New Roman"/>
          <w:sz w:val="28"/>
          <w:szCs w:val="28"/>
          <w:shd w:val="clear" w:color="auto" w:fill="FFFFFF"/>
        </w:rPr>
        <w:t>науч</w:t>
      </w:r>
      <w:r>
        <w:rPr>
          <w:rFonts w:ascii="Times New Roman" w:hAnsi="Times New Roman" w:cs="Times New Roman"/>
          <w:sz w:val="28"/>
          <w:szCs w:val="28"/>
          <w:shd w:val="clear" w:color="auto" w:fill="FFFFFF"/>
          <w:lang w:val="kk-KZ"/>
        </w:rPr>
        <w:t>.</w:t>
      </w:r>
      <w:r w:rsidR="000E2FB0" w:rsidRPr="00EF6346">
        <w:rPr>
          <w:rFonts w:ascii="Times New Roman" w:hAnsi="Times New Roman" w:cs="Times New Roman"/>
          <w:sz w:val="28"/>
          <w:szCs w:val="28"/>
          <w:shd w:val="clear" w:color="auto" w:fill="FFFFFF"/>
        </w:rPr>
        <w:t>-техн</w:t>
      </w:r>
      <w:r>
        <w:rPr>
          <w:rFonts w:ascii="Times New Roman" w:hAnsi="Times New Roman" w:cs="Times New Roman"/>
          <w:sz w:val="28"/>
          <w:szCs w:val="28"/>
          <w:shd w:val="clear" w:color="auto" w:fill="FFFFFF"/>
          <w:lang w:val="kk-KZ"/>
        </w:rPr>
        <w:t>.</w:t>
      </w:r>
      <w:r w:rsidR="000E2FB0" w:rsidRPr="00EF6346">
        <w:rPr>
          <w:rFonts w:ascii="Times New Roman" w:hAnsi="Times New Roman" w:cs="Times New Roman"/>
          <w:sz w:val="28"/>
          <w:szCs w:val="28"/>
          <w:shd w:val="clear" w:color="auto" w:fill="FFFFFF"/>
        </w:rPr>
        <w:t xml:space="preserve"> конф</w:t>
      </w:r>
      <w:r>
        <w:rPr>
          <w:rFonts w:ascii="Times New Roman" w:hAnsi="Times New Roman" w:cs="Times New Roman"/>
          <w:sz w:val="28"/>
          <w:szCs w:val="28"/>
          <w:shd w:val="clear" w:color="auto" w:fill="FFFFFF"/>
          <w:lang w:val="kk-KZ"/>
        </w:rPr>
        <w:t>.</w:t>
      </w:r>
      <w:r w:rsidR="000E2FB0" w:rsidRPr="00EF6346">
        <w:rPr>
          <w:rFonts w:ascii="Times New Roman" w:hAnsi="Times New Roman" w:cs="Times New Roman"/>
          <w:sz w:val="28"/>
          <w:szCs w:val="28"/>
          <w:shd w:val="clear" w:color="auto" w:fill="FFFFFF"/>
        </w:rPr>
        <w:t xml:space="preserve"> молод</w:t>
      </w:r>
      <w:r>
        <w:rPr>
          <w:rFonts w:ascii="Times New Roman" w:hAnsi="Times New Roman" w:cs="Times New Roman"/>
          <w:sz w:val="28"/>
          <w:szCs w:val="28"/>
          <w:shd w:val="clear" w:color="auto" w:fill="FFFFFF"/>
          <w:lang w:val="kk-KZ"/>
        </w:rPr>
        <w:t>.</w:t>
      </w:r>
      <w:r w:rsidR="000E2FB0" w:rsidRPr="00EF6346">
        <w:rPr>
          <w:rFonts w:ascii="Times New Roman" w:hAnsi="Times New Roman" w:cs="Times New Roman"/>
          <w:sz w:val="28"/>
          <w:szCs w:val="28"/>
          <w:shd w:val="clear" w:color="auto" w:fill="FFFFFF"/>
        </w:rPr>
        <w:t xml:space="preserve"> учен</w:t>
      </w:r>
      <w:r>
        <w:rPr>
          <w:rFonts w:ascii="Times New Roman" w:hAnsi="Times New Roman" w:cs="Times New Roman"/>
          <w:sz w:val="28"/>
          <w:szCs w:val="28"/>
          <w:shd w:val="clear" w:color="auto" w:fill="FFFFFF"/>
          <w:lang w:val="kk-KZ"/>
        </w:rPr>
        <w:t>.</w:t>
      </w:r>
      <w:r w:rsidR="000E2FB0" w:rsidRPr="00EF6346">
        <w:rPr>
          <w:rFonts w:ascii="Times New Roman" w:hAnsi="Times New Roman" w:cs="Times New Roman"/>
          <w:sz w:val="28"/>
          <w:szCs w:val="28"/>
          <w:shd w:val="clear" w:color="auto" w:fill="FFFFFF"/>
        </w:rPr>
        <w:t xml:space="preserve"> БГТУ им. ВГ Шухова, посв</w:t>
      </w:r>
      <w:r>
        <w:rPr>
          <w:rFonts w:ascii="Times New Roman" w:hAnsi="Times New Roman" w:cs="Times New Roman"/>
          <w:sz w:val="28"/>
          <w:szCs w:val="28"/>
          <w:shd w:val="clear" w:color="auto" w:fill="FFFFFF"/>
          <w:lang w:val="kk-KZ"/>
        </w:rPr>
        <w:t>.</w:t>
      </w:r>
      <w:r w:rsidR="000E2FB0" w:rsidRPr="00EF6346">
        <w:rPr>
          <w:rFonts w:ascii="Times New Roman" w:hAnsi="Times New Roman" w:cs="Times New Roman"/>
          <w:sz w:val="28"/>
          <w:szCs w:val="28"/>
          <w:shd w:val="clear" w:color="auto" w:fill="FFFFFF"/>
        </w:rPr>
        <w:t xml:space="preserve"> 170-лет</w:t>
      </w:r>
      <w:r>
        <w:rPr>
          <w:rFonts w:ascii="Times New Roman" w:hAnsi="Times New Roman" w:cs="Times New Roman"/>
          <w:sz w:val="28"/>
          <w:szCs w:val="28"/>
          <w:shd w:val="clear" w:color="auto" w:fill="FFFFFF"/>
          <w:lang w:val="kk-KZ"/>
        </w:rPr>
        <w:t xml:space="preserve">. </w:t>
      </w:r>
      <w:r w:rsidR="000E2FB0" w:rsidRPr="00EF6346">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lang w:val="kk-KZ"/>
        </w:rPr>
        <w:t>.</w:t>
      </w:r>
      <w:r w:rsidR="000E2FB0" w:rsidRPr="00EF6346">
        <w:rPr>
          <w:rFonts w:ascii="Times New Roman" w:hAnsi="Times New Roman" w:cs="Times New Roman"/>
          <w:sz w:val="28"/>
          <w:szCs w:val="28"/>
          <w:shd w:val="clear" w:color="auto" w:fill="FFFFFF"/>
        </w:rPr>
        <w:t>Г</w:t>
      </w:r>
      <w:r>
        <w:rPr>
          <w:rFonts w:ascii="Times New Roman" w:hAnsi="Times New Roman" w:cs="Times New Roman"/>
          <w:sz w:val="28"/>
          <w:szCs w:val="28"/>
          <w:shd w:val="clear" w:color="auto" w:fill="FFFFFF"/>
          <w:lang w:val="kk-KZ"/>
        </w:rPr>
        <w:t>. </w:t>
      </w:r>
      <w:r w:rsidR="000E2FB0" w:rsidRPr="00EF6346">
        <w:rPr>
          <w:rFonts w:ascii="Times New Roman" w:hAnsi="Times New Roman" w:cs="Times New Roman"/>
          <w:sz w:val="28"/>
          <w:szCs w:val="28"/>
          <w:shd w:val="clear" w:color="auto" w:fill="FFFFFF"/>
        </w:rPr>
        <w:t xml:space="preserve">Шухова. – </w:t>
      </w:r>
      <w:r>
        <w:rPr>
          <w:rFonts w:ascii="Times New Roman" w:hAnsi="Times New Roman" w:cs="Times New Roman"/>
          <w:sz w:val="28"/>
          <w:szCs w:val="28"/>
          <w:shd w:val="clear" w:color="auto" w:fill="FFFFFF"/>
          <w:lang w:val="kk-KZ"/>
        </w:rPr>
        <w:t xml:space="preserve">Белгород, </w:t>
      </w:r>
      <w:r w:rsidR="000E2FB0" w:rsidRPr="00EF6346">
        <w:rPr>
          <w:rFonts w:ascii="Times New Roman" w:hAnsi="Times New Roman" w:cs="Times New Roman"/>
          <w:sz w:val="28"/>
          <w:szCs w:val="28"/>
          <w:shd w:val="clear" w:color="auto" w:fill="FFFFFF"/>
        </w:rPr>
        <w:t xml:space="preserve">2023. – С. 126-129. </w:t>
      </w:r>
    </w:p>
    <w:p w:rsidR="00135BB2" w:rsidRPr="00EF6346" w:rsidRDefault="002219C1"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Мангушев Р.А., Пономарев А.</w:t>
      </w:r>
      <w:r w:rsidR="00135BB2" w:rsidRPr="00EF6346">
        <w:rPr>
          <w:rFonts w:ascii="Times New Roman" w:hAnsi="Times New Roman" w:cs="Times New Roman"/>
          <w:sz w:val="28"/>
          <w:szCs w:val="28"/>
        </w:rPr>
        <w:t>Б. К вопросу контроля качества изготовления и приемки буронабивных свай //</w:t>
      </w:r>
      <w:r>
        <w:rPr>
          <w:rFonts w:ascii="Times New Roman" w:hAnsi="Times New Roman" w:cs="Times New Roman"/>
          <w:sz w:val="28"/>
          <w:szCs w:val="28"/>
          <w:lang w:val="kk-KZ"/>
        </w:rPr>
        <w:t xml:space="preserve"> </w:t>
      </w:r>
      <w:r w:rsidR="00135BB2" w:rsidRPr="00EF6346">
        <w:rPr>
          <w:rFonts w:ascii="Times New Roman" w:hAnsi="Times New Roman" w:cs="Times New Roman"/>
          <w:sz w:val="28"/>
          <w:szCs w:val="28"/>
        </w:rPr>
        <w:t>Construction and Geotechnics. – 2014. – №3. – С. 87-109.</w:t>
      </w:r>
    </w:p>
    <w:p w:rsidR="000E2FB0" w:rsidRPr="00EF6346" w:rsidRDefault="002219C1"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Бузин В.</w:t>
      </w:r>
      <w:r w:rsidR="000E2FB0" w:rsidRPr="00EF6346">
        <w:rPr>
          <w:rFonts w:ascii="Times New Roman" w:hAnsi="Times New Roman" w:cs="Times New Roman"/>
          <w:sz w:val="28"/>
          <w:szCs w:val="28"/>
        </w:rPr>
        <w:t>В. Совершенствование технологических особенностей для устройства свайных фундаментов //</w:t>
      </w:r>
      <w:r>
        <w:rPr>
          <w:rFonts w:ascii="Times New Roman" w:hAnsi="Times New Roman" w:cs="Times New Roman"/>
          <w:sz w:val="28"/>
          <w:szCs w:val="28"/>
          <w:lang w:val="kk-KZ"/>
        </w:rPr>
        <w:t xml:space="preserve"> </w:t>
      </w:r>
      <w:r w:rsidR="000E2FB0" w:rsidRPr="00EF6346">
        <w:rPr>
          <w:rFonts w:ascii="Times New Roman" w:hAnsi="Times New Roman" w:cs="Times New Roman"/>
          <w:sz w:val="28"/>
          <w:szCs w:val="28"/>
        </w:rPr>
        <w:t xml:space="preserve">Проблемы и перспективы развития России: </w:t>
      </w:r>
      <w:r w:rsidRPr="00EF6346">
        <w:rPr>
          <w:rFonts w:ascii="Times New Roman" w:hAnsi="Times New Roman" w:cs="Times New Roman"/>
          <w:sz w:val="28"/>
          <w:szCs w:val="28"/>
        </w:rPr>
        <w:t>м</w:t>
      </w:r>
      <w:r w:rsidR="000E2FB0" w:rsidRPr="00EF6346">
        <w:rPr>
          <w:rFonts w:ascii="Times New Roman" w:hAnsi="Times New Roman" w:cs="Times New Roman"/>
          <w:sz w:val="28"/>
          <w:szCs w:val="28"/>
        </w:rPr>
        <w:t>олодежный взгляд в будущее</w:t>
      </w:r>
      <w:r>
        <w:rPr>
          <w:rFonts w:ascii="Times New Roman" w:hAnsi="Times New Roman" w:cs="Times New Roman"/>
          <w:sz w:val="28"/>
          <w:szCs w:val="28"/>
          <w:lang w:val="kk-KZ"/>
        </w:rPr>
        <w:t>: сб. ст. 5-й всерос. науч. конф.</w:t>
      </w:r>
      <w:r w:rsidR="000E2FB0" w:rsidRPr="00EF6346">
        <w:rPr>
          <w:rFonts w:ascii="Times New Roman" w:hAnsi="Times New Roman" w:cs="Times New Roman"/>
          <w:sz w:val="28"/>
          <w:szCs w:val="28"/>
        </w:rPr>
        <w:t xml:space="preserve"> – </w:t>
      </w:r>
      <w:r>
        <w:rPr>
          <w:rFonts w:ascii="Times New Roman" w:hAnsi="Times New Roman" w:cs="Times New Roman"/>
          <w:sz w:val="28"/>
          <w:szCs w:val="28"/>
          <w:lang w:val="kk-KZ"/>
        </w:rPr>
        <w:t xml:space="preserve">Курск, </w:t>
      </w:r>
      <w:r w:rsidR="000E2FB0" w:rsidRPr="00EF6346">
        <w:rPr>
          <w:rFonts w:ascii="Times New Roman" w:hAnsi="Times New Roman" w:cs="Times New Roman"/>
          <w:sz w:val="28"/>
          <w:szCs w:val="28"/>
        </w:rPr>
        <w:t xml:space="preserve">2023. – С. 104-107. </w:t>
      </w:r>
    </w:p>
    <w:p w:rsidR="00135BB2" w:rsidRPr="00EF6346" w:rsidRDefault="002219C1"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Дзагов А.</w:t>
      </w:r>
      <w:r w:rsidR="00135BB2" w:rsidRPr="00EF6346">
        <w:rPr>
          <w:rFonts w:ascii="Times New Roman" w:hAnsi="Times New Roman" w:cs="Times New Roman"/>
          <w:sz w:val="28"/>
          <w:szCs w:val="28"/>
        </w:rPr>
        <w:t>М. Технологические аспекты устройства буронабивной сваи и их влияние на несущую способность сваи //</w:t>
      </w:r>
      <w:r>
        <w:rPr>
          <w:rFonts w:ascii="Times New Roman" w:hAnsi="Times New Roman" w:cs="Times New Roman"/>
          <w:sz w:val="28"/>
          <w:szCs w:val="28"/>
          <w:lang w:val="kk-KZ"/>
        </w:rPr>
        <w:t xml:space="preserve"> </w:t>
      </w:r>
      <w:r w:rsidR="00135BB2" w:rsidRPr="00EF6346">
        <w:rPr>
          <w:rFonts w:ascii="Times New Roman" w:hAnsi="Times New Roman" w:cs="Times New Roman"/>
          <w:sz w:val="28"/>
          <w:szCs w:val="28"/>
        </w:rPr>
        <w:t>Геотехника. – 2017. – №2. – С. 24-41.</w:t>
      </w:r>
    </w:p>
    <w:p w:rsidR="00135BB2" w:rsidRPr="00EF6346" w:rsidRDefault="002219C1"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Осокин А.</w:t>
      </w:r>
      <w:r w:rsidR="00135BB2" w:rsidRPr="00EF6346">
        <w:rPr>
          <w:rFonts w:ascii="Times New Roman" w:hAnsi="Times New Roman" w:cs="Times New Roman"/>
          <w:sz w:val="28"/>
          <w:szCs w:val="28"/>
        </w:rPr>
        <w:t>И</w:t>
      </w:r>
      <w:r>
        <w:rPr>
          <w:rFonts w:ascii="Times New Roman" w:hAnsi="Times New Roman" w:cs="Times New Roman"/>
          <w:sz w:val="28"/>
          <w:szCs w:val="28"/>
        </w:rPr>
        <w:t>., Татаринов С.В., Сбитнев А.</w:t>
      </w:r>
      <w:r w:rsidR="00135BB2" w:rsidRPr="00EF6346">
        <w:rPr>
          <w:rFonts w:ascii="Times New Roman" w:hAnsi="Times New Roman" w:cs="Times New Roman"/>
          <w:sz w:val="28"/>
          <w:szCs w:val="28"/>
        </w:rPr>
        <w:t>В. Особенности устройства буронабивных свай при подаче бетонной смеси под давлением //</w:t>
      </w:r>
      <w:r>
        <w:rPr>
          <w:rFonts w:ascii="Times New Roman" w:hAnsi="Times New Roman" w:cs="Times New Roman"/>
          <w:sz w:val="28"/>
          <w:szCs w:val="28"/>
          <w:lang w:val="kk-KZ"/>
        </w:rPr>
        <w:t xml:space="preserve"> </w:t>
      </w:r>
      <w:r w:rsidR="00135BB2" w:rsidRPr="00EF6346">
        <w:rPr>
          <w:rFonts w:ascii="Times New Roman" w:hAnsi="Times New Roman" w:cs="Times New Roman"/>
          <w:sz w:val="28"/>
          <w:szCs w:val="28"/>
        </w:rPr>
        <w:t>Промышленное и гражданс</w:t>
      </w:r>
      <w:r>
        <w:rPr>
          <w:rFonts w:ascii="Times New Roman" w:hAnsi="Times New Roman" w:cs="Times New Roman"/>
          <w:sz w:val="28"/>
          <w:szCs w:val="28"/>
        </w:rPr>
        <w:t>кое строительство. – 2006. – №</w:t>
      </w:r>
      <w:r w:rsidR="00135BB2" w:rsidRPr="00EF6346">
        <w:rPr>
          <w:rFonts w:ascii="Times New Roman" w:hAnsi="Times New Roman" w:cs="Times New Roman"/>
          <w:sz w:val="28"/>
          <w:szCs w:val="28"/>
        </w:rPr>
        <w:t>9. – С. 65-66.</w:t>
      </w:r>
    </w:p>
    <w:p w:rsidR="00135BB2" w:rsidRPr="00EF6346" w:rsidRDefault="000E2FB0"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rPr>
        <w:t>Невейков</w:t>
      </w:r>
      <w:r w:rsidR="002219C1">
        <w:rPr>
          <w:rFonts w:ascii="Times New Roman" w:hAnsi="Times New Roman" w:cs="Times New Roman"/>
          <w:sz w:val="28"/>
          <w:szCs w:val="28"/>
        </w:rPr>
        <w:t xml:space="preserve"> А.Н., </w:t>
      </w:r>
      <w:r w:rsidRPr="00EF6346">
        <w:rPr>
          <w:rFonts w:ascii="Times New Roman" w:hAnsi="Times New Roman" w:cs="Times New Roman"/>
          <w:sz w:val="28"/>
          <w:szCs w:val="28"/>
        </w:rPr>
        <w:t>Пойта</w:t>
      </w:r>
      <w:r w:rsidR="002219C1">
        <w:rPr>
          <w:rFonts w:ascii="Times New Roman" w:hAnsi="Times New Roman" w:cs="Times New Roman"/>
          <w:sz w:val="28"/>
          <w:szCs w:val="28"/>
        </w:rPr>
        <w:t xml:space="preserve"> П.</w:t>
      </w:r>
      <w:r w:rsidRPr="00EF6346">
        <w:rPr>
          <w:rFonts w:ascii="Times New Roman" w:hAnsi="Times New Roman" w:cs="Times New Roman"/>
          <w:sz w:val="28"/>
          <w:szCs w:val="28"/>
        </w:rPr>
        <w:t xml:space="preserve">С. </w:t>
      </w:r>
      <w:r w:rsidR="00135BB2" w:rsidRPr="00EF6346">
        <w:rPr>
          <w:rFonts w:ascii="Times New Roman" w:hAnsi="Times New Roman" w:cs="Times New Roman"/>
          <w:sz w:val="28"/>
          <w:szCs w:val="28"/>
        </w:rPr>
        <w:t>Эффективность применения напрягающих бетонов для изготовления буронабивных свай</w:t>
      </w:r>
      <w:r w:rsidRPr="00EF6346">
        <w:rPr>
          <w:rFonts w:ascii="Times New Roman" w:hAnsi="Times New Roman" w:cs="Times New Roman"/>
          <w:sz w:val="28"/>
          <w:szCs w:val="28"/>
        </w:rPr>
        <w:t xml:space="preserve"> // Вестник Брестского государственного технического университета. – 2009. – №1. – С. 27</w:t>
      </w:r>
      <w:r w:rsidR="002219C1">
        <w:rPr>
          <w:rFonts w:ascii="Times New Roman" w:hAnsi="Times New Roman" w:cs="Times New Roman"/>
          <w:sz w:val="28"/>
          <w:szCs w:val="28"/>
          <w:lang w:val="kk-KZ"/>
        </w:rPr>
        <w:t>-</w:t>
      </w:r>
      <w:r w:rsidRPr="00EF6346">
        <w:rPr>
          <w:rFonts w:ascii="Times New Roman" w:hAnsi="Times New Roman" w:cs="Times New Roman"/>
          <w:sz w:val="28"/>
          <w:szCs w:val="28"/>
        </w:rPr>
        <w:t>30.</w:t>
      </w:r>
    </w:p>
    <w:p w:rsidR="00B80902" w:rsidRPr="00920CA0" w:rsidRDefault="00B80902"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rPr>
        <w:t>Гериев Р.Р., Жильникова Т.Н. Технология буронабивных свай //</w:t>
      </w:r>
      <w:r w:rsidR="002219C1">
        <w:rPr>
          <w:rFonts w:ascii="Times New Roman" w:hAnsi="Times New Roman" w:cs="Times New Roman"/>
          <w:sz w:val="28"/>
          <w:szCs w:val="28"/>
          <w:lang w:val="kk-KZ"/>
        </w:rPr>
        <w:t xml:space="preserve"> </w:t>
      </w:r>
      <w:r w:rsidRPr="00EF6346">
        <w:rPr>
          <w:rFonts w:ascii="Times New Roman" w:hAnsi="Times New Roman" w:cs="Times New Roman"/>
          <w:sz w:val="28"/>
          <w:szCs w:val="28"/>
        </w:rPr>
        <w:t>Актуальные проблемы науки и техники</w:t>
      </w:r>
      <w:r w:rsidR="002219C1">
        <w:rPr>
          <w:rFonts w:ascii="Times New Roman" w:hAnsi="Times New Roman" w:cs="Times New Roman"/>
          <w:sz w:val="28"/>
          <w:szCs w:val="28"/>
          <w:lang w:val="kk-KZ"/>
        </w:rPr>
        <w:t xml:space="preserve">: </w:t>
      </w:r>
      <w:r w:rsidR="001C30FE">
        <w:rPr>
          <w:rFonts w:ascii="Times New Roman" w:hAnsi="Times New Roman" w:cs="Times New Roman"/>
          <w:sz w:val="28"/>
          <w:szCs w:val="28"/>
          <w:lang w:val="kk-KZ"/>
        </w:rPr>
        <w:t>матер. всерос.</w:t>
      </w:r>
      <w:r w:rsidR="002219C1">
        <w:rPr>
          <w:rFonts w:ascii="Times New Roman" w:hAnsi="Times New Roman" w:cs="Times New Roman"/>
          <w:sz w:val="28"/>
          <w:szCs w:val="28"/>
          <w:lang w:val="kk-KZ"/>
        </w:rPr>
        <w:t xml:space="preserve"> </w:t>
      </w:r>
      <w:r w:rsidR="001C30FE">
        <w:rPr>
          <w:rFonts w:ascii="Times New Roman" w:hAnsi="Times New Roman" w:cs="Times New Roman"/>
          <w:sz w:val="28"/>
          <w:szCs w:val="28"/>
          <w:lang w:val="kk-KZ"/>
        </w:rPr>
        <w:t xml:space="preserve">(национ.) науч.-практ. </w:t>
      </w:r>
      <w:r w:rsidR="002219C1" w:rsidRPr="00920CA0">
        <w:rPr>
          <w:rFonts w:ascii="Times New Roman" w:hAnsi="Times New Roman" w:cs="Times New Roman"/>
          <w:sz w:val="28"/>
          <w:szCs w:val="28"/>
          <w:lang w:val="kk-KZ"/>
        </w:rPr>
        <w:t>конф.</w:t>
      </w:r>
      <w:r w:rsidRPr="00920CA0">
        <w:rPr>
          <w:rFonts w:ascii="Times New Roman" w:hAnsi="Times New Roman" w:cs="Times New Roman"/>
          <w:sz w:val="28"/>
          <w:szCs w:val="28"/>
        </w:rPr>
        <w:t xml:space="preserve"> </w:t>
      </w:r>
      <w:r w:rsidR="002219C1" w:rsidRPr="00920CA0">
        <w:rPr>
          <w:rFonts w:ascii="Times New Roman" w:hAnsi="Times New Roman" w:cs="Times New Roman"/>
          <w:sz w:val="28"/>
          <w:szCs w:val="28"/>
          <w:lang w:val="kk-KZ"/>
        </w:rPr>
        <w:t xml:space="preserve">– Р-на-Д., </w:t>
      </w:r>
      <w:r w:rsidRPr="00920CA0">
        <w:rPr>
          <w:rFonts w:ascii="Times New Roman" w:hAnsi="Times New Roman" w:cs="Times New Roman"/>
          <w:sz w:val="28"/>
          <w:szCs w:val="28"/>
        </w:rPr>
        <w:t xml:space="preserve">2022. – С. 805-806. </w:t>
      </w:r>
    </w:p>
    <w:p w:rsidR="00135BB2" w:rsidRPr="00920CA0" w:rsidRDefault="00B80902"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920CA0">
        <w:rPr>
          <w:rFonts w:ascii="Times New Roman" w:hAnsi="Times New Roman" w:cs="Times New Roman"/>
          <w:sz w:val="28"/>
          <w:szCs w:val="28"/>
        </w:rPr>
        <w:t>Осокин</w:t>
      </w:r>
      <w:r w:rsidR="001C30FE" w:rsidRPr="00920CA0">
        <w:rPr>
          <w:rFonts w:ascii="Times New Roman" w:hAnsi="Times New Roman" w:cs="Times New Roman"/>
          <w:sz w:val="28"/>
          <w:szCs w:val="28"/>
        </w:rPr>
        <w:t xml:space="preserve"> А.И., Сбитнев А.</w:t>
      </w:r>
      <w:r w:rsidRPr="00920CA0">
        <w:rPr>
          <w:rFonts w:ascii="Times New Roman" w:hAnsi="Times New Roman" w:cs="Times New Roman"/>
          <w:sz w:val="28"/>
          <w:szCs w:val="28"/>
        </w:rPr>
        <w:t>В., Серебрякова</w:t>
      </w:r>
      <w:r w:rsidR="001C30FE" w:rsidRPr="00920CA0">
        <w:rPr>
          <w:rFonts w:ascii="Times New Roman" w:hAnsi="Times New Roman" w:cs="Times New Roman"/>
          <w:sz w:val="28"/>
          <w:szCs w:val="28"/>
        </w:rPr>
        <w:t xml:space="preserve"> А.</w:t>
      </w:r>
      <w:r w:rsidRPr="00920CA0">
        <w:rPr>
          <w:rFonts w:ascii="Times New Roman" w:hAnsi="Times New Roman" w:cs="Times New Roman"/>
          <w:sz w:val="28"/>
          <w:szCs w:val="28"/>
        </w:rPr>
        <w:t>Б.</w:t>
      </w:r>
      <w:r w:rsidR="001C30FE" w:rsidRPr="00920CA0">
        <w:rPr>
          <w:rFonts w:ascii="Times New Roman" w:hAnsi="Times New Roman" w:cs="Times New Roman"/>
          <w:sz w:val="28"/>
          <w:szCs w:val="28"/>
          <w:lang w:val="kk-KZ"/>
        </w:rPr>
        <w:t xml:space="preserve"> и др.</w:t>
      </w:r>
      <w:r w:rsidRPr="00920CA0">
        <w:rPr>
          <w:rFonts w:ascii="Times New Roman" w:hAnsi="Times New Roman" w:cs="Times New Roman"/>
          <w:sz w:val="28"/>
          <w:szCs w:val="28"/>
        </w:rPr>
        <w:t xml:space="preserve"> </w:t>
      </w:r>
      <w:r w:rsidR="00135BB2" w:rsidRPr="00920CA0">
        <w:rPr>
          <w:rFonts w:ascii="Times New Roman" w:hAnsi="Times New Roman" w:cs="Times New Roman"/>
          <w:sz w:val="28"/>
          <w:szCs w:val="28"/>
        </w:rPr>
        <w:t>Особенности устройства буронабивных свай в слабых грунтах //</w:t>
      </w:r>
      <w:r w:rsidR="001C30FE" w:rsidRPr="00920CA0">
        <w:rPr>
          <w:rFonts w:ascii="Times New Roman" w:hAnsi="Times New Roman" w:cs="Times New Roman"/>
          <w:sz w:val="28"/>
          <w:szCs w:val="28"/>
          <w:lang w:val="kk-KZ"/>
        </w:rPr>
        <w:t xml:space="preserve"> </w:t>
      </w:r>
      <w:r w:rsidR="00135BB2" w:rsidRPr="00920CA0">
        <w:rPr>
          <w:rFonts w:ascii="Times New Roman" w:hAnsi="Times New Roman" w:cs="Times New Roman"/>
          <w:sz w:val="28"/>
          <w:szCs w:val="28"/>
        </w:rPr>
        <w:t>Промышленное и гражданское строительство. – 2006. – №6. – С. 50-52.</w:t>
      </w:r>
    </w:p>
    <w:p w:rsidR="00135BB2" w:rsidRDefault="00B80902"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920CA0">
        <w:rPr>
          <w:rFonts w:ascii="Times New Roman" w:hAnsi="Times New Roman" w:cs="Times New Roman"/>
          <w:sz w:val="28"/>
          <w:szCs w:val="28"/>
        </w:rPr>
        <w:t>Андриевский С.Н., Гуненко Н.А.</w:t>
      </w:r>
      <w:r w:rsidR="00DF1B04">
        <w:rPr>
          <w:rFonts w:ascii="Times New Roman" w:hAnsi="Times New Roman" w:cs="Times New Roman"/>
          <w:sz w:val="28"/>
          <w:szCs w:val="28"/>
        </w:rPr>
        <w:t xml:space="preserve"> и др.</w:t>
      </w:r>
      <w:r w:rsidR="00135BB2" w:rsidRPr="00920CA0">
        <w:rPr>
          <w:rFonts w:ascii="Times New Roman" w:hAnsi="Times New Roman" w:cs="Times New Roman"/>
          <w:sz w:val="28"/>
          <w:szCs w:val="28"/>
        </w:rPr>
        <w:t xml:space="preserve"> Экспериментальные исследования при зимнем бетонировании буронабивных свай //</w:t>
      </w:r>
      <w:r w:rsidR="001C30FE" w:rsidRPr="00920CA0">
        <w:rPr>
          <w:rFonts w:ascii="Times New Roman" w:hAnsi="Times New Roman" w:cs="Times New Roman"/>
          <w:sz w:val="28"/>
          <w:szCs w:val="28"/>
          <w:lang w:val="kk-KZ"/>
        </w:rPr>
        <w:t xml:space="preserve"> </w:t>
      </w:r>
      <w:r w:rsidR="00135BB2" w:rsidRPr="00920CA0">
        <w:rPr>
          <w:rFonts w:ascii="Times New Roman" w:hAnsi="Times New Roman" w:cs="Times New Roman"/>
          <w:sz w:val="28"/>
          <w:szCs w:val="28"/>
        </w:rPr>
        <w:t>Тр</w:t>
      </w:r>
      <w:r w:rsidR="001C30FE" w:rsidRPr="00920CA0">
        <w:rPr>
          <w:rFonts w:ascii="Times New Roman" w:hAnsi="Times New Roman" w:cs="Times New Roman"/>
          <w:sz w:val="28"/>
          <w:szCs w:val="28"/>
          <w:lang w:val="kk-KZ"/>
        </w:rPr>
        <w:t xml:space="preserve">. </w:t>
      </w:r>
      <w:r w:rsidR="00135BB2" w:rsidRPr="00920CA0">
        <w:rPr>
          <w:rFonts w:ascii="Times New Roman" w:hAnsi="Times New Roman" w:cs="Times New Roman"/>
          <w:sz w:val="28"/>
          <w:szCs w:val="28"/>
        </w:rPr>
        <w:t>Новосибирского государственного архитектурно-строительного университета (Сибстрин). – 2002. – Т. 5</w:t>
      </w:r>
      <w:r w:rsidR="001C30FE" w:rsidRPr="00920CA0">
        <w:rPr>
          <w:rFonts w:ascii="Times New Roman" w:hAnsi="Times New Roman" w:cs="Times New Roman"/>
          <w:sz w:val="28"/>
          <w:szCs w:val="28"/>
          <w:lang w:val="kk-KZ"/>
        </w:rPr>
        <w:t>,</w:t>
      </w:r>
      <w:r w:rsidR="00135BB2" w:rsidRPr="00920CA0">
        <w:rPr>
          <w:rFonts w:ascii="Times New Roman" w:hAnsi="Times New Roman" w:cs="Times New Roman"/>
          <w:sz w:val="28"/>
          <w:szCs w:val="28"/>
        </w:rPr>
        <w:t xml:space="preserve"> №3. – С. 22-29.</w:t>
      </w:r>
    </w:p>
    <w:p w:rsidR="00171A55" w:rsidRPr="00920CA0" w:rsidRDefault="00171A55"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171A55">
        <w:rPr>
          <w:rFonts w:ascii="Times New Roman" w:hAnsi="Times New Roman" w:cs="Times New Roman"/>
          <w:sz w:val="28"/>
          <w:szCs w:val="28"/>
        </w:rPr>
        <w:t>Крас</w:t>
      </w:r>
      <w:r w:rsidR="00DF1B04">
        <w:rPr>
          <w:rFonts w:ascii="Times New Roman" w:hAnsi="Times New Roman" w:cs="Times New Roman"/>
          <w:sz w:val="28"/>
          <w:szCs w:val="28"/>
        </w:rPr>
        <w:t>нов А.</w:t>
      </w:r>
      <w:r w:rsidRPr="00171A55">
        <w:rPr>
          <w:rFonts w:ascii="Times New Roman" w:hAnsi="Times New Roman" w:cs="Times New Roman"/>
          <w:sz w:val="28"/>
          <w:szCs w:val="28"/>
        </w:rPr>
        <w:t>А. Анализ и перспективы развития оборудования для устройства буронабивных свай //</w:t>
      </w:r>
      <w:r w:rsidR="00DF1B04">
        <w:rPr>
          <w:rFonts w:ascii="Times New Roman" w:hAnsi="Times New Roman" w:cs="Times New Roman"/>
          <w:sz w:val="28"/>
          <w:szCs w:val="28"/>
        </w:rPr>
        <w:t xml:space="preserve"> </w:t>
      </w:r>
      <w:r w:rsidRPr="00171A55">
        <w:rPr>
          <w:rFonts w:ascii="Times New Roman" w:hAnsi="Times New Roman" w:cs="Times New Roman"/>
          <w:sz w:val="28"/>
          <w:szCs w:val="28"/>
        </w:rPr>
        <w:t>Энерго-ресурсосберегающие технологии и оборудование в дорожной и строительной отраслях</w:t>
      </w:r>
      <w:r w:rsidR="00DF1B04">
        <w:rPr>
          <w:rFonts w:ascii="Times New Roman" w:hAnsi="Times New Roman" w:cs="Times New Roman"/>
          <w:sz w:val="28"/>
          <w:szCs w:val="28"/>
        </w:rPr>
        <w:t>: матер. междунар. науч.-практ. конф.</w:t>
      </w:r>
      <w:r w:rsidRPr="00171A55">
        <w:rPr>
          <w:rFonts w:ascii="Times New Roman" w:hAnsi="Times New Roman" w:cs="Times New Roman"/>
          <w:sz w:val="28"/>
          <w:szCs w:val="28"/>
        </w:rPr>
        <w:t xml:space="preserve"> – </w:t>
      </w:r>
      <w:r w:rsidR="00DF1B04">
        <w:rPr>
          <w:rFonts w:ascii="Times New Roman" w:hAnsi="Times New Roman" w:cs="Times New Roman"/>
          <w:sz w:val="28"/>
          <w:szCs w:val="28"/>
        </w:rPr>
        <w:t xml:space="preserve">Белгород, </w:t>
      </w:r>
      <w:r w:rsidRPr="00171A55">
        <w:rPr>
          <w:rFonts w:ascii="Times New Roman" w:hAnsi="Times New Roman" w:cs="Times New Roman"/>
          <w:sz w:val="28"/>
          <w:szCs w:val="28"/>
        </w:rPr>
        <w:t>2021. – С. 171-176.</w:t>
      </w:r>
    </w:p>
    <w:p w:rsidR="00135BB2" w:rsidRPr="00EF6346" w:rsidRDefault="001C30FE"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Леонович С.Н., Снежков Д.Ю., Будревич Н.</w:t>
      </w:r>
      <w:r w:rsidR="00135BB2" w:rsidRPr="00EF6346">
        <w:rPr>
          <w:rFonts w:ascii="Times New Roman" w:hAnsi="Times New Roman" w:cs="Times New Roman"/>
          <w:sz w:val="28"/>
          <w:szCs w:val="28"/>
        </w:rPr>
        <w:t xml:space="preserve">А. Исследование качества буронабивных </w:t>
      </w:r>
      <w:r w:rsidR="00135BB2" w:rsidRPr="00171A55">
        <w:rPr>
          <w:rFonts w:ascii="Times New Roman" w:hAnsi="Times New Roman" w:cs="Times New Roman"/>
          <w:sz w:val="28"/>
          <w:szCs w:val="28"/>
        </w:rPr>
        <w:t>свай Impact-Echo методом (неразрушающий контроль)</w:t>
      </w:r>
      <w:r w:rsidRPr="00171A55">
        <w:rPr>
          <w:rFonts w:ascii="Times New Roman" w:hAnsi="Times New Roman" w:cs="Times New Roman"/>
          <w:sz w:val="28"/>
          <w:szCs w:val="28"/>
          <w:lang w:val="kk-KZ"/>
        </w:rPr>
        <w:t xml:space="preserve"> // </w:t>
      </w:r>
      <w:r w:rsidRPr="00171A55">
        <w:rPr>
          <w:rFonts w:ascii="Times New Roman" w:hAnsi="Times New Roman" w:cs="Times New Roman"/>
          <w:sz w:val="28"/>
          <w:szCs w:val="28"/>
        </w:rPr>
        <w:t>Проблемы современного строительства: матер</w:t>
      </w:r>
      <w:r w:rsidRPr="00171A55">
        <w:rPr>
          <w:rFonts w:ascii="Times New Roman" w:hAnsi="Times New Roman" w:cs="Times New Roman"/>
          <w:sz w:val="28"/>
          <w:szCs w:val="28"/>
          <w:lang w:val="kk-KZ"/>
        </w:rPr>
        <w:t>.</w:t>
      </w:r>
      <w:r w:rsidRPr="00171A55">
        <w:rPr>
          <w:rFonts w:ascii="Times New Roman" w:hAnsi="Times New Roman" w:cs="Times New Roman"/>
          <w:sz w:val="28"/>
          <w:szCs w:val="28"/>
        </w:rPr>
        <w:t xml:space="preserve"> междунар</w:t>
      </w:r>
      <w:r w:rsidRPr="00171A55">
        <w:rPr>
          <w:rFonts w:ascii="Times New Roman" w:hAnsi="Times New Roman" w:cs="Times New Roman"/>
          <w:sz w:val="28"/>
          <w:szCs w:val="28"/>
          <w:lang w:val="kk-KZ"/>
        </w:rPr>
        <w:t>.</w:t>
      </w:r>
      <w:r w:rsidRPr="00171A55">
        <w:rPr>
          <w:rFonts w:ascii="Times New Roman" w:hAnsi="Times New Roman" w:cs="Times New Roman"/>
          <w:sz w:val="28"/>
          <w:szCs w:val="28"/>
        </w:rPr>
        <w:t xml:space="preserve"> науч</w:t>
      </w:r>
      <w:r w:rsidRPr="00171A55">
        <w:rPr>
          <w:rFonts w:ascii="Times New Roman" w:hAnsi="Times New Roman" w:cs="Times New Roman"/>
          <w:sz w:val="28"/>
          <w:szCs w:val="28"/>
          <w:lang w:val="kk-KZ"/>
        </w:rPr>
        <w:t>.</w:t>
      </w:r>
      <w:r w:rsidRPr="00171A55">
        <w:rPr>
          <w:rFonts w:ascii="Times New Roman" w:hAnsi="Times New Roman" w:cs="Times New Roman"/>
          <w:sz w:val="28"/>
          <w:szCs w:val="28"/>
        </w:rPr>
        <w:t>-техн</w:t>
      </w:r>
      <w:r w:rsidRPr="00171A55">
        <w:rPr>
          <w:rFonts w:ascii="Times New Roman" w:hAnsi="Times New Roman" w:cs="Times New Roman"/>
          <w:sz w:val="28"/>
          <w:szCs w:val="28"/>
          <w:lang w:val="kk-KZ"/>
        </w:rPr>
        <w:t>.</w:t>
      </w:r>
      <w:r w:rsidRPr="00171A55">
        <w:rPr>
          <w:rFonts w:ascii="Times New Roman" w:hAnsi="Times New Roman" w:cs="Times New Roman"/>
          <w:sz w:val="28"/>
          <w:szCs w:val="28"/>
        </w:rPr>
        <w:t xml:space="preserve"> конф</w:t>
      </w:r>
      <w:r w:rsidRPr="00171A55">
        <w:rPr>
          <w:rFonts w:ascii="Times New Roman" w:hAnsi="Times New Roman" w:cs="Times New Roman"/>
          <w:sz w:val="28"/>
          <w:szCs w:val="28"/>
          <w:lang w:val="kk-KZ"/>
        </w:rPr>
        <w:t>.</w:t>
      </w:r>
      <w:r w:rsidRPr="00171A55">
        <w:rPr>
          <w:rFonts w:ascii="Times New Roman" w:hAnsi="Times New Roman" w:cs="Times New Roman"/>
          <w:sz w:val="28"/>
          <w:szCs w:val="28"/>
        </w:rPr>
        <w:t xml:space="preserve"> – Минск: БНТУ, 2021. – С. 258-269.</w:t>
      </w:r>
    </w:p>
    <w:p w:rsidR="00135BB2" w:rsidRPr="00EF6346" w:rsidRDefault="001C30FE"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Костин С.</w:t>
      </w:r>
      <w:r w:rsidR="00135BB2" w:rsidRPr="00EF6346">
        <w:rPr>
          <w:rFonts w:ascii="Times New Roman" w:hAnsi="Times New Roman" w:cs="Times New Roman"/>
          <w:sz w:val="28"/>
          <w:szCs w:val="28"/>
        </w:rPr>
        <w:t xml:space="preserve">М. </w:t>
      </w:r>
      <w:r w:rsidR="00017B62" w:rsidRPr="00EF6346">
        <w:rPr>
          <w:rFonts w:ascii="Times New Roman" w:hAnsi="Times New Roman" w:cs="Times New Roman"/>
          <w:sz w:val="28"/>
          <w:szCs w:val="28"/>
        </w:rPr>
        <w:t xml:space="preserve">Способ увеличения несущей способности буронабивной сваи </w:t>
      </w:r>
      <w:r w:rsidR="00135BB2" w:rsidRPr="00EF6346">
        <w:rPr>
          <w:rFonts w:ascii="Times New Roman" w:hAnsi="Times New Roman" w:cs="Times New Roman"/>
          <w:sz w:val="28"/>
          <w:szCs w:val="28"/>
        </w:rPr>
        <w:t>//</w:t>
      </w:r>
      <w:r>
        <w:rPr>
          <w:rFonts w:ascii="Times New Roman" w:hAnsi="Times New Roman" w:cs="Times New Roman"/>
          <w:sz w:val="28"/>
          <w:szCs w:val="28"/>
          <w:lang w:val="kk-KZ"/>
        </w:rPr>
        <w:t xml:space="preserve"> Матер. </w:t>
      </w:r>
      <w:r w:rsidRPr="00EF6346">
        <w:rPr>
          <w:rFonts w:ascii="Times New Roman" w:hAnsi="Times New Roman" w:cs="Times New Roman"/>
          <w:sz w:val="28"/>
          <w:szCs w:val="28"/>
        </w:rPr>
        <w:t>междунар</w:t>
      </w:r>
      <w:r>
        <w:rPr>
          <w:rFonts w:ascii="Times New Roman" w:hAnsi="Times New Roman" w:cs="Times New Roman"/>
          <w:sz w:val="28"/>
          <w:szCs w:val="28"/>
          <w:lang w:val="kk-KZ"/>
        </w:rPr>
        <w:t>.</w:t>
      </w:r>
      <w:r w:rsidRPr="00EF6346">
        <w:rPr>
          <w:rFonts w:ascii="Times New Roman" w:hAnsi="Times New Roman" w:cs="Times New Roman"/>
          <w:sz w:val="28"/>
          <w:szCs w:val="28"/>
        </w:rPr>
        <w:t xml:space="preserve"> </w:t>
      </w:r>
      <w:r w:rsidR="00135BB2" w:rsidRPr="00EF6346">
        <w:rPr>
          <w:rFonts w:ascii="Times New Roman" w:hAnsi="Times New Roman" w:cs="Times New Roman"/>
          <w:sz w:val="28"/>
          <w:szCs w:val="28"/>
        </w:rPr>
        <w:t>науч</w:t>
      </w:r>
      <w:r>
        <w:rPr>
          <w:rFonts w:ascii="Times New Roman" w:hAnsi="Times New Roman" w:cs="Times New Roman"/>
          <w:sz w:val="28"/>
          <w:szCs w:val="28"/>
          <w:lang w:val="kk-KZ"/>
        </w:rPr>
        <w:t>.</w:t>
      </w:r>
      <w:r w:rsidR="00135BB2" w:rsidRPr="00EF6346">
        <w:rPr>
          <w:rFonts w:ascii="Times New Roman" w:hAnsi="Times New Roman" w:cs="Times New Roman"/>
          <w:sz w:val="28"/>
          <w:szCs w:val="28"/>
        </w:rPr>
        <w:t>-техн</w:t>
      </w:r>
      <w:r>
        <w:rPr>
          <w:rFonts w:ascii="Times New Roman" w:hAnsi="Times New Roman" w:cs="Times New Roman"/>
          <w:sz w:val="28"/>
          <w:szCs w:val="28"/>
          <w:lang w:val="kk-KZ"/>
        </w:rPr>
        <w:t>.</w:t>
      </w:r>
      <w:r w:rsidR="00135BB2" w:rsidRPr="00EF6346">
        <w:rPr>
          <w:rFonts w:ascii="Times New Roman" w:hAnsi="Times New Roman" w:cs="Times New Roman"/>
          <w:sz w:val="28"/>
          <w:szCs w:val="28"/>
        </w:rPr>
        <w:t xml:space="preserve"> конф</w:t>
      </w:r>
      <w:r>
        <w:rPr>
          <w:rFonts w:ascii="Times New Roman" w:hAnsi="Times New Roman" w:cs="Times New Roman"/>
          <w:sz w:val="28"/>
          <w:szCs w:val="28"/>
          <w:lang w:val="kk-KZ"/>
        </w:rPr>
        <w:t>.</w:t>
      </w:r>
      <w:r w:rsidR="00135BB2" w:rsidRPr="00EF6346">
        <w:rPr>
          <w:rFonts w:ascii="Times New Roman" w:hAnsi="Times New Roman" w:cs="Times New Roman"/>
          <w:sz w:val="28"/>
          <w:szCs w:val="28"/>
        </w:rPr>
        <w:t xml:space="preserve"> молодых ученых БГТУ им. В</w:t>
      </w:r>
      <w:r>
        <w:rPr>
          <w:rFonts w:ascii="Times New Roman" w:hAnsi="Times New Roman" w:cs="Times New Roman"/>
          <w:sz w:val="28"/>
          <w:szCs w:val="28"/>
          <w:lang w:val="kk-KZ"/>
        </w:rPr>
        <w:t>.</w:t>
      </w:r>
      <w:r w:rsidR="00135BB2" w:rsidRPr="00EF6346">
        <w:rPr>
          <w:rFonts w:ascii="Times New Roman" w:hAnsi="Times New Roman" w:cs="Times New Roman"/>
          <w:sz w:val="28"/>
          <w:szCs w:val="28"/>
        </w:rPr>
        <w:t>Г</w:t>
      </w:r>
      <w:r>
        <w:rPr>
          <w:rFonts w:ascii="Times New Roman" w:hAnsi="Times New Roman" w:cs="Times New Roman"/>
          <w:sz w:val="28"/>
          <w:szCs w:val="28"/>
          <w:lang w:val="kk-KZ"/>
        </w:rPr>
        <w:t>. </w:t>
      </w:r>
      <w:r w:rsidR="00135BB2" w:rsidRPr="00EF6346">
        <w:rPr>
          <w:rFonts w:ascii="Times New Roman" w:hAnsi="Times New Roman" w:cs="Times New Roman"/>
          <w:sz w:val="28"/>
          <w:szCs w:val="28"/>
        </w:rPr>
        <w:t xml:space="preserve">Шухова. – </w:t>
      </w:r>
      <w:r>
        <w:rPr>
          <w:rFonts w:ascii="Times New Roman" w:hAnsi="Times New Roman" w:cs="Times New Roman"/>
          <w:sz w:val="28"/>
          <w:szCs w:val="28"/>
          <w:lang w:val="kk-KZ"/>
        </w:rPr>
        <w:t xml:space="preserve">Белгород, </w:t>
      </w:r>
      <w:r w:rsidR="00135BB2" w:rsidRPr="00EF6346">
        <w:rPr>
          <w:rFonts w:ascii="Times New Roman" w:hAnsi="Times New Roman" w:cs="Times New Roman"/>
          <w:sz w:val="28"/>
          <w:szCs w:val="28"/>
        </w:rPr>
        <w:t>2017. – С. 1066-1069.</w:t>
      </w:r>
    </w:p>
    <w:p w:rsidR="00135BB2" w:rsidRPr="00EF6346" w:rsidRDefault="001C30FE"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Серватинский В.В., Холодов С.П., Холодов В.</w:t>
      </w:r>
      <w:r w:rsidR="00135BB2" w:rsidRPr="00EF6346">
        <w:rPr>
          <w:rFonts w:ascii="Times New Roman" w:hAnsi="Times New Roman" w:cs="Times New Roman"/>
          <w:sz w:val="28"/>
          <w:szCs w:val="28"/>
        </w:rPr>
        <w:t>С. Влияние геологических и конструктивных факторов на оптимальные размеры уширения буронабивных свай //</w:t>
      </w:r>
      <w:r>
        <w:rPr>
          <w:rFonts w:ascii="Times New Roman" w:hAnsi="Times New Roman" w:cs="Times New Roman"/>
          <w:sz w:val="28"/>
          <w:szCs w:val="28"/>
          <w:lang w:val="kk-KZ"/>
        </w:rPr>
        <w:t xml:space="preserve"> </w:t>
      </w:r>
      <w:r w:rsidR="00135BB2" w:rsidRPr="00EF6346">
        <w:rPr>
          <w:rFonts w:ascii="Times New Roman" w:hAnsi="Times New Roman" w:cs="Times New Roman"/>
          <w:sz w:val="28"/>
          <w:szCs w:val="28"/>
        </w:rPr>
        <w:t>Национальная ассоциация ученых. – 2020. – №62-1. – С.</w:t>
      </w:r>
      <w:r>
        <w:rPr>
          <w:rFonts w:ascii="Times New Roman" w:hAnsi="Times New Roman" w:cs="Times New Roman"/>
          <w:sz w:val="28"/>
          <w:szCs w:val="28"/>
          <w:lang w:val="kk-KZ"/>
        </w:rPr>
        <w:t> </w:t>
      </w:r>
      <w:r w:rsidR="00135BB2" w:rsidRPr="00EF6346">
        <w:rPr>
          <w:rFonts w:ascii="Times New Roman" w:hAnsi="Times New Roman" w:cs="Times New Roman"/>
          <w:sz w:val="28"/>
          <w:szCs w:val="28"/>
        </w:rPr>
        <w:t>37-39.</w:t>
      </w:r>
    </w:p>
    <w:p w:rsidR="00135BB2" w:rsidRPr="00EF6346" w:rsidRDefault="00135BB2"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EF6346">
        <w:rPr>
          <w:rFonts w:ascii="Segoe UI Symbol" w:hAnsi="Segoe UI Symbol" w:cs="Segoe UI Symbol"/>
          <w:sz w:val="28"/>
          <w:szCs w:val="28"/>
        </w:rPr>
        <w:t>⁠</w:t>
      </w:r>
      <w:r w:rsidR="001C30FE">
        <w:rPr>
          <w:rFonts w:ascii="Times New Roman" w:hAnsi="Times New Roman" w:cs="Times New Roman"/>
          <w:sz w:val="28"/>
          <w:szCs w:val="28"/>
        </w:rPr>
        <w:t>Трофименков Ю.Г., Ободовский А.</w:t>
      </w:r>
      <w:r w:rsidRPr="00EF6346">
        <w:rPr>
          <w:rFonts w:ascii="Times New Roman" w:hAnsi="Times New Roman" w:cs="Times New Roman"/>
          <w:sz w:val="28"/>
          <w:szCs w:val="28"/>
        </w:rPr>
        <w:t>А. Область эффективного применения буронабивных свай //</w:t>
      </w:r>
      <w:r w:rsidR="001C30FE">
        <w:rPr>
          <w:rFonts w:ascii="Times New Roman" w:hAnsi="Times New Roman" w:cs="Times New Roman"/>
          <w:sz w:val="28"/>
          <w:szCs w:val="28"/>
          <w:lang w:val="kk-KZ"/>
        </w:rPr>
        <w:t xml:space="preserve"> </w:t>
      </w:r>
      <w:r w:rsidRPr="00EF6346">
        <w:rPr>
          <w:rFonts w:ascii="Times New Roman" w:hAnsi="Times New Roman" w:cs="Times New Roman"/>
          <w:sz w:val="28"/>
          <w:szCs w:val="28"/>
        </w:rPr>
        <w:t>Основания, фундаменты и</w:t>
      </w:r>
      <w:r w:rsidR="001C30FE">
        <w:rPr>
          <w:rFonts w:ascii="Times New Roman" w:hAnsi="Times New Roman" w:cs="Times New Roman"/>
          <w:sz w:val="28"/>
          <w:szCs w:val="28"/>
        </w:rPr>
        <w:t xml:space="preserve"> механика грунтов. – 1972. – №</w:t>
      </w:r>
      <w:r w:rsidRPr="00EF6346">
        <w:rPr>
          <w:rFonts w:ascii="Times New Roman" w:hAnsi="Times New Roman" w:cs="Times New Roman"/>
          <w:sz w:val="28"/>
          <w:szCs w:val="28"/>
        </w:rPr>
        <w:t>6. – С. 19-20.</w:t>
      </w:r>
    </w:p>
    <w:p w:rsidR="00135BB2" w:rsidRPr="00920CA0" w:rsidRDefault="001C30FE" w:rsidP="00920CA0">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920CA0">
        <w:rPr>
          <w:rFonts w:ascii="Times New Roman" w:hAnsi="Times New Roman" w:cs="Times New Roman"/>
          <w:sz w:val="28"/>
          <w:szCs w:val="28"/>
        </w:rPr>
        <w:t>Шинкевич В.А., Яриз В.В., Гресь Д.</w:t>
      </w:r>
      <w:r w:rsidR="00135BB2" w:rsidRPr="00920CA0">
        <w:rPr>
          <w:rFonts w:ascii="Times New Roman" w:hAnsi="Times New Roman" w:cs="Times New Roman"/>
          <w:sz w:val="28"/>
          <w:szCs w:val="28"/>
        </w:rPr>
        <w:t>А. Строительный контроль при устройстве буронабивных свай при возведении подземных сооружений //</w:t>
      </w:r>
      <w:r w:rsidRPr="00920CA0">
        <w:rPr>
          <w:rFonts w:ascii="Times New Roman" w:hAnsi="Times New Roman" w:cs="Times New Roman"/>
          <w:sz w:val="28"/>
          <w:szCs w:val="28"/>
          <w:lang w:val="kk-KZ"/>
        </w:rPr>
        <w:t xml:space="preserve"> </w:t>
      </w:r>
      <w:r w:rsidR="00135BB2" w:rsidRPr="00920CA0">
        <w:rPr>
          <w:rFonts w:ascii="Times New Roman" w:hAnsi="Times New Roman" w:cs="Times New Roman"/>
          <w:sz w:val="28"/>
          <w:szCs w:val="28"/>
        </w:rPr>
        <w:t>Сметно-договорная работ</w:t>
      </w:r>
      <w:r w:rsidRPr="00920CA0">
        <w:rPr>
          <w:rFonts w:ascii="Times New Roman" w:hAnsi="Times New Roman" w:cs="Times New Roman"/>
          <w:sz w:val="28"/>
          <w:szCs w:val="28"/>
        </w:rPr>
        <w:t>а в строительстве. – 2020. – №</w:t>
      </w:r>
      <w:r w:rsidR="00135BB2" w:rsidRPr="00920CA0">
        <w:rPr>
          <w:rFonts w:ascii="Times New Roman" w:hAnsi="Times New Roman" w:cs="Times New Roman"/>
          <w:sz w:val="28"/>
          <w:szCs w:val="28"/>
        </w:rPr>
        <w:t>12. – С. 23-29.</w:t>
      </w:r>
      <w:r w:rsidR="004F07A8" w:rsidRPr="00920CA0">
        <w:rPr>
          <w:rFonts w:ascii="Times New Roman" w:hAnsi="Times New Roman" w:cs="Times New Roman"/>
          <w:sz w:val="28"/>
          <w:szCs w:val="28"/>
        </w:rPr>
        <w:t xml:space="preserve"> </w:t>
      </w:r>
    </w:p>
    <w:p w:rsidR="00135BB2" w:rsidRPr="00920CA0" w:rsidRDefault="001C30FE" w:rsidP="00920CA0">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920CA0">
        <w:rPr>
          <w:rFonts w:ascii="Times New Roman" w:hAnsi="Times New Roman" w:cs="Times New Roman"/>
          <w:sz w:val="28"/>
          <w:szCs w:val="28"/>
        </w:rPr>
        <w:t>Вшивков А.С., Бочкарева Т.</w:t>
      </w:r>
      <w:r w:rsidR="00135BB2" w:rsidRPr="00920CA0">
        <w:rPr>
          <w:rFonts w:ascii="Times New Roman" w:hAnsi="Times New Roman" w:cs="Times New Roman"/>
          <w:sz w:val="28"/>
          <w:szCs w:val="28"/>
        </w:rPr>
        <w:t>М. Применение композитных материалов в технологии устройства буронабивных свай в обсадных трубах //</w:t>
      </w:r>
      <w:r w:rsidRPr="00920CA0">
        <w:rPr>
          <w:rFonts w:ascii="Times New Roman" w:hAnsi="Times New Roman" w:cs="Times New Roman"/>
          <w:sz w:val="28"/>
          <w:szCs w:val="28"/>
          <w:lang w:val="kk-KZ"/>
        </w:rPr>
        <w:t xml:space="preserve"> </w:t>
      </w:r>
      <w:r w:rsidR="00135BB2" w:rsidRPr="00920CA0">
        <w:rPr>
          <w:rFonts w:ascii="Times New Roman" w:hAnsi="Times New Roman" w:cs="Times New Roman"/>
          <w:sz w:val="28"/>
          <w:szCs w:val="28"/>
        </w:rPr>
        <w:t>Construction and</w:t>
      </w:r>
      <w:r w:rsidRPr="00920CA0">
        <w:rPr>
          <w:rFonts w:ascii="Times New Roman" w:hAnsi="Times New Roman" w:cs="Times New Roman"/>
          <w:sz w:val="28"/>
          <w:szCs w:val="28"/>
        </w:rPr>
        <w:t xml:space="preserve"> Geotechnics. – 2016. – Т. 7</w:t>
      </w:r>
      <w:r w:rsidRPr="00920CA0">
        <w:rPr>
          <w:rFonts w:ascii="Times New Roman" w:hAnsi="Times New Roman" w:cs="Times New Roman"/>
          <w:sz w:val="28"/>
          <w:szCs w:val="28"/>
          <w:lang w:val="kk-KZ"/>
        </w:rPr>
        <w:t xml:space="preserve">, </w:t>
      </w:r>
      <w:r w:rsidRPr="00920CA0">
        <w:rPr>
          <w:rFonts w:ascii="Times New Roman" w:hAnsi="Times New Roman" w:cs="Times New Roman"/>
          <w:sz w:val="28"/>
          <w:szCs w:val="28"/>
        </w:rPr>
        <w:t>№</w:t>
      </w:r>
      <w:r w:rsidR="00135BB2" w:rsidRPr="00920CA0">
        <w:rPr>
          <w:rFonts w:ascii="Times New Roman" w:hAnsi="Times New Roman" w:cs="Times New Roman"/>
          <w:sz w:val="28"/>
          <w:szCs w:val="28"/>
        </w:rPr>
        <w:t>2. – С. 69-75.</w:t>
      </w:r>
      <w:r w:rsidR="004F07A8" w:rsidRPr="00920CA0">
        <w:rPr>
          <w:rFonts w:ascii="Times New Roman" w:hAnsi="Times New Roman" w:cs="Times New Roman"/>
          <w:sz w:val="28"/>
          <w:szCs w:val="28"/>
          <w:shd w:val="clear" w:color="auto" w:fill="FFFFFF"/>
        </w:rPr>
        <w:t xml:space="preserve"> </w:t>
      </w:r>
    </w:p>
    <w:p w:rsidR="00135BB2" w:rsidRPr="00EF6346" w:rsidRDefault="001C30FE"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Якименко А.Н., Куц А.А., Лейер Д.</w:t>
      </w:r>
      <w:r w:rsidR="00135BB2" w:rsidRPr="00EF6346">
        <w:rPr>
          <w:rFonts w:ascii="Times New Roman" w:hAnsi="Times New Roman" w:cs="Times New Roman"/>
          <w:sz w:val="28"/>
          <w:szCs w:val="28"/>
        </w:rPr>
        <w:t>В. Исследование прочности буронабивных свай //</w:t>
      </w:r>
      <w:r>
        <w:rPr>
          <w:rFonts w:ascii="Times New Roman" w:hAnsi="Times New Roman" w:cs="Times New Roman"/>
          <w:sz w:val="28"/>
          <w:szCs w:val="28"/>
          <w:lang w:val="kk-KZ"/>
        </w:rPr>
        <w:t xml:space="preserve"> </w:t>
      </w:r>
      <w:r w:rsidR="00017B62" w:rsidRPr="00EF6346">
        <w:rPr>
          <w:rFonts w:ascii="Times New Roman" w:hAnsi="Times New Roman" w:cs="Times New Roman"/>
          <w:sz w:val="28"/>
          <w:szCs w:val="28"/>
        </w:rPr>
        <w:t>Научное обеспечение агропромышленного комплекса</w:t>
      </w:r>
      <w:r>
        <w:rPr>
          <w:rFonts w:ascii="Times New Roman" w:hAnsi="Times New Roman" w:cs="Times New Roman"/>
          <w:sz w:val="28"/>
          <w:szCs w:val="28"/>
          <w:lang w:val="kk-KZ"/>
        </w:rPr>
        <w:t>: сб. ст. по матер</w:t>
      </w:r>
      <w:r w:rsidR="00135BB2" w:rsidRPr="00EF6346">
        <w:rPr>
          <w:rFonts w:ascii="Times New Roman" w:hAnsi="Times New Roman" w:cs="Times New Roman"/>
          <w:sz w:val="28"/>
          <w:szCs w:val="28"/>
        </w:rPr>
        <w:t xml:space="preserve">. </w:t>
      </w:r>
      <w:r>
        <w:rPr>
          <w:rFonts w:ascii="Times New Roman" w:hAnsi="Times New Roman" w:cs="Times New Roman"/>
          <w:sz w:val="28"/>
          <w:szCs w:val="28"/>
          <w:lang w:val="kk-KZ"/>
        </w:rPr>
        <w:t>10-</w:t>
      </w:r>
      <w:r w:rsidR="00896595">
        <w:rPr>
          <w:rFonts w:ascii="Times New Roman" w:hAnsi="Times New Roman" w:cs="Times New Roman"/>
          <w:sz w:val="28"/>
          <w:szCs w:val="28"/>
          <w:lang w:val="kk-KZ"/>
        </w:rPr>
        <w:t>й</w:t>
      </w:r>
      <w:r>
        <w:rPr>
          <w:rFonts w:ascii="Times New Roman" w:hAnsi="Times New Roman" w:cs="Times New Roman"/>
          <w:sz w:val="28"/>
          <w:szCs w:val="28"/>
          <w:lang w:val="kk-KZ"/>
        </w:rPr>
        <w:t xml:space="preserve"> всерос. конф. молод. учен., посв. 120-лет. И.С. Косенко. </w:t>
      </w:r>
      <w:r w:rsidR="00135BB2" w:rsidRPr="00EF6346">
        <w:rPr>
          <w:rFonts w:ascii="Times New Roman" w:hAnsi="Times New Roman" w:cs="Times New Roman"/>
          <w:sz w:val="28"/>
          <w:szCs w:val="28"/>
        </w:rPr>
        <w:t xml:space="preserve">– </w:t>
      </w:r>
      <w:r w:rsidR="00176928" w:rsidRPr="00176928">
        <w:rPr>
          <w:rFonts w:ascii="Times New Roman" w:hAnsi="Times New Roman" w:cs="Times New Roman"/>
          <w:sz w:val="28"/>
          <w:szCs w:val="28"/>
          <w:lang w:val="kk-KZ"/>
        </w:rPr>
        <w:t>Краснодар</w:t>
      </w:r>
      <w:r w:rsidR="00896595" w:rsidRPr="00176928">
        <w:rPr>
          <w:rFonts w:ascii="Times New Roman" w:hAnsi="Times New Roman" w:cs="Times New Roman"/>
          <w:sz w:val="28"/>
          <w:szCs w:val="28"/>
          <w:lang w:val="kk-KZ"/>
        </w:rPr>
        <w:t xml:space="preserve">, </w:t>
      </w:r>
      <w:r w:rsidR="00135BB2" w:rsidRPr="00EF6346">
        <w:rPr>
          <w:rFonts w:ascii="Times New Roman" w:hAnsi="Times New Roman" w:cs="Times New Roman"/>
          <w:sz w:val="28"/>
          <w:szCs w:val="28"/>
        </w:rPr>
        <w:t>2017. – С. 1202-1203.</w:t>
      </w:r>
    </w:p>
    <w:p w:rsidR="00017B62" w:rsidRPr="00EF6346" w:rsidRDefault="004F07A8"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rPr>
        <w:t>Крук М.А., Корчевный Д.С., Карпюк</w:t>
      </w:r>
      <w:r w:rsidR="00896595">
        <w:rPr>
          <w:rFonts w:ascii="Times New Roman" w:hAnsi="Times New Roman" w:cs="Times New Roman"/>
          <w:sz w:val="28"/>
          <w:szCs w:val="28"/>
          <w:lang w:val="kk-KZ"/>
        </w:rPr>
        <w:t xml:space="preserve"> </w:t>
      </w:r>
      <w:r w:rsidR="00896595">
        <w:rPr>
          <w:rFonts w:ascii="Times New Roman" w:hAnsi="Times New Roman" w:cs="Times New Roman"/>
          <w:sz w:val="28"/>
          <w:szCs w:val="28"/>
        </w:rPr>
        <w:t>И.</w:t>
      </w:r>
      <w:r w:rsidRPr="00EF6346">
        <w:rPr>
          <w:rFonts w:ascii="Times New Roman" w:hAnsi="Times New Roman" w:cs="Times New Roman"/>
          <w:sz w:val="28"/>
          <w:szCs w:val="28"/>
        </w:rPr>
        <w:t>А.</w:t>
      </w:r>
      <w:r w:rsidR="00896595">
        <w:rPr>
          <w:rFonts w:ascii="Times New Roman" w:hAnsi="Times New Roman" w:cs="Times New Roman"/>
          <w:sz w:val="28"/>
          <w:szCs w:val="28"/>
          <w:lang w:val="kk-KZ"/>
        </w:rPr>
        <w:t xml:space="preserve"> и др.</w:t>
      </w:r>
      <w:r w:rsidRPr="00EF6346">
        <w:rPr>
          <w:rFonts w:ascii="Times New Roman" w:hAnsi="Times New Roman" w:cs="Times New Roman"/>
          <w:sz w:val="28"/>
          <w:szCs w:val="28"/>
        </w:rPr>
        <w:t xml:space="preserve"> </w:t>
      </w:r>
      <w:r w:rsidR="00135BB2" w:rsidRPr="00EF6346">
        <w:rPr>
          <w:rFonts w:ascii="Times New Roman" w:hAnsi="Times New Roman" w:cs="Times New Roman"/>
          <w:sz w:val="28"/>
          <w:szCs w:val="28"/>
        </w:rPr>
        <w:t>Устройство буронабивных свай в условиях плотной городской застройки // Школа Науки.</w:t>
      </w:r>
      <w:r w:rsidR="00920CA0">
        <w:rPr>
          <w:rFonts w:ascii="Times New Roman" w:hAnsi="Times New Roman" w:cs="Times New Roman"/>
          <w:sz w:val="28"/>
          <w:szCs w:val="28"/>
        </w:rPr>
        <w:t xml:space="preserve"> – 2021. – №1(38). – С. 26-27.</w:t>
      </w:r>
    </w:p>
    <w:p w:rsidR="00135BB2" w:rsidRPr="00EF6346" w:rsidRDefault="00896595"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Шулятьев О.А., Шарафутдинов Р.Ф., Шулятьев С.</w:t>
      </w:r>
      <w:r w:rsidR="00135BB2" w:rsidRPr="00EF6346">
        <w:rPr>
          <w:rFonts w:ascii="Times New Roman" w:hAnsi="Times New Roman" w:cs="Times New Roman"/>
          <w:sz w:val="28"/>
          <w:szCs w:val="28"/>
        </w:rPr>
        <w:t>О. Обобщение результатов испытаний буронабивных свай в скальных грунтах //</w:t>
      </w:r>
      <w:r>
        <w:rPr>
          <w:rFonts w:ascii="Times New Roman" w:hAnsi="Times New Roman" w:cs="Times New Roman"/>
          <w:sz w:val="28"/>
          <w:szCs w:val="28"/>
          <w:lang w:val="kk-KZ"/>
        </w:rPr>
        <w:t xml:space="preserve"> </w:t>
      </w:r>
      <w:r w:rsidR="00135BB2" w:rsidRPr="00EF6346">
        <w:rPr>
          <w:rFonts w:ascii="Times New Roman" w:hAnsi="Times New Roman" w:cs="Times New Roman"/>
          <w:sz w:val="28"/>
          <w:szCs w:val="28"/>
        </w:rPr>
        <w:t>Основания, фундаменты и</w:t>
      </w:r>
      <w:r>
        <w:rPr>
          <w:rFonts w:ascii="Times New Roman" w:hAnsi="Times New Roman" w:cs="Times New Roman"/>
          <w:sz w:val="28"/>
          <w:szCs w:val="28"/>
        </w:rPr>
        <w:t xml:space="preserve"> механика грунтов. – 2022. – №</w:t>
      </w:r>
      <w:r w:rsidR="00135BB2" w:rsidRPr="00EF6346">
        <w:rPr>
          <w:rFonts w:ascii="Times New Roman" w:hAnsi="Times New Roman" w:cs="Times New Roman"/>
          <w:sz w:val="28"/>
          <w:szCs w:val="28"/>
        </w:rPr>
        <w:t>1. – С. 2-7.</w:t>
      </w:r>
    </w:p>
    <w:p w:rsidR="004F07A8" w:rsidRPr="00EF6346" w:rsidRDefault="00896595"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Осокин А.И., Денисова О.О., Шахтарина Т.</w:t>
      </w:r>
      <w:r w:rsidR="004F07A8" w:rsidRPr="00EF6346">
        <w:rPr>
          <w:rFonts w:ascii="Times New Roman" w:hAnsi="Times New Roman" w:cs="Times New Roman"/>
          <w:sz w:val="28"/>
          <w:szCs w:val="28"/>
        </w:rPr>
        <w:t>Н. Технологическое обеспечение подземного строительства в условиях городской застройки //</w:t>
      </w:r>
      <w:r>
        <w:rPr>
          <w:rFonts w:ascii="Times New Roman" w:hAnsi="Times New Roman" w:cs="Times New Roman"/>
          <w:sz w:val="28"/>
          <w:szCs w:val="28"/>
          <w:lang w:val="kk-KZ"/>
        </w:rPr>
        <w:t xml:space="preserve"> </w:t>
      </w:r>
      <w:r w:rsidR="004F07A8" w:rsidRPr="00EF6346">
        <w:rPr>
          <w:rFonts w:ascii="Times New Roman" w:hAnsi="Times New Roman" w:cs="Times New Roman"/>
          <w:sz w:val="28"/>
          <w:szCs w:val="28"/>
        </w:rPr>
        <w:t>Жилищ</w:t>
      </w:r>
      <w:r>
        <w:rPr>
          <w:rFonts w:ascii="Times New Roman" w:hAnsi="Times New Roman" w:cs="Times New Roman"/>
          <w:sz w:val="28"/>
          <w:szCs w:val="28"/>
        </w:rPr>
        <w:t>ное строительство. – 2014. – №</w:t>
      </w:r>
      <w:r w:rsidR="004F07A8" w:rsidRPr="00EF6346">
        <w:rPr>
          <w:rFonts w:ascii="Times New Roman" w:hAnsi="Times New Roman" w:cs="Times New Roman"/>
          <w:sz w:val="28"/>
          <w:szCs w:val="28"/>
        </w:rPr>
        <w:t xml:space="preserve">3. – С. 16-21. </w:t>
      </w:r>
    </w:p>
    <w:p w:rsidR="00135BB2" w:rsidRPr="00EF6346" w:rsidRDefault="00896595"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Добрынина О.</w:t>
      </w:r>
      <w:r w:rsidR="00135BB2" w:rsidRPr="00EF6346">
        <w:rPr>
          <w:rFonts w:ascii="Times New Roman" w:hAnsi="Times New Roman" w:cs="Times New Roman"/>
          <w:sz w:val="28"/>
          <w:szCs w:val="28"/>
        </w:rPr>
        <w:t xml:space="preserve">В. </w:t>
      </w:r>
      <w:r w:rsidR="00017B62" w:rsidRPr="00EF6346">
        <w:rPr>
          <w:rFonts w:ascii="Times New Roman" w:hAnsi="Times New Roman" w:cs="Times New Roman"/>
          <w:sz w:val="28"/>
          <w:szCs w:val="28"/>
        </w:rPr>
        <w:t xml:space="preserve">Технология применения буронабивных свай в строительном производстве </w:t>
      </w:r>
      <w:r w:rsidR="00135BB2" w:rsidRPr="00EF6346">
        <w:rPr>
          <w:rFonts w:ascii="Times New Roman" w:hAnsi="Times New Roman" w:cs="Times New Roman"/>
          <w:sz w:val="28"/>
          <w:szCs w:val="28"/>
        </w:rPr>
        <w:t>//</w:t>
      </w:r>
      <w:r>
        <w:rPr>
          <w:rFonts w:ascii="Times New Roman" w:hAnsi="Times New Roman" w:cs="Times New Roman"/>
          <w:sz w:val="28"/>
          <w:szCs w:val="28"/>
          <w:lang w:val="kk-KZ"/>
        </w:rPr>
        <w:t xml:space="preserve"> </w:t>
      </w:r>
      <w:r w:rsidR="00135BB2" w:rsidRPr="00EF6346">
        <w:rPr>
          <w:rFonts w:ascii="Times New Roman" w:hAnsi="Times New Roman" w:cs="Times New Roman"/>
          <w:sz w:val="28"/>
          <w:szCs w:val="28"/>
        </w:rPr>
        <w:t>Colloquium-journal. –</w:t>
      </w:r>
      <w:r>
        <w:rPr>
          <w:rFonts w:ascii="Times New Roman" w:hAnsi="Times New Roman" w:cs="Times New Roman"/>
          <w:sz w:val="28"/>
          <w:szCs w:val="28"/>
          <w:lang w:val="kk-KZ"/>
        </w:rPr>
        <w:t xml:space="preserve"> </w:t>
      </w:r>
      <w:r w:rsidR="00135BB2" w:rsidRPr="00EF6346">
        <w:rPr>
          <w:rFonts w:ascii="Times New Roman" w:hAnsi="Times New Roman" w:cs="Times New Roman"/>
          <w:sz w:val="28"/>
          <w:szCs w:val="28"/>
        </w:rPr>
        <w:t>2019. – №27-1. – С. 46-47.</w:t>
      </w:r>
    </w:p>
    <w:p w:rsidR="00135BB2" w:rsidRPr="00EF6346" w:rsidRDefault="00135BB2"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rPr>
        <w:t xml:space="preserve">Богоявленский Н.А. и др. </w:t>
      </w:r>
      <w:r w:rsidR="00017B62" w:rsidRPr="00EF6346">
        <w:rPr>
          <w:rFonts w:ascii="Times New Roman" w:hAnsi="Times New Roman" w:cs="Times New Roman"/>
          <w:sz w:val="28"/>
          <w:szCs w:val="28"/>
        </w:rPr>
        <w:t>Применение современного оборудования для буронабивных свай в транспорт</w:t>
      </w:r>
      <w:r w:rsidR="004F07A8" w:rsidRPr="00EF6346">
        <w:rPr>
          <w:rFonts w:ascii="Times New Roman" w:hAnsi="Times New Roman" w:cs="Times New Roman"/>
          <w:sz w:val="28"/>
          <w:szCs w:val="28"/>
        </w:rPr>
        <w:t>ном и гражданском строительстве</w:t>
      </w:r>
      <w:r w:rsidR="00896595">
        <w:rPr>
          <w:rFonts w:ascii="Times New Roman" w:hAnsi="Times New Roman" w:cs="Times New Roman"/>
          <w:sz w:val="28"/>
          <w:szCs w:val="28"/>
          <w:lang w:val="kk-KZ"/>
        </w:rPr>
        <w:t xml:space="preserve"> </w:t>
      </w:r>
      <w:r w:rsidRPr="00EF6346">
        <w:rPr>
          <w:rFonts w:ascii="Times New Roman" w:hAnsi="Times New Roman" w:cs="Times New Roman"/>
          <w:sz w:val="28"/>
          <w:szCs w:val="28"/>
        </w:rPr>
        <w:t>//</w:t>
      </w:r>
      <w:r w:rsidR="00896595">
        <w:rPr>
          <w:rFonts w:ascii="Times New Roman" w:hAnsi="Times New Roman" w:cs="Times New Roman"/>
          <w:sz w:val="28"/>
          <w:szCs w:val="28"/>
          <w:lang w:val="kk-KZ"/>
        </w:rPr>
        <w:t xml:space="preserve"> </w:t>
      </w:r>
      <w:r w:rsidRPr="00EF6346">
        <w:rPr>
          <w:rFonts w:ascii="Times New Roman" w:hAnsi="Times New Roman" w:cs="Times New Roman"/>
          <w:sz w:val="28"/>
          <w:szCs w:val="28"/>
        </w:rPr>
        <w:t>Модернизация и научные исследования в транспортном комплексе. – 2015. – Т.</w:t>
      </w:r>
      <w:r w:rsidR="00896595">
        <w:rPr>
          <w:rFonts w:ascii="Times New Roman" w:hAnsi="Times New Roman" w:cs="Times New Roman"/>
          <w:sz w:val="28"/>
          <w:szCs w:val="28"/>
          <w:lang w:val="kk-KZ"/>
        </w:rPr>
        <w:t> </w:t>
      </w:r>
      <w:r w:rsidRPr="00EF6346">
        <w:rPr>
          <w:rFonts w:ascii="Times New Roman" w:hAnsi="Times New Roman" w:cs="Times New Roman"/>
          <w:sz w:val="28"/>
          <w:szCs w:val="28"/>
        </w:rPr>
        <w:t>1. – С. 327-332.</w:t>
      </w:r>
    </w:p>
    <w:p w:rsidR="00135BB2" w:rsidRPr="00EF6346" w:rsidRDefault="004F07A8" w:rsidP="003538D4">
      <w:pPr>
        <w:pStyle w:val="a3"/>
        <w:numPr>
          <w:ilvl w:val="0"/>
          <w:numId w:val="1"/>
        </w:numPr>
        <w:tabs>
          <w:tab w:val="left" w:pos="1134"/>
          <w:tab w:val="left" w:pos="1276"/>
        </w:tabs>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rPr>
        <w:t>Микишанин Е.</w:t>
      </w:r>
      <w:r w:rsidR="00135BB2" w:rsidRPr="00EF6346">
        <w:rPr>
          <w:rFonts w:ascii="Times New Roman" w:hAnsi="Times New Roman" w:cs="Times New Roman"/>
          <w:sz w:val="28"/>
          <w:szCs w:val="28"/>
        </w:rPr>
        <w:t xml:space="preserve">А. </w:t>
      </w:r>
      <w:r w:rsidR="00017B62" w:rsidRPr="00EF6346">
        <w:rPr>
          <w:rFonts w:ascii="Times New Roman" w:hAnsi="Times New Roman" w:cs="Times New Roman"/>
          <w:sz w:val="28"/>
          <w:szCs w:val="28"/>
        </w:rPr>
        <w:t>Эффективность испо</w:t>
      </w:r>
      <w:r w:rsidRPr="00EF6346">
        <w:rPr>
          <w:rFonts w:ascii="Times New Roman" w:hAnsi="Times New Roman" w:cs="Times New Roman"/>
          <w:sz w:val="28"/>
          <w:szCs w:val="28"/>
        </w:rPr>
        <w:t>льзования буровых свай //</w:t>
      </w:r>
      <w:r w:rsidR="00896595">
        <w:rPr>
          <w:rFonts w:ascii="Times New Roman" w:hAnsi="Times New Roman" w:cs="Times New Roman"/>
          <w:sz w:val="28"/>
          <w:szCs w:val="28"/>
          <w:lang w:val="kk-KZ"/>
        </w:rPr>
        <w:t xml:space="preserve"> </w:t>
      </w:r>
      <w:r w:rsidRPr="00EF6346">
        <w:rPr>
          <w:rFonts w:ascii="Times New Roman" w:hAnsi="Times New Roman" w:cs="Times New Roman"/>
          <w:sz w:val="28"/>
          <w:szCs w:val="28"/>
        </w:rPr>
        <w:t>Н</w:t>
      </w:r>
      <w:r w:rsidR="00017B62" w:rsidRPr="00EF6346">
        <w:rPr>
          <w:rFonts w:ascii="Times New Roman" w:hAnsi="Times New Roman" w:cs="Times New Roman"/>
          <w:sz w:val="28"/>
          <w:szCs w:val="28"/>
        </w:rPr>
        <w:t>аука сегодня: глобальные вызовы, пути развития</w:t>
      </w:r>
      <w:r w:rsidR="00896595">
        <w:rPr>
          <w:rFonts w:ascii="Times New Roman" w:hAnsi="Times New Roman" w:cs="Times New Roman"/>
          <w:sz w:val="28"/>
          <w:szCs w:val="28"/>
          <w:lang w:val="kk-KZ"/>
        </w:rPr>
        <w:t>: матер. 14-й всерос. науч.-практ. конф.</w:t>
      </w:r>
      <w:r w:rsidR="00135BB2" w:rsidRPr="00EF6346">
        <w:rPr>
          <w:rFonts w:ascii="Times New Roman" w:hAnsi="Times New Roman" w:cs="Times New Roman"/>
          <w:sz w:val="28"/>
          <w:szCs w:val="28"/>
        </w:rPr>
        <w:t xml:space="preserve"> – </w:t>
      </w:r>
      <w:r w:rsidR="00896595">
        <w:rPr>
          <w:rFonts w:ascii="Times New Roman" w:hAnsi="Times New Roman" w:cs="Times New Roman"/>
          <w:sz w:val="28"/>
          <w:szCs w:val="28"/>
          <w:lang w:val="kk-KZ"/>
        </w:rPr>
        <w:t xml:space="preserve">Р-на-Д., </w:t>
      </w:r>
      <w:r w:rsidR="00135BB2" w:rsidRPr="00EF6346">
        <w:rPr>
          <w:rFonts w:ascii="Times New Roman" w:hAnsi="Times New Roman" w:cs="Times New Roman"/>
          <w:sz w:val="28"/>
          <w:szCs w:val="28"/>
        </w:rPr>
        <w:t>2023. – С. 167-172.</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rPr>
        <w:t>Руководство по устройству буронабивных свай большого диаметра</w:t>
      </w:r>
      <w:r w:rsidR="00896595">
        <w:rPr>
          <w:rFonts w:ascii="Times New Roman" w:hAnsi="Times New Roman" w:cs="Times New Roman"/>
          <w:sz w:val="28"/>
          <w:szCs w:val="28"/>
          <w:lang w:val="kk-KZ"/>
        </w:rPr>
        <w:t xml:space="preserve"> </w:t>
      </w:r>
      <w:r w:rsidR="00896595" w:rsidRPr="00374276">
        <w:rPr>
          <w:rFonts w:ascii="Times New Roman" w:eastAsia="TimesNewRomanPSMT" w:hAnsi="Times New Roman" w:cs="Times New Roman"/>
          <w:sz w:val="28"/>
          <w:szCs w:val="28"/>
          <w:lang w:val="kk-KZ"/>
        </w:rPr>
        <w:t xml:space="preserve">/ </w:t>
      </w:r>
      <w:r w:rsidR="00896595" w:rsidRPr="00374276">
        <w:rPr>
          <w:rStyle w:val="extendedtext-full"/>
          <w:rFonts w:ascii="Times New Roman" w:hAnsi="Times New Roman" w:cs="Times New Roman"/>
          <w:sz w:val="28"/>
          <w:szCs w:val="28"/>
        </w:rPr>
        <w:t>НИИОСП им. Н</w:t>
      </w:r>
      <w:r w:rsidR="00896595">
        <w:rPr>
          <w:rStyle w:val="extendedtext-full"/>
          <w:rFonts w:ascii="Times New Roman" w:hAnsi="Times New Roman" w:cs="Times New Roman"/>
          <w:sz w:val="28"/>
          <w:szCs w:val="28"/>
        </w:rPr>
        <w:t>.</w:t>
      </w:r>
      <w:r w:rsidR="00896595" w:rsidRPr="00374276">
        <w:rPr>
          <w:rStyle w:val="extendedtext-full"/>
          <w:rFonts w:ascii="Times New Roman" w:hAnsi="Times New Roman" w:cs="Times New Roman"/>
          <w:bCs/>
          <w:sz w:val="28"/>
          <w:szCs w:val="28"/>
        </w:rPr>
        <w:t>М</w:t>
      </w:r>
      <w:r w:rsidR="00896595" w:rsidRPr="00374276">
        <w:rPr>
          <w:rStyle w:val="extendedtext-full"/>
          <w:rFonts w:ascii="Times New Roman" w:hAnsi="Times New Roman" w:cs="Times New Roman"/>
          <w:sz w:val="28"/>
          <w:szCs w:val="28"/>
        </w:rPr>
        <w:t>. Герсеванова</w:t>
      </w:r>
      <w:r w:rsidR="00896595" w:rsidRPr="00EF6346">
        <w:rPr>
          <w:rFonts w:ascii="Times New Roman" w:hAnsi="Times New Roman" w:cs="Times New Roman"/>
          <w:sz w:val="28"/>
          <w:szCs w:val="28"/>
        </w:rPr>
        <w:t xml:space="preserve">. – </w:t>
      </w:r>
      <w:r w:rsidR="00896595" w:rsidRPr="00EF6346">
        <w:rPr>
          <w:rFonts w:ascii="Times New Roman" w:eastAsia="TimesNewRomanPSMT" w:hAnsi="Times New Roman" w:cs="Times New Roman"/>
          <w:sz w:val="28"/>
          <w:szCs w:val="28"/>
        </w:rPr>
        <w:t>М</w:t>
      </w:r>
      <w:r w:rsidR="00896595" w:rsidRPr="00EF6346">
        <w:rPr>
          <w:rFonts w:ascii="Times New Roman" w:hAnsi="Times New Roman" w:cs="Times New Roman"/>
          <w:sz w:val="28"/>
          <w:szCs w:val="28"/>
        </w:rPr>
        <w:t xml:space="preserve">.: </w:t>
      </w:r>
      <w:r w:rsidR="00896595" w:rsidRPr="00EF6346">
        <w:rPr>
          <w:rFonts w:ascii="Times New Roman" w:eastAsia="TimesNewRomanPSMT" w:hAnsi="Times New Roman" w:cs="Times New Roman"/>
          <w:sz w:val="28"/>
          <w:szCs w:val="28"/>
        </w:rPr>
        <w:t>Стройиздат</w:t>
      </w:r>
      <w:r w:rsidR="00896595" w:rsidRPr="00EF6346">
        <w:rPr>
          <w:rFonts w:ascii="Times New Roman" w:hAnsi="Times New Roman" w:cs="Times New Roman"/>
          <w:sz w:val="28"/>
          <w:szCs w:val="28"/>
        </w:rPr>
        <w:t>,</w:t>
      </w:r>
      <w:r w:rsidRPr="00EF6346">
        <w:rPr>
          <w:rFonts w:ascii="Times New Roman" w:hAnsi="Times New Roman" w:cs="Times New Roman"/>
          <w:sz w:val="28"/>
          <w:szCs w:val="28"/>
        </w:rPr>
        <w:t xml:space="preserve"> 1977. </w:t>
      </w:r>
      <w:r w:rsidR="00896595">
        <w:rPr>
          <w:rFonts w:ascii="Times New Roman" w:hAnsi="Times New Roman" w:cs="Times New Roman"/>
          <w:sz w:val="28"/>
          <w:szCs w:val="28"/>
          <w:lang w:val="kk-KZ"/>
        </w:rPr>
        <w:t>– 300 с.</w:t>
      </w:r>
    </w:p>
    <w:p w:rsidR="00135BB2" w:rsidRPr="00EF6346" w:rsidRDefault="00896595"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Тамразян А.</w:t>
      </w:r>
      <w:r w:rsidR="00135BB2" w:rsidRPr="00EF6346">
        <w:rPr>
          <w:rFonts w:ascii="Times New Roman" w:hAnsi="Times New Roman" w:cs="Times New Roman"/>
          <w:sz w:val="28"/>
          <w:szCs w:val="28"/>
          <w:shd w:val="clear" w:color="auto" w:fill="FFFFFF"/>
        </w:rPr>
        <w:t>Г. Бетон и железобетон: проблемы и перспективы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Промышленное и гражданское строительство. – 2014. – </w:t>
      </w:r>
      <w:r>
        <w:rPr>
          <w:rFonts w:ascii="Times New Roman" w:hAnsi="Times New Roman" w:cs="Times New Roman"/>
          <w:sz w:val="28"/>
          <w:szCs w:val="28"/>
          <w:shd w:val="clear" w:color="auto" w:fill="FFFFFF"/>
          <w:lang w:val="kk-KZ"/>
        </w:rPr>
        <w:t>№8</w:t>
      </w:r>
      <w:r w:rsidR="00135BB2" w:rsidRPr="00EF6346">
        <w:rPr>
          <w:rFonts w:ascii="Times New Roman" w:hAnsi="Times New Roman" w:cs="Times New Roman"/>
          <w:sz w:val="28"/>
          <w:szCs w:val="28"/>
          <w:shd w:val="clear" w:color="auto" w:fill="FFFFFF"/>
        </w:rPr>
        <w:t xml:space="preserve">. – С. </w:t>
      </w:r>
      <w:r>
        <w:rPr>
          <w:rFonts w:ascii="Times New Roman" w:hAnsi="Times New Roman" w:cs="Times New Roman"/>
          <w:sz w:val="28"/>
          <w:szCs w:val="28"/>
          <w:shd w:val="clear" w:color="auto" w:fill="FFFFFF"/>
          <w:lang w:val="kk-KZ"/>
        </w:rPr>
        <w:t>30-33</w:t>
      </w:r>
      <w:r w:rsidR="00135BB2" w:rsidRPr="00EF6346">
        <w:rPr>
          <w:rFonts w:ascii="Times New Roman" w:hAnsi="Times New Roman" w:cs="Times New Roman"/>
          <w:sz w:val="28"/>
          <w:szCs w:val="28"/>
          <w:shd w:val="clear" w:color="auto" w:fill="FFFFFF"/>
        </w:rPr>
        <w:t>.</w:t>
      </w:r>
    </w:p>
    <w:p w:rsidR="00135BB2" w:rsidRPr="00EF6346" w:rsidRDefault="00896595"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Тамразян А.</w:t>
      </w:r>
      <w:r w:rsidR="00135BB2" w:rsidRPr="00EF6346">
        <w:rPr>
          <w:rFonts w:ascii="Times New Roman" w:hAnsi="Times New Roman" w:cs="Times New Roman"/>
          <w:sz w:val="28"/>
          <w:szCs w:val="28"/>
          <w:shd w:val="clear" w:color="auto" w:fill="FFFFFF"/>
        </w:rPr>
        <w:t>Г. Бетон и железобетон-взгляд в будущее //</w:t>
      </w:r>
      <w:r>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rPr>
        <w:t>Вестник МГСУ. – 2014. – №</w:t>
      </w:r>
      <w:r w:rsidR="00135BB2" w:rsidRPr="00EF6346">
        <w:rPr>
          <w:rFonts w:ascii="Times New Roman" w:hAnsi="Times New Roman" w:cs="Times New Roman"/>
          <w:sz w:val="28"/>
          <w:szCs w:val="28"/>
          <w:shd w:val="clear" w:color="auto" w:fill="FFFFFF"/>
        </w:rPr>
        <w:t>4. – С. 181-189.</w:t>
      </w:r>
    </w:p>
    <w:p w:rsidR="00135BB2" w:rsidRPr="00EF6346" w:rsidRDefault="00896595"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Федосов Н.Н., Клинчук Е.С., Вербицкая Т.</w:t>
      </w:r>
      <w:r w:rsidR="00135BB2" w:rsidRPr="00EF6346">
        <w:rPr>
          <w:rFonts w:ascii="Times New Roman" w:hAnsi="Times New Roman" w:cs="Times New Roman"/>
          <w:sz w:val="28"/>
          <w:szCs w:val="28"/>
          <w:shd w:val="clear" w:color="auto" w:fill="FFFFFF"/>
        </w:rPr>
        <w:t>Л. Новые строительные материалы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Строи</w:t>
      </w:r>
      <w:r>
        <w:rPr>
          <w:rFonts w:ascii="Times New Roman" w:hAnsi="Times New Roman" w:cs="Times New Roman"/>
          <w:sz w:val="28"/>
          <w:szCs w:val="28"/>
          <w:shd w:val="clear" w:color="auto" w:fill="FFFFFF"/>
        </w:rPr>
        <w:t>тельные материалы. – 2010. – №</w:t>
      </w:r>
      <w:r w:rsidR="00135BB2" w:rsidRPr="00EF6346">
        <w:rPr>
          <w:rFonts w:ascii="Times New Roman" w:hAnsi="Times New Roman" w:cs="Times New Roman"/>
          <w:sz w:val="28"/>
          <w:szCs w:val="28"/>
          <w:shd w:val="clear" w:color="auto" w:fill="FFFFFF"/>
        </w:rPr>
        <w:t>3. – С. 67-68.</w:t>
      </w:r>
    </w:p>
    <w:p w:rsidR="00135BB2" w:rsidRPr="00EF6346" w:rsidRDefault="001A6CAA"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shd w:val="clear" w:color="auto" w:fill="FFFFFF"/>
        </w:rPr>
        <w:t>Чернов И.</w:t>
      </w:r>
      <w:r w:rsidR="00135BB2" w:rsidRPr="00EF6346">
        <w:rPr>
          <w:rFonts w:ascii="Times New Roman" w:hAnsi="Times New Roman" w:cs="Times New Roman"/>
          <w:sz w:val="28"/>
          <w:szCs w:val="28"/>
          <w:shd w:val="clear" w:color="auto" w:fill="FFFFFF"/>
        </w:rPr>
        <w:t>Н. Современные материалы для производства бетонных конструкций //</w:t>
      </w:r>
      <w:r w:rsidR="00896595">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Строи</w:t>
      </w:r>
      <w:r w:rsidR="00896595">
        <w:rPr>
          <w:rFonts w:ascii="Times New Roman" w:hAnsi="Times New Roman" w:cs="Times New Roman"/>
          <w:sz w:val="28"/>
          <w:szCs w:val="28"/>
          <w:shd w:val="clear" w:color="auto" w:fill="FFFFFF"/>
        </w:rPr>
        <w:t>тельные материалы. – 2010. – №</w:t>
      </w:r>
      <w:r w:rsidR="00135BB2" w:rsidRPr="00EF6346">
        <w:rPr>
          <w:rFonts w:ascii="Times New Roman" w:hAnsi="Times New Roman" w:cs="Times New Roman"/>
          <w:sz w:val="28"/>
          <w:szCs w:val="28"/>
          <w:shd w:val="clear" w:color="auto" w:fill="FFFFFF"/>
        </w:rPr>
        <w:t>3. – С. 44-45.</w:t>
      </w:r>
    </w:p>
    <w:p w:rsidR="001A6CAA" w:rsidRPr="00EF6346" w:rsidRDefault="00896595"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Гусев Б.В., Фаликман В.</w:t>
      </w:r>
      <w:r w:rsidR="001A6CAA" w:rsidRPr="00EF6346">
        <w:rPr>
          <w:rFonts w:ascii="Times New Roman" w:hAnsi="Times New Roman" w:cs="Times New Roman"/>
          <w:sz w:val="28"/>
          <w:szCs w:val="28"/>
          <w:shd w:val="clear" w:color="auto" w:fill="FFFFFF"/>
        </w:rPr>
        <w:t>Р. Бетон и железобетон в эпоху устойчивого развития //</w:t>
      </w:r>
      <w:r>
        <w:rPr>
          <w:rFonts w:ascii="Times New Roman" w:hAnsi="Times New Roman" w:cs="Times New Roman"/>
          <w:sz w:val="28"/>
          <w:szCs w:val="28"/>
          <w:shd w:val="clear" w:color="auto" w:fill="FFFFFF"/>
          <w:lang w:val="kk-KZ"/>
        </w:rPr>
        <w:t xml:space="preserve"> </w:t>
      </w:r>
      <w:r w:rsidR="001A6CAA" w:rsidRPr="00EF6346">
        <w:rPr>
          <w:rFonts w:ascii="Times New Roman" w:hAnsi="Times New Roman" w:cs="Times New Roman"/>
          <w:sz w:val="28"/>
          <w:szCs w:val="28"/>
          <w:shd w:val="clear" w:color="auto" w:fill="FFFFFF"/>
        </w:rPr>
        <w:t>Еврази</w:t>
      </w:r>
      <w:r>
        <w:rPr>
          <w:rFonts w:ascii="Times New Roman" w:hAnsi="Times New Roman" w:cs="Times New Roman"/>
          <w:sz w:val="28"/>
          <w:szCs w:val="28"/>
          <w:shd w:val="clear" w:color="auto" w:fill="FFFFFF"/>
        </w:rPr>
        <w:t>йский союз ученых. – 2015. – №2-2</w:t>
      </w:r>
      <w:r w:rsidR="001A6CAA" w:rsidRPr="00EF6346">
        <w:rPr>
          <w:rFonts w:ascii="Times New Roman" w:hAnsi="Times New Roman" w:cs="Times New Roman"/>
          <w:sz w:val="28"/>
          <w:szCs w:val="28"/>
          <w:shd w:val="clear" w:color="auto" w:fill="FFFFFF"/>
        </w:rPr>
        <w:t xml:space="preserve">(11). – С. 15-18. </w:t>
      </w:r>
    </w:p>
    <w:p w:rsidR="00135BB2" w:rsidRPr="00EF6346" w:rsidRDefault="00896595"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Розенталь Н.</w:t>
      </w:r>
      <w:r w:rsidR="00135BB2" w:rsidRPr="00EF6346">
        <w:rPr>
          <w:rFonts w:ascii="Times New Roman" w:hAnsi="Times New Roman" w:cs="Times New Roman"/>
          <w:sz w:val="28"/>
          <w:szCs w:val="28"/>
          <w:shd w:val="clear" w:color="auto" w:fill="FFFFFF"/>
        </w:rPr>
        <w:t>К. Коррозия и защита бетонных и железобетонных конструкций сооружений очистки сточных вод //</w:t>
      </w:r>
      <w:r w:rsidR="00DF1B04">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Бе</w:t>
      </w:r>
      <w:r>
        <w:rPr>
          <w:rFonts w:ascii="Times New Roman" w:hAnsi="Times New Roman" w:cs="Times New Roman"/>
          <w:sz w:val="28"/>
          <w:szCs w:val="28"/>
          <w:shd w:val="clear" w:color="auto" w:fill="FFFFFF"/>
        </w:rPr>
        <w:t>тон и железобетон. – 2011. – №</w:t>
      </w:r>
      <w:r w:rsidR="00135BB2" w:rsidRPr="00EF6346">
        <w:rPr>
          <w:rFonts w:ascii="Times New Roman" w:hAnsi="Times New Roman" w:cs="Times New Roman"/>
          <w:sz w:val="28"/>
          <w:szCs w:val="28"/>
          <w:shd w:val="clear" w:color="auto" w:fill="FFFFFF"/>
        </w:rPr>
        <w:t>2. – С. 78-85.</w:t>
      </w:r>
    </w:p>
    <w:p w:rsidR="00135BB2" w:rsidRPr="00EF6346" w:rsidRDefault="00896595"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Бабков В.</w:t>
      </w:r>
      <w:r w:rsidR="00135BB2" w:rsidRPr="00EF6346">
        <w:rPr>
          <w:rFonts w:ascii="Times New Roman" w:hAnsi="Times New Roman" w:cs="Times New Roman"/>
          <w:sz w:val="28"/>
          <w:szCs w:val="28"/>
          <w:shd w:val="clear" w:color="auto" w:fill="FFFFFF"/>
        </w:rPr>
        <w:t>В. и др. Вопросы эффективности применения высокопрочных бетонов в железобетонных конструкциях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Жилищ</w:t>
      </w:r>
      <w:r>
        <w:rPr>
          <w:rFonts w:ascii="Times New Roman" w:hAnsi="Times New Roman" w:cs="Times New Roman"/>
          <w:sz w:val="28"/>
          <w:szCs w:val="28"/>
          <w:shd w:val="clear" w:color="auto" w:fill="FFFFFF"/>
        </w:rPr>
        <w:t>ное строительство. – 2009. – №</w:t>
      </w:r>
      <w:r w:rsidR="00135BB2" w:rsidRPr="00EF6346">
        <w:rPr>
          <w:rFonts w:ascii="Times New Roman" w:hAnsi="Times New Roman" w:cs="Times New Roman"/>
          <w:sz w:val="28"/>
          <w:szCs w:val="28"/>
          <w:shd w:val="clear" w:color="auto" w:fill="FFFFFF"/>
        </w:rPr>
        <w:t>10. – С. 43-43.</w:t>
      </w:r>
    </w:p>
    <w:p w:rsidR="00135BB2" w:rsidRPr="00EF6346" w:rsidRDefault="00480771"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Давидюк А.</w:t>
      </w:r>
      <w:r w:rsidR="00135BB2" w:rsidRPr="00EF6346">
        <w:rPr>
          <w:rFonts w:ascii="Times New Roman" w:hAnsi="Times New Roman" w:cs="Times New Roman"/>
          <w:sz w:val="28"/>
          <w:szCs w:val="28"/>
          <w:shd w:val="clear" w:color="auto" w:fill="FFFFFF"/>
        </w:rPr>
        <w:t>Н. Бетон в строительстве-новые вызовы и перспективы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Вестник </w:t>
      </w:r>
      <w:r>
        <w:rPr>
          <w:rFonts w:ascii="Times New Roman" w:hAnsi="Times New Roman" w:cs="Times New Roman"/>
          <w:sz w:val="28"/>
          <w:szCs w:val="28"/>
          <w:shd w:val="clear" w:color="auto" w:fill="FFFFFF"/>
        </w:rPr>
        <w:t>НИЦ Строительство. – 2017. – №</w:t>
      </w:r>
      <w:r w:rsidR="00135BB2" w:rsidRPr="00EF6346">
        <w:rPr>
          <w:rFonts w:ascii="Times New Roman" w:hAnsi="Times New Roman" w:cs="Times New Roman"/>
          <w:sz w:val="28"/>
          <w:szCs w:val="28"/>
          <w:shd w:val="clear" w:color="auto" w:fill="FFFFFF"/>
        </w:rPr>
        <w:t>1. – С. 5-13.</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EF6346">
        <w:rPr>
          <w:rFonts w:ascii="Times New Roman" w:hAnsi="Times New Roman" w:cs="Times New Roman"/>
          <w:sz w:val="28"/>
          <w:szCs w:val="28"/>
          <w:shd w:val="clear" w:color="auto" w:fill="FFFFFF"/>
          <w:lang w:val="en-US"/>
        </w:rPr>
        <w:t xml:space="preserve">Umarov I. I. et al. </w:t>
      </w:r>
      <w:r w:rsidR="00017B62" w:rsidRPr="00EF6346">
        <w:rPr>
          <w:rFonts w:ascii="Times New Roman" w:hAnsi="Times New Roman" w:cs="Times New Roman"/>
          <w:sz w:val="28"/>
          <w:szCs w:val="28"/>
          <w:shd w:val="clear" w:color="auto" w:fill="FFFFFF"/>
          <w:lang w:val="en-US"/>
        </w:rPr>
        <w:t xml:space="preserve">The use of sulfur concrete in reinforced concrete structures </w:t>
      </w:r>
      <w:r w:rsidRPr="00EF6346">
        <w:rPr>
          <w:rFonts w:ascii="Times New Roman" w:hAnsi="Times New Roman" w:cs="Times New Roman"/>
          <w:sz w:val="28"/>
          <w:szCs w:val="28"/>
          <w:shd w:val="clear" w:color="auto" w:fill="FFFFFF"/>
          <w:lang w:val="en-US"/>
        </w:rPr>
        <w:t>//</w:t>
      </w:r>
      <w:r w:rsidR="00920CA0">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Journal of new century innovations. – 2023. – </w:t>
      </w:r>
      <w:r w:rsidR="00920CA0">
        <w:rPr>
          <w:rFonts w:ascii="Times New Roman" w:hAnsi="Times New Roman" w:cs="Times New Roman"/>
          <w:sz w:val="28"/>
          <w:szCs w:val="28"/>
          <w:shd w:val="clear" w:color="auto" w:fill="FFFFFF"/>
          <w:lang w:val="en-US"/>
        </w:rPr>
        <w:t>Vol</w:t>
      </w:r>
      <w:r w:rsidRPr="00EF6346">
        <w:rPr>
          <w:rFonts w:ascii="Times New Roman" w:hAnsi="Times New Roman" w:cs="Times New Roman"/>
          <w:sz w:val="28"/>
          <w:szCs w:val="28"/>
          <w:shd w:val="clear" w:color="auto" w:fill="FFFFFF"/>
          <w:lang w:val="en-US"/>
        </w:rPr>
        <w:t>. 43</w:t>
      </w:r>
      <w:r w:rsidR="00920CA0">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xml:space="preserve"> №1. – </w:t>
      </w:r>
      <w:r w:rsidR="00920CA0">
        <w:rPr>
          <w:rFonts w:ascii="Times New Roman" w:hAnsi="Times New Roman" w:cs="Times New Roman"/>
          <w:sz w:val="28"/>
          <w:szCs w:val="28"/>
          <w:shd w:val="clear" w:color="auto" w:fill="FFFFFF"/>
          <w:lang w:val="en-US"/>
        </w:rPr>
        <w:t>P</w:t>
      </w:r>
      <w:r w:rsidRPr="00EF6346">
        <w:rPr>
          <w:rFonts w:ascii="Times New Roman" w:hAnsi="Times New Roman" w:cs="Times New Roman"/>
          <w:sz w:val="28"/>
          <w:szCs w:val="28"/>
          <w:shd w:val="clear" w:color="auto" w:fill="FFFFFF"/>
          <w:lang w:val="en-US"/>
        </w:rPr>
        <w:t>. 65-75.</w:t>
      </w:r>
    </w:p>
    <w:p w:rsidR="00135BB2" w:rsidRPr="00EF6346" w:rsidRDefault="00480771"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Баженов Ю.</w:t>
      </w:r>
      <w:r w:rsidR="00135BB2" w:rsidRPr="00EF6346">
        <w:rPr>
          <w:rFonts w:ascii="Times New Roman" w:hAnsi="Times New Roman" w:cs="Times New Roman"/>
          <w:sz w:val="28"/>
          <w:szCs w:val="28"/>
          <w:shd w:val="clear" w:color="auto" w:fill="FFFFFF"/>
        </w:rPr>
        <w:t xml:space="preserve">М. Технология бетона. – </w:t>
      </w:r>
      <w:r>
        <w:rPr>
          <w:rFonts w:ascii="Times New Roman" w:hAnsi="Times New Roman" w:cs="Times New Roman"/>
          <w:sz w:val="28"/>
          <w:szCs w:val="28"/>
          <w:shd w:val="clear" w:color="auto" w:fill="FFFFFF"/>
          <w:lang w:val="kk-KZ"/>
        </w:rPr>
        <w:t xml:space="preserve">М., </w:t>
      </w:r>
      <w:r w:rsidR="00135BB2" w:rsidRPr="00EF6346">
        <w:rPr>
          <w:rFonts w:ascii="Times New Roman" w:hAnsi="Times New Roman" w:cs="Times New Roman"/>
          <w:sz w:val="28"/>
          <w:szCs w:val="28"/>
          <w:shd w:val="clear" w:color="auto" w:fill="FFFFFF"/>
        </w:rPr>
        <w:t>2002.</w:t>
      </w:r>
      <w:r>
        <w:rPr>
          <w:rFonts w:ascii="Times New Roman" w:hAnsi="Times New Roman" w:cs="Times New Roman"/>
          <w:sz w:val="28"/>
          <w:szCs w:val="28"/>
          <w:shd w:val="clear" w:color="auto" w:fill="FFFFFF"/>
          <w:lang w:val="kk-KZ"/>
        </w:rPr>
        <w:t xml:space="preserve"> – 500 с.</w:t>
      </w:r>
    </w:p>
    <w:p w:rsidR="00135BB2" w:rsidRPr="00176928" w:rsidRDefault="00480771"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176928">
        <w:rPr>
          <w:rFonts w:ascii="Times New Roman" w:hAnsi="Times New Roman" w:cs="Times New Roman"/>
          <w:sz w:val="28"/>
          <w:szCs w:val="28"/>
          <w:shd w:val="clear" w:color="auto" w:fill="FFFFFF"/>
        </w:rPr>
        <w:t>Шишканова В.Н., Путилова М.</w:t>
      </w:r>
      <w:r w:rsidR="00135BB2" w:rsidRPr="00176928">
        <w:rPr>
          <w:rFonts w:ascii="Times New Roman" w:hAnsi="Times New Roman" w:cs="Times New Roman"/>
          <w:sz w:val="28"/>
          <w:szCs w:val="28"/>
          <w:shd w:val="clear" w:color="auto" w:fill="FFFFFF"/>
        </w:rPr>
        <w:t>Н. Особенности структуры мелкозернистого бетона и его преимущества //</w:t>
      </w:r>
      <w:r w:rsidRPr="00176928">
        <w:rPr>
          <w:rFonts w:ascii="Times New Roman" w:hAnsi="Times New Roman" w:cs="Times New Roman"/>
          <w:sz w:val="28"/>
          <w:szCs w:val="28"/>
          <w:shd w:val="clear" w:color="auto" w:fill="FFFFFF"/>
          <w:lang w:val="kk-KZ"/>
        </w:rPr>
        <w:t xml:space="preserve"> </w:t>
      </w:r>
      <w:r w:rsidR="00135BB2" w:rsidRPr="00176928">
        <w:rPr>
          <w:rFonts w:ascii="Times New Roman" w:hAnsi="Times New Roman" w:cs="Times New Roman"/>
          <w:sz w:val="28"/>
          <w:szCs w:val="28"/>
          <w:shd w:val="clear" w:color="auto" w:fill="FFFFFF"/>
        </w:rPr>
        <w:t>Наука и образование: новое время. – 2018. – №3.</w:t>
      </w:r>
      <w:r w:rsidRPr="00176928">
        <w:rPr>
          <w:rFonts w:ascii="Times New Roman" w:hAnsi="Times New Roman" w:cs="Times New Roman"/>
          <w:sz w:val="28"/>
          <w:szCs w:val="28"/>
          <w:shd w:val="clear" w:color="auto" w:fill="FFFFFF"/>
          <w:lang w:val="kk-KZ"/>
        </w:rPr>
        <w:t xml:space="preserve"> – </w:t>
      </w:r>
      <w:r w:rsidR="00176928" w:rsidRPr="00176928">
        <w:rPr>
          <w:rFonts w:ascii="Times New Roman" w:hAnsi="Times New Roman" w:cs="Times New Roman"/>
          <w:sz w:val="28"/>
          <w:szCs w:val="28"/>
          <w:shd w:val="clear" w:color="auto" w:fill="FFFFFF"/>
          <w:lang w:val="kk-KZ"/>
        </w:rPr>
        <w:t>С. 14-16</w:t>
      </w:r>
    </w:p>
    <w:p w:rsidR="00135BB2" w:rsidRPr="00EF6346" w:rsidRDefault="00480771"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Гусев Б.В., Фаликман В.</w:t>
      </w:r>
      <w:r w:rsidR="00135BB2" w:rsidRPr="00EF6346">
        <w:rPr>
          <w:rFonts w:ascii="Times New Roman" w:hAnsi="Times New Roman" w:cs="Times New Roman"/>
          <w:sz w:val="28"/>
          <w:szCs w:val="28"/>
          <w:shd w:val="clear" w:color="auto" w:fill="FFFFFF"/>
        </w:rPr>
        <w:t>Р. Бетон и железобетон в эпоху устойчивого развития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Еврази</w:t>
      </w:r>
      <w:r>
        <w:rPr>
          <w:rFonts w:ascii="Times New Roman" w:hAnsi="Times New Roman" w:cs="Times New Roman"/>
          <w:sz w:val="28"/>
          <w:szCs w:val="28"/>
          <w:shd w:val="clear" w:color="auto" w:fill="FFFFFF"/>
        </w:rPr>
        <w:t>йский союз ученых. – 2015. – №2-2</w:t>
      </w:r>
      <w:r w:rsidR="00135BB2" w:rsidRPr="00EF6346">
        <w:rPr>
          <w:rFonts w:ascii="Times New Roman" w:hAnsi="Times New Roman" w:cs="Times New Roman"/>
          <w:sz w:val="28"/>
          <w:szCs w:val="28"/>
          <w:shd w:val="clear" w:color="auto" w:fill="FFFFFF"/>
        </w:rPr>
        <w:t>(11). – С. 15-18.</w:t>
      </w:r>
    </w:p>
    <w:p w:rsidR="00135BB2" w:rsidRPr="00EF6346" w:rsidRDefault="00480771"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Колосова Н.</w:t>
      </w:r>
      <w:r w:rsidR="00135BB2" w:rsidRPr="00EF6346">
        <w:rPr>
          <w:rFonts w:ascii="Times New Roman" w:hAnsi="Times New Roman" w:cs="Times New Roman"/>
          <w:sz w:val="28"/>
          <w:szCs w:val="28"/>
          <w:shd w:val="clear" w:color="auto" w:fill="FFFFFF"/>
        </w:rPr>
        <w:t>Б. Проблемы современного бетона и железобетона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Инженерно-ст</w:t>
      </w:r>
      <w:r>
        <w:rPr>
          <w:rFonts w:ascii="Times New Roman" w:hAnsi="Times New Roman" w:cs="Times New Roman"/>
          <w:sz w:val="28"/>
          <w:szCs w:val="28"/>
          <w:shd w:val="clear" w:color="auto" w:fill="FFFFFF"/>
        </w:rPr>
        <w:t>роительный журнал. – 2011. – №</w:t>
      </w:r>
      <w:r w:rsidR="00135BB2" w:rsidRPr="00EF6346">
        <w:rPr>
          <w:rFonts w:ascii="Times New Roman" w:hAnsi="Times New Roman" w:cs="Times New Roman"/>
          <w:sz w:val="28"/>
          <w:szCs w:val="28"/>
          <w:shd w:val="clear" w:color="auto" w:fill="FFFFFF"/>
        </w:rPr>
        <w:t>8. – С. 4-4.</w:t>
      </w:r>
    </w:p>
    <w:p w:rsidR="00135BB2" w:rsidRPr="00480771" w:rsidRDefault="00480771"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shd w:val="clear" w:color="auto" w:fill="FFFFFF"/>
          <w:lang w:val="en-US"/>
        </w:rPr>
        <w:t>Mehta P.</w:t>
      </w:r>
      <w:r w:rsidR="00135BB2" w:rsidRPr="00EF6346">
        <w:rPr>
          <w:rFonts w:ascii="Times New Roman" w:hAnsi="Times New Roman" w:cs="Times New Roman"/>
          <w:sz w:val="28"/>
          <w:szCs w:val="28"/>
          <w:shd w:val="clear" w:color="auto" w:fill="FFFFFF"/>
          <w:lang w:val="en-US"/>
        </w:rPr>
        <w:t>K. Advancements in concrete technology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lang w:val="en-US"/>
        </w:rPr>
        <w:t xml:space="preserve">Concrete International. – 1999. – </w:t>
      </w:r>
      <w:r w:rsidR="00920CA0">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21</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lang w:val="en-US"/>
        </w:rPr>
        <w:t xml:space="preserve"> №</w:t>
      </w:r>
      <w:r w:rsidR="00135BB2" w:rsidRPr="00480771">
        <w:rPr>
          <w:rFonts w:ascii="Times New Roman" w:hAnsi="Times New Roman" w:cs="Times New Roman"/>
          <w:sz w:val="28"/>
          <w:szCs w:val="28"/>
          <w:shd w:val="clear" w:color="auto" w:fill="FFFFFF"/>
          <w:lang w:val="en-US"/>
        </w:rPr>
        <w:t xml:space="preserve">6. – </w:t>
      </w:r>
      <w:r w:rsidR="00920CA0">
        <w:rPr>
          <w:rFonts w:ascii="Times New Roman" w:hAnsi="Times New Roman" w:cs="Times New Roman"/>
          <w:sz w:val="28"/>
          <w:szCs w:val="28"/>
          <w:shd w:val="clear" w:color="auto" w:fill="FFFFFF"/>
          <w:lang w:val="en-US"/>
        </w:rPr>
        <w:t>P</w:t>
      </w:r>
      <w:r w:rsidR="00135BB2" w:rsidRPr="00480771">
        <w:rPr>
          <w:rFonts w:ascii="Times New Roman" w:hAnsi="Times New Roman" w:cs="Times New Roman"/>
          <w:sz w:val="28"/>
          <w:szCs w:val="28"/>
          <w:shd w:val="clear" w:color="auto" w:fill="FFFFFF"/>
          <w:lang w:val="en-US"/>
        </w:rPr>
        <w:t>. 69-76.</w:t>
      </w:r>
    </w:p>
    <w:p w:rsidR="00135BB2" w:rsidRPr="00EF6346" w:rsidRDefault="00480771"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Егоров Е.С., Самченко С.</w:t>
      </w:r>
      <w:r w:rsidR="00135BB2" w:rsidRPr="00EF6346">
        <w:rPr>
          <w:rFonts w:ascii="Times New Roman" w:hAnsi="Times New Roman" w:cs="Times New Roman"/>
          <w:sz w:val="28"/>
          <w:szCs w:val="28"/>
          <w:shd w:val="clear" w:color="auto" w:fill="FFFFFF"/>
        </w:rPr>
        <w:t xml:space="preserve">В. </w:t>
      </w:r>
      <w:r w:rsidR="00017B62" w:rsidRPr="00EF6346">
        <w:rPr>
          <w:rFonts w:ascii="Times New Roman" w:hAnsi="Times New Roman" w:cs="Times New Roman"/>
          <w:sz w:val="28"/>
          <w:szCs w:val="28"/>
          <w:shd w:val="clear" w:color="auto" w:fill="FFFFFF"/>
        </w:rPr>
        <w:t xml:space="preserve">Повышение экологичности технологий производства товарного бетона и </w:t>
      </w:r>
      <w:r w:rsidR="00135BB2" w:rsidRPr="00EF6346">
        <w:rPr>
          <w:rFonts w:ascii="Times New Roman" w:hAnsi="Times New Roman" w:cs="Times New Roman"/>
          <w:sz w:val="28"/>
          <w:szCs w:val="28"/>
          <w:shd w:val="clear" w:color="auto" w:fill="FFFFFF"/>
        </w:rPr>
        <w:t>ЖБИ</w:t>
      </w:r>
      <w:r>
        <w:rPr>
          <w:rFonts w:ascii="Times New Roman" w:hAnsi="Times New Roman" w:cs="Times New Roman"/>
          <w:sz w:val="28"/>
          <w:szCs w:val="28"/>
          <w:shd w:val="clear" w:color="auto" w:fill="FFFFFF"/>
          <w:lang w:val="kk-KZ"/>
        </w:rPr>
        <w:t xml:space="preserve"> // Инновационные, информационные и коммуникационные технологии: сб. тр. 8-й междунар. науч.-пра</w:t>
      </w:r>
      <w:r w:rsidR="00920CA0">
        <w:rPr>
          <w:rFonts w:ascii="Times New Roman" w:hAnsi="Times New Roman" w:cs="Times New Roman"/>
          <w:sz w:val="28"/>
          <w:szCs w:val="28"/>
          <w:shd w:val="clear" w:color="auto" w:fill="FFFFFF"/>
          <w:lang w:val="kk-KZ"/>
        </w:rPr>
        <w:t>к</w:t>
      </w:r>
      <w:r>
        <w:rPr>
          <w:rFonts w:ascii="Times New Roman" w:hAnsi="Times New Roman" w:cs="Times New Roman"/>
          <w:sz w:val="28"/>
          <w:szCs w:val="28"/>
          <w:shd w:val="clear" w:color="auto" w:fill="FFFFFF"/>
          <w:lang w:val="kk-KZ"/>
        </w:rPr>
        <w:t>т. конф.</w:t>
      </w:r>
      <w:r w:rsidR="00135BB2" w:rsidRPr="00EF6346">
        <w:rPr>
          <w:rFonts w:ascii="Times New Roman" w:hAnsi="Times New Roman" w:cs="Times New Roman"/>
          <w:sz w:val="28"/>
          <w:szCs w:val="28"/>
          <w:shd w:val="clear" w:color="auto" w:fill="FFFFFF"/>
        </w:rPr>
        <w:t xml:space="preserve"> – </w:t>
      </w:r>
      <w:r>
        <w:rPr>
          <w:rFonts w:ascii="Times New Roman" w:hAnsi="Times New Roman" w:cs="Times New Roman"/>
          <w:sz w:val="28"/>
          <w:szCs w:val="28"/>
          <w:shd w:val="clear" w:color="auto" w:fill="FFFFFF"/>
          <w:lang w:val="kk-KZ"/>
        </w:rPr>
        <w:t xml:space="preserve">М., </w:t>
      </w:r>
      <w:r w:rsidR="00135BB2" w:rsidRPr="00EF6346">
        <w:rPr>
          <w:rFonts w:ascii="Times New Roman" w:hAnsi="Times New Roman" w:cs="Times New Roman"/>
          <w:sz w:val="28"/>
          <w:szCs w:val="28"/>
          <w:shd w:val="clear" w:color="auto" w:fill="FFFFFF"/>
        </w:rPr>
        <w:t>2021.</w:t>
      </w:r>
      <w:r>
        <w:rPr>
          <w:rFonts w:ascii="Times New Roman" w:hAnsi="Times New Roman" w:cs="Times New Roman"/>
          <w:sz w:val="28"/>
          <w:szCs w:val="28"/>
          <w:shd w:val="clear" w:color="auto" w:fill="FFFFFF"/>
          <w:lang w:val="kk-KZ"/>
        </w:rPr>
        <w:t xml:space="preserve"> – С. 271-273.</w:t>
      </w:r>
    </w:p>
    <w:p w:rsidR="00135BB2" w:rsidRPr="00EF6346" w:rsidRDefault="00480771"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Зима А.</w:t>
      </w:r>
      <w:r w:rsidR="00135BB2" w:rsidRPr="00EF6346">
        <w:rPr>
          <w:rFonts w:ascii="Times New Roman" w:hAnsi="Times New Roman" w:cs="Times New Roman"/>
          <w:sz w:val="28"/>
          <w:szCs w:val="28"/>
          <w:shd w:val="clear" w:color="auto" w:fill="FFFFFF"/>
        </w:rPr>
        <w:t>Г. Экологичность конструкционных строительных материалов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Инженерно-строительный </w:t>
      </w:r>
      <w:r>
        <w:rPr>
          <w:rFonts w:ascii="Times New Roman" w:hAnsi="Times New Roman" w:cs="Times New Roman"/>
          <w:sz w:val="28"/>
          <w:szCs w:val="28"/>
          <w:shd w:val="clear" w:color="auto" w:fill="FFFFFF"/>
        </w:rPr>
        <w:t>вестник Прикаспия. – 2020. – №2</w:t>
      </w:r>
      <w:r w:rsidR="00135BB2" w:rsidRPr="00EF6346">
        <w:rPr>
          <w:rFonts w:ascii="Times New Roman" w:hAnsi="Times New Roman" w:cs="Times New Roman"/>
          <w:sz w:val="28"/>
          <w:szCs w:val="28"/>
          <w:shd w:val="clear" w:color="auto" w:fill="FFFFFF"/>
        </w:rPr>
        <w:t>(32). – С. 40-49.</w:t>
      </w:r>
    </w:p>
    <w:p w:rsidR="00135BB2" w:rsidRPr="00EF6346" w:rsidRDefault="00480771"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Воронкова Ю., Тюменцева Е.</w:t>
      </w:r>
      <w:r w:rsidR="00135BB2" w:rsidRPr="00EF6346">
        <w:rPr>
          <w:rFonts w:ascii="Times New Roman" w:hAnsi="Times New Roman" w:cs="Times New Roman"/>
          <w:sz w:val="28"/>
          <w:szCs w:val="28"/>
          <w:shd w:val="clear" w:color="auto" w:fill="FFFFFF"/>
        </w:rPr>
        <w:t>Ю. Экологичность современных строительных материалов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Безопасность городской среды: матер</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4-й</w:t>
      </w:r>
      <w:r w:rsidR="00135BB2" w:rsidRPr="00EF6346">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м</w:t>
      </w:r>
      <w:r w:rsidR="00135BB2" w:rsidRPr="00EF6346">
        <w:rPr>
          <w:rFonts w:ascii="Times New Roman" w:hAnsi="Times New Roman" w:cs="Times New Roman"/>
          <w:sz w:val="28"/>
          <w:szCs w:val="28"/>
          <w:shd w:val="clear" w:color="auto" w:fill="FFFFFF"/>
        </w:rPr>
        <w:t>еждунар</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науч</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-практ</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конф. – </w:t>
      </w:r>
      <w:r>
        <w:rPr>
          <w:rFonts w:ascii="Times New Roman" w:hAnsi="Times New Roman" w:cs="Times New Roman"/>
          <w:sz w:val="28"/>
          <w:szCs w:val="28"/>
          <w:shd w:val="clear" w:color="auto" w:fill="FFFFFF"/>
          <w:lang w:val="kk-KZ"/>
        </w:rPr>
        <w:t xml:space="preserve">Омск, </w:t>
      </w:r>
      <w:r w:rsidR="00135BB2" w:rsidRPr="00EF6346">
        <w:rPr>
          <w:rFonts w:ascii="Times New Roman" w:hAnsi="Times New Roman" w:cs="Times New Roman"/>
          <w:sz w:val="28"/>
          <w:szCs w:val="28"/>
          <w:shd w:val="clear" w:color="auto" w:fill="FFFFFF"/>
        </w:rPr>
        <w:t>2017. – С. 308-314.</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shd w:val="clear" w:color="auto" w:fill="FFFFFF"/>
        </w:rPr>
        <w:t>Шамис Е.</w:t>
      </w:r>
      <w:r w:rsidR="00526F26">
        <w:rPr>
          <w:rFonts w:ascii="Times New Roman" w:hAnsi="Times New Roman" w:cs="Times New Roman"/>
          <w:sz w:val="28"/>
          <w:szCs w:val="28"/>
          <w:shd w:val="clear" w:color="auto" w:fill="FFFFFF"/>
          <w:lang w:val="kk-KZ"/>
        </w:rPr>
        <w:t xml:space="preserve"> и др.</w:t>
      </w:r>
      <w:r w:rsidRPr="00EF6346">
        <w:rPr>
          <w:rFonts w:ascii="Times New Roman" w:hAnsi="Times New Roman" w:cs="Times New Roman"/>
          <w:sz w:val="28"/>
          <w:szCs w:val="28"/>
          <w:shd w:val="clear" w:color="auto" w:fill="FFFFFF"/>
        </w:rPr>
        <w:t xml:space="preserve"> Инновационная технология производства бетонных смесей //</w:t>
      </w:r>
      <w:r w:rsidR="00526F26">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Buletinul INCERCOM. – 2012. – №2. – С. 48-52.</w:t>
      </w:r>
    </w:p>
    <w:p w:rsidR="00135BB2" w:rsidRPr="00EF6346" w:rsidRDefault="00526F26"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Фатеева В.</w:t>
      </w:r>
      <w:r w:rsidR="00135BB2" w:rsidRPr="00EF6346">
        <w:rPr>
          <w:rFonts w:ascii="Times New Roman" w:hAnsi="Times New Roman" w:cs="Times New Roman"/>
          <w:sz w:val="28"/>
          <w:szCs w:val="28"/>
          <w:shd w:val="clear" w:color="auto" w:fill="FFFFFF"/>
        </w:rPr>
        <w:t>В. Взаимосвязь требований прочности, энергоэффективности и экологичности строительных конструкций и материалов в национальных стандартах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Прочность, ползучесть и разрушение строительных и машиностроительных материалов и конструкций</w:t>
      </w:r>
      <w:r>
        <w:rPr>
          <w:rFonts w:ascii="Times New Roman" w:hAnsi="Times New Roman" w:cs="Times New Roman"/>
          <w:sz w:val="28"/>
          <w:szCs w:val="28"/>
          <w:shd w:val="clear" w:color="auto" w:fill="FFFFFF"/>
          <w:lang w:val="kk-KZ"/>
        </w:rPr>
        <w:t>: тр. междунар. молод. науч. конф.</w:t>
      </w:r>
      <w:r w:rsidR="00135BB2" w:rsidRPr="00EF6346">
        <w:rPr>
          <w:rFonts w:ascii="Times New Roman" w:hAnsi="Times New Roman" w:cs="Times New Roman"/>
          <w:sz w:val="28"/>
          <w:szCs w:val="28"/>
          <w:shd w:val="clear" w:color="auto" w:fill="FFFFFF"/>
        </w:rPr>
        <w:t xml:space="preserve"> – </w:t>
      </w:r>
      <w:r>
        <w:rPr>
          <w:rFonts w:ascii="Times New Roman" w:hAnsi="Times New Roman" w:cs="Times New Roman"/>
          <w:sz w:val="28"/>
          <w:szCs w:val="28"/>
          <w:shd w:val="clear" w:color="auto" w:fill="FFFFFF"/>
          <w:lang w:val="kk-KZ"/>
        </w:rPr>
        <w:t xml:space="preserve">М., </w:t>
      </w:r>
      <w:r w:rsidR="00135BB2" w:rsidRPr="00EF6346">
        <w:rPr>
          <w:rFonts w:ascii="Times New Roman" w:hAnsi="Times New Roman" w:cs="Times New Roman"/>
          <w:sz w:val="28"/>
          <w:szCs w:val="28"/>
          <w:shd w:val="clear" w:color="auto" w:fill="FFFFFF"/>
        </w:rPr>
        <w:t>2014. – С. 298-302.</w:t>
      </w:r>
    </w:p>
    <w:p w:rsidR="00135BB2" w:rsidRPr="00EF6346" w:rsidRDefault="00526F26"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Пикула А.</w:t>
      </w:r>
      <w:r w:rsidR="00135BB2" w:rsidRPr="00EF6346">
        <w:rPr>
          <w:rFonts w:ascii="Times New Roman" w:hAnsi="Times New Roman" w:cs="Times New Roman"/>
          <w:sz w:val="28"/>
          <w:szCs w:val="28"/>
          <w:shd w:val="clear" w:color="auto" w:fill="FFFFFF"/>
        </w:rPr>
        <w:t>И. Конструктивная экологичность как основная концепция будущего развития строительных материалов</w:t>
      </w:r>
      <w:r>
        <w:rPr>
          <w:rFonts w:ascii="Times New Roman" w:hAnsi="Times New Roman" w:cs="Times New Roman"/>
          <w:sz w:val="28"/>
          <w:szCs w:val="28"/>
          <w:shd w:val="clear" w:color="auto" w:fill="FFFFFF"/>
          <w:lang w:val="kk-KZ"/>
        </w:rPr>
        <w:t xml:space="preserve"> // Перспективные направления инновационного развития строительства и подготовки инженерных кадров: сб. науч. ст. 19-го междунар. науч.-метод. семин.</w:t>
      </w:r>
      <w:r w:rsidR="00135BB2" w:rsidRPr="00EF6346">
        <w:rPr>
          <w:rFonts w:ascii="Times New Roman" w:hAnsi="Times New Roman" w:cs="Times New Roman"/>
          <w:sz w:val="28"/>
          <w:szCs w:val="28"/>
          <w:shd w:val="clear" w:color="auto" w:fill="FFFFFF"/>
        </w:rPr>
        <w:t xml:space="preserve"> – </w:t>
      </w:r>
      <w:r>
        <w:rPr>
          <w:rFonts w:ascii="Times New Roman" w:hAnsi="Times New Roman" w:cs="Times New Roman"/>
          <w:sz w:val="28"/>
          <w:szCs w:val="28"/>
          <w:shd w:val="clear" w:color="auto" w:fill="FFFFFF"/>
          <w:lang w:val="kk-KZ"/>
        </w:rPr>
        <w:t xml:space="preserve">Брест, </w:t>
      </w:r>
      <w:r w:rsidR="00135BB2" w:rsidRPr="00EF6346">
        <w:rPr>
          <w:rFonts w:ascii="Times New Roman" w:hAnsi="Times New Roman" w:cs="Times New Roman"/>
          <w:sz w:val="28"/>
          <w:szCs w:val="28"/>
          <w:shd w:val="clear" w:color="auto" w:fill="FFFFFF"/>
        </w:rPr>
        <w:t>2014.</w:t>
      </w:r>
      <w:r>
        <w:rPr>
          <w:rFonts w:ascii="Times New Roman" w:hAnsi="Times New Roman" w:cs="Times New Roman"/>
          <w:sz w:val="28"/>
          <w:szCs w:val="28"/>
          <w:shd w:val="clear" w:color="auto" w:fill="FFFFFF"/>
          <w:lang w:val="kk-KZ"/>
        </w:rPr>
        <w:t xml:space="preserve"> – С. 114-118.</w:t>
      </w:r>
    </w:p>
    <w:p w:rsidR="00135BB2" w:rsidRPr="00EF6346" w:rsidRDefault="001A6CAA"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 xml:space="preserve">Баженов </w:t>
      </w:r>
      <w:r w:rsidR="00135BB2" w:rsidRPr="00EF6346">
        <w:rPr>
          <w:rFonts w:ascii="Times New Roman" w:hAnsi="Times New Roman" w:cs="Times New Roman"/>
          <w:sz w:val="28"/>
          <w:szCs w:val="28"/>
          <w:shd w:val="clear" w:color="auto" w:fill="FFFFFF"/>
        </w:rPr>
        <w:t>Ю.М.</w:t>
      </w:r>
      <w:r w:rsidRPr="00EF6346">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Модифицированные высококачественные бетоны: науч</w:t>
      </w:r>
      <w:r w:rsidR="00526F26">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изд. </w:t>
      </w:r>
      <w:r w:rsidR="00526F26">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М., 2006. </w:t>
      </w:r>
      <w:r w:rsidR="00526F26">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368 с. </w:t>
      </w:r>
    </w:p>
    <w:p w:rsidR="00007063" w:rsidRPr="00EF6346" w:rsidRDefault="00526F26"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Баженов Ю.М., Муртазаев С.</w:t>
      </w:r>
      <w:r w:rsidR="00007063" w:rsidRPr="00EF6346">
        <w:rPr>
          <w:rFonts w:ascii="Times New Roman" w:hAnsi="Times New Roman" w:cs="Times New Roman"/>
          <w:sz w:val="28"/>
          <w:szCs w:val="28"/>
          <w:shd w:val="clear" w:color="auto" w:fill="FFFFFF"/>
        </w:rPr>
        <w:t>А.</w:t>
      </w:r>
      <w:r>
        <w:rPr>
          <w:rFonts w:ascii="Times New Roman" w:hAnsi="Times New Roman" w:cs="Times New Roman"/>
          <w:sz w:val="28"/>
          <w:szCs w:val="28"/>
          <w:shd w:val="clear" w:color="auto" w:fill="FFFFFF"/>
        </w:rPr>
        <w:t>, Сайдумов М.</w:t>
      </w:r>
      <w:r w:rsidR="00007063" w:rsidRPr="00EF6346">
        <w:rPr>
          <w:rFonts w:ascii="Times New Roman" w:hAnsi="Times New Roman" w:cs="Times New Roman"/>
          <w:sz w:val="28"/>
          <w:szCs w:val="28"/>
          <w:shd w:val="clear" w:color="auto" w:fill="FFFFFF"/>
        </w:rPr>
        <w:t>С. Строительные композиты на основе бетонного лома и отходов камнедробления</w:t>
      </w:r>
      <w:r>
        <w:rPr>
          <w:rFonts w:ascii="Times New Roman" w:hAnsi="Times New Roman" w:cs="Times New Roman"/>
          <w:sz w:val="28"/>
          <w:szCs w:val="28"/>
          <w:shd w:val="clear" w:color="auto" w:fill="FFFFFF"/>
          <w:lang w:val="kk-KZ"/>
        </w:rPr>
        <w:t xml:space="preserve">. – </w:t>
      </w:r>
      <w:r w:rsidR="00007063" w:rsidRPr="00EF6346">
        <w:rPr>
          <w:rFonts w:ascii="Times New Roman" w:hAnsi="Times New Roman" w:cs="Times New Roman"/>
          <w:sz w:val="28"/>
          <w:szCs w:val="28"/>
          <w:shd w:val="clear" w:color="auto" w:fill="FFFFFF"/>
        </w:rPr>
        <w:t>Грозный</w:t>
      </w:r>
      <w:r>
        <w:rPr>
          <w:rFonts w:ascii="Times New Roman" w:hAnsi="Times New Roman" w:cs="Times New Roman"/>
          <w:sz w:val="28"/>
          <w:szCs w:val="28"/>
          <w:shd w:val="clear" w:color="auto" w:fill="FFFFFF"/>
          <w:lang w:val="kk-KZ"/>
        </w:rPr>
        <w:t>,</w:t>
      </w:r>
      <w:r w:rsidR="00007063" w:rsidRPr="00EF6346">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2014. –</w:t>
      </w:r>
      <w:r w:rsidR="00007063" w:rsidRPr="00EF6346">
        <w:rPr>
          <w:rFonts w:ascii="Times New Roman" w:hAnsi="Times New Roman" w:cs="Times New Roman"/>
          <w:sz w:val="28"/>
          <w:szCs w:val="28"/>
          <w:shd w:val="clear" w:color="auto" w:fill="FFFFFF"/>
        </w:rPr>
        <w:t xml:space="preserve"> 334</w:t>
      </w:r>
      <w:r>
        <w:rPr>
          <w:rFonts w:ascii="Times New Roman" w:hAnsi="Times New Roman" w:cs="Times New Roman"/>
          <w:sz w:val="28"/>
          <w:szCs w:val="28"/>
          <w:shd w:val="clear" w:color="auto" w:fill="FFFFFF"/>
          <w:lang w:val="kk-KZ"/>
        </w:rPr>
        <w:t xml:space="preserve"> с.</w:t>
      </w:r>
      <w:r w:rsidR="00007063" w:rsidRPr="00EF6346">
        <w:rPr>
          <w:rFonts w:ascii="Times New Roman" w:hAnsi="Times New Roman" w:cs="Times New Roman"/>
          <w:sz w:val="28"/>
          <w:szCs w:val="28"/>
          <w:shd w:val="clear" w:color="auto" w:fill="FFFFFF"/>
        </w:rPr>
        <w:t xml:space="preserve"> </w:t>
      </w:r>
    </w:p>
    <w:p w:rsidR="00007063" w:rsidRPr="00EF6346" w:rsidRDefault="00007063"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Баженов Ю., Муртазаев С.А., Сайдумов М.</w:t>
      </w:r>
      <w:r w:rsidR="00526F26">
        <w:rPr>
          <w:rFonts w:ascii="Times New Roman" w:hAnsi="Times New Roman" w:cs="Times New Roman"/>
          <w:sz w:val="28"/>
          <w:szCs w:val="28"/>
          <w:shd w:val="clear" w:color="auto" w:fill="FFFFFF"/>
          <w:lang w:val="kk-KZ"/>
        </w:rPr>
        <w:t xml:space="preserve"> и др. </w:t>
      </w:r>
      <w:r w:rsidRPr="00EF6346">
        <w:rPr>
          <w:rFonts w:ascii="Times New Roman" w:hAnsi="Times New Roman" w:cs="Times New Roman"/>
          <w:sz w:val="28"/>
          <w:szCs w:val="28"/>
          <w:shd w:val="clear" w:color="auto" w:fill="FFFFFF"/>
        </w:rPr>
        <w:t xml:space="preserve">Технология бетона, строительных изделий и конструкций. – </w:t>
      </w:r>
      <w:r w:rsidR="00526F26">
        <w:rPr>
          <w:rFonts w:ascii="Times New Roman" w:hAnsi="Times New Roman" w:cs="Times New Roman"/>
          <w:sz w:val="28"/>
          <w:szCs w:val="28"/>
          <w:shd w:val="clear" w:color="auto" w:fill="FFFFFF"/>
          <w:lang w:val="kk-KZ"/>
        </w:rPr>
        <w:t xml:space="preserve">М.; Вологда: </w:t>
      </w:r>
      <w:r w:rsidRPr="00EF6346">
        <w:rPr>
          <w:rFonts w:ascii="Times New Roman" w:hAnsi="Times New Roman" w:cs="Times New Roman"/>
          <w:sz w:val="28"/>
          <w:szCs w:val="28"/>
          <w:shd w:val="clear" w:color="auto" w:fill="FFFFFF"/>
        </w:rPr>
        <w:t>Litres, 2022.</w:t>
      </w:r>
      <w:r w:rsidR="00526F26">
        <w:rPr>
          <w:rFonts w:ascii="Times New Roman" w:hAnsi="Times New Roman" w:cs="Times New Roman"/>
          <w:sz w:val="28"/>
          <w:szCs w:val="28"/>
          <w:shd w:val="clear" w:color="auto" w:fill="FFFFFF"/>
          <w:lang w:val="kk-KZ"/>
        </w:rPr>
        <w:t xml:space="preserve"> – 480 с.</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Баженов Ю.М. Технология бетона: учеб. пос.</w:t>
      </w:r>
      <w:r w:rsidR="00007063" w:rsidRPr="00EF6346">
        <w:rPr>
          <w:rFonts w:ascii="Times New Roman" w:hAnsi="Times New Roman" w:cs="Times New Roman"/>
          <w:sz w:val="28"/>
          <w:szCs w:val="28"/>
          <w:shd w:val="clear" w:color="auto" w:fill="FFFFFF"/>
        </w:rPr>
        <w:t xml:space="preserve"> </w:t>
      </w:r>
      <w:r w:rsidR="00526F26">
        <w:rPr>
          <w:rFonts w:ascii="Times New Roman" w:hAnsi="Times New Roman" w:cs="Times New Roman"/>
          <w:sz w:val="28"/>
          <w:szCs w:val="28"/>
          <w:shd w:val="clear" w:color="auto" w:fill="FFFFFF"/>
        </w:rPr>
        <w:t>–</w:t>
      </w:r>
      <w:r w:rsidR="00007063" w:rsidRPr="00EF6346">
        <w:rPr>
          <w:rFonts w:ascii="Times New Roman" w:hAnsi="Times New Roman" w:cs="Times New Roman"/>
          <w:sz w:val="28"/>
          <w:szCs w:val="28"/>
          <w:shd w:val="clear" w:color="auto" w:fill="FFFFFF"/>
        </w:rPr>
        <w:t xml:space="preserve"> </w:t>
      </w:r>
      <w:r w:rsidR="00526F26">
        <w:rPr>
          <w:rFonts w:ascii="Times New Roman" w:hAnsi="Times New Roman" w:cs="Times New Roman"/>
          <w:sz w:val="28"/>
          <w:szCs w:val="28"/>
          <w:shd w:val="clear" w:color="auto" w:fill="FFFFFF"/>
          <w:lang w:val="kk-KZ"/>
        </w:rPr>
        <w:t xml:space="preserve">Изд. </w:t>
      </w:r>
      <w:r w:rsidR="00007063" w:rsidRPr="00EF6346">
        <w:rPr>
          <w:rFonts w:ascii="Times New Roman" w:hAnsi="Times New Roman" w:cs="Times New Roman"/>
          <w:sz w:val="28"/>
          <w:szCs w:val="28"/>
          <w:shd w:val="clear" w:color="auto" w:fill="FFFFFF"/>
        </w:rPr>
        <w:t>3-е. –</w:t>
      </w:r>
      <w:r w:rsidR="00526F26">
        <w:rPr>
          <w:rFonts w:ascii="Times New Roman" w:hAnsi="Times New Roman" w:cs="Times New Roman"/>
          <w:sz w:val="28"/>
          <w:szCs w:val="28"/>
          <w:shd w:val="clear" w:color="auto" w:fill="FFFFFF"/>
          <w:lang w:val="kk-KZ"/>
        </w:rPr>
        <w:t xml:space="preserve"> </w:t>
      </w:r>
      <w:r w:rsidR="00007063" w:rsidRPr="00EF6346">
        <w:rPr>
          <w:rFonts w:ascii="Times New Roman" w:hAnsi="Times New Roman" w:cs="Times New Roman"/>
          <w:sz w:val="28"/>
          <w:szCs w:val="28"/>
          <w:shd w:val="clear" w:color="auto" w:fill="FFFFFF"/>
        </w:rPr>
        <w:t xml:space="preserve">М.: АСВ, 2011. </w:t>
      </w:r>
      <w:r w:rsidR="00526F26">
        <w:rPr>
          <w:rFonts w:ascii="Times New Roman" w:hAnsi="Times New Roman" w:cs="Times New Roman"/>
          <w:sz w:val="28"/>
          <w:szCs w:val="28"/>
          <w:shd w:val="clear" w:color="auto" w:fill="FFFFFF"/>
        </w:rPr>
        <w:t>–</w:t>
      </w:r>
      <w:r w:rsidR="00526F26">
        <w:rPr>
          <w:rFonts w:ascii="Times New Roman" w:hAnsi="Times New Roman" w:cs="Times New Roman"/>
          <w:sz w:val="28"/>
          <w:szCs w:val="28"/>
          <w:shd w:val="clear" w:color="auto" w:fill="FFFFFF"/>
          <w:lang w:val="kk-KZ"/>
        </w:rPr>
        <w:t xml:space="preserve"> </w:t>
      </w:r>
      <w:r w:rsidR="00007063" w:rsidRPr="00EF6346">
        <w:rPr>
          <w:rFonts w:ascii="Times New Roman" w:hAnsi="Times New Roman" w:cs="Times New Roman"/>
          <w:sz w:val="28"/>
          <w:szCs w:val="28"/>
          <w:shd w:val="clear" w:color="auto" w:fill="FFFFFF"/>
        </w:rPr>
        <w:t>528</w:t>
      </w:r>
      <w:r w:rsidRPr="00EF6346">
        <w:rPr>
          <w:rFonts w:ascii="Times New Roman" w:hAnsi="Times New Roman" w:cs="Times New Roman"/>
          <w:sz w:val="28"/>
          <w:szCs w:val="28"/>
          <w:shd w:val="clear" w:color="auto" w:fill="FFFFFF"/>
        </w:rPr>
        <w:t xml:space="preserve"> c. </w:t>
      </w:r>
    </w:p>
    <w:p w:rsidR="00135BB2" w:rsidRPr="00EF6346" w:rsidRDefault="00526F26"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Баженов Ю.М., Батаев Д.К-С.,</w:t>
      </w:r>
      <w:r w:rsidR="00135BB2" w:rsidRPr="00EF6346">
        <w:rPr>
          <w:rFonts w:ascii="Times New Roman" w:hAnsi="Times New Roman" w:cs="Times New Roman"/>
          <w:sz w:val="28"/>
          <w:szCs w:val="28"/>
          <w:shd w:val="clear" w:color="auto" w:fill="FFFFFF"/>
        </w:rPr>
        <w:t xml:space="preserve"> Муртазаев А.Ю. Энерго- и ресурсосберегающие материалы и технологии для ремонта и восстановления зданий и сооружений: науч</w:t>
      </w:r>
      <w:r w:rsidR="002835C3">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изд. </w:t>
      </w:r>
      <w:r w:rsidR="002835C3">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М., 2006. </w:t>
      </w:r>
      <w:r w:rsidR="002835C3">
        <w:rPr>
          <w:rFonts w:ascii="Times New Roman" w:hAnsi="Times New Roman" w:cs="Times New Roman"/>
          <w:sz w:val="28"/>
          <w:szCs w:val="28"/>
          <w:shd w:val="clear" w:color="auto" w:fill="FFFFFF"/>
        </w:rPr>
        <w:t>–</w:t>
      </w:r>
      <w:r w:rsidR="002835C3">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235 с. </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Баженов Ю.М., Демьянова В.С.</w:t>
      </w:r>
      <w:r w:rsidR="002835C3">
        <w:rPr>
          <w:rFonts w:ascii="Times New Roman" w:hAnsi="Times New Roman" w:cs="Times New Roman"/>
          <w:sz w:val="28"/>
          <w:szCs w:val="28"/>
          <w:shd w:val="clear" w:color="auto" w:fill="FFFFFF"/>
          <w:lang w:val="kk-KZ"/>
        </w:rPr>
        <w:t xml:space="preserve"> и др.</w:t>
      </w:r>
      <w:r w:rsidRPr="00EF6346">
        <w:rPr>
          <w:rFonts w:ascii="Times New Roman" w:hAnsi="Times New Roman" w:cs="Times New Roman"/>
          <w:sz w:val="28"/>
          <w:szCs w:val="28"/>
          <w:shd w:val="clear" w:color="auto" w:fill="FFFFFF"/>
        </w:rPr>
        <w:t xml:space="preserve"> Модифицированные высококачественные бетоны. – М.: АСВ, 2006. – 368 с.</w:t>
      </w:r>
    </w:p>
    <w:p w:rsidR="00007063" w:rsidRPr="00EF6346" w:rsidRDefault="002835C3"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Горчаков Г.</w:t>
      </w:r>
      <w:r w:rsidR="00007063" w:rsidRPr="00EF6346">
        <w:rPr>
          <w:rFonts w:ascii="Times New Roman" w:hAnsi="Times New Roman" w:cs="Times New Roman"/>
          <w:sz w:val="28"/>
          <w:szCs w:val="28"/>
          <w:shd w:val="clear" w:color="auto" w:fill="FFFFFF"/>
        </w:rPr>
        <w:t>И.,</w:t>
      </w:r>
      <w:r>
        <w:rPr>
          <w:rFonts w:ascii="Times New Roman" w:hAnsi="Times New Roman" w:cs="Times New Roman"/>
          <w:sz w:val="28"/>
          <w:szCs w:val="28"/>
          <w:shd w:val="clear" w:color="auto" w:fill="FFFFFF"/>
        </w:rPr>
        <w:t xml:space="preserve"> Капкин М.М., Скрамтаев Б.</w:t>
      </w:r>
      <w:r w:rsidR="00007063" w:rsidRPr="00EF6346">
        <w:rPr>
          <w:rFonts w:ascii="Times New Roman" w:hAnsi="Times New Roman" w:cs="Times New Roman"/>
          <w:sz w:val="28"/>
          <w:szCs w:val="28"/>
          <w:shd w:val="clear" w:color="auto" w:fill="FFFFFF"/>
        </w:rPr>
        <w:t>Г. Повышение морозостойкости бетона в конструкциях промышленных и гидротехнических сооружений</w:t>
      </w:r>
      <w:r>
        <w:rPr>
          <w:rFonts w:ascii="Times New Roman" w:hAnsi="Times New Roman" w:cs="Times New Roman"/>
          <w:sz w:val="28"/>
          <w:szCs w:val="28"/>
          <w:shd w:val="clear" w:color="auto" w:fill="FFFFFF"/>
          <w:lang w:val="kk-KZ"/>
        </w:rPr>
        <w:t xml:space="preserve">. – </w:t>
      </w:r>
      <w:r w:rsidR="00007063" w:rsidRPr="00EF6346">
        <w:rPr>
          <w:rFonts w:ascii="Times New Roman" w:hAnsi="Times New Roman" w:cs="Times New Roman"/>
          <w:sz w:val="28"/>
          <w:szCs w:val="28"/>
          <w:shd w:val="clear" w:color="auto" w:fill="FFFFFF"/>
        </w:rPr>
        <w:t>М.: Стройиздат</w:t>
      </w:r>
      <w:r>
        <w:rPr>
          <w:rFonts w:ascii="Times New Roman" w:hAnsi="Times New Roman" w:cs="Times New Roman"/>
          <w:sz w:val="28"/>
          <w:szCs w:val="28"/>
          <w:shd w:val="clear" w:color="auto" w:fill="FFFFFF"/>
          <w:lang w:val="kk-KZ"/>
        </w:rPr>
        <w:t>,</w:t>
      </w:r>
      <w:r w:rsidR="00007063" w:rsidRPr="00EF6346">
        <w:rPr>
          <w:rFonts w:ascii="Times New Roman" w:hAnsi="Times New Roman" w:cs="Times New Roman"/>
          <w:sz w:val="28"/>
          <w:szCs w:val="28"/>
          <w:shd w:val="clear" w:color="auto" w:fill="FFFFFF"/>
        </w:rPr>
        <w:t xml:space="preserve"> 1965. – </w:t>
      </w:r>
      <w:r>
        <w:rPr>
          <w:rFonts w:ascii="Times New Roman" w:hAnsi="Times New Roman" w:cs="Times New Roman"/>
          <w:sz w:val="28"/>
          <w:szCs w:val="28"/>
          <w:shd w:val="clear" w:color="auto" w:fill="FFFFFF"/>
          <w:lang w:val="kk-KZ"/>
        </w:rPr>
        <w:t>195 с.</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 xml:space="preserve">Ахвердов И.Н. Теоретические основы бетоноведения. </w:t>
      </w:r>
      <w:r w:rsidR="002835C3">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 xml:space="preserve"> Минск: Высшая школа, 1991. </w:t>
      </w:r>
      <w:r w:rsidR="002835C3">
        <w:rPr>
          <w:rFonts w:ascii="Times New Roman" w:hAnsi="Times New Roman" w:cs="Times New Roman"/>
          <w:sz w:val="28"/>
          <w:szCs w:val="28"/>
          <w:shd w:val="clear" w:color="auto" w:fill="FFFFFF"/>
        </w:rPr>
        <w:t>–</w:t>
      </w:r>
      <w:r w:rsidR="002835C3">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 xml:space="preserve">188 с. </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Батраков В.Г. Модифицированные бетоны. – М.: Стройиздат, 1990. – 400 с.</w:t>
      </w:r>
    </w:p>
    <w:p w:rsidR="00135BB2" w:rsidRPr="00EF6346" w:rsidRDefault="002835C3"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Батраков</w:t>
      </w:r>
      <w:r w:rsidR="00135BB2" w:rsidRPr="00EF6346">
        <w:rPr>
          <w:rFonts w:ascii="Times New Roman" w:hAnsi="Times New Roman" w:cs="Times New Roman"/>
          <w:sz w:val="28"/>
          <w:szCs w:val="28"/>
          <w:shd w:val="clear" w:color="auto" w:fill="FFFFFF"/>
        </w:rPr>
        <w:t xml:space="preserve"> В.Г. Модификаторы бетона: новые возможности и перспективы // Строительные материалы. </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2006. </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№10. </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С. 4-7. </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Хигерович М.И., Байер В.Е. Гидрофобно-пластифицирующие добавки для цемента, растворов и бетонов. – М., 1979. – 124 с.</w:t>
      </w:r>
    </w:p>
    <w:p w:rsidR="00135BB2" w:rsidRPr="00EF6346" w:rsidRDefault="00007063"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Скрамтаев</w:t>
      </w:r>
      <w:r w:rsidR="00135BB2" w:rsidRPr="00EF6346">
        <w:rPr>
          <w:rFonts w:ascii="Times New Roman" w:hAnsi="Times New Roman" w:cs="Times New Roman"/>
          <w:sz w:val="28"/>
          <w:szCs w:val="28"/>
          <w:shd w:val="clear" w:color="auto" w:fill="FFFFFF"/>
        </w:rPr>
        <w:t xml:space="preserve"> Б.Г. Исследование прочности бетона и плас</w:t>
      </w:r>
      <w:r w:rsidR="00017B62" w:rsidRPr="00EF6346">
        <w:rPr>
          <w:rFonts w:ascii="Times New Roman" w:hAnsi="Times New Roman" w:cs="Times New Roman"/>
          <w:sz w:val="28"/>
          <w:szCs w:val="28"/>
          <w:shd w:val="clear" w:color="auto" w:fill="FFFFFF"/>
        </w:rPr>
        <w:t>тичности бетонной смеси</w:t>
      </w:r>
      <w:r w:rsidR="00135BB2" w:rsidRPr="00EF6346">
        <w:rPr>
          <w:rFonts w:ascii="Times New Roman" w:hAnsi="Times New Roman" w:cs="Times New Roman"/>
          <w:sz w:val="28"/>
          <w:szCs w:val="28"/>
          <w:shd w:val="clear" w:color="auto" w:fill="FFFFFF"/>
        </w:rPr>
        <w:t xml:space="preserve">. </w:t>
      </w:r>
      <w:r w:rsidR="002835C3">
        <w:rPr>
          <w:rFonts w:ascii="Times New Roman" w:hAnsi="Times New Roman" w:cs="Times New Roman"/>
          <w:sz w:val="28"/>
          <w:szCs w:val="28"/>
          <w:shd w:val="clear" w:color="auto" w:fill="FFFFFF"/>
        </w:rPr>
        <w:t>–</w:t>
      </w:r>
      <w:r w:rsidR="002835C3">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М.: ЦНИИПС, 1936. </w:t>
      </w:r>
      <w:r w:rsidR="002835C3">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384 с. </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Дол</w:t>
      </w:r>
      <w:r w:rsidR="002835C3">
        <w:rPr>
          <w:rFonts w:ascii="Times New Roman" w:hAnsi="Times New Roman" w:cs="Times New Roman"/>
          <w:sz w:val="28"/>
          <w:szCs w:val="28"/>
          <w:shd w:val="clear" w:color="auto" w:fill="FFFFFF"/>
        </w:rPr>
        <w:t xml:space="preserve">гополов Н.Н., Долгополов Л.А., </w:t>
      </w:r>
      <w:r w:rsidRPr="00EF6346">
        <w:rPr>
          <w:rFonts w:ascii="Times New Roman" w:hAnsi="Times New Roman" w:cs="Times New Roman"/>
          <w:sz w:val="28"/>
          <w:szCs w:val="28"/>
          <w:shd w:val="clear" w:color="auto" w:fill="FFFFFF"/>
        </w:rPr>
        <w:t>Феднер Н.Н.</w:t>
      </w:r>
      <w:r w:rsidR="002835C3">
        <w:rPr>
          <w:rFonts w:ascii="Times New Roman" w:hAnsi="Times New Roman" w:cs="Times New Roman"/>
          <w:sz w:val="28"/>
          <w:szCs w:val="28"/>
          <w:shd w:val="clear" w:color="auto" w:fill="FFFFFF"/>
          <w:lang w:val="kk-KZ"/>
        </w:rPr>
        <w:t xml:space="preserve"> и др.</w:t>
      </w:r>
      <w:r w:rsidRPr="00EF6346">
        <w:rPr>
          <w:rFonts w:ascii="Times New Roman" w:hAnsi="Times New Roman" w:cs="Times New Roman"/>
          <w:sz w:val="28"/>
          <w:szCs w:val="28"/>
          <w:shd w:val="clear" w:color="auto" w:fill="FFFFFF"/>
        </w:rPr>
        <w:t xml:space="preserve"> Некоторые вопросы развития технологии строительных материалов // Строительные материалы. </w:t>
      </w:r>
      <w:r w:rsidR="002835C3">
        <w:rPr>
          <w:rFonts w:ascii="Times New Roman" w:hAnsi="Times New Roman" w:cs="Times New Roman"/>
          <w:sz w:val="28"/>
          <w:szCs w:val="28"/>
          <w:shd w:val="clear" w:color="auto" w:fill="FFFFFF"/>
        </w:rPr>
        <w:t>–</w:t>
      </w:r>
      <w:r w:rsidR="002835C3">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 xml:space="preserve">1994. </w:t>
      </w:r>
      <w:r w:rsidR="002835C3">
        <w:rPr>
          <w:rFonts w:ascii="Times New Roman" w:hAnsi="Times New Roman" w:cs="Times New Roman"/>
          <w:sz w:val="28"/>
          <w:szCs w:val="28"/>
          <w:shd w:val="clear" w:color="auto" w:fill="FFFFFF"/>
        </w:rPr>
        <w:t>–</w:t>
      </w:r>
      <w:r w:rsidR="002835C3">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 xml:space="preserve">№1. </w:t>
      </w:r>
      <w:r w:rsidR="002835C3">
        <w:rPr>
          <w:rFonts w:ascii="Times New Roman" w:hAnsi="Times New Roman" w:cs="Times New Roman"/>
          <w:sz w:val="28"/>
          <w:szCs w:val="28"/>
          <w:shd w:val="clear" w:color="auto" w:fill="FFFFFF"/>
        </w:rPr>
        <w:t>–</w:t>
      </w:r>
      <w:r w:rsidR="002835C3">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С.</w:t>
      </w:r>
      <w:r w:rsidR="002835C3">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 xml:space="preserve">5-6. </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Долгополов Н.Н., Суханов М.А., Федоров С.В. и др. Бетоны и растворы на высокоосновном вяжущем с низкой водопотребностью // Цемент. – 1990. – №1. – С. 16-18.</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 xml:space="preserve">Каприелов, С.С., Булгакова Н.Г. Высокопрочный пневмобетон с добавкой микрокремнезема для защитных покрытий // Бетон и железобетон. </w:t>
      </w:r>
      <w:r w:rsidR="002835C3">
        <w:rPr>
          <w:rFonts w:ascii="Times New Roman" w:hAnsi="Times New Roman" w:cs="Times New Roman"/>
          <w:sz w:val="28"/>
          <w:szCs w:val="28"/>
          <w:shd w:val="clear" w:color="auto" w:fill="FFFFFF"/>
        </w:rPr>
        <w:t>–</w:t>
      </w:r>
      <w:r w:rsidR="002835C3">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 xml:space="preserve">1993. </w:t>
      </w:r>
      <w:r w:rsidR="002835C3">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 xml:space="preserve"> №5. </w:t>
      </w:r>
      <w:r w:rsidR="002835C3">
        <w:rPr>
          <w:rFonts w:ascii="Times New Roman" w:hAnsi="Times New Roman" w:cs="Times New Roman"/>
          <w:sz w:val="28"/>
          <w:szCs w:val="28"/>
          <w:shd w:val="clear" w:color="auto" w:fill="FFFFFF"/>
        </w:rPr>
        <w:t>–</w:t>
      </w:r>
      <w:r w:rsidR="002835C3">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 xml:space="preserve">С. 7-8. </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Каприелов С.С., Батраков В.Г., Шейнфельд А.В. Модифицированные бетоны нового поколения: реальность и перспектива // Бетон и железобетон. – 1999. – №6(501). – С. 6-10.</w:t>
      </w:r>
    </w:p>
    <w:p w:rsidR="00135BB2" w:rsidRPr="00FB6957"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Bui V.K., Montgomery D., Hinczac J. Rapid testing method for segregation resistance of self - compacting concrete // Cement and Concrete Research</w:t>
      </w:r>
      <w:r w:rsidR="001D2362">
        <w:rPr>
          <w:rFonts w:ascii="Times New Roman" w:hAnsi="Times New Roman" w:cs="Times New Roman"/>
          <w:sz w:val="28"/>
          <w:szCs w:val="28"/>
          <w:shd w:val="clear" w:color="auto" w:fill="FFFFFF"/>
          <w:lang w:val="en-US"/>
        </w:rPr>
        <w:t>. – 2003. – Vol.</w:t>
      </w:r>
      <w:r w:rsidRPr="00EF6346">
        <w:rPr>
          <w:rFonts w:ascii="Times New Roman" w:hAnsi="Times New Roman" w:cs="Times New Roman"/>
          <w:sz w:val="28"/>
          <w:szCs w:val="28"/>
          <w:shd w:val="clear" w:color="auto" w:fill="FFFFFF"/>
          <w:lang w:val="en-US"/>
        </w:rPr>
        <w:t xml:space="preserve"> 32. </w:t>
      </w:r>
      <w:r w:rsidR="001D2362">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P.</w:t>
      </w:r>
      <w:r w:rsidR="001D2362">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1489-1496. </w:t>
      </w:r>
    </w:p>
    <w:p w:rsidR="00135BB2" w:rsidRPr="00D97859" w:rsidRDefault="00D97859"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D97859">
        <w:rPr>
          <w:rFonts w:ascii="Times New Roman" w:hAnsi="Times New Roman" w:cs="Times New Roman"/>
          <w:sz w:val="28"/>
          <w:szCs w:val="28"/>
          <w:shd w:val="clear" w:color="auto" w:fill="FFFFFF"/>
          <w:lang w:val="en-US"/>
        </w:rPr>
        <w:t xml:space="preserve">Grube P., Lemmer C., Ruhl M. Vom Gussbeton zum Selbstverdichtenden // </w:t>
      </w:r>
      <w:r w:rsidR="00DF1B04">
        <w:rPr>
          <w:rFonts w:ascii="Times New Roman" w:hAnsi="Times New Roman" w:cs="Times New Roman"/>
          <w:sz w:val="28"/>
          <w:szCs w:val="28"/>
          <w:shd w:val="clear" w:color="auto" w:fill="FFFFFF"/>
          <w:lang w:val="en-US"/>
        </w:rPr>
        <w:t xml:space="preserve">In buch: </w:t>
      </w:r>
      <w:r w:rsidR="00DF1B04" w:rsidRPr="00EF6346">
        <w:rPr>
          <w:rFonts w:ascii="Times New Roman" w:hAnsi="Times New Roman" w:cs="Times New Roman"/>
          <w:sz w:val="28"/>
          <w:szCs w:val="28"/>
          <w:shd w:val="clear" w:color="auto" w:fill="FFFFFF"/>
          <w:lang w:val="en-US"/>
        </w:rPr>
        <w:t>Festschrift zum 60. Geburgtstag</w:t>
      </w:r>
      <w:r w:rsidR="00DF1B04" w:rsidRPr="001D2362">
        <w:rPr>
          <w:rFonts w:ascii="Times New Roman" w:hAnsi="Times New Roman" w:cs="Times New Roman"/>
          <w:sz w:val="28"/>
          <w:szCs w:val="28"/>
          <w:shd w:val="clear" w:color="auto" w:fill="FFFFFF"/>
          <w:lang w:val="en-US"/>
        </w:rPr>
        <w:t xml:space="preserve"> P</w:t>
      </w:r>
      <w:r w:rsidR="00952B2E">
        <w:rPr>
          <w:rFonts w:ascii="Times New Roman" w:hAnsi="Times New Roman" w:cs="Times New Roman"/>
          <w:sz w:val="28"/>
          <w:szCs w:val="28"/>
          <w:shd w:val="clear" w:color="auto" w:fill="FFFFFF"/>
          <w:lang w:val="en-US"/>
        </w:rPr>
        <w:t>.</w:t>
      </w:r>
      <w:r w:rsidR="00DF1B04" w:rsidRPr="001D2362">
        <w:rPr>
          <w:rFonts w:ascii="Times New Roman" w:hAnsi="Times New Roman" w:cs="Times New Roman"/>
          <w:sz w:val="28"/>
          <w:szCs w:val="28"/>
          <w:shd w:val="clear" w:color="auto" w:fill="FFFFFF"/>
          <w:lang w:val="en-US"/>
        </w:rPr>
        <w:t xml:space="preserve"> Schliipi</w:t>
      </w:r>
      <w:r w:rsidR="00DF1B04" w:rsidRPr="00310586">
        <w:rPr>
          <w:rFonts w:ascii="Times New Roman" w:hAnsi="Times New Roman" w:cs="Times New Roman"/>
          <w:sz w:val="28"/>
          <w:szCs w:val="28"/>
          <w:shd w:val="clear" w:color="auto" w:fill="FFFFFF"/>
          <w:lang w:val="en-US"/>
        </w:rPr>
        <w:t xml:space="preserve">. – </w:t>
      </w:r>
      <w:r w:rsidR="00DF1B04" w:rsidRPr="00DF1B04">
        <w:rPr>
          <w:rFonts w:ascii="Times New Roman" w:hAnsi="Times New Roman" w:cs="Times New Roman"/>
          <w:sz w:val="28"/>
          <w:szCs w:val="28"/>
          <w:shd w:val="clear" w:color="auto" w:fill="FFFFFF"/>
          <w:lang w:val="en-US"/>
        </w:rPr>
        <w:t>Frankfurt am Main</w:t>
      </w:r>
      <w:r w:rsidR="00DF1B04" w:rsidRPr="00D97859">
        <w:rPr>
          <w:rFonts w:ascii="Times New Roman" w:hAnsi="Times New Roman" w:cs="Times New Roman"/>
          <w:sz w:val="28"/>
          <w:szCs w:val="28"/>
          <w:shd w:val="clear" w:color="auto" w:fill="FFFFFF"/>
          <w:lang w:val="en-US"/>
        </w:rPr>
        <w:t xml:space="preserve">, </w:t>
      </w:r>
      <w:r w:rsidR="00DF1B04" w:rsidRPr="00DF1B04">
        <w:rPr>
          <w:rFonts w:ascii="Times New Roman" w:hAnsi="Times New Roman" w:cs="Times New Roman"/>
          <w:sz w:val="28"/>
          <w:szCs w:val="28"/>
          <w:shd w:val="clear" w:color="auto" w:fill="FFFFFF"/>
          <w:lang w:val="en-US"/>
        </w:rPr>
        <w:t xml:space="preserve">2003. – </w:t>
      </w:r>
      <w:r w:rsidR="00135BB2" w:rsidRPr="00D97859">
        <w:rPr>
          <w:rFonts w:ascii="Times New Roman" w:hAnsi="Times New Roman" w:cs="Times New Roman"/>
          <w:sz w:val="28"/>
          <w:szCs w:val="28"/>
          <w:shd w:val="clear" w:color="auto" w:fill="FFFFFF"/>
          <w:lang w:val="en-US"/>
        </w:rPr>
        <w:t>S.</w:t>
      </w:r>
      <w:r w:rsidR="00952B2E">
        <w:rPr>
          <w:rFonts w:ascii="Times New Roman" w:hAnsi="Times New Roman" w:cs="Times New Roman"/>
          <w:sz w:val="28"/>
          <w:szCs w:val="28"/>
          <w:shd w:val="clear" w:color="auto" w:fill="FFFFFF"/>
          <w:lang w:val="en-US"/>
        </w:rPr>
        <w:t> </w:t>
      </w:r>
      <w:r w:rsidR="00135BB2" w:rsidRPr="00D97859">
        <w:rPr>
          <w:rFonts w:ascii="Times New Roman" w:hAnsi="Times New Roman" w:cs="Times New Roman"/>
          <w:sz w:val="28"/>
          <w:szCs w:val="28"/>
          <w:shd w:val="clear" w:color="auto" w:fill="FFFFFF"/>
          <w:lang w:val="en-US"/>
        </w:rPr>
        <w:t xml:space="preserve">243-149. </w:t>
      </w:r>
    </w:p>
    <w:p w:rsidR="00135BB2" w:rsidRPr="00D97859" w:rsidRDefault="00310586" w:rsidP="00DF1B0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D97859">
        <w:rPr>
          <w:rFonts w:ascii="Times New Roman" w:hAnsi="Times New Roman" w:cs="Times New Roman"/>
          <w:sz w:val="28"/>
          <w:szCs w:val="28"/>
          <w:shd w:val="clear" w:color="auto" w:fill="FFFFFF"/>
          <w:lang w:val="en-US"/>
        </w:rPr>
        <w:t>Kordm</w:t>
      </w:r>
      <w:r w:rsidR="00135BB2" w:rsidRPr="00D97859">
        <w:rPr>
          <w:rFonts w:ascii="Times New Roman" w:hAnsi="Times New Roman" w:cs="Times New Roman"/>
          <w:sz w:val="28"/>
          <w:szCs w:val="28"/>
          <w:shd w:val="clear" w:color="auto" w:fill="FFFFFF"/>
          <w:lang w:val="en-US"/>
        </w:rPr>
        <w:t>s S. Selbstverdichtender Beton</w:t>
      </w:r>
      <w:r w:rsidRPr="00D97859">
        <w:rPr>
          <w:rFonts w:ascii="Times New Roman" w:hAnsi="Times New Roman" w:cs="Times New Roman"/>
          <w:sz w:val="28"/>
          <w:szCs w:val="28"/>
          <w:shd w:val="clear" w:color="auto" w:fill="FFFFFF"/>
          <w:lang w:val="en-US"/>
        </w:rPr>
        <w:t xml:space="preserve"> in </w:t>
      </w:r>
      <w:r w:rsidR="00D97859" w:rsidRPr="00D97859">
        <w:rPr>
          <w:rFonts w:ascii="Times New Roman" w:hAnsi="Times New Roman" w:cs="Times New Roman"/>
          <w:sz w:val="28"/>
          <w:szCs w:val="28"/>
          <w:shd w:val="clear" w:color="auto" w:fill="FFFFFF"/>
          <w:lang w:val="en-US"/>
        </w:rPr>
        <w:t xml:space="preserve">Beitrage zum 41 // </w:t>
      </w:r>
      <w:r w:rsidR="00135BB2" w:rsidRPr="00D97859">
        <w:rPr>
          <w:rFonts w:ascii="Times New Roman" w:hAnsi="Times New Roman" w:cs="Times New Roman"/>
          <w:sz w:val="28"/>
          <w:szCs w:val="28"/>
          <w:shd w:val="clear" w:color="auto" w:fill="FFFFFF"/>
          <w:lang w:val="en-US"/>
        </w:rPr>
        <w:t>Forschungskolloguium des DafStb</w:t>
      </w:r>
      <w:r w:rsidR="00D97859" w:rsidRPr="00D97859">
        <w:rPr>
          <w:rFonts w:ascii="Times New Roman" w:hAnsi="Times New Roman" w:cs="Times New Roman"/>
          <w:sz w:val="28"/>
          <w:szCs w:val="28"/>
          <w:shd w:val="clear" w:color="auto" w:fill="FFFFFF"/>
          <w:lang w:val="en-US"/>
        </w:rPr>
        <w:t>.</w:t>
      </w:r>
      <w:r w:rsidR="00135BB2" w:rsidRPr="00D97859">
        <w:rPr>
          <w:rFonts w:ascii="Times New Roman" w:hAnsi="Times New Roman" w:cs="Times New Roman"/>
          <w:sz w:val="28"/>
          <w:szCs w:val="28"/>
          <w:shd w:val="clear" w:color="auto" w:fill="FFFFFF"/>
          <w:lang w:val="en-US"/>
        </w:rPr>
        <w:t xml:space="preserve"> </w:t>
      </w:r>
      <w:r w:rsidR="001D2362" w:rsidRPr="00D97859">
        <w:rPr>
          <w:rFonts w:ascii="Times New Roman" w:hAnsi="Times New Roman" w:cs="Times New Roman"/>
          <w:sz w:val="28"/>
          <w:szCs w:val="28"/>
          <w:shd w:val="clear" w:color="auto" w:fill="FFFFFF"/>
          <w:lang w:val="en-US"/>
        </w:rPr>
        <w:t>–</w:t>
      </w:r>
      <w:r w:rsidR="00135BB2" w:rsidRPr="00D97859">
        <w:rPr>
          <w:rFonts w:ascii="Times New Roman" w:hAnsi="Times New Roman" w:cs="Times New Roman"/>
          <w:sz w:val="28"/>
          <w:szCs w:val="28"/>
          <w:shd w:val="clear" w:color="auto" w:fill="FFFFFF"/>
          <w:lang w:val="en-US"/>
        </w:rPr>
        <w:t xml:space="preserve"> 2003. </w:t>
      </w:r>
      <w:r w:rsidR="001D2362" w:rsidRPr="00D97859">
        <w:rPr>
          <w:rFonts w:ascii="Times New Roman" w:hAnsi="Times New Roman" w:cs="Times New Roman"/>
          <w:sz w:val="28"/>
          <w:szCs w:val="28"/>
          <w:shd w:val="clear" w:color="auto" w:fill="FFFFFF"/>
          <w:lang w:val="en-US"/>
        </w:rPr>
        <w:t xml:space="preserve">– </w:t>
      </w:r>
      <w:r w:rsidR="00135BB2" w:rsidRPr="00D97859">
        <w:rPr>
          <w:rFonts w:ascii="Times New Roman" w:hAnsi="Times New Roman" w:cs="Times New Roman"/>
          <w:sz w:val="28"/>
          <w:szCs w:val="28"/>
          <w:shd w:val="clear" w:color="auto" w:fill="FFFFFF"/>
          <w:lang w:val="en-US"/>
        </w:rPr>
        <w:t>№3. –</w:t>
      </w:r>
      <w:r w:rsidR="001D2362" w:rsidRPr="00D97859">
        <w:rPr>
          <w:rFonts w:ascii="Times New Roman" w:hAnsi="Times New Roman" w:cs="Times New Roman"/>
          <w:sz w:val="28"/>
          <w:szCs w:val="28"/>
          <w:shd w:val="clear" w:color="auto" w:fill="FFFFFF"/>
          <w:lang w:val="en-US"/>
        </w:rPr>
        <w:t xml:space="preserve"> </w:t>
      </w:r>
      <w:r w:rsidR="00135BB2" w:rsidRPr="00D97859">
        <w:rPr>
          <w:rFonts w:ascii="Times New Roman" w:hAnsi="Times New Roman" w:cs="Times New Roman"/>
          <w:sz w:val="28"/>
          <w:szCs w:val="28"/>
          <w:shd w:val="clear" w:color="auto" w:fill="FFFFFF"/>
          <w:lang w:val="en-US"/>
        </w:rPr>
        <w:t>S.</w:t>
      </w:r>
      <w:r w:rsidR="001D2362" w:rsidRPr="00D97859">
        <w:rPr>
          <w:rFonts w:ascii="Times New Roman" w:hAnsi="Times New Roman" w:cs="Times New Roman"/>
          <w:sz w:val="28"/>
          <w:szCs w:val="28"/>
          <w:shd w:val="clear" w:color="auto" w:fill="FFFFFF"/>
          <w:lang w:val="en-US"/>
        </w:rPr>
        <w:t xml:space="preserve"> </w:t>
      </w:r>
      <w:r w:rsidR="00135BB2" w:rsidRPr="00D97859">
        <w:rPr>
          <w:rFonts w:ascii="Times New Roman" w:hAnsi="Times New Roman" w:cs="Times New Roman"/>
          <w:sz w:val="28"/>
          <w:szCs w:val="28"/>
          <w:shd w:val="clear" w:color="auto" w:fill="FFFFFF"/>
          <w:lang w:val="en-US"/>
        </w:rPr>
        <w:t xml:space="preserve">42-48. </w:t>
      </w:r>
    </w:p>
    <w:p w:rsidR="00135BB2" w:rsidRPr="00DF1B04" w:rsidRDefault="00135BB2" w:rsidP="00DF1B0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Wittman F.H. Duktilitat versus Festigkeit</w:t>
      </w:r>
      <w:r w:rsidR="001D2362">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 </w:t>
      </w:r>
      <w:r w:rsidR="001D2362">
        <w:rPr>
          <w:rFonts w:ascii="Times New Roman" w:hAnsi="Times New Roman" w:cs="Times New Roman"/>
          <w:sz w:val="28"/>
          <w:szCs w:val="28"/>
          <w:shd w:val="clear" w:color="auto" w:fill="FFFFFF"/>
          <w:lang w:val="en-US"/>
        </w:rPr>
        <w:t xml:space="preserve">In buch: </w:t>
      </w:r>
      <w:r w:rsidRPr="00EF6346">
        <w:rPr>
          <w:rFonts w:ascii="Times New Roman" w:hAnsi="Times New Roman" w:cs="Times New Roman"/>
          <w:sz w:val="28"/>
          <w:szCs w:val="28"/>
          <w:shd w:val="clear" w:color="auto" w:fill="FFFFFF"/>
          <w:lang w:val="en-US"/>
        </w:rPr>
        <w:t>Festschrift zum 60. Geburgtstag</w:t>
      </w:r>
      <w:r w:rsidRPr="001D2362">
        <w:rPr>
          <w:rFonts w:ascii="Times New Roman" w:hAnsi="Times New Roman" w:cs="Times New Roman"/>
          <w:sz w:val="28"/>
          <w:szCs w:val="28"/>
          <w:shd w:val="clear" w:color="auto" w:fill="FFFFFF"/>
          <w:lang w:val="en-US"/>
        </w:rPr>
        <w:t xml:space="preserve"> P</w:t>
      </w:r>
      <w:r w:rsidR="00952B2E">
        <w:rPr>
          <w:rFonts w:ascii="Times New Roman" w:hAnsi="Times New Roman" w:cs="Times New Roman"/>
          <w:sz w:val="28"/>
          <w:szCs w:val="28"/>
          <w:shd w:val="clear" w:color="auto" w:fill="FFFFFF"/>
          <w:lang w:val="en-US"/>
        </w:rPr>
        <w:t>.</w:t>
      </w:r>
      <w:r w:rsidRPr="001D2362">
        <w:rPr>
          <w:rFonts w:ascii="Times New Roman" w:hAnsi="Times New Roman" w:cs="Times New Roman"/>
          <w:sz w:val="28"/>
          <w:szCs w:val="28"/>
          <w:shd w:val="clear" w:color="auto" w:fill="FFFFFF"/>
          <w:lang w:val="en-US"/>
        </w:rPr>
        <w:t xml:space="preserve"> Schliipi</w:t>
      </w:r>
      <w:r w:rsidRPr="00310586">
        <w:rPr>
          <w:rFonts w:ascii="Times New Roman" w:hAnsi="Times New Roman" w:cs="Times New Roman"/>
          <w:sz w:val="28"/>
          <w:szCs w:val="28"/>
          <w:shd w:val="clear" w:color="auto" w:fill="FFFFFF"/>
          <w:lang w:val="en-US"/>
        </w:rPr>
        <w:t xml:space="preserve">. </w:t>
      </w:r>
      <w:r w:rsidR="001D2362" w:rsidRPr="00310586">
        <w:rPr>
          <w:rFonts w:ascii="Times New Roman" w:hAnsi="Times New Roman" w:cs="Times New Roman"/>
          <w:sz w:val="28"/>
          <w:szCs w:val="28"/>
          <w:shd w:val="clear" w:color="auto" w:fill="FFFFFF"/>
          <w:lang w:val="en-US"/>
        </w:rPr>
        <w:t xml:space="preserve">– </w:t>
      </w:r>
      <w:r w:rsidR="00DF1B04" w:rsidRPr="00DF1B04">
        <w:rPr>
          <w:rFonts w:ascii="Times New Roman" w:hAnsi="Times New Roman" w:cs="Times New Roman"/>
          <w:sz w:val="28"/>
          <w:szCs w:val="28"/>
          <w:shd w:val="clear" w:color="auto" w:fill="FFFFFF"/>
          <w:lang w:val="en-US"/>
        </w:rPr>
        <w:t>Frankfurt am Main</w:t>
      </w:r>
      <w:r w:rsidR="001D2362" w:rsidRPr="00D97859">
        <w:rPr>
          <w:rFonts w:ascii="Times New Roman" w:hAnsi="Times New Roman" w:cs="Times New Roman"/>
          <w:sz w:val="28"/>
          <w:szCs w:val="28"/>
          <w:shd w:val="clear" w:color="auto" w:fill="FFFFFF"/>
          <w:lang w:val="en-US"/>
        </w:rPr>
        <w:t xml:space="preserve">, </w:t>
      </w:r>
      <w:r w:rsidRPr="00DF1B04">
        <w:rPr>
          <w:rFonts w:ascii="Times New Roman" w:hAnsi="Times New Roman" w:cs="Times New Roman"/>
          <w:sz w:val="28"/>
          <w:szCs w:val="28"/>
          <w:shd w:val="clear" w:color="auto" w:fill="FFFFFF"/>
          <w:lang w:val="en-US"/>
        </w:rPr>
        <w:t xml:space="preserve">2003. </w:t>
      </w:r>
      <w:r w:rsidR="001D2362" w:rsidRPr="00DF1B04">
        <w:rPr>
          <w:rFonts w:ascii="Times New Roman" w:hAnsi="Times New Roman" w:cs="Times New Roman"/>
          <w:sz w:val="28"/>
          <w:szCs w:val="28"/>
          <w:shd w:val="clear" w:color="auto" w:fill="FFFFFF"/>
          <w:lang w:val="en-US"/>
        </w:rPr>
        <w:t xml:space="preserve">– </w:t>
      </w:r>
      <w:r w:rsidRPr="00DF1B04">
        <w:rPr>
          <w:rFonts w:ascii="Times New Roman" w:hAnsi="Times New Roman" w:cs="Times New Roman"/>
          <w:sz w:val="28"/>
          <w:szCs w:val="28"/>
          <w:shd w:val="clear" w:color="auto" w:fill="FFFFFF"/>
          <w:lang w:val="en-US"/>
        </w:rPr>
        <w:t>S.</w:t>
      </w:r>
      <w:r w:rsidR="001D2362" w:rsidRPr="00DF1B04">
        <w:rPr>
          <w:rFonts w:ascii="Times New Roman" w:hAnsi="Times New Roman" w:cs="Times New Roman"/>
          <w:sz w:val="28"/>
          <w:szCs w:val="28"/>
          <w:shd w:val="clear" w:color="auto" w:fill="FFFFFF"/>
          <w:lang w:val="en-US"/>
        </w:rPr>
        <w:t xml:space="preserve"> </w:t>
      </w:r>
      <w:r w:rsidRPr="00DF1B04">
        <w:rPr>
          <w:rFonts w:ascii="Times New Roman" w:hAnsi="Times New Roman" w:cs="Times New Roman"/>
          <w:sz w:val="28"/>
          <w:szCs w:val="28"/>
          <w:shd w:val="clear" w:color="auto" w:fill="FFFFFF"/>
          <w:lang w:val="en-US"/>
        </w:rPr>
        <w:t xml:space="preserve">267-276. </w:t>
      </w:r>
    </w:p>
    <w:p w:rsidR="00135BB2" w:rsidRPr="00EF6346" w:rsidRDefault="00DF1B04"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Изотов В.</w:t>
      </w:r>
      <w:r w:rsidR="000B12A6" w:rsidRPr="000B12A6">
        <w:rPr>
          <w:rFonts w:ascii="Times New Roman" w:hAnsi="Times New Roman" w:cs="Times New Roman"/>
          <w:sz w:val="28"/>
          <w:szCs w:val="28"/>
          <w:shd w:val="clear" w:color="auto" w:fill="FFFFFF"/>
        </w:rPr>
        <w:t>С., Ибрагимов Р</w:t>
      </w:r>
      <w:r>
        <w:rPr>
          <w:rFonts w:ascii="Times New Roman" w:hAnsi="Times New Roman" w:cs="Times New Roman"/>
          <w:sz w:val="28"/>
          <w:szCs w:val="28"/>
          <w:shd w:val="clear" w:color="auto" w:fill="FFFFFF"/>
        </w:rPr>
        <w:t>.</w:t>
      </w:r>
      <w:r w:rsidR="000B12A6" w:rsidRPr="000B12A6">
        <w:rPr>
          <w:rFonts w:ascii="Times New Roman" w:hAnsi="Times New Roman" w:cs="Times New Roman"/>
          <w:sz w:val="28"/>
          <w:szCs w:val="28"/>
          <w:shd w:val="clear" w:color="auto" w:fill="FFFFFF"/>
        </w:rPr>
        <w:t>А. Влияние комплексной добавки на долговечность тяжелого бетона //</w:t>
      </w:r>
      <w:r>
        <w:rPr>
          <w:rFonts w:ascii="Times New Roman" w:hAnsi="Times New Roman" w:cs="Times New Roman"/>
          <w:sz w:val="28"/>
          <w:szCs w:val="28"/>
          <w:shd w:val="clear" w:color="auto" w:fill="FFFFFF"/>
        </w:rPr>
        <w:t xml:space="preserve"> </w:t>
      </w:r>
      <w:r w:rsidR="000B12A6" w:rsidRPr="000B12A6">
        <w:rPr>
          <w:rFonts w:ascii="Times New Roman" w:hAnsi="Times New Roman" w:cs="Times New Roman"/>
          <w:sz w:val="28"/>
          <w:szCs w:val="28"/>
          <w:shd w:val="clear" w:color="auto" w:fill="FFFFFF"/>
        </w:rPr>
        <w:t>Известия Казанского государственного архитектурно-строитель</w:t>
      </w:r>
      <w:r>
        <w:rPr>
          <w:rFonts w:ascii="Times New Roman" w:hAnsi="Times New Roman" w:cs="Times New Roman"/>
          <w:sz w:val="28"/>
          <w:szCs w:val="28"/>
          <w:shd w:val="clear" w:color="auto" w:fill="FFFFFF"/>
        </w:rPr>
        <w:t>ного университета. – 2011. – №2</w:t>
      </w:r>
      <w:r w:rsidR="000B12A6" w:rsidRPr="000B12A6">
        <w:rPr>
          <w:rFonts w:ascii="Times New Roman" w:hAnsi="Times New Roman" w:cs="Times New Roman"/>
          <w:sz w:val="28"/>
          <w:szCs w:val="28"/>
          <w:shd w:val="clear" w:color="auto" w:fill="FFFFFF"/>
        </w:rPr>
        <w:t>(16). – С. 190-194.</w:t>
      </w:r>
      <w:r w:rsidR="000B12A6">
        <w:rPr>
          <w:rFonts w:ascii="Arial" w:hAnsi="Arial" w:cs="Arial"/>
          <w:color w:val="222222"/>
          <w:sz w:val="20"/>
          <w:szCs w:val="20"/>
          <w:shd w:val="clear" w:color="auto" w:fill="FFFFFF"/>
        </w:rPr>
        <w:t xml:space="preserve"> </w:t>
      </w:r>
    </w:p>
    <w:p w:rsidR="009959AC" w:rsidRPr="00EF6346" w:rsidRDefault="009959AC"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 xml:space="preserve">Стаценко А. Технология бетонных работ. – </w:t>
      </w:r>
      <w:r w:rsidR="00E65AC0">
        <w:rPr>
          <w:rFonts w:ascii="Times New Roman" w:hAnsi="Times New Roman" w:cs="Times New Roman"/>
          <w:sz w:val="28"/>
          <w:szCs w:val="28"/>
          <w:shd w:val="clear" w:color="auto" w:fill="FFFFFF"/>
          <w:lang w:val="kk-KZ"/>
        </w:rPr>
        <w:t>Минск,</w:t>
      </w:r>
      <w:r w:rsidRPr="00EF6346">
        <w:rPr>
          <w:rFonts w:ascii="Times New Roman" w:hAnsi="Times New Roman" w:cs="Times New Roman"/>
          <w:sz w:val="28"/>
          <w:szCs w:val="28"/>
          <w:shd w:val="clear" w:color="auto" w:fill="FFFFFF"/>
        </w:rPr>
        <w:t xml:space="preserve"> 20</w:t>
      </w:r>
      <w:r w:rsidR="00E65AC0">
        <w:rPr>
          <w:rFonts w:ascii="Times New Roman" w:hAnsi="Times New Roman" w:cs="Times New Roman"/>
          <w:sz w:val="28"/>
          <w:szCs w:val="28"/>
          <w:shd w:val="clear" w:color="auto" w:fill="FFFFFF"/>
          <w:lang w:val="kk-KZ"/>
        </w:rPr>
        <w:t>18</w:t>
      </w:r>
      <w:r w:rsidRPr="00EF6346">
        <w:rPr>
          <w:rFonts w:ascii="Times New Roman" w:hAnsi="Times New Roman" w:cs="Times New Roman"/>
          <w:sz w:val="28"/>
          <w:szCs w:val="28"/>
          <w:shd w:val="clear" w:color="auto" w:fill="FFFFFF"/>
        </w:rPr>
        <w:t xml:space="preserve">. </w:t>
      </w:r>
      <w:r w:rsidR="00E65AC0">
        <w:rPr>
          <w:rFonts w:ascii="Times New Roman" w:hAnsi="Times New Roman" w:cs="Times New Roman"/>
          <w:sz w:val="28"/>
          <w:szCs w:val="28"/>
          <w:shd w:val="clear" w:color="auto" w:fill="FFFFFF"/>
          <w:lang w:val="kk-KZ"/>
        </w:rPr>
        <w:t>– 260 с.</w:t>
      </w:r>
    </w:p>
    <w:p w:rsidR="00135BB2" w:rsidRPr="00EF6346" w:rsidRDefault="00E65AC0"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Тринкер А.</w:t>
      </w:r>
      <w:r w:rsidR="00135BB2" w:rsidRPr="00EF6346">
        <w:rPr>
          <w:rFonts w:ascii="Times New Roman" w:hAnsi="Times New Roman" w:cs="Times New Roman"/>
          <w:sz w:val="28"/>
          <w:szCs w:val="28"/>
          <w:shd w:val="clear" w:color="auto" w:fill="FFFFFF"/>
        </w:rPr>
        <w:t>В. Факторы, влияющие на долговечность бетона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Т</w:t>
      </w:r>
      <w:r>
        <w:rPr>
          <w:rFonts w:ascii="Times New Roman" w:hAnsi="Times New Roman" w:cs="Times New Roman"/>
          <w:sz w:val="28"/>
          <w:szCs w:val="28"/>
          <w:shd w:val="clear" w:color="auto" w:fill="FFFFFF"/>
        </w:rPr>
        <w:t>ехнологии бетонов. – 2012. – №</w:t>
      </w:r>
      <w:r w:rsidR="00135BB2" w:rsidRPr="00EF6346">
        <w:rPr>
          <w:rFonts w:ascii="Times New Roman" w:hAnsi="Times New Roman" w:cs="Times New Roman"/>
          <w:sz w:val="28"/>
          <w:szCs w:val="28"/>
          <w:shd w:val="clear" w:color="auto" w:fill="FFFFFF"/>
        </w:rPr>
        <w:t>9-10. – С. 64-66.</w:t>
      </w:r>
    </w:p>
    <w:p w:rsidR="00135BB2" w:rsidRPr="00EF6346" w:rsidRDefault="00E65AC0"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Трамбовецкий В.</w:t>
      </w:r>
      <w:r w:rsidR="00135BB2" w:rsidRPr="00EF6346">
        <w:rPr>
          <w:rFonts w:ascii="Times New Roman" w:hAnsi="Times New Roman" w:cs="Times New Roman"/>
          <w:sz w:val="28"/>
          <w:szCs w:val="28"/>
          <w:shd w:val="clear" w:color="auto" w:fill="FFFFFF"/>
        </w:rPr>
        <w:t>П. К вопросу о долговечности бетона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Технологии б</w:t>
      </w:r>
      <w:r>
        <w:rPr>
          <w:rFonts w:ascii="Times New Roman" w:hAnsi="Times New Roman" w:cs="Times New Roman"/>
          <w:sz w:val="28"/>
          <w:szCs w:val="28"/>
          <w:shd w:val="clear" w:color="auto" w:fill="FFFFFF"/>
        </w:rPr>
        <w:t>етонов. – 2010. – №</w:t>
      </w:r>
      <w:r w:rsidR="00135BB2" w:rsidRPr="00EF6346">
        <w:rPr>
          <w:rFonts w:ascii="Times New Roman" w:hAnsi="Times New Roman" w:cs="Times New Roman"/>
          <w:sz w:val="28"/>
          <w:szCs w:val="28"/>
          <w:shd w:val="clear" w:color="auto" w:fill="FFFFFF"/>
        </w:rPr>
        <w:t>3-4. – С. 38-39.</w:t>
      </w:r>
    </w:p>
    <w:p w:rsidR="00135BB2" w:rsidRPr="00EF6346" w:rsidRDefault="00E65AC0"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Нестеров Д.</w:t>
      </w:r>
      <w:r w:rsidR="00135BB2" w:rsidRPr="00EF6346">
        <w:rPr>
          <w:rFonts w:ascii="Times New Roman" w:hAnsi="Times New Roman" w:cs="Times New Roman"/>
          <w:sz w:val="28"/>
          <w:szCs w:val="28"/>
          <w:shd w:val="clear" w:color="auto" w:fill="FFFFFF"/>
        </w:rPr>
        <w:t>М. Меры по обеспечению надежности и долговечности зданий и сооружений из железобетона //</w:t>
      </w:r>
      <w:r>
        <w:rPr>
          <w:rFonts w:ascii="Times New Roman" w:hAnsi="Times New Roman" w:cs="Times New Roman"/>
          <w:sz w:val="28"/>
          <w:szCs w:val="28"/>
          <w:shd w:val="clear" w:color="auto" w:fill="FFFFFF"/>
          <w:lang w:val="kk-KZ"/>
        </w:rPr>
        <w:t xml:space="preserve"> Матер. </w:t>
      </w:r>
      <w:r w:rsidRPr="00EF6346">
        <w:rPr>
          <w:rFonts w:ascii="Times New Roman" w:hAnsi="Times New Roman" w:cs="Times New Roman"/>
          <w:sz w:val="28"/>
          <w:szCs w:val="28"/>
          <w:shd w:val="clear" w:color="auto" w:fill="FFFFFF"/>
        </w:rPr>
        <w:t>междунар</w:t>
      </w:r>
      <w:r>
        <w:rPr>
          <w:rFonts w:ascii="Times New Roman" w:hAnsi="Times New Roman" w:cs="Times New Roman"/>
          <w:sz w:val="28"/>
          <w:szCs w:val="28"/>
          <w:shd w:val="clear" w:color="auto" w:fill="FFFFFF"/>
          <w:lang w:val="kk-KZ"/>
        </w:rPr>
        <w:t>.</w:t>
      </w:r>
      <w:r w:rsidRPr="00EF6346">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науч</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-техн</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конф</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молод</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учен</w:t>
      </w:r>
      <w:r>
        <w:rPr>
          <w:rFonts w:ascii="Times New Roman" w:hAnsi="Times New Roman" w:cs="Times New Roman"/>
          <w:sz w:val="28"/>
          <w:szCs w:val="28"/>
          <w:shd w:val="clear" w:color="auto" w:fill="FFFFFF"/>
          <w:lang w:val="kk-KZ"/>
        </w:rPr>
        <w:t>.</w:t>
      </w:r>
      <w:r w:rsidR="00135BB2" w:rsidRPr="00EF6346">
        <w:rPr>
          <w:rFonts w:ascii="Times New Roman" w:hAnsi="Times New Roman" w:cs="Times New Roman"/>
          <w:sz w:val="28"/>
          <w:szCs w:val="28"/>
          <w:shd w:val="clear" w:color="auto" w:fill="FFFFFF"/>
        </w:rPr>
        <w:t xml:space="preserve"> БГТУ им. ВГ Шухова. – </w:t>
      </w:r>
      <w:r>
        <w:rPr>
          <w:rFonts w:ascii="Times New Roman" w:hAnsi="Times New Roman" w:cs="Times New Roman"/>
          <w:sz w:val="28"/>
          <w:szCs w:val="28"/>
          <w:shd w:val="clear" w:color="auto" w:fill="FFFFFF"/>
          <w:lang w:val="kk-KZ"/>
        </w:rPr>
        <w:t xml:space="preserve">Белгород, </w:t>
      </w:r>
      <w:r w:rsidR="00135BB2" w:rsidRPr="00EF6346">
        <w:rPr>
          <w:rFonts w:ascii="Times New Roman" w:hAnsi="Times New Roman" w:cs="Times New Roman"/>
          <w:sz w:val="28"/>
          <w:szCs w:val="28"/>
          <w:shd w:val="clear" w:color="auto" w:fill="FFFFFF"/>
        </w:rPr>
        <w:t>2019. – С. 1278-1281.</w:t>
      </w:r>
    </w:p>
    <w:p w:rsidR="00135BB2" w:rsidRPr="00EF6346" w:rsidRDefault="00E65AC0"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Карпенко Н.</w:t>
      </w:r>
      <w:r w:rsidR="00135BB2" w:rsidRPr="00EF6346">
        <w:rPr>
          <w:rFonts w:ascii="Times New Roman" w:hAnsi="Times New Roman" w:cs="Times New Roman"/>
          <w:sz w:val="28"/>
          <w:szCs w:val="28"/>
          <w:shd w:val="clear" w:color="auto" w:fill="FFFFFF"/>
        </w:rPr>
        <w:t>И. и др. О современных методах обеспечения долговечности железобетонных конструкций // Архитектура и строительство. – 2015. – №1. – С. 93-102.</w:t>
      </w:r>
    </w:p>
    <w:p w:rsidR="00135BB2" w:rsidRPr="00EF6346" w:rsidRDefault="00952B2E"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Gjørv O.</w:t>
      </w:r>
      <w:r w:rsidR="00135BB2" w:rsidRPr="00EF6346">
        <w:rPr>
          <w:rFonts w:ascii="Times New Roman" w:hAnsi="Times New Roman" w:cs="Times New Roman"/>
          <w:sz w:val="28"/>
          <w:szCs w:val="28"/>
          <w:shd w:val="clear" w:color="auto" w:fill="FFFFFF"/>
          <w:lang w:val="en-US"/>
        </w:rPr>
        <w:t>E. Durability of concrete structures //</w:t>
      </w:r>
      <w:r w:rsidR="001D2362">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Arabian Journal for Science and Engineering. – 2011. – </w:t>
      </w:r>
      <w:r w:rsidR="001D2362">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xml:space="preserve"> 36. – </w:t>
      </w:r>
      <w:r w:rsidR="001D2362">
        <w:rPr>
          <w:rFonts w:ascii="Times New Roman" w:hAnsi="Times New Roman" w:cs="Times New Roman"/>
          <w:sz w:val="28"/>
          <w:szCs w:val="28"/>
          <w:shd w:val="clear" w:color="auto" w:fill="FFFFFF"/>
          <w:lang w:val="en-US"/>
        </w:rPr>
        <w:t>P</w:t>
      </w:r>
      <w:r w:rsidR="00135BB2" w:rsidRPr="00EF6346">
        <w:rPr>
          <w:rFonts w:ascii="Times New Roman" w:hAnsi="Times New Roman" w:cs="Times New Roman"/>
          <w:sz w:val="28"/>
          <w:szCs w:val="28"/>
          <w:shd w:val="clear" w:color="auto" w:fill="FFFFFF"/>
          <w:lang w:val="en-US"/>
        </w:rPr>
        <w:t>. 151-172.</w:t>
      </w:r>
      <w:r w:rsidR="009959AC" w:rsidRPr="00EF6346">
        <w:rPr>
          <w:rFonts w:ascii="Times New Roman" w:hAnsi="Times New Roman" w:cs="Times New Roman"/>
          <w:sz w:val="28"/>
          <w:szCs w:val="28"/>
          <w:shd w:val="clear" w:color="auto" w:fill="FFFFFF"/>
          <w:lang w:val="en-US"/>
        </w:rPr>
        <w:t xml:space="preserve"> </w:t>
      </w:r>
    </w:p>
    <w:p w:rsidR="00135BB2" w:rsidRPr="00EF6346"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Noguei</w:t>
      </w:r>
      <w:r w:rsidR="001D2362">
        <w:rPr>
          <w:rFonts w:ascii="Times New Roman" w:hAnsi="Times New Roman" w:cs="Times New Roman"/>
          <w:sz w:val="28"/>
          <w:szCs w:val="28"/>
          <w:shd w:val="clear" w:color="auto" w:fill="FFFFFF"/>
          <w:lang w:val="en-US"/>
        </w:rPr>
        <w:t>ra C.G., Leonel E.D., Coda H.</w:t>
      </w:r>
      <w:r w:rsidRPr="00EF6346">
        <w:rPr>
          <w:rFonts w:ascii="Times New Roman" w:hAnsi="Times New Roman" w:cs="Times New Roman"/>
          <w:sz w:val="28"/>
          <w:szCs w:val="28"/>
          <w:shd w:val="clear" w:color="auto" w:fill="FFFFFF"/>
          <w:lang w:val="en-US"/>
        </w:rPr>
        <w:t>B. Reliability algorithms applied to reinforced concrete structures durability assessment //</w:t>
      </w:r>
      <w:r w:rsidR="001D2362">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Revista IBRACON de Estruturas e Materiais. – 2012. – </w:t>
      </w:r>
      <w:r w:rsidR="001D2362">
        <w:rPr>
          <w:rFonts w:ascii="Times New Roman" w:hAnsi="Times New Roman" w:cs="Times New Roman"/>
          <w:sz w:val="28"/>
          <w:szCs w:val="28"/>
          <w:shd w:val="clear" w:color="auto" w:fill="FFFFFF"/>
          <w:lang w:val="en-US"/>
        </w:rPr>
        <w:t>Vol</w:t>
      </w:r>
      <w:r w:rsidRPr="00EF6346">
        <w:rPr>
          <w:rFonts w:ascii="Times New Roman" w:hAnsi="Times New Roman" w:cs="Times New Roman"/>
          <w:sz w:val="28"/>
          <w:szCs w:val="28"/>
          <w:shd w:val="clear" w:color="auto" w:fill="FFFFFF"/>
          <w:lang w:val="en-US"/>
        </w:rPr>
        <w:t xml:space="preserve">. 5. – </w:t>
      </w:r>
      <w:r w:rsidR="001D2362">
        <w:rPr>
          <w:rFonts w:ascii="Times New Roman" w:hAnsi="Times New Roman" w:cs="Times New Roman"/>
          <w:sz w:val="28"/>
          <w:szCs w:val="28"/>
          <w:shd w:val="clear" w:color="auto" w:fill="FFFFFF"/>
          <w:lang w:val="en-US"/>
        </w:rPr>
        <w:t>P</w:t>
      </w:r>
      <w:r w:rsidRPr="00EF6346">
        <w:rPr>
          <w:rFonts w:ascii="Times New Roman" w:hAnsi="Times New Roman" w:cs="Times New Roman"/>
          <w:sz w:val="28"/>
          <w:szCs w:val="28"/>
          <w:shd w:val="clear" w:color="auto" w:fill="FFFFFF"/>
          <w:lang w:val="en-US"/>
        </w:rPr>
        <w:t>. 440-450.</w:t>
      </w:r>
    </w:p>
    <w:p w:rsidR="009959AC" w:rsidRPr="00FB6957"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Muigai R., Moyo P., Alexander M. Durability design of reinforced concrete structures: a comparison of the use of durability indexes in the deemed-to-satisfy approach and the full-probabilistic approach //</w:t>
      </w:r>
      <w:r w:rsidR="001D2362">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Materials and structures. – 2012. – </w:t>
      </w:r>
      <w:r w:rsidR="001D2362">
        <w:rPr>
          <w:rFonts w:ascii="Times New Roman" w:hAnsi="Times New Roman" w:cs="Times New Roman"/>
          <w:sz w:val="28"/>
          <w:szCs w:val="28"/>
          <w:shd w:val="clear" w:color="auto" w:fill="FFFFFF"/>
          <w:lang w:val="en-US"/>
        </w:rPr>
        <w:t>Vol.</w:t>
      </w:r>
      <w:r w:rsidRPr="00EF6346">
        <w:rPr>
          <w:rFonts w:ascii="Times New Roman" w:hAnsi="Times New Roman" w:cs="Times New Roman"/>
          <w:sz w:val="28"/>
          <w:szCs w:val="28"/>
          <w:shd w:val="clear" w:color="auto" w:fill="FFFFFF"/>
          <w:lang w:val="en-US"/>
        </w:rPr>
        <w:t xml:space="preserve"> 45. – </w:t>
      </w:r>
      <w:r w:rsidR="001D2362">
        <w:rPr>
          <w:rFonts w:ascii="Times New Roman" w:hAnsi="Times New Roman" w:cs="Times New Roman"/>
          <w:sz w:val="28"/>
          <w:szCs w:val="28"/>
          <w:shd w:val="clear" w:color="auto" w:fill="FFFFFF"/>
          <w:lang w:val="en-US"/>
        </w:rPr>
        <w:t>P</w:t>
      </w:r>
      <w:r w:rsidRPr="00EF6346">
        <w:rPr>
          <w:rFonts w:ascii="Times New Roman" w:hAnsi="Times New Roman" w:cs="Times New Roman"/>
          <w:sz w:val="28"/>
          <w:szCs w:val="28"/>
          <w:shd w:val="clear" w:color="auto" w:fill="FFFFFF"/>
          <w:lang w:val="en-US"/>
        </w:rPr>
        <w:t>. 1233-1244.</w:t>
      </w:r>
      <w:r w:rsidR="009959AC" w:rsidRPr="00EF6346">
        <w:rPr>
          <w:rFonts w:ascii="Times New Roman" w:hAnsi="Times New Roman" w:cs="Times New Roman"/>
          <w:sz w:val="28"/>
          <w:szCs w:val="28"/>
          <w:shd w:val="clear" w:color="auto" w:fill="FFFFFF"/>
          <w:lang w:val="en-US"/>
        </w:rPr>
        <w:t xml:space="preserve"> </w:t>
      </w:r>
    </w:p>
    <w:p w:rsidR="00135BB2" w:rsidRPr="003538D4" w:rsidRDefault="009959AC"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Rodrigues R., Gaboreau S., Gance J.</w:t>
      </w:r>
      <w:r w:rsidR="001D2362">
        <w:rPr>
          <w:rFonts w:ascii="Times New Roman" w:hAnsi="Times New Roman" w:cs="Times New Roman"/>
          <w:sz w:val="28"/>
          <w:szCs w:val="28"/>
          <w:shd w:val="clear" w:color="auto" w:fill="FFFFFF"/>
          <w:lang w:val="en-US"/>
        </w:rPr>
        <w:t xml:space="preserve"> et al.</w:t>
      </w:r>
      <w:r w:rsidRPr="00EF6346">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Reinforced concrete structures: A review of corrosion mechanisms and advances in electrical methods for corrosion monitoring //</w:t>
      </w:r>
      <w:r w:rsidR="001D2362">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Construction and Building Materials. – 2021. – </w:t>
      </w:r>
      <w:r w:rsidR="001D2362">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xml:space="preserve"> 269. – </w:t>
      </w:r>
      <w:r w:rsidR="001D2362">
        <w:rPr>
          <w:rFonts w:ascii="Times New Roman" w:hAnsi="Times New Roman" w:cs="Times New Roman"/>
          <w:sz w:val="28"/>
          <w:szCs w:val="28"/>
          <w:shd w:val="clear" w:color="auto" w:fill="FFFFFF"/>
          <w:lang w:val="en-US"/>
        </w:rPr>
        <w:t>P</w:t>
      </w:r>
      <w:r w:rsidR="00135BB2" w:rsidRPr="00EF6346">
        <w:rPr>
          <w:rFonts w:ascii="Times New Roman" w:hAnsi="Times New Roman" w:cs="Times New Roman"/>
          <w:sz w:val="28"/>
          <w:szCs w:val="28"/>
          <w:shd w:val="clear" w:color="auto" w:fill="FFFFFF"/>
          <w:lang w:val="en-US"/>
        </w:rPr>
        <w:t>. 121240.</w:t>
      </w:r>
      <w:r w:rsidRPr="00EF6346">
        <w:rPr>
          <w:rFonts w:ascii="Times New Roman" w:hAnsi="Times New Roman" w:cs="Times New Roman"/>
          <w:sz w:val="28"/>
          <w:szCs w:val="28"/>
          <w:shd w:val="clear" w:color="auto" w:fill="FFFFFF"/>
          <w:lang w:val="en-US"/>
        </w:rPr>
        <w:t xml:space="preserve"> </w:t>
      </w:r>
    </w:p>
    <w:p w:rsidR="00135BB2" w:rsidRPr="00FB6957"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Faris N. et al. Corrosion assessment using ground penetrating radar in reinforced concrete structures: Influential factors and analysis methods //</w:t>
      </w:r>
      <w:r w:rsidR="001D2362">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Automation in Construction. – 2023. – </w:t>
      </w:r>
      <w:r w:rsidR="001D2362">
        <w:rPr>
          <w:rFonts w:ascii="Times New Roman" w:hAnsi="Times New Roman" w:cs="Times New Roman"/>
          <w:sz w:val="28"/>
          <w:szCs w:val="28"/>
          <w:shd w:val="clear" w:color="auto" w:fill="FFFFFF"/>
          <w:lang w:val="en-US"/>
        </w:rPr>
        <w:t>Vol.</w:t>
      </w:r>
      <w:r w:rsidRPr="00EF6346">
        <w:rPr>
          <w:rFonts w:ascii="Times New Roman" w:hAnsi="Times New Roman" w:cs="Times New Roman"/>
          <w:sz w:val="28"/>
          <w:szCs w:val="28"/>
          <w:shd w:val="clear" w:color="auto" w:fill="FFFFFF"/>
          <w:lang w:val="en-US"/>
        </w:rPr>
        <w:t xml:space="preserve"> 156. – </w:t>
      </w:r>
      <w:r w:rsidR="001D2362">
        <w:rPr>
          <w:rFonts w:ascii="Times New Roman" w:hAnsi="Times New Roman" w:cs="Times New Roman"/>
          <w:sz w:val="28"/>
          <w:szCs w:val="28"/>
          <w:shd w:val="clear" w:color="auto" w:fill="FFFFFF"/>
          <w:lang w:val="en-US"/>
        </w:rPr>
        <w:t>P</w:t>
      </w:r>
      <w:r w:rsidRPr="00EF6346">
        <w:rPr>
          <w:rFonts w:ascii="Times New Roman" w:hAnsi="Times New Roman" w:cs="Times New Roman"/>
          <w:sz w:val="28"/>
          <w:szCs w:val="28"/>
          <w:shd w:val="clear" w:color="auto" w:fill="FFFFFF"/>
          <w:lang w:val="en-US"/>
        </w:rPr>
        <w:t>. 105130.</w:t>
      </w:r>
      <w:r w:rsidR="009959AC" w:rsidRPr="00EF6346">
        <w:rPr>
          <w:rFonts w:ascii="Times New Roman" w:hAnsi="Times New Roman" w:cs="Times New Roman"/>
          <w:sz w:val="28"/>
          <w:szCs w:val="28"/>
          <w:shd w:val="clear" w:color="auto" w:fill="FFFFFF"/>
          <w:lang w:val="en-US"/>
        </w:rPr>
        <w:t xml:space="preserve"> </w:t>
      </w:r>
    </w:p>
    <w:p w:rsidR="00135BB2" w:rsidRPr="003538D4" w:rsidRDefault="001D236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Otieno M.B., Beushausen H.D., Alexander M.</w:t>
      </w:r>
      <w:r w:rsidR="00135BB2" w:rsidRPr="00EF6346">
        <w:rPr>
          <w:rFonts w:ascii="Times New Roman" w:hAnsi="Times New Roman" w:cs="Times New Roman"/>
          <w:sz w:val="28"/>
          <w:szCs w:val="28"/>
          <w:shd w:val="clear" w:color="auto" w:fill="FFFFFF"/>
          <w:lang w:val="en-US"/>
        </w:rPr>
        <w:t>G. Modelling corrosion propagation in reinforced concrete structures</w:t>
      </w:r>
      <w:r>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w:t>
      </w:r>
      <w:r>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A critical review //</w:t>
      </w:r>
      <w:r>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Cement and Concrete composites. – 2011. – </w:t>
      </w:r>
      <w:r>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33</w:t>
      </w:r>
      <w:r>
        <w:rPr>
          <w:rFonts w:ascii="Times New Roman" w:hAnsi="Times New Roman" w:cs="Times New Roman"/>
          <w:sz w:val="28"/>
          <w:szCs w:val="28"/>
          <w:shd w:val="clear" w:color="auto" w:fill="FFFFFF"/>
          <w:lang w:val="en-US"/>
        </w:rPr>
        <w:t>,</w:t>
      </w:r>
      <w:r w:rsidR="00135BB2" w:rsidRPr="00EF6346">
        <w:rPr>
          <w:rFonts w:ascii="Times New Roman" w:hAnsi="Times New Roman" w:cs="Times New Roman"/>
          <w:sz w:val="28"/>
          <w:szCs w:val="28"/>
          <w:shd w:val="clear" w:color="auto" w:fill="FFFFFF"/>
          <w:lang w:val="en-US"/>
        </w:rPr>
        <w:t xml:space="preserve"> №</w:t>
      </w:r>
      <w:r w:rsidR="00135BB2" w:rsidRPr="003538D4">
        <w:rPr>
          <w:rFonts w:ascii="Times New Roman" w:hAnsi="Times New Roman" w:cs="Times New Roman"/>
          <w:sz w:val="28"/>
          <w:szCs w:val="28"/>
          <w:shd w:val="clear" w:color="auto" w:fill="FFFFFF"/>
          <w:lang w:val="en-US"/>
        </w:rPr>
        <w:t xml:space="preserve">2. – </w:t>
      </w:r>
      <w:r>
        <w:rPr>
          <w:rFonts w:ascii="Times New Roman" w:hAnsi="Times New Roman" w:cs="Times New Roman"/>
          <w:sz w:val="28"/>
          <w:szCs w:val="28"/>
          <w:shd w:val="clear" w:color="auto" w:fill="FFFFFF"/>
          <w:lang w:val="en-US"/>
        </w:rPr>
        <w:t>P</w:t>
      </w:r>
      <w:r w:rsidR="00135BB2" w:rsidRPr="003538D4">
        <w:rPr>
          <w:rFonts w:ascii="Times New Roman" w:hAnsi="Times New Roman" w:cs="Times New Roman"/>
          <w:sz w:val="28"/>
          <w:szCs w:val="28"/>
          <w:shd w:val="clear" w:color="auto" w:fill="FFFFFF"/>
          <w:lang w:val="en-US"/>
        </w:rPr>
        <w:t>. 240-245.</w:t>
      </w:r>
      <w:r w:rsidR="009959AC" w:rsidRPr="003538D4">
        <w:rPr>
          <w:rFonts w:ascii="Times New Roman" w:hAnsi="Times New Roman" w:cs="Times New Roman"/>
          <w:sz w:val="28"/>
          <w:szCs w:val="28"/>
          <w:shd w:val="clear" w:color="auto" w:fill="FFFFFF"/>
          <w:lang w:val="en-US"/>
        </w:rPr>
        <w:t xml:space="preserve"> </w:t>
      </w:r>
    </w:p>
    <w:p w:rsidR="00135BB2" w:rsidRPr="003538D4"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Каблов Е.Н., Старцев О.В. Фундаментальные и прикладные исследования коррозии и старения материалов в климатических условиях (обзор) //</w:t>
      </w:r>
      <w:r w:rsidR="00E65AC0">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Авиационные материалы и технологии. – 2015. – №</w:t>
      </w:r>
      <w:r w:rsidRPr="003538D4">
        <w:rPr>
          <w:rFonts w:ascii="Times New Roman" w:hAnsi="Times New Roman" w:cs="Times New Roman"/>
          <w:sz w:val="28"/>
          <w:szCs w:val="28"/>
          <w:shd w:val="clear" w:color="auto" w:fill="FFFFFF"/>
        </w:rPr>
        <w:t>4(37). – С. 38-52.</w:t>
      </w:r>
    </w:p>
    <w:p w:rsidR="00135BB2" w:rsidRPr="00E65AC0"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Пахомова Е.Г., Семеринов В.Г., Гутенева Е.И. Анализ факторов, влияющих на работоспособность железобетонных конструкций инженерных сооружений при воздействии агрессивных сред //</w:t>
      </w:r>
      <w:r w:rsidR="00E65AC0">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Известия Юго-Западного государственного университета. – 2016. – №</w:t>
      </w:r>
      <w:r w:rsidRPr="00E65AC0">
        <w:rPr>
          <w:rFonts w:ascii="Times New Roman" w:hAnsi="Times New Roman" w:cs="Times New Roman"/>
          <w:sz w:val="28"/>
          <w:szCs w:val="28"/>
          <w:shd w:val="clear" w:color="auto" w:fill="FFFFFF"/>
        </w:rPr>
        <w:t>6. – С. 81-88.</w:t>
      </w:r>
    </w:p>
    <w:p w:rsidR="00135BB2" w:rsidRPr="00237517" w:rsidRDefault="00135BB2" w:rsidP="003538D4">
      <w:pPr>
        <w:pStyle w:val="a3"/>
        <w:numPr>
          <w:ilvl w:val="0"/>
          <w:numId w:val="1"/>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Blikharskyy Y. et al. Study of concrete under combined action of aggressive environment and long-term loading //</w:t>
      </w:r>
      <w:r w:rsidR="002375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Materials. – 2021. – </w:t>
      </w:r>
      <w:r w:rsidR="00237517">
        <w:rPr>
          <w:rFonts w:ascii="Times New Roman" w:hAnsi="Times New Roman" w:cs="Times New Roman"/>
          <w:sz w:val="28"/>
          <w:szCs w:val="28"/>
          <w:shd w:val="clear" w:color="auto" w:fill="FFFFFF"/>
          <w:lang w:val="en-US"/>
        </w:rPr>
        <w:t>Vol.</w:t>
      </w:r>
      <w:r w:rsidRPr="00EF6346">
        <w:rPr>
          <w:rFonts w:ascii="Times New Roman" w:hAnsi="Times New Roman" w:cs="Times New Roman"/>
          <w:sz w:val="28"/>
          <w:szCs w:val="28"/>
          <w:shd w:val="clear" w:color="auto" w:fill="FFFFFF"/>
          <w:lang w:val="en-US"/>
        </w:rPr>
        <w:t xml:space="preserve"> 14</w:t>
      </w:r>
      <w:r w:rsidR="00237517">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xml:space="preserve"> №</w:t>
      </w:r>
      <w:r w:rsidRPr="00237517">
        <w:rPr>
          <w:rFonts w:ascii="Times New Roman" w:hAnsi="Times New Roman" w:cs="Times New Roman"/>
          <w:sz w:val="28"/>
          <w:szCs w:val="28"/>
          <w:shd w:val="clear" w:color="auto" w:fill="FFFFFF"/>
          <w:lang w:val="en-US"/>
        </w:rPr>
        <w:t xml:space="preserve">21. – </w:t>
      </w:r>
      <w:r w:rsidR="00237517">
        <w:rPr>
          <w:rFonts w:ascii="Times New Roman" w:hAnsi="Times New Roman" w:cs="Times New Roman"/>
          <w:sz w:val="28"/>
          <w:szCs w:val="28"/>
          <w:shd w:val="clear" w:color="auto" w:fill="FFFFFF"/>
          <w:lang w:val="en-US"/>
        </w:rPr>
        <w:t>P</w:t>
      </w:r>
      <w:r w:rsidRPr="00237517">
        <w:rPr>
          <w:rFonts w:ascii="Times New Roman" w:hAnsi="Times New Roman" w:cs="Times New Roman"/>
          <w:sz w:val="28"/>
          <w:szCs w:val="28"/>
          <w:shd w:val="clear" w:color="auto" w:fill="FFFFFF"/>
          <w:lang w:val="en-US"/>
        </w:rPr>
        <w:t>. 6612</w:t>
      </w:r>
      <w:r w:rsidR="00237517">
        <w:rPr>
          <w:rFonts w:ascii="Times New Roman" w:hAnsi="Times New Roman" w:cs="Times New Roman"/>
          <w:sz w:val="28"/>
          <w:szCs w:val="28"/>
          <w:shd w:val="clear" w:color="auto" w:fill="FFFFFF"/>
          <w:lang w:val="en-US"/>
        </w:rPr>
        <w:t>-1-6612-21</w:t>
      </w:r>
      <w:r w:rsidRPr="00237517">
        <w:rPr>
          <w:rFonts w:ascii="Times New Roman" w:hAnsi="Times New Roman" w:cs="Times New Roman"/>
          <w:sz w:val="28"/>
          <w:szCs w:val="28"/>
          <w:shd w:val="clear" w:color="auto" w:fill="FFFFFF"/>
          <w:lang w:val="en-US"/>
        </w:rPr>
        <w:t>.</w:t>
      </w:r>
      <w:r w:rsidR="009959AC" w:rsidRPr="00237517">
        <w:rPr>
          <w:rFonts w:ascii="Times New Roman" w:hAnsi="Times New Roman" w:cs="Times New Roman"/>
          <w:sz w:val="28"/>
          <w:szCs w:val="28"/>
          <w:shd w:val="clear" w:color="auto" w:fill="FFFFFF"/>
          <w:lang w:val="en-US"/>
        </w:rPr>
        <w:t xml:space="preserve"> </w:t>
      </w:r>
    </w:p>
    <w:p w:rsidR="00135BB2" w:rsidRPr="00FB6957"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EF6346">
        <w:rPr>
          <w:rFonts w:ascii="Times New Roman" w:hAnsi="Times New Roman" w:cs="Times New Roman"/>
          <w:sz w:val="28"/>
          <w:szCs w:val="28"/>
          <w:lang w:val="en-US"/>
        </w:rPr>
        <w:t>Negrutiu C. et al. Crack analysis of reinforced high strength concrete elements in simulated aggressive environments //</w:t>
      </w:r>
      <w:r w:rsidR="00237517">
        <w:rPr>
          <w:rFonts w:ascii="Times New Roman" w:hAnsi="Times New Roman" w:cs="Times New Roman"/>
          <w:sz w:val="28"/>
          <w:szCs w:val="28"/>
          <w:lang w:val="en-US"/>
        </w:rPr>
        <w:t xml:space="preserve"> </w:t>
      </w:r>
      <w:r w:rsidRPr="00EF6346">
        <w:rPr>
          <w:rFonts w:ascii="Times New Roman" w:hAnsi="Times New Roman" w:cs="Times New Roman"/>
          <w:sz w:val="28"/>
          <w:szCs w:val="28"/>
          <w:lang w:val="en-US"/>
        </w:rPr>
        <w:t xml:space="preserve">Procedia Technology. – 2016. – </w:t>
      </w:r>
      <w:r w:rsidR="00237517">
        <w:rPr>
          <w:rFonts w:ascii="Times New Roman" w:hAnsi="Times New Roman" w:cs="Times New Roman"/>
          <w:sz w:val="28"/>
          <w:szCs w:val="28"/>
          <w:lang w:val="en-US"/>
        </w:rPr>
        <w:t>Vol.</w:t>
      </w:r>
      <w:r w:rsidRPr="00EF6346">
        <w:rPr>
          <w:rFonts w:ascii="Times New Roman" w:hAnsi="Times New Roman" w:cs="Times New Roman"/>
          <w:sz w:val="28"/>
          <w:szCs w:val="28"/>
          <w:lang w:val="en-US"/>
        </w:rPr>
        <w:t xml:space="preserve"> 22. – </w:t>
      </w:r>
      <w:r w:rsidR="00237517">
        <w:rPr>
          <w:rFonts w:ascii="Times New Roman" w:hAnsi="Times New Roman" w:cs="Times New Roman"/>
          <w:sz w:val="28"/>
          <w:szCs w:val="28"/>
          <w:lang w:val="en-US"/>
        </w:rPr>
        <w:t>P</w:t>
      </w:r>
      <w:r w:rsidRPr="00EF6346">
        <w:rPr>
          <w:rFonts w:ascii="Times New Roman" w:hAnsi="Times New Roman" w:cs="Times New Roman"/>
          <w:sz w:val="28"/>
          <w:szCs w:val="28"/>
          <w:lang w:val="en-US"/>
        </w:rPr>
        <w:t>. 4-12.</w:t>
      </w:r>
      <w:r w:rsidR="00DD5765" w:rsidRPr="00EF6346">
        <w:rPr>
          <w:rFonts w:ascii="Times New Roman" w:hAnsi="Times New Roman" w:cs="Times New Roman"/>
          <w:sz w:val="28"/>
          <w:szCs w:val="28"/>
          <w:lang w:val="en-US"/>
        </w:rPr>
        <w:t xml:space="preserve"> </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rPr>
        <w:t>Волженский А.В. Минеральные вяжущие вещества: учеб. – М</w:t>
      </w:r>
      <w:r w:rsidR="00C03380">
        <w:rPr>
          <w:rFonts w:ascii="Times New Roman" w:hAnsi="Times New Roman" w:cs="Times New Roman"/>
          <w:sz w:val="28"/>
          <w:szCs w:val="28"/>
          <w:lang w:val="kk-KZ"/>
        </w:rPr>
        <w:t>.:</w:t>
      </w:r>
      <w:r w:rsidRPr="00EF6346">
        <w:rPr>
          <w:rFonts w:ascii="Times New Roman" w:hAnsi="Times New Roman" w:cs="Times New Roman"/>
          <w:sz w:val="28"/>
          <w:szCs w:val="28"/>
        </w:rPr>
        <w:t xml:space="preserve"> Стройиздат, 1986. </w:t>
      </w:r>
      <w:r w:rsidR="00C03380">
        <w:rPr>
          <w:rFonts w:ascii="Times New Roman" w:hAnsi="Times New Roman" w:cs="Times New Roman"/>
          <w:sz w:val="28"/>
          <w:szCs w:val="28"/>
        </w:rPr>
        <w:t>–</w:t>
      </w:r>
      <w:r w:rsidRPr="00EF6346">
        <w:rPr>
          <w:rFonts w:ascii="Times New Roman" w:hAnsi="Times New Roman" w:cs="Times New Roman"/>
          <w:sz w:val="28"/>
          <w:szCs w:val="28"/>
        </w:rPr>
        <w:t xml:space="preserve"> 464 с.</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rPr>
        <w:t>Шейкин, А.Е., Добшиц Л.М. Цементные бетоны высокой морозостойкости</w:t>
      </w:r>
      <w:r w:rsidR="00C03380">
        <w:rPr>
          <w:rFonts w:ascii="Times New Roman" w:hAnsi="Times New Roman" w:cs="Times New Roman"/>
          <w:sz w:val="28"/>
          <w:szCs w:val="28"/>
          <w:lang w:val="kk-KZ"/>
        </w:rPr>
        <w:t>.</w:t>
      </w:r>
      <w:r w:rsidRPr="00EF6346">
        <w:rPr>
          <w:rFonts w:ascii="Times New Roman" w:hAnsi="Times New Roman" w:cs="Times New Roman"/>
          <w:sz w:val="28"/>
          <w:szCs w:val="28"/>
        </w:rPr>
        <w:t xml:space="preserve"> </w:t>
      </w:r>
      <w:r w:rsidR="00C03380">
        <w:rPr>
          <w:rFonts w:ascii="Times New Roman" w:hAnsi="Times New Roman" w:cs="Times New Roman"/>
          <w:sz w:val="28"/>
          <w:szCs w:val="28"/>
          <w:lang w:val="kk-KZ"/>
        </w:rPr>
        <w:t xml:space="preserve">– </w:t>
      </w:r>
      <w:r w:rsidRPr="00EF6346">
        <w:rPr>
          <w:rFonts w:ascii="Times New Roman" w:hAnsi="Times New Roman" w:cs="Times New Roman"/>
          <w:sz w:val="28"/>
          <w:szCs w:val="28"/>
        </w:rPr>
        <w:t xml:space="preserve">Львов: Стройиздат, </w:t>
      </w:r>
      <w:r w:rsidR="00DD5765" w:rsidRPr="00EF6346">
        <w:rPr>
          <w:rFonts w:ascii="Times New Roman" w:hAnsi="Times New Roman" w:cs="Times New Roman"/>
          <w:sz w:val="28"/>
          <w:szCs w:val="28"/>
        </w:rPr>
        <w:t>1</w:t>
      </w:r>
      <w:r w:rsidRPr="00EF6346">
        <w:rPr>
          <w:rFonts w:ascii="Times New Roman" w:hAnsi="Times New Roman" w:cs="Times New Roman"/>
          <w:sz w:val="28"/>
          <w:szCs w:val="28"/>
        </w:rPr>
        <w:t>989. – 128 с.</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eastAsia="TimesNewRomanPSMT" w:hAnsi="Times New Roman" w:cs="Times New Roman"/>
          <w:sz w:val="28"/>
          <w:szCs w:val="28"/>
        </w:rPr>
        <w:t>Комохов</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П.Г</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 xml:space="preserve">Наукоемкая технология конструкционного бетона как композиционного материала (часть </w:t>
      </w:r>
      <w:r w:rsidRPr="00EF6346">
        <w:rPr>
          <w:rFonts w:ascii="Times New Roman" w:hAnsi="Times New Roman" w:cs="Times New Roman"/>
          <w:sz w:val="28"/>
          <w:szCs w:val="28"/>
        </w:rPr>
        <w:t xml:space="preserve">1) // </w:t>
      </w:r>
      <w:r w:rsidRPr="00EF6346">
        <w:rPr>
          <w:rFonts w:ascii="Times New Roman" w:eastAsia="TimesNewRomanPSMT" w:hAnsi="Times New Roman" w:cs="Times New Roman"/>
          <w:sz w:val="28"/>
          <w:szCs w:val="28"/>
        </w:rPr>
        <w:t>Строительные материалы</w:t>
      </w:r>
      <w:r w:rsidRPr="00EF6346">
        <w:rPr>
          <w:rFonts w:ascii="Times New Roman" w:hAnsi="Times New Roman" w:cs="Times New Roman"/>
          <w:sz w:val="28"/>
          <w:szCs w:val="28"/>
        </w:rPr>
        <w:t>,</w:t>
      </w:r>
      <w:r w:rsidR="00C03380">
        <w:rPr>
          <w:rFonts w:ascii="Times New Roman" w:hAnsi="Times New Roman" w:cs="Times New Roman"/>
          <w:sz w:val="28"/>
          <w:szCs w:val="28"/>
          <w:lang w:val="kk-KZ"/>
        </w:rPr>
        <w:t xml:space="preserve"> </w:t>
      </w:r>
      <w:r w:rsidRPr="00EF6346">
        <w:rPr>
          <w:rFonts w:ascii="Times New Roman" w:eastAsia="TimesNewRomanPSMT" w:hAnsi="Times New Roman" w:cs="Times New Roman"/>
          <w:sz w:val="28"/>
          <w:szCs w:val="28"/>
        </w:rPr>
        <w:t>оборудование</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 xml:space="preserve">технологии </w:t>
      </w:r>
      <w:r w:rsidRPr="00EF6346">
        <w:rPr>
          <w:rFonts w:ascii="Times New Roman" w:hAnsi="Times New Roman" w:cs="Times New Roman"/>
          <w:sz w:val="28"/>
          <w:szCs w:val="28"/>
        </w:rPr>
        <w:t xml:space="preserve">XXI </w:t>
      </w:r>
      <w:r w:rsidRPr="00EF6346">
        <w:rPr>
          <w:rFonts w:ascii="Times New Roman" w:eastAsia="TimesNewRomanPSMT" w:hAnsi="Times New Roman" w:cs="Times New Roman"/>
          <w:sz w:val="28"/>
          <w:szCs w:val="28"/>
        </w:rPr>
        <w:t>века</w:t>
      </w:r>
      <w:r w:rsidRPr="00EF6346">
        <w:rPr>
          <w:rFonts w:ascii="Times New Roman" w:hAnsi="Times New Roman" w:cs="Times New Roman"/>
          <w:sz w:val="28"/>
          <w:szCs w:val="28"/>
        </w:rPr>
        <w:t xml:space="preserve">. – 2002. – </w:t>
      </w:r>
      <w:r w:rsidRPr="00EF6346">
        <w:rPr>
          <w:rFonts w:ascii="Times New Roman" w:eastAsia="TimesNewRomanPSMT" w:hAnsi="Times New Roman" w:cs="Times New Roman"/>
          <w:sz w:val="28"/>
          <w:szCs w:val="28"/>
        </w:rPr>
        <w:t>№</w:t>
      </w:r>
      <w:r w:rsidRPr="00EF6346">
        <w:rPr>
          <w:rFonts w:ascii="Times New Roman" w:hAnsi="Times New Roman" w:cs="Times New Roman"/>
          <w:sz w:val="28"/>
          <w:szCs w:val="28"/>
        </w:rPr>
        <w:t xml:space="preserve">4. – </w:t>
      </w:r>
      <w:r w:rsidRPr="00EF6346">
        <w:rPr>
          <w:rFonts w:ascii="Times New Roman" w:eastAsia="TimesNewRomanPSMT" w:hAnsi="Times New Roman" w:cs="Times New Roman"/>
          <w:sz w:val="28"/>
          <w:szCs w:val="28"/>
        </w:rPr>
        <w:t>С</w:t>
      </w:r>
      <w:r w:rsidRPr="00EF6346">
        <w:rPr>
          <w:rFonts w:ascii="Times New Roman" w:hAnsi="Times New Roman" w:cs="Times New Roman"/>
          <w:sz w:val="28"/>
          <w:szCs w:val="28"/>
        </w:rPr>
        <w:t>.</w:t>
      </w:r>
      <w:r w:rsidR="00C03380">
        <w:rPr>
          <w:rFonts w:ascii="Times New Roman" w:hAnsi="Times New Roman" w:cs="Times New Roman"/>
          <w:sz w:val="28"/>
          <w:szCs w:val="28"/>
          <w:lang w:val="kk-KZ"/>
        </w:rPr>
        <w:t xml:space="preserve"> </w:t>
      </w:r>
      <w:r w:rsidRPr="00EF6346">
        <w:rPr>
          <w:rFonts w:ascii="Times New Roman" w:hAnsi="Times New Roman" w:cs="Times New Roman"/>
          <w:sz w:val="28"/>
          <w:szCs w:val="28"/>
        </w:rPr>
        <w:t>36-37.</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eastAsia="TimesNewRomanPSMT" w:hAnsi="Times New Roman" w:cs="Times New Roman"/>
          <w:sz w:val="28"/>
          <w:szCs w:val="28"/>
        </w:rPr>
        <w:t>Комохов</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П.Г</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 xml:space="preserve">Наукоемкая технология конструкционного бетона как композиционного материала (часть </w:t>
      </w:r>
      <w:r w:rsidRPr="00EF6346">
        <w:rPr>
          <w:rFonts w:ascii="Times New Roman" w:hAnsi="Times New Roman" w:cs="Times New Roman"/>
          <w:sz w:val="28"/>
          <w:szCs w:val="28"/>
        </w:rPr>
        <w:t>2)</w:t>
      </w:r>
      <w:r w:rsidRPr="00EF6346">
        <w:rPr>
          <w:rFonts w:ascii="Times New Roman" w:eastAsia="TimesNewRomanPSMT" w:hAnsi="Times New Roman" w:cs="Times New Roman"/>
          <w:sz w:val="28"/>
          <w:szCs w:val="28"/>
        </w:rPr>
        <w:t xml:space="preserve"> </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Строительные материалы</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оборудование</w:t>
      </w:r>
      <w:r w:rsidRPr="00EF6346">
        <w:rPr>
          <w:rFonts w:ascii="Times New Roman" w:hAnsi="Times New Roman" w:cs="Times New Roman"/>
          <w:sz w:val="28"/>
          <w:szCs w:val="28"/>
        </w:rPr>
        <w:t xml:space="preserve">, </w:t>
      </w:r>
      <w:r w:rsidRPr="00EF6346">
        <w:rPr>
          <w:rFonts w:ascii="Times New Roman" w:eastAsia="TimesNewRomanPSMT" w:hAnsi="Times New Roman" w:cs="Times New Roman"/>
          <w:sz w:val="28"/>
          <w:szCs w:val="28"/>
        </w:rPr>
        <w:t xml:space="preserve">технологии </w:t>
      </w:r>
      <w:r w:rsidRPr="00EF6346">
        <w:rPr>
          <w:rFonts w:ascii="Times New Roman" w:hAnsi="Times New Roman" w:cs="Times New Roman"/>
          <w:sz w:val="28"/>
          <w:szCs w:val="28"/>
        </w:rPr>
        <w:t xml:space="preserve">XXI </w:t>
      </w:r>
      <w:r w:rsidRPr="00EF6346">
        <w:rPr>
          <w:rFonts w:ascii="Times New Roman" w:eastAsia="TimesNewRomanPSMT" w:hAnsi="Times New Roman" w:cs="Times New Roman"/>
          <w:sz w:val="28"/>
          <w:szCs w:val="28"/>
        </w:rPr>
        <w:t>века</w:t>
      </w:r>
      <w:r w:rsidRPr="00EF6346">
        <w:rPr>
          <w:rFonts w:ascii="Times New Roman" w:hAnsi="Times New Roman" w:cs="Times New Roman"/>
          <w:sz w:val="28"/>
          <w:szCs w:val="28"/>
        </w:rPr>
        <w:t xml:space="preserve">. – 2002. – </w:t>
      </w:r>
      <w:r w:rsidRPr="00EF6346">
        <w:rPr>
          <w:rFonts w:ascii="Times New Roman" w:eastAsia="TimesNewRomanPSMT" w:hAnsi="Times New Roman" w:cs="Times New Roman"/>
          <w:sz w:val="28"/>
          <w:szCs w:val="28"/>
        </w:rPr>
        <w:t>№</w:t>
      </w:r>
      <w:r w:rsidRPr="00EF6346">
        <w:rPr>
          <w:rFonts w:ascii="Times New Roman" w:hAnsi="Times New Roman" w:cs="Times New Roman"/>
          <w:sz w:val="28"/>
          <w:szCs w:val="28"/>
        </w:rPr>
        <w:t xml:space="preserve">5. – </w:t>
      </w:r>
      <w:r w:rsidRPr="00EF6346">
        <w:rPr>
          <w:rFonts w:ascii="Times New Roman" w:eastAsia="TimesNewRomanPSMT" w:hAnsi="Times New Roman" w:cs="Times New Roman"/>
          <w:sz w:val="28"/>
          <w:szCs w:val="28"/>
        </w:rPr>
        <w:t>С</w:t>
      </w:r>
      <w:r w:rsidRPr="00EF6346">
        <w:rPr>
          <w:rFonts w:ascii="Times New Roman" w:hAnsi="Times New Roman" w:cs="Times New Roman"/>
          <w:sz w:val="28"/>
          <w:szCs w:val="28"/>
        </w:rPr>
        <w:t>. 26-27.</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eastAsia="TimesNewRomanPSMT" w:hAnsi="Times New Roman" w:cs="Times New Roman"/>
          <w:sz w:val="28"/>
          <w:szCs w:val="28"/>
        </w:rPr>
        <w:t>Соломатов В.И., Выровой В.Н., Дорофеев В.С.</w:t>
      </w:r>
      <w:r w:rsidR="00C03380">
        <w:rPr>
          <w:rFonts w:ascii="Times New Roman" w:eastAsia="TimesNewRomanPSMT" w:hAnsi="Times New Roman" w:cs="Times New Roman"/>
          <w:sz w:val="28"/>
          <w:szCs w:val="28"/>
          <w:lang w:val="kk-KZ"/>
        </w:rPr>
        <w:t xml:space="preserve"> и др.</w:t>
      </w:r>
      <w:r w:rsidRPr="00EF6346">
        <w:rPr>
          <w:rFonts w:ascii="Times New Roman" w:eastAsia="TimesNewRomanPSMT" w:hAnsi="Times New Roman" w:cs="Times New Roman"/>
          <w:sz w:val="28"/>
          <w:szCs w:val="28"/>
        </w:rPr>
        <w:t xml:space="preserve"> Композиционные строительные материалы и конструкции пониженной материалоемкости</w:t>
      </w:r>
      <w:r w:rsidR="00C03380">
        <w:rPr>
          <w:rFonts w:ascii="Times New Roman" w:eastAsia="TimesNewRomanPSMT" w:hAnsi="Times New Roman" w:cs="Times New Roman"/>
          <w:sz w:val="28"/>
          <w:szCs w:val="28"/>
          <w:lang w:val="kk-KZ"/>
        </w:rPr>
        <w:t xml:space="preserve">. </w:t>
      </w:r>
      <w:r w:rsidRPr="00EF6346">
        <w:rPr>
          <w:rFonts w:ascii="Times New Roman" w:eastAsia="TimesNewRomanPSMT" w:hAnsi="Times New Roman" w:cs="Times New Roman"/>
          <w:sz w:val="28"/>
          <w:szCs w:val="28"/>
        </w:rPr>
        <w:t>– К</w:t>
      </w:r>
      <w:r w:rsidR="00C03380">
        <w:rPr>
          <w:rFonts w:ascii="Times New Roman" w:eastAsia="TimesNewRomanPSMT" w:hAnsi="Times New Roman" w:cs="Times New Roman"/>
          <w:sz w:val="28"/>
          <w:szCs w:val="28"/>
          <w:lang w:val="kk-KZ"/>
        </w:rPr>
        <w:t>иев</w:t>
      </w:r>
      <w:r w:rsidRPr="00EF6346">
        <w:rPr>
          <w:rFonts w:ascii="Times New Roman" w:eastAsia="TimesNewRomanPSMT" w:hAnsi="Times New Roman" w:cs="Times New Roman"/>
          <w:sz w:val="28"/>
          <w:szCs w:val="28"/>
        </w:rPr>
        <w:t>: Будивэльнык, 1991. – 144 с.</w:t>
      </w:r>
    </w:p>
    <w:p w:rsidR="00135BB2" w:rsidRPr="00EF6346" w:rsidRDefault="00135BB2" w:rsidP="00237517">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Соломатов В.И., Кононова О.В., Особенности формирования свойств цементных композиций при различной дисперсности цементов и наполнителей // Строительство и архитектура. – 1991. – №5. – С. 42-45.</w:t>
      </w:r>
    </w:p>
    <w:p w:rsidR="00135BB2" w:rsidRPr="00237517" w:rsidRDefault="00135BB2" w:rsidP="00237517">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F6346">
        <w:rPr>
          <w:rFonts w:ascii="Times New Roman" w:eastAsia="TimesNewRomanPSMT" w:hAnsi="Times New Roman" w:cs="Times New Roman"/>
          <w:sz w:val="28"/>
          <w:szCs w:val="28"/>
          <w:lang w:val="en-US"/>
        </w:rPr>
        <w:t>Robert J.F.G. Concrete for underground structures: Guidelines for design and construction</w:t>
      </w:r>
      <w:r w:rsidRPr="00237517">
        <w:rPr>
          <w:rFonts w:ascii="Times New Roman" w:eastAsia="TimesNewRomanPSMT" w:hAnsi="Times New Roman" w:cs="Times New Roman"/>
          <w:sz w:val="28"/>
          <w:szCs w:val="28"/>
          <w:lang w:val="en-US"/>
        </w:rPr>
        <w:t xml:space="preserve">. – </w:t>
      </w:r>
      <w:r w:rsidR="00237517" w:rsidRPr="00237517">
        <w:rPr>
          <w:rFonts w:ascii="Times New Roman" w:eastAsia="TimesNewRomanPSMT" w:hAnsi="Times New Roman" w:cs="Times New Roman"/>
          <w:sz w:val="28"/>
          <w:szCs w:val="28"/>
          <w:lang w:val="en-US"/>
        </w:rPr>
        <w:t>Englewood, CO</w:t>
      </w:r>
      <w:r w:rsidR="00237517">
        <w:rPr>
          <w:rFonts w:ascii="Times New Roman" w:eastAsia="TimesNewRomanPSMT" w:hAnsi="Times New Roman" w:cs="Times New Roman"/>
          <w:sz w:val="28"/>
          <w:szCs w:val="28"/>
          <w:lang w:val="en-US"/>
        </w:rPr>
        <w:t xml:space="preserve">, </w:t>
      </w:r>
      <w:r w:rsidRPr="00237517">
        <w:rPr>
          <w:rFonts w:ascii="Times New Roman" w:eastAsia="TimesNewRomanPSMT" w:hAnsi="Times New Roman" w:cs="Times New Roman"/>
          <w:sz w:val="28"/>
          <w:szCs w:val="28"/>
          <w:lang w:val="en-US"/>
        </w:rPr>
        <w:t>2011. – 1</w:t>
      </w:r>
      <w:r w:rsidR="00237517">
        <w:rPr>
          <w:rFonts w:ascii="Times New Roman" w:eastAsia="TimesNewRomanPSMT" w:hAnsi="Times New Roman" w:cs="Times New Roman"/>
          <w:sz w:val="28"/>
          <w:szCs w:val="28"/>
          <w:lang w:val="en-US"/>
        </w:rPr>
        <w:t>7</w:t>
      </w:r>
      <w:r w:rsidRPr="00237517">
        <w:rPr>
          <w:rFonts w:ascii="Times New Roman" w:eastAsia="TimesNewRomanPSMT" w:hAnsi="Times New Roman" w:cs="Times New Roman"/>
          <w:sz w:val="28"/>
          <w:szCs w:val="28"/>
          <w:lang w:val="en-US"/>
        </w:rPr>
        <w:t>8 p.</w:t>
      </w:r>
    </w:p>
    <w:p w:rsidR="00135BB2" w:rsidRPr="00EF6346" w:rsidRDefault="00135BB2" w:rsidP="00237517">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eastAsia="TimesNewRomanPSMT" w:hAnsi="Times New Roman" w:cs="Times New Roman"/>
          <w:sz w:val="28"/>
          <w:szCs w:val="28"/>
        </w:rPr>
        <w:t>Яковлев В.В. Прогнозирование коррозионной стойкости бетона и железобетона в агрессивных жидких и газовых средах</w:t>
      </w:r>
      <w:r w:rsidR="00E65AC0">
        <w:rPr>
          <w:rFonts w:ascii="Times New Roman" w:eastAsia="TimesNewRomanPSMT" w:hAnsi="Times New Roman" w:cs="Times New Roman"/>
          <w:sz w:val="28"/>
          <w:szCs w:val="28"/>
        </w:rPr>
        <w:t>:</w:t>
      </w:r>
      <w:r w:rsidRPr="00EF6346">
        <w:rPr>
          <w:rFonts w:ascii="Times New Roman" w:eastAsia="TimesNewRomanPSMT" w:hAnsi="Times New Roman" w:cs="Times New Roman"/>
          <w:sz w:val="28"/>
          <w:szCs w:val="28"/>
        </w:rPr>
        <w:t xml:space="preserve"> </w:t>
      </w:r>
      <w:r w:rsidR="00E65AC0" w:rsidRPr="00EF6346">
        <w:rPr>
          <w:rFonts w:ascii="Times New Roman" w:eastAsia="TimesNewRomanPSMT" w:hAnsi="Times New Roman" w:cs="Times New Roman"/>
          <w:sz w:val="28"/>
          <w:szCs w:val="28"/>
        </w:rPr>
        <w:t>дис</w:t>
      </w:r>
      <w:r w:rsidRPr="00EF6346">
        <w:rPr>
          <w:rFonts w:ascii="Times New Roman" w:eastAsia="TimesNewRomanPSMT" w:hAnsi="Times New Roman" w:cs="Times New Roman"/>
          <w:sz w:val="28"/>
          <w:szCs w:val="28"/>
        </w:rPr>
        <w:t>. ...</w:t>
      </w:r>
      <w:r w:rsidR="00E65AC0">
        <w:rPr>
          <w:rFonts w:ascii="Times New Roman" w:eastAsia="TimesNewRomanPSMT" w:hAnsi="Times New Roman" w:cs="Times New Roman"/>
          <w:sz w:val="28"/>
          <w:szCs w:val="28"/>
        </w:rPr>
        <w:t xml:space="preserve"> </w:t>
      </w:r>
      <w:r w:rsidRPr="00EF6346">
        <w:rPr>
          <w:rFonts w:ascii="Times New Roman" w:eastAsia="TimesNewRomanPSMT" w:hAnsi="Times New Roman" w:cs="Times New Roman"/>
          <w:sz w:val="28"/>
          <w:szCs w:val="28"/>
        </w:rPr>
        <w:t>д</w:t>
      </w:r>
      <w:r w:rsidR="00E65AC0">
        <w:rPr>
          <w:rFonts w:ascii="Times New Roman" w:eastAsia="TimesNewRomanPSMT" w:hAnsi="Times New Roman" w:cs="Times New Roman"/>
          <w:sz w:val="28"/>
          <w:szCs w:val="28"/>
        </w:rPr>
        <w:t>ок</w:t>
      </w:r>
      <w:r w:rsidRPr="00EF6346">
        <w:rPr>
          <w:rFonts w:ascii="Times New Roman" w:eastAsia="TimesNewRomanPSMT" w:hAnsi="Times New Roman" w:cs="Times New Roman"/>
          <w:sz w:val="28"/>
          <w:szCs w:val="28"/>
        </w:rPr>
        <w:t>. т</w:t>
      </w:r>
      <w:r w:rsidR="00E65AC0">
        <w:rPr>
          <w:rFonts w:ascii="Times New Roman" w:eastAsia="TimesNewRomanPSMT" w:hAnsi="Times New Roman" w:cs="Times New Roman"/>
          <w:sz w:val="28"/>
          <w:szCs w:val="28"/>
        </w:rPr>
        <w:t>ехн</w:t>
      </w:r>
      <w:r w:rsidRPr="00EF6346">
        <w:rPr>
          <w:rFonts w:ascii="Times New Roman" w:eastAsia="TimesNewRomanPSMT" w:hAnsi="Times New Roman" w:cs="Times New Roman"/>
          <w:sz w:val="28"/>
          <w:szCs w:val="28"/>
        </w:rPr>
        <w:t xml:space="preserve">. </w:t>
      </w:r>
      <w:r w:rsidR="00E65AC0" w:rsidRPr="00EF6346">
        <w:rPr>
          <w:rFonts w:ascii="Times New Roman" w:eastAsia="TimesNewRomanPSMT" w:hAnsi="Times New Roman" w:cs="Times New Roman"/>
          <w:sz w:val="28"/>
          <w:szCs w:val="28"/>
        </w:rPr>
        <w:t>н</w:t>
      </w:r>
      <w:r w:rsidR="00E65AC0">
        <w:rPr>
          <w:rFonts w:ascii="Times New Roman" w:eastAsia="TimesNewRomanPSMT" w:hAnsi="Times New Roman" w:cs="Times New Roman"/>
          <w:sz w:val="28"/>
          <w:szCs w:val="28"/>
        </w:rPr>
        <w:t>аук: 05.23.05</w:t>
      </w:r>
      <w:r w:rsidRPr="00EF6346">
        <w:rPr>
          <w:rFonts w:ascii="Times New Roman" w:eastAsia="TimesNewRomanPSMT" w:hAnsi="Times New Roman" w:cs="Times New Roman"/>
          <w:sz w:val="28"/>
          <w:szCs w:val="28"/>
        </w:rPr>
        <w:t xml:space="preserve">. </w:t>
      </w:r>
      <w:r w:rsidR="00E65AC0">
        <w:rPr>
          <w:rFonts w:ascii="Times New Roman" w:eastAsia="TimesNewRomanPSMT" w:hAnsi="Times New Roman" w:cs="Times New Roman"/>
          <w:sz w:val="28"/>
          <w:szCs w:val="28"/>
        </w:rPr>
        <w:t>–</w:t>
      </w:r>
      <w:r w:rsidRPr="00EF6346">
        <w:rPr>
          <w:rFonts w:ascii="Times New Roman" w:eastAsia="TimesNewRomanPSMT" w:hAnsi="Times New Roman" w:cs="Times New Roman"/>
          <w:sz w:val="28"/>
          <w:szCs w:val="28"/>
        </w:rPr>
        <w:t xml:space="preserve"> М., 2000. – 411</w:t>
      </w:r>
      <w:r w:rsidR="00E65AC0">
        <w:rPr>
          <w:rFonts w:ascii="Times New Roman" w:eastAsia="TimesNewRomanPSMT" w:hAnsi="Times New Roman" w:cs="Times New Roman"/>
          <w:sz w:val="28"/>
          <w:szCs w:val="28"/>
        </w:rPr>
        <w:t xml:space="preserve"> </w:t>
      </w:r>
      <w:r w:rsidRPr="00EF6346">
        <w:rPr>
          <w:rFonts w:ascii="Times New Roman" w:eastAsia="TimesNewRomanPSMT" w:hAnsi="Times New Roman" w:cs="Times New Roman"/>
          <w:sz w:val="28"/>
          <w:szCs w:val="28"/>
        </w:rPr>
        <w:t>с.</w:t>
      </w:r>
    </w:p>
    <w:p w:rsidR="00135BB2" w:rsidRPr="00EF6346" w:rsidRDefault="00E65AC0"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Харченко И.</w:t>
      </w:r>
      <w:r w:rsidR="00135BB2" w:rsidRPr="00EF6346">
        <w:rPr>
          <w:rFonts w:ascii="Times New Roman" w:hAnsi="Times New Roman" w:cs="Times New Roman"/>
          <w:sz w:val="28"/>
          <w:szCs w:val="28"/>
          <w:shd w:val="clear" w:color="auto" w:fill="FFFFFF"/>
        </w:rPr>
        <w:t>Я. и др. Применение расширяющихся цементов для фибронабрызгбетона при строительстве подземных сооружений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Вестник МГСУ. – 2017. – Т. 12</w:t>
      </w:r>
      <w:r>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№3(102). – С. 334-340.</w:t>
      </w:r>
    </w:p>
    <w:p w:rsidR="00135BB2" w:rsidRPr="00EF6346" w:rsidRDefault="00C03380"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 xml:space="preserve">Пат. 2184238 РФ. </w:t>
      </w:r>
      <w:r w:rsidR="00017B62" w:rsidRPr="00EF6346">
        <w:rPr>
          <w:rFonts w:ascii="Times New Roman" w:hAnsi="Times New Roman" w:cs="Times New Roman"/>
          <w:sz w:val="28"/>
          <w:szCs w:val="28"/>
          <w:shd w:val="clear" w:color="auto" w:fill="FFFFFF"/>
        </w:rPr>
        <w:t>Устройство для возведения подземного сооружения из монолитно-прессованного бетона</w:t>
      </w:r>
      <w:r w:rsidRPr="00C03380">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Стогов С.Н., Семенов А.Н., Гильштейн С.Р.</w:t>
      </w:r>
      <w:r>
        <w:rPr>
          <w:rFonts w:ascii="Times New Roman" w:hAnsi="Times New Roman" w:cs="Times New Roman"/>
          <w:sz w:val="28"/>
          <w:szCs w:val="28"/>
          <w:shd w:val="clear" w:color="auto" w:fill="FFFFFF"/>
          <w:lang w:val="kk-KZ"/>
        </w:rPr>
        <w:t xml:space="preserve"> и др</w:t>
      </w:r>
      <w:r w:rsidRPr="00EF634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опубл. 27.06.02.</w:t>
      </w:r>
      <w:r w:rsidR="00135BB2" w:rsidRPr="00EF6346">
        <w:rPr>
          <w:rFonts w:ascii="Times New Roman" w:hAnsi="Times New Roman" w:cs="Times New Roman"/>
          <w:sz w:val="28"/>
          <w:szCs w:val="28"/>
          <w:shd w:val="clear" w:color="auto" w:fill="FFFFFF"/>
        </w:rPr>
        <w:t xml:space="preserve"> – </w:t>
      </w:r>
      <w:r>
        <w:rPr>
          <w:rFonts w:ascii="Times New Roman" w:hAnsi="Times New Roman" w:cs="Times New Roman"/>
          <w:sz w:val="28"/>
          <w:szCs w:val="28"/>
          <w:shd w:val="clear" w:color="auto" w:fill="FFFFFF"/>
          <w:lang w:val="kk-KZ"/>
        </w:rPr>
        <w:t>7 с.</w:t>
      </w:r>
    </w:p>
    <w:p w:rsidR="00135BB2" w:rsidRPr="00EF6346" w:rsidRDefault="00C03380"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 xml:space="preserve">Пат. 2166089 РФ. </w:t>
      </w:r>
      <w:r w:rsidR="00017B62" w:rsidRPr="00EF6346">
        <w:rPr>
          <w:rFonts w:ascii="Times New Roman" w:hAnsi="Times New Roman" w:cs="Times New Roman"/>
          <w:sz w:val="28"/>
          <w:szCs w:val="28"/>
          <w:shd w:val="clear" w:color="auto" w:fill="FFFFFF"/>
        </w:rPr>
        <w:t>Способ возведения подземного сооружения из монолитно-прессованного бетона и устройство для его осуществления</w:t>
      </w:r>
      <w:r w:rsidRPr="00C03380">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rPr>
        <w:t>Стогов</w:t>
      </w:r>
      <w:r>
        <w:rPr>
          <w:rFonts w:ascii="Times New Roman" w:hAnsi="Times New Roman" w:cs="Times New Roman"/>
          <w:sz w:val="28"/>
          <w:szCs w:val="28"/>
          <w:shd w:val="clear" w:color="auto" w:fill="FFFFFF"/>
          <w:lang w:val="kk-KZ"/>
        </w:rPr>
        <w:t> </w:t>
      </w:r>
      <w:r>
        <w:rPr>
          <w:rFonts w:ascii="Times New Roman" w:hAnsi="Times New Roman" w:cs="Times New Roman"/>
          <w:sz w:val="28"/>
          <w:szCs w:val="28"/>
          <w:shd w:val="clear" w:color="auto" w:fill="FFFFFF"/>
        </w:rPr>
        <w:t>С.Н., Абрамов А.</w:t>
      </w:r>
      <w:r w:rsidRPr="00EF6346">
        <w:rPr>
          <w:rFonts w:ascii="Times New Roman" w:hAnsi="Times New Roman" w:cs="Times New Roman"/>
          <w:sz w:val="28"/>
          <w:szCs w:val="28"/>
          <w:shd w:val="clear" w:color="auto" w:fill="FFFFFF"/>
        </w:rPr>
        <w:t>М., Гильштейн С.Р.</w:t>
      </w:r>
      <w:r>
        <w:rPr>
          <w:rFonts w:ascii="Times New Roman" w:hAnsi="Times New Roman" w:cs="Times New Roman"/>
          <w:sz w:val="28"/>
          <w:szCs w:val="28"/>
          <w:shd w:val="clear" w:color="auto" w:fill="FFFFFF"/>
          <w:lang w:val="kk-KZ"/>
        </w:rPr>
        <w:t xml:space="preserve"> и др</w:t>
      </w:r>
      <w:r w:rsidRPr="00EF634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опубл</w:t>
      </w:r>
      <w:r w:rsidR="00135BB2" w:rsidRPr="00EF634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xml:space="preserve"> 27.04.01.</w:t>
      </w:r>
      <w:r w:rsidR="00135BB2" w:rsidRPr="00EF6346">
        <w:rPr>
          <w:rFonts w:ascii="Times New Roman" w:hAnsi="Times New Roman" w:cs="Times New Roman"/>
          <w:sz w:val="28"/>
          <w:szCs w:val="28"/>
          <w:shd w:val="clear" w:color="auto" w:fill="FFFFFF"/>
        </w:rPr>
        <w:t xml:space="preserve"> – </w:t>
      </w:r>
      <w:r>
        <w:rPr>
          <w:rFonts w:ascii="Times New Roman" w:hAnsi="Times New Roman" w:cs="Times New Roman"/>
          <w:sz w:val="28"/>
          <w:szCs w:val="28"/>
          <w:shd w:val="clear" w:color="auto" w:fill="FFFFFF"/>
          <w:lang w:val="kk-KZ"/>
        </w:rPr>
        <w:t>8 с.</w:t>
      </w:r>
    </w:p>
    <w:p w:rsidR="00135BB2" w:rsidRPr="00EF6346" w:rsidRDefault="00237517"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Анпилов С.</w:t>
      </w:r>
      <w:r w:rsidR="00135BB2" w:rsidRPr="00EF6346">
        <w:rPr>
          <w:rFonts w:ascii="Times New Roman" w:hAnsi="Times New Roman" w:cs="Times New Roman"/>
          <w:sz w:val="28"/>
          <w:szCs w:val="28"/>
          <w:shd w:val="clear" w:color="auto" w:fill="FFFFFF"/>
        </w:rPr>
        <w:t>М. Технология возведения зданий и сооружений из монолитного железобетона</w:t>
      </w:r>
      <w:r w:rsidR="00C03380">
        <w:rPr>
          <w:rFonts w:ascii="Times New Roman" w:hAnsi="Times New Roman" w:cs="Times New Roman"/>
          <w:sz w:val="28"/>
          <w:szCs w:val="28"/>
          <w:shd w:val="clear" w:color="auto" w:fill="FFFFFF"/>
          <w:lang w:val="kk-KZ"/>
        </w:rPr>
        <w:t xml:space="preserve">. – </w:t>
      </w:r>
      <w:r w:rsidR="00135BB2" w:rsidRPr="00EF6346">
        <w:rPr>
          <w:rFonts w:ascii="Times New Roman" w:hAnsi="Times New Roman" w:cs="Times New Roman"/>
          <w:sz w:val="28"/>
          <w:szCs w:val="28"/>
          <w:shd w:val="clear" w:color="auto" w:fill="FFFFFF"/>
        </w:rPr>
        <w:t>М</w:t>
      </w:r>
      <w:r w:rsidR="00C03380">
        <w:rPr>
          <w:rFonts w:ascii="Times New Roman" w:hAnsi="Times New Roman" w:cs="Times New Roman"/>
          <w:sz w:val="28"/>
          <w:szCs w:val="28"/>
          <w:shd w:val="clear" w:color="auto" w:fill="FFFFFF"/>
          <w:lang w:val="kk-KZ"/>
        </w:rPr>
        <w:t>., 2010.</w:t>
      </w:r>
      <w:r w:rsidR="00135BB2" w:rsidRPr="00EF6346">
        <w:rPr>
          <w:rFonts w:ascii="Times New Roman" w:hAnsi="Times New Roman" w:cs="Times New Roman"/>
          <w:sz w:val="28"/>
          <w:szCs w:val="28"/>
          <w:shd w:val="clear" w:color="auto" w:fill="FFFFFF"/>
        </w:rPr>
        <w:t xml:space="preserve"> – </w:t>
      </w:r>
      <w:r w:rsidR="00C03380">
        <w:rPr>
          <w:rFonts w:ascii="Times New Roman" w:hAnsi="Times New Roman" w:cs="Times New Roman"/>
          <w:sz w:val="28"/>
          <w:szCs w:val="28"/>
          <w:shd w:val="clear" w:color="auto" w:fill="FFFFFF"/>
          <w:lang w:val="kk-KZ"/>
        </w:rPr>
        <w:t>576 с.</w:t>
      </w:r>
    </w:p>
    <w:p w:rsidR="00DD5765" w:rsidRPr="00237517" w:rsidRDefault="00DD5765"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Kongar</w:t>
      </w:r>
      <w:r w:rsidRPr="00237517">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Syuryun</w:t>
      </w:r>
      <w:r w:rsidRPr="002375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C</w:t>
      </w:r>
      <w:r w:rsidRPr="002375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Tyulyaeva</w:t>
      </w:r>
      <w:r w:rsidRPr="002375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Y</w:t>
      </w:r>
      <w:r w:rsidRPr="002375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Khairutdinov</w:t>
      </w:r>
      <w:r w:rsidRPr="002375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A</w:t>
      </w:r>
      <w:r w:rsidRPr="00237517">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M</w:t>
      </w:r>
      <w:r w:rsidRPr="00237517">
        <w:rPr>
          <w:rFonts w:ascii="Times New Roman" w:hAnsi="Times New Roman" w:cs="Times New Roman"/>
          <w:sz w:val="28"/>
          <w:szCs w:val="28"/>
          <w:shd w:val="clear" w:color="auto" w:fill="FFFFFF"/>
          <w:lang w:val="en-US"/>
        </w:rPr>
        <w:t>.</w:t>
      </w:r>
      <w:r w:rsidR="00237517">
        <w:rPr>
          <w:rFonts w:ascii="Times New Roman" w:hAnsi="Times New Roman" w:cs="Times New Roman"/>
          <w:sz w:val="28"/>
          <w:szCs w:val="28"/>
          <w:shd w:val="clear" w:color="auto" w:fill="FFFFFF"/>
          <w:lang w:val="en-US"/>
        </w:rPr>
        <w:t xml:space="preserve"> et al. </w:t>
      </w:r>
      <w:r w:rsidR="00135BB2" w:rsidRPr="00EF6346">
        <w:rPr>
          <w:rFonts w:ascii="Times New Roman" w:hAnsi="Times New Roman" w:cs="Times New Roman"/>
          <w:sz w:val="28"/>
          <w:szCs w:val="28"/>
          <w:shd w:val="clear" w:color="auto" w:fill="FFFFFF"/>
          <w:lang w:val="en-US"/>
        </w:rPr>
        <w:t>Industrial</w:t>
      </w:r>
      <w:r w:rsidR="00135BB2" w:rsidRPr="00237517">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waste</w:t>
      </w:r>
      <w:r w:rsidR="00135BB2" w:rsidRPr="00237517">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in</w:t>
      </w:r>
      <w:r w:rsidR="00135BB2" w:rsidRPr="00237517">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concrete</w:t>
      </w:r>
      <w:r w:rsidR="00135BB2" w:rsidRPr="00237517">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mixtures</w:t>
      </w:r>
      <w:r w:rsidR="00135BB2" w:rsidRPr="00237517">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for</w:t>
      </w:r>
      <w:r w:rsidR="00135BB2" w:rsidRPr="00237517">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construction</w:t>
      </w:r>
      <w:r w:rsidR="00135BB2" w:rsidRPr="00237517">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of</w:t>
      </w:r>
      <w:r w:rsidR="00135BB2" w:rsidRPr="00237517">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underground structures and minerals extraction //</w:t>
      </w:r>
      <w:r w:rsidR="00237517">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IOP Conference Series: Materials Science and Engineering. – 2020. – </w:t>
      </w:r>
      <w:r w:rsidR="00237517">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869</w:t>
      </w:r>
      <w:r w:rsidR="00237517">
        <w:rPr>
          <w:rFonts w:ascii="Times New Roman" w:hAnsi="Times New Roman" w:cs="Times New Roman"/>
          <w:sz w:val="28"/>
          <w:szCs w:val="28"/>
          <w:shd w:val="clear" w:color="auto" w:fill="FFFFFF"/>
          <w:lang w:val="en-US"/>
        </w:rPr>
        <w:t>,</w:t>
      </w:r>
      <w:r w:rsidR="00135BB2" w:rsidRPr="00EF6346">
        <w:rPr>
          <w:rFonts w:ascii="Times New Roman" w:hAnsi="Times New Roman" w:cs="Times New Roman"/>
          <w:sz w:val="28"/>
          <w:szCs w:val="28"/>
          <w:shd w:val="clear" w:color="auto" w:fill="FFFFFF"/>
          <w:lang w:val="en-US"/>
        </w:rPr>
        <w:t xml:space="preserve"> №</w:t>
      </w:r>
      <w:r w:rsidR="00135BB2" w:rsidRPr="00237517">
        <w:rPr>
          <w:rFonts w:ascii="Times New Roman" w:hAnsi="Times New Roman" w:cs="Times New Roman"/>
          <w:sz w:val="28"/>
          <w:szCs w:val="28"/>
          <w:shd w:val="clear" w:color="auto" w:fill="FFFFFF"/>
          <w:lang w:val="en-US"/>
        </w:rPr>
        <w:t xml:space="preserve">3. – </w:t>
      </w:r>
      <w:r w:rsidR="00237517">
        <w:rPr>
          <w:rFonts w:ascii="Times New Roman" w:hAnsi="Times New Roman" w:cs="Times New Roman"/>
          <w:sz w:val="28"/>
          <w:szCs w:val="28"/>
          <w:shd w:val="clear" w:color="auto" w:fill="FFFFFF"/>
          <w:lang w:val="en-US"/>
        </w:rPr>
        <w:t>P</w:t>
      </w:r>
      <w:r w:rsidR="00135BB2" w:rsidRPr="00237517">
        <w:rPr>
          <w:rFonts w:ascii="Times New Roman" w:hAnsi="Times New Roman" w:cs="Times New Roman"/>
          <w:sz w:val="28"/>
          <w:szCs w:val="28"/>
          <w:shd w:val="clear" w:color="auto" w:fill="FFFFFF"/>
          <w:lang w:val="en-US"/>
        </w:rPr>
        <w:t>. 032004.</w:t>
      </w:r>
      <w:r w:rsidRPr="00237517">
        <w:rPr>
          <w:rFonts w:ascii="Times New Roman" w:hAnsi="Times New Roman" w:cs="Times New Roman"/>
          <w:sz w:val="28"/>
          <w:szCs w:val="28"/>
          <w:shd w:val="clear" w:color="auto" w:fill="FFFFFF"/>
          <w:lang w:val="en-US"/>
        </w:rPr>
        <w:t xml:space="preserve"> </w:t>
      </w:r>
    </w:p>
    <w:p w:rsidR="003538D4" w:rsidRPr="003538D4"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3538D4">
        <w:rPr>
          <w:rFonts w:ascii="Times New Roman" w:hAnsi="Times New Roman" w:cs="Times New Roman"/>
          <w:sz w:val="28"/>
          <w:szCs w:val="28"/>
          <w:shd w:val="clear" w:color="auto" w:fill="FFFFFF"/>
          <w:lang w:val="en-US"/>
        </w:rPr>
        <w:t>Gilyazidinova N., Shabanov E., Liu X. Use of slag concrete in construction of underground structures and mines //</w:t>
      </w:r>
      <w:r w:rsidR="00237517">
        <w:rPr>
          <w:rFonts w:ascii="Times New Roman" w:hAnsi="Times New Roman" w:cs="Times New Roman"/>
          <w:sz w:val="28"/>
          <w:szCs w:val="28"/>
          <w:shd w:val="clear" w:color="auto" w:fill="FFFFFF"/>
          <w:lang w:val="en-US"/>
        </w:rPr>
        <w:t xml:space="preserve"> </w:t>
      </w:r>
      <w:r w:rsidRPr="003538D4">
        <w:rPr>
          <w:rFonts w:ascii="Times New Roman" w:hAnsi="Times New Roman" w:cs="Times New Roman"/>
          <w:sz w:val="28"/>
          <w:szCs w:val="28"/>
          <w:shd w:val="clear" w:color="auto" w:fill="FFFFFF"/>
          <w:lang w:val="en-US"/>
        </w:rPr>
        <w:t xml:space="preserve">E3S Web of </w:t>
      </w:r>
      <w:r w:rsidR="00237517" w:rsidRPr="003538D4">
        <w:rPr>
          <w:rFonts w:ascii="Times New Roman" w:hAnsi="Times New Roman" w:cs="Times New Roman"/>
          <w:sz w:val="28"/>
          <w:szCs w:val="28"/>
          <w:shd w:val="clear" w:color="auto" w:fill="FFFFFF"/>
          <w:lang w:val="en-US"/>
        </w:rPr>
        <w:t>c</w:t>
      </w:r>
      <w:r w:rsidRPr="003538D4">
        <w:rPr>
          <w:rFonts w:ascii="Times New Roman" w:hAnsi="Times New Roman" w:cs="Times New Roman"/>
          <w:sz w:val="28"/>
          <w:szCs w:val="28"/>
          <w:shd w:val="clear" w:color="auto" w:fill="FFFFFF"/>
          <w:lang w:val="en-US"/>
        </w:rPr>
        <w:t>onf. – EDP Sciences</w:t>
      </w:r>
      <w:r w:rsidR="00237517">
        <w:rPr>
          <w:rFonts w:ascii="Times New Roman" w:hAnsi="Times New Roman" w:cs="Times New Roman"/>
          <w:sz w:val="28"/>
          <w:szCs w:val="28"/>
          <w:shd w:val="clear" w:color="auto" w:fill="FFFFFF"/>
          <w:lang w:val="en-US"/>
        </w:rPr>
        <w:t>.</w:t>
      </w:r>
      <w:r w:rsidRPr="003538D4">
        <w:rPr>
          <w:rFonts w:ascii="Times New Roman" w:hAnsi="Times New Roman" w:cs="Times New Roman"/>
          <w:sz w:val="28"/>
          <w:szCs w:val="28"/>
          <w:shd w:val="clear" w:color="auto" w:fill="FFFFFF"/>
          <w:lang w:val="en-US"/>
        </w:rPr>
        <w:t xml:space="preserve"> </w:t>
      </w:r>
      <w:r w:rsidR="00237517">
        <w:rPr>
          <w:rFonts w:ascii="Times New Roman" w:hAnsi="Times New Roman" w:cs="Times New Roman"/>
          <w:sz w:val="28"/>
          <w:szCs w:val="28"/>
          <w:shd w:val="clear" w:color="auto" w:fill="FFFFFF"/>
          <w:lang w:val="en-US"/>
        </w:rPr>
        <w:t xml:space="preserve">– </w:t>
      </w:r>
      <w:r w:rsidRPr="003538D4">
        <w:rPr>
          <w:rFonts w:ascii="Times New Roman" w:hAnsi="Times New Roman" w:cs="Times New Roman"/>
          <w:sz w:val="28"/>
          <w:szCs w:val="28"/>
          <w:shd w:val="clear" w:color="auto" w:fill="FFFFFF"/>
          <w:lang w:val="en-US"/>
        </w:rPr>
        <w:t xml:space="preserve">2019. – </w:t>
      </w:r>
      <w:r w:rsidR="00237517">
        <w:rPr>
          <w:rFonts w:ascii="Times New Roman" w:hAnsi="Times New Roman" w:cs="Times New Roman"/>
          <w:sz w:val="28"/>
          <w:szCs w:val="28"/>
          <w:shd w:val="clear" w:color="auto" w:fill="FFFFFF"/>
          <w:lang w:val="en-US"/>
        </w:rPr>
        <w:t>Vol.</w:t>
      </w:r>
      <w:r w:rsidRPr="003538D4">
        <w:rPr>
          <w:rFonts w:ascii="Times New Roman" w:hAnsi="Times New Roman" w:cs="Times New Roman"/>
          <w:sz w:val="28"/>
          <w:szCs w:val="28"/>
          <w:shd w:val="clear" w:color="auto" w:fill="FFFFFF"/>
          <w:lang w:val="en-US"/>
        </w:rPr>
        <w:t xml:space="preserve"> 105. – </w:t>
      </w:r>
      <w:r w:rsidR="00237517">
        <w:rPr>
          <w:rFonts w:ascii="Times New Roman" w:hAnsi="Times New Roman" w:cs="Times New Roman"/>
          <w:sz w:val="28"/>
          <w:szCs w:val="28"/>
          <w:shd w:val="clear" w:color="auto" w:fill="FFFFFF"/>
          <w:lang w:val="en-US"/>
        </w:rPr>
        <w:t>P</w:t>
      </w:r>
      <w:r w:rsidRPr="003538D4">
        <w:rPr>
          <w:rFonts w:ascii="Times New Roman" w:hAnsi="Times New Roman" w:cs="Times New Roman"/>
          <w:sz w:val="28"/>
          <w:szCs w:val="28"/>
          <w:shd w:val="clear" w:color="auto" w:fill="FFFFFF"/>
          <w:lang w:val="en-US"/>
        </w:rPr>
        <w:t>. 01039.</w:t>
      </w:r>
      <w:r w:rsidR="00DD5765" w:rsidRPr="003538D4">
        <w:rPr>
          <w:rFonts w:ascii="Times New Roman" w:hAnsi="Times New Roman" w:cs="Times New Roman"/>
          <w:sz w:val="28"/>
          <w:szCs w:val="28"/>
          <w:shd w:val="clear" w:color="auto" w:fill="FFFFFF"/>
          <w:lang w:val="en-US"/>
        </w:rPr>
        <w:t xml:space="preserve"> </w:t>
      </w:r>
    </w:p>
    <w:p w:rsidR="00DD5765" w:rsidRPr="003538D4"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3538D4">
        <w:rPr>
          <w:rFonts w:ascii="Times New Roman" w:hAnsi="Times New Roman" w:cs="Times New Roman"/>
          <w:sz w:val="28"/>
          <w:szCs w:val="28"/>
          <w:shd w:val="clear" w:color="auto" w:fill="FFFFFF"/>
          <w:lang w:val="en-US"/>
        </w:rPr>
        <w:t>Pleshko M., Meskhi B., Pleshko M. A new method for calculating the combined anchor-concrete support of underground structures //</w:t>
      </w:r>
      <w:r w:rsidR="00237517" w:rsidRPr="00237517">
        <w:rPr>
          <w:rFonts w:ascii="Times New Roman" w:hAnsi="Times New Roman" w:cs="Times New Roman"/>
          <w:sz w:val="28"/>
          <w:szCs w:val="28"/>
          <w:shd w:val="clear" w:color="auto" w:fill="FFFFFF"/>
          <w:lang w:val="en-US"/>
        </w:rPr>
        <w:t xml:space="preserve"> </w:t>
      </w:r>
      <w:r w:rsidRPr="003538D4">
        <w:rPr>
          <w:rFonts w:ascii="Times New Roman" w:hAnsi="Times New Roman" w:cs="Times New Roman"/>
          <w:sz w:val="28"/>
          <w:szCs w:val="28"/>
          <w:shd w:val="clear" w:color="auto" w:fill="FFFFFF"/>
          <w:lang w:val="en-US"/>
        </w:rPr>
        <w:t xml:space="preserve">MATEC Web of </w:t>
      </w:r>
      <w:r w:rsidR="00237517" w:rsidRPr="003538D4">
        <w:rPr>
          <w:rFonts w:ascii="Times New Roman" w:hAnsi="Times New Roman" w:cs="Times New Roman"/>
          <w:sz w:val="28"/>
          <w:szCs w:val="28"/>
          <w:shd w:val="clear" w:color="auto" w:fill="FFFFFF"/>
          <w:lang w:val="en-US"/>
        </w:rPr>
        <w:t>c</w:t>
      </w:r>
      <w:r w:rsidRPr="003538D4">
        <w:rPr>
          <w:rFonts w:ascii="Times New Roman" w:hAnsi="Times New Roman" w:cs="Times New Roman"/>
          <w:sz w:val="28"/>
          <w:szCs w:val="28"/>
          <w:shd w:val="clear" w:color="auto" w:fill="FFFFFF"/>
          <w:lang w:val="en-US"/>
        </w:rPr>
        <w:t xml:space="preserve">onf. – EDP Sciences, 2018. – </w:t>
      </w:r>
      <w:r w:rsidR="00237517">
        <w:rPr>
          <w:rFonts w:ascii="Times New Roman" w:hAnsi="Times New Roman" w:cs="Times New Roman"/>
          <w:sz w:val="28"/>
          <w:szCs w:val="28"/>
          <w:shd w:val="clear" w:color="auto" w:fill="FFFFFF"/>
          <w:lang w:val="en-US"/>
        </w:rPr>
        <w:t>Vol.</w:t>
      </w:r>
      <w:r w:rsidRPr="003538D4">
        <w:rPr>
          <w:rFonts w:ascii="Times New Roman" w:hAnsi="Times New Roman" w:cs="Times New Roman"/>
          <w:sz w:val="28"/>
          <w:szCs w:val="28"/>
          <w:shd w:val="clear" w:color="auto" w:fill="FFFFFF"/>
          <w:lang w:val="en-US"/>
        </w:rPr>
        <w:t xml:space="preserve"> 170. – </w:t>
      </w:r>
      <w:r w:rsidR="00237517">
        <w:rPr>
          <w:rFonts w:ascii="Times New Roman" w:hAnsi="Times New Roman" w:cs="Times New Roman"/>
          <w:sz w:val="28"/>
          <w:szCs w:val="28"/>
          <w:shd w:val="clear" w:color="auto" w:fill="FFFFFF"/>
          <w:lang w:val="en-US"/>
        </w:rPr>
        <w:t>P</w:t>
      </w:r>
      <w:r w:rsidRPr="003538D4">
        <w:rPr>
          <w:rFonts w:ascii="Times New Roman" w:hAnsi="Times New Roman" w:cs="Times New Roman"/>
          <w:sz w:val="28"/>
          <w:szCs w:val="28"/>
          <w:shd w:val="clear" w:color="auto" w:fill="FFFFFF"/>
          <w:lang w:val="en-US"/>
        </w:rPr>
        <w:t>. 03023.</w:t>
      </w:r>
      <w:r w:rsidR="00DD5765" w:rsidRPr="003538D4">
        <w:rPr>
          <w:rFonts w:ascii="Times New Roman" w:hAnsi="Times New Roman" w:cs="Times New Roman"/>
          <w:sz w:val="28"/>
          <w:szCs w:val="28"/>
          <w:shd w:val="clear" w:color="auto" w:fill="FFFFFF"/>
          <w:lang w:val="en-US"/>
        </w:rPr>
        <w:t xml:space="preserve"> </w:t>
      </w:r>
    </w:p>
    <w:p w:rsidR="00135BB2" w:rsidRPr="00683B6D" w:rsidRDefault="00C03380"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Борщевский С.В., Михеева А.</w:t>
      </w:r>
      <w:r w:rsidR="00135BB2" w:rsidRPr="00EF6346">
        <w:rPr>
          <w:rFonts w:ascii="Times New Roman" w:hAnsi="Times New Roman" w:cs="Times New Roman"/>
          <w:sz w:val="28"/>
          <w:szCs w:val="28"/>
          <w:shd w:val="clear" w:color="auto" w:fill="FFFFFF"/>
        </w:rPr>
        <w:t xml:space="preserve">А. Совершенствование технологии </w:t>
      </w:r>
      <w:r w:rsidR="00135BB2" w:rsidRPr="00683B6D">
        <w:rPr>
          <w:rFonts w:ascii="Times New Roman" w:hAnsi="Times New Roman" w:cs="Times New Roman"/>
          <w:sz w:val="28"/>
          <w:szCs w:val="28"/>
          <w:shd w:val="clear" w:color="auto" w:fill="FFFFFF"/>
        </w:rPr>
        <w:t>производства бетонной смеси для подземных сооружений</w:t>
      </w:r>
      <w:r w:rsidR="00683B6D" w:rsidRPr="00683B6D">
        <w:rPr>
          <w:rFonts w:ascii="Times New Roman" w:hAnsi="Times New Roman" w:cs="Times New Roman"/>
          <w:sz w:val="28"/>
          <w:szCs w:val="28"/>
          <w:shd w:val="clear" w:color="auto" w:fill="FFFFFF"/>
          <w:lang w:val="kk-KZ"/>
        </w:rPr>
        <w:t xml:space="preserve"> // </w:t>
      </w:r>
      <w:r w:rsidR="00683B6D" w:rsidRPr="00683B6D">
        <w:rPr>
          <w:rFonts w:ascii="Times New Roman" w:hAnsi="Times New Roman" w:cs="Times New Roman"/>
          <w:sz w:val="28"/>
          <w:szCs w:val="28"/>
        </w:rPr>
        <w:t>Социально-экономические и экологические проблемы горной промышленности, строительства и энергетики: сб</w:t>
      </w:r>
      <w:r w:rsidR="00683B6D">
        <w:rPr>
          <w:rFonts w:ascii="Times New Roman" w:hAnsi="Times New Roman" w:cs="Times New Roman"/>
          <w:sz w:val="28"/>
          <w:szCs w:val="28"/>
          <w:lang w:val="kk-KZ"/>
        </w:rPr>
        <w:t>.</w:t>
      </w:r>
      <w:r w:rsidR="00683B6D" w:rsidRPr="00683B6D">
        <w:rPr>
          <w:rFonts w:ascii="Times New Roman" w:hAnsi="Times New Roman" w:cs="Times New Roman"/>
          <w:sz w:val="28"/>
          <w:szCs w:val="28"/>
        </w:rPr>
        <w:t xml:space="preserve"> науч</w:t>
      </w:r>
      <w:r w:rsidR="00683B6D">
        <w:rPr>
          <w:rFonts w:ascii="Times New Roman" w:hAnsi="Times New Roman" w:cs="Times New Roman"/>
          <w:sz w:val="28"/>
          <w:szCs w:val="28"/>
          <w:lang w:val="kk-KZ"/>
        </w:rPr>
        <w:t>.</w:t>
      </w:r>
      <w:r w:rsidR="00683B6D" w:rsidRPr="00683B6D">
        <w:rPr>
          <w:rFonts w:ascii="Times New Roman" w:hAnsi="Times New Roman" w:cs="Times New Roman"/>
          <w:sz w:val="28"/>
          <w:szCs w:val="28"/>
        </w:rPr>
        <w:t xml:space="preserve"> тр</w:t>
      </w:r>
      <w:r w:rsidR="00683B6D">
        <w:rPr>
          <w:rFonts w:ascii="Times New Roman" w:hAnsi="Times New Roman" w:cs="Times New Roman"/>
          <w:sz w:val="28"/>
          <w:szCs w:val="28"/>
          <w:lang w:val="kk-KZ"/>
        </w:rPr>
        <w:t>.</w:t>
      </w:r>
      <w:r w:rsidR="00683B6D" w:rsidRPr="00683B6D">
        <w:rPr>
          <w:rFonts w:ascii="Times New Roman" w:hAnsi="Times New Roman" w:cs="Times New Roman"/>
          <w:sz w:val="28"/>
          <w:szCs w:val="28"/>
        </w:rPr>
        <w:t xml:space="preserve"> 9-й междунар</w:t>
      </w:r>
      <w:r w:rsidR="00683B6D">
        <w:rPr>
          <w:rFonts w:ascii="Times New Roman" w:hAnsi="Times New Roman" w:cs="Times New Roman"/>
          <w:sz w:val="28"/>
          <w:szCs w:val="28"/>
          <w:lang w:val="kk-KZ"/>
        </w:rPr>
        <w:t>.</w:t>
      </w:r>
      <w:r w:rsidR="00683B6D" w:rsidRPr="00683B6D">
        <w:rPr>
          <w:rFonts w:ascii="Times New Roman" w:hAnsi="Times New Roman" w:cs="Times New Roman"/>
          <w:sz w:val="28"/>
          <w:szCs w:val="28"/>
        </w:rPr>
        <w:t xml:space="preserve"> конф</w:t>
      </w:r>
      <w:r w:rsidR="00683B6D">
        <w:rPr>
          <w:rFonts w:ascii="Times New Roman" w:hAnsi="Times New Roman" w:cs="Times New Roman"/>
          <w:sz w:val="28"/>
          <w:szCs w:val="28"/>
          <w:lang w:val="kk-KZ"/>
        </w:rPr>
        <w:t>.</w:t>
      </w:r>
      <w:r w:rsidR="00683B6D" w:rsidRPr="00683B6D">
        <w:rPr>
          <w:rFonts w:ascii="Times New Roman" w:hAnsi="Times New Roman" w:cs="Times New Roman"/>
          <w:sz w:val="28"/>
          <w:szCs w:val="28"/>
        </w:rPr>
        <w:t xml:space="preserve"> по проблемам горной промышленности, строительства и энергетики. – Минск: БНТУ, 2013. – С. 379-385.</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Voronov A. Features of Chemical and Biochemical Aggressiveness of Underground Water in Relation to Concretes Used in Underground Environment of Saint Petersburg //</w:t>
      </w:r>
      <w:r w:rsidR="00E65AC0">
        <w:rPr>
          <w:rFonts w:ascii="Times New Roman" w:hAnsi="Times New Roman" w:cs="Times New Roman"/>
          <w:sz w:val="28"/>
          <w:szCs w:val="28"/>
          <w:shd w:val="clear" w:color="auto" w:fill="FFFFFF"/>
          <w:lang w:val="en-US"/>
        </w:rPr>
        <w:t xml:space="preserve"> Procced. </w:t>
      </w:r>
      <w:r w:rsidR="00E65AC0" w:rsidRPr="00EF6346">
        <w:rPr>
          <w:rFonts w:ascii="Times New Roman" w:hAnsi="Times New Roman" w:cs="Times New Roman"/>
          <w:sz w:val="28"/>
          <w:szCs w:val="28"/>
          <w:shd w:val="clear" w:color="auto" w:fill="FFFFFF"/>
          <w:lang w:val="en-US"/>
        </w:rPr>
        <w:t>internat</w:t>
      </w:r>
      <w:r w:rsidR="00E65AC0">
        <w:rPr>
          <w:rFonts w:ascii="Times New Roman" w:hAnsi="Times New Roman" w:cs="Times New Roman"/>
          <w:sz w:val="28"/>
          <w:szCs w:val="28"/>
          <w:shd w:val="clear" w:color="auto" w:fill="FFFFFF"/>
          <w:lang w:val="en-US"/>
        </w:rPr>
        <w:t>.</w:t>
      </w:r>
      <w:r w:rsidR="00E65AC0" w:rsidRPr="00EF6346">
        <w:rPr>
          <w:rFonts w:ascii="Times New Roman" w:hAnsi="Times New Roman" w:cs="Times New Roman"/>
          <w:sz w:val="28"/>
          <w:szCs w:val="28"/>
          <w:shd w:val="clear" w:color="auto" w:fill="FFFFFF"/>
          <w:lang w:val="en-US"/>
        </w:rPr>
        <w:t xml:space="preserve"> scient</w:t>
      </w:r>
      <w:r w:rsidR="00E65AC0">
        <w:rPr>
          <w:rFonts w:ascii="Times New Roman" w:hAnsi="Times New Roman" w:cs="Times New Roman"/>
          <w:sz w:val="28"/>
          <w:szCs w:val="28"/>
          <w:shd w:val="clear" w:color="auto" w:fill="FFFFFF"/>
          <w:lang w:val="en-US"/>
        </w:rPr>
        <w:t>.</w:t>
      </w:r>
      <w:r w:rsidR="00E65AC0" w:rsidRPr="00EF6346">
        <w:rPr>
          <w:rFonts w:ascii="Times New Roman" w:hAnsi="Times New Roman" w:cs="Times New Roman"/>
          <w:sz w:val="28"/>
          <w:szCs w:val="28"/>
          <w:shd w:val="clear" w:color="auto" w:fill="FFFFFF"/>
          <w:lang w:val="en-US"/>
        </w:rPr>
        <w:t xml:space="preserve"> conf</w:t>
      </w:r>
      <w:r w:rsidR="00E65AC0">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xml:space="preserve"> on A</w:t>
      </w:r>
      <w:r w:rsidR="00DD5765" w:rsidRPr="00EF6346">
        <w:rPr>
          <w:rFonts w:ascii="Times New Roman" w:hAnsi="Times New Roman" w:cs="Times New Roman"/>
          <w:sz w:val="28"/>
          <w:szCs w:val="28"/>
          <w:shd w:val="clear" w:color="auto" w:fill="FFFFFF"/>
          <w:lang w:val="en-US"/>
        </w:rPr>
        <w:t>gricultural Machinery Industry «Interagromash»</w:t>
      </w:r>
      <w:r w:rsidRPr="00EF6346">
        <w:rPr>
          <w:rFonts w:ascii="Times New Roman" w:hAnsi="Times New Roman" w:cs="Times New Roman"/>
          <w:sz w:val="28"/>
          <w:szCs w:val="28"/>
          <w:shd w:val="clear" w:color="auto" w:fill="FFFFFF"/>
          <w:lang w:val="en-US"/>
        </w:rPr>
        <w:t xml:space="preserve">. – Cham, 2022. – </w:t>
      </w:r>
      <w:r w:rsidR="00E65AC0">
        <w:rPr>
          <w:rFonts w:ascii="Times New Roman" w:hAnsi="Times New Roman" w:cs="Times New Roman"/>
          <w:sz w:val="28"/>
          <w:szCs w:val="28"/>
          <w:shd w:val="clear" w:color="auto" w:fill="FFFFFF"/>
          <w:lang w:val="en-US"/>
        </w:rPr>
        <w:t>P</w:t>
      </w:r>
      <w:r w:rsidRPr="00EF6346">
        <w:rPr>
          <w:rFonts w:ascii="Times New Roman" w:hAnsi="Times New Roman" w:cs="Times New Roman"/>
          <w:sz w:val="28"/>
          <w:szCs w:val="28"/>
          <w:shd w:val="clear" w:color="auto" w:fill="FFFFFF"/>
          <w:lang w:val="en-US"/>
        </w:rPr>
        <w:t>. 3075-3084.</w:t>
      </w:r>
      <w:r w:rsidR="003341DC" w:rsidRPr="00EF6346">
        <w:rPr>
          <w:rFonts w:ascii="Times New Roman" w:hAnsi="Times New Roman" w:cs="Times New Roman"/>
          <w:sz w:val="28"/>
          <w:szCs w:val="28"/>
          <w:shd w:val="clear" w:color="auto" w:fill="FFFFFF"/>
          <w:lang w:val="en-US"/>
        </w:rPr>
        <w:t xml:space="preserve"> </w:t>
      </w:r>
    </w:p>
    <w:p w:rsidR="00135BB2" w:rsidRPr="003538D4" w:rsidRDefault="00E65AC0"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Ariaratnam S.</w:t>
      </w:r>
      <w:r w:rsidR="00135BB2" w:rsidRPr="00EF6346">
        <w:rPr>
          <w:rFonts w:ascii="Times New Roman" w:hAnsi="Times New Roman" w:cs="Times New Roman"/>
          <w:sz w:val="28"/>
          <w:szCs w:val="28"/>
          <w:shd w:val="clear" w:color="auto" w:fill="FFFFFF"/>
          <w:lang w:val="en-US"/>
        </w:rPr>
        <w:t>T., Chan W., Choi D. Utilization of trenchless construction methods in mainland China to sustain urban infrastructure //</w:t>
      </w:r>
      <w:r>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Practice Periodical on Structural Design and Construction. – 2006. – </w:t>
      </w:r>
      <w:r>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11</w:t>
      </w:r>
      <w:r>
        <w:rPr>
          <w:rFonts w:ascii="Times New Roman" w:hAnsi="Times New Roman" w:cs="Times New Roman"/>
          <w:sz w:val="28"/>
          <w:szCs w:val="28"/>
          <w:shd w:val="clear" w:color="auto" w:fill="FFFFFF"/>
          <w:lang w:val="en-US"/>
        </w:rPr>
        <w:t>,</w:t>
      </w:r>
      <w:r w:rsidR="00135BB2" w:rsidRPr="00EF6346">
        <w:rPr>
          <w:rFonts w:ascii="Times New Roman" w:hAnsi="Times New Roman" w:cs="Times New Roman"/>
          <w:sz w:val="28"/>
          <w:szCs w:val="28"/>
          <w:shd w:val="clear" w:color="auto" w:fill="FFFFFF"/>
          <w:lang w:val="en-US"/>
        </w:rPr>
        <w:t xml:space="preserve"> №</w:t>
      </w:r>
      <w:r w:rsidR="00135BB2" w:rsidRPr="003538D4">
        <w:rPr>
          <w:rFonts w:ascii="Times New Roman" w:hAnsi="Times New Roman" w:cs="Times New Roman"/>
          <w:sz w:val="28"/>
          <w:szCs w:val="28"/>
          <w:shd w:val="clear" w:color="auto" w:fill="FFFFFF"/>
          <w:lang w:val="en-US"/>
        </w:rPr>
        <w:t xml:space="preserve">3. – </w:t>
      </w:r>
      <w:r>
        <w:rPr>
          <w:rFonts w:ascii="Times New Roman" w:hAnsi="Times New Roman" w:cs="Times New Roman"/>
          <w:sz w:val="28"/>
          <w:szCs w:val="28"/>
          <w:shd w:val="clear" w:color="auto" w:fill="FFFFFF"/>
          <w:lang w:val="en-US"/>
        </w:rPr>
        <w:t>P</w:t>
      </w:r>
      <w:r w:rsidR="00135BB2" w:rsidRPr="003538D4">
        <w:rPr>
          <w:rFonts w:ascii="Times New Roman" w:hAnsi="Times New Roman" w:cs="Times New Roman"/>
          <w:sz w:val="28"/>
          <w:szCs w:val="28"/>
          <w:shd w:val="clear" w:color="auto" w:fill="FFFFFF"/>
          <w:lang w:val="en-US"/>
        </w:rPr>
        <w:t>. 134-141.</w:t>
      </w:r>
      <w:r w:rsidR="003341DC" w:rsidRPr="003538D4">
        <w:rPr>
          <w:rFonts w:ascii="Times New Roman" w:hAnsi="Times New Roman" w:cs="Times New Roman"/>
          <w:sz w:val="28"/>
          <w:szCs w:val="28"/>
          <w:shd w:val="clear" w:color="auto" w:fill="FFFFFF"/>
          <w:lang w:val="en-US"/>
        </w:rPr>
        <w:t xml:space="preserve"> </w:t>
      </w:r>
    </w:p>
    <w:p w:rsidR="00135BB2" w:rsidRPr="00EF6346" w:rsidRDefault="003341DC"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rPr>
        <w:t>Толстой А.Д., Лесовик В.С., Новиков К.Ю.</w:t>
      </w:r>
      <w:r w:rsidR="008C7C5F">
        <w:rPr>
          <w:rFonts w:ascii="Times New Roman" w:hAnsi="Times New Roman" w:cs="Times New Roman"/>
          <w:sz w:val="28"/>
          <w:szCs w:val="28"/>
        </w:rPr>
        <w:t xml:space="preserve"> и др.</w:t>
      </w:r>
      <w:r w:rsidRPr="00EF6346">
        <w:rPr>
          <w:rFonts w:ascii="Times New Roman" w:hAnsi="Times New Roman" w:cs="Times New Roman"/>
          <w:sz w:val="28"/>
          <w:szCs w:val="28"/>
        </w:rPr>
        <w:t xml:space="preserve"> </w:t>
      </w:r>
      <w:r w:rsidR="00135BB2" w:rsidRPr="00EF6346">
        <w:rPr>
          <w:rFonts w:ascii="Times New Roman" w:hAnsi="Times New Roman" w:cs="Times New Roman"/>
          <w:sz w:val="28"/>
          <w:szCs w:val="28"/>
        </w:rPr>
        <w:t>Возможности применения техногенного сырья для изготовления порошковых бетонов //</w:t>
      </w:r>
      <w:r w:rsidR="008C7C5F">
        <w:rPr>
          <w:rFonts w:ascii="Times New Roman" w:hAnsi="Times New Roman" w:cs="Times New Roman"/>
          <w:sz w:val="28"/>
          <w:szCs w:val="28"/>
        </w:rPr>
        <w:t xml:space="preserve"> </w:t>
      </w:r>
      <w:r w:rsidR="00017B62" w:rsidRPr="00EF6346">
        <w:rPr>
          <w:rFonts w:ascii="Times New Roman" w:hAnsi="Times New Roman" w:cs="Times New Roman"/>
          <w:sz w:val="28"/>
          <w:szCs w:val="28"/>
        </w:rPr>
        <w:t>Наукоемкие технологии и инновации</w:t>
      </w:r>
      <w:r w:rsidR="00237517">
        <w:rPr>
          <w:rFonts w:ascii="Times New Roman" w:hAnsi="Times New Roman" w:cs="Times New Roman"/>
          <w:sz w:val="28"/>
          <w:szCs w:val="28"/>
        </w:rPr>
        <w:t>: матер. междунар. науч.-практ. конф.</w:t>
      </w:r>
      <w:r w:rsidR="00135BB2" w:rsidRPr="00EF6346">
        <w:rPr>
          <w:rFonts w:ascii="Times New Roman" w:hAnsi="Times New Roman" w:cs="Times New Roman"/>
          <w:sz w:val="28"/>
          <w:szCs w:val="28"/>
        </w:rPr>
        <w:t xml:space="preserve"> – </w:t>
      </w:r>
      <w:r w:rsidR="000B12A6" w:rsidRPr="000B12A6">
        <w:rPr>
          <w:rFonts w:ascii="Times New Roman" w:hAnsi="Times New Roman" w:cs="Times New Roman"/>
          <w:sz w:val="28"/>
          <w:szCs w:val="28"/>
        </w:rPr>
        <w:t>Белгород</w:t>
      </w:r>
      <w:r w:rsidR="00237517" w:rsidRPr="000B12A6">
        <w:rPr>
          <w:rFonts w:ascii="Times New Roman" w:hAnsi="Times New Roman" w:cs="Times New Roman"/>
          <w:sz w:val="28"/>
          <w:szCs w:val="28"/>
        </w:rPr>
        <w:t xml:space="preserve">, </w:t>
      </w:r>
      <w:r w:rsidR="00135BB2" w:rsidRPr="00EF6346">
        <w:rPr>
          <w:rFonts w:ascii="Times New Roman" w:hAnsi="Times New Roman" w:cs="Times New Roman"/>
          <w:sz w:val="28"/>
          <w:szCs w:val="28"/>
        </w:rPr>
        <w:t>2016. – С. 413-419.</w:t>
      </w:r>
    </w:p>
    <w:p w:rsidR="00135BB2" w:rsidRPr="00EF6346" w:rsidRDefault="008C7C5F"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Усиков С.</w:t>
      </w:r>
      <w:r w:rsidR="00135BB2" w:rsidRPr="00EF6346">
        <w:rPr>
          <w:rFonts w:ascii="Times New Roman" w:hAnsi="Times New Roman" w:cs="Times New Roman"/>
          <w:sz w:val="28"/>
          <w:szCs w:val="28"/>
          <w:shd w:val="clear" w:color="auto" w:fill="FFFFFF"/>
        </w:rPr>
        <w:t xml:space="preserve">А. </w:t>
      </w:r>
      <w:r w:rsidR="00017B62" w:rsidRPr="00EF6346">
        <w:rPr>
          <w:rFonts w:ascii="Times New Roman" w:hAnsi="Times New Roman" w:cs="Times New Roman"/>
          <w:sz w:val="28"/>
          <w:szCs w:val="28"/>
          <w:shd w:val="clear" w:color="auto" w:fill="FFFFFF"/>
        </w:rPr>
        <w:t xml:space="preserve">Некоторые тенденции в технологии высокопрочных бетонов </w:t>
      </w:r>
      <w:r w:rsidR="00135BB2" w:rsidRPr="00EF6346">
        <w:rPr>
          <w:rFonts w:ascii="Times New Roman" w:hAnsi="Times New Roman" w:cs="Times New Roman"/>
          <w:sz w:val="28"/>
          <w:szCs w:val="28"/>
          <w:shd w:val="clear" w:color="auto" w:fill="FFFFFF"/>
        </w:rPr>
        <w:t>//</w:t>
      </w:r>
      <w:r w:rsidRPr="008C7C5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Матер. </w:t>
      </w:r>
      <w:r w:rsidRPr="00EF6346">
        <w:rPr>
          <w:rFonts w:ascii="Times New Roman" w:hAnsi="Times New Roman" w:cs="Times New Roman"/>
          <w:sz w:val="28"/>
          <w:szCs w:val="28"/>
          <w:shd w:val="clear" w:color="auto" w:fill="FFFFFF"/>
        </w:rPr>
        <w:t>междунар</w:t>
      </w:r>
      <w:r>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студен</w:t>
      </w:r>
      <w:r>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строит</w:t>
      </w:r>
      <w:r>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форум</w:t>
      </w:r>
      <w:r>
        <w:rPr>
          <w:rFonts w:ascii="Times New Roman" w:hAnsi="Times New Roman" w:cs="Times New Roman"/>
          <w:sz w:val="28"/>
          <w:szCs w:val="28"/>
          <w:shd w:val="clear" w:color="auto" w:fill="FFFFFF"/>
        </w:rPr>
        <w:t>а</w:t>
      </w:r>
      <w:r w:rsidR="00135BB2" w:rsidRPr="00EF6346">
        <w:rPr>
          <w:rFonts w:ascii="Times New Roman" w:hAnsi="Times New Roman" w:cs="Times New Roman"/>
          <w:sz w:val="28"/>
          <w:szCs w:val="28"/>
          <w:shd w:val="clear" w:color="auto" w:fill="FFFFFF"/>
        </w:rPr>
        <w:t xml:space="preserve">-2018 </w:t>
      </w:r>
      <w:r>
        <w:rPr>
          <w:rFonts w:ascii="Times New Roman" w:hAnsi="Times New Roman" w:cs="Times New Roman"/>
          <w:sz w:val="28"/>
          <w:szCs w:val="28"/>
          <w:shd w:val="clear" w:color="auto" w:fill="FFFFFF"/>
        </w:rPr>
        <w:t>к</w:t>
      </w:r>
      <w:r w:rsidR="00135BB2" w:rsidRPr="00EF6346">
        <w:rPr>
          <w:rFonts w:ascii="Times New Roman" w:hAnsi="Times New Roman" w:cs="Times New Roman"/>
          <w:sz w:val="28"/>
          <w:szCs w:val="28"/>
          <w:shd w:val="clear" w:color="auto" w:fill="FFFFFF"/>
        </w:rPr>
        <w:t xml:space="preserve"> 165-лет</w:t>
      </w:r>
      <w:r>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В</w:t>
      </w:r>
      <w:r>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Г</w:t>
      </w:r>
      <w:r>
        <w:rPr>
          <w:rFonts w:ascii="Times New Roman" w:hAnsi="Times New Roman" w:cs="Times New Roman"/>
          <w:sz w:val="28"/>
          <w:szCs w:val="28"/>
          <w:shd w:val="clear" w:color="auto" w:fill="FFFFFF"/>
        </w:rPr>
        <w:t>. </w:t>
      </w:r>
      <w:r w:rsidR="00135BB2" w:rsidRPr="00EF6346">
        <w:rPr>
          <w:rFonts w:ascii="Times New Roman" w:hAnsi="Times New Roman" w:cs="Times New Roman"/>
          <w:sz w:val="28"/>
          <w:szCs w:val="28"/>
          <w:shd w:val="clear" w:color="auto" w:fill="FFFFFF"/>
        </w:rPr>
        <w:t xml:space="preserve">Шухова. – </w:t>
      </w:r>
      <w:r>
        <w:rPr>
          <w:rFonts w:ascii="Times New Roman" w:hAnsi="Times New Roman" w:cs="Times New Roman"/>
          <w:sz w:val="28"/>
          <w:szCs w:val="28"/>
          <w:shd w:val="clear" w:color="auto" w:fill="FFFFFF"/>
        </w:rPr>
        <w:t xml:space="preserve">Белгород, </w:t>
      </w:r>
      <w:r w:rsidR="00135BB2" w:rsidRPr="00EF6346">
        <w:rPr>
          <w:rFonts w:ascii="Times New Roman" w:hAnsi="Times New Roman" w:cs="Times New Roman"/>
          <w:sz w:val="28"/>
          <w:szCs w:val="28"/>
          <w:shd w:val="clear" w:color="auto" w:fill="FFFFFF"/>
        </w:rPr>
        <w:t>2018. – С. 329-334.</w:t>
      </w:r>
    </w:p>
    <w:p w:rsidR="00135BB2" w:rsidRPr="00EF6346" w:rsidRDefault="00E65AC0"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Черемисина Н.</w:t>
      </w:r>
      <w:r w:rsidR="00135BB2" w:rsidRPr="00EF6346">
        <w:rPr>
          <w:rFonts w:ascii="Times New Roman" w:hAnsi="Times New Roman" w:cs="Times New Roman"/>
          <w:sz w:val="28"/>
          <w:szCs w:val="28"/>
          <w:shd w:val="clear" w:color="auto" w:fill="FFFFFF"/>
        </w:rPr>
        <w:t xml:space="preserve">А. </w:t>
      </w:r>
      <w:r w:rsidR="00017B62" w:rsidRPr="00EF6346">
        <w:rPr>
          <w:rFonts w:ascii="Times New Roman" w:hAnsi="Times New Roman" w:cs="Times New Roman"/>
          <w:sz w:val="28"/>
          <w:szCs w:val="28"/>
          <w:shd w:val="clear" w:color="auto" w:fill="FFFFFF"/>
        </w:rPr>
        <w:t xml:space="preserve">Применение высокопрочных бетонов в строительстве </w:t>
      </w:r>
      <w:r w:rsidR="00135BB2" w:rsidRPr="00EF6346">
        <w:rPr>
          <w:rFonts w:ascii="Times New Roman" w:hAnsi="Times New Roman" w:cs="Times New Roman"/>
          <w:sz w:val="28"/>
          <w:szCs w:val="28"/>
          <w:shd w:val="clear" w:color="auto" w:fill="FFFFFF"/>
        </w:rPr>
        <w:t>//</w:t>
      </w:r>
      <w:r w:rsidRPr="00E65AC0">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Тр</w:t>
      </w:r>
      <w:r w:rsidRPr="00E65AC0">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Братского государственного университета. – 2011. – Т. 2. – С. 193-196.</w:t>
      </w:r>
    </w:p>
    <w:p w:rsidR="00135BB2" w:rsidRPr="00EF6346" w:rsidRDefault="003341DC"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Jacobsen S., Gran H.C., Sellevold E.J.</w:t>
      </w:r>
      <w:r w:rsidR="00E65AC0">
        <w:rPr>
          <w:rFonts w:ascii="Times New Roman" w:hAnsi="Times New Roman" w:cs="Times New Roman"/>
          <w:sz w:val="28"/>
          <w:szCs w:val="28"/>
          <w:shd w:val="clear" w:color="auto" w:fill="FFFFFF"/>
          <w:lang w:val="en-US"/>
        </w:rPr>
        <w:t xml:space="preserve"> et al. </w:t>
      </w:r>
      <w:r w:rsidR="00135BB2" w:rsidRPr="00EF6346">
        <w:rPr>
          <w:rFonts w:ascii="Times New Roman" w:hAnsi="Times New Roman" w:cs="Times New Roman"/>
          <w:sz w:val="28"/>
          <w:szCs w:val="28"/>
          <w:shd w:val="clear" w:color="auto" w:fill="FFFFFF"/>
          <w:lang w:val="en-US"/>
        </w:rPr>
        <w:t>High strength concrete</w:t>
      </w:r>
      <w:r w:rsidR="00E65AC0">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freeze/thaw testing and cracking //</w:t>
      </w:r>
      <w:r w:rsidR="00E65AC0">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Cement and concrete research. – 1995. – </w:t>
      </w:r>
      <w:r w:rsidR="00E65AC0">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xml:space="preserve"> 25</w:t>
      </w:r>
      <w:r w:rsidR="00E65AC0">
        <w:rPr>
          <w:rFonts w:ascii="Times New Roman" w:hAnsi="Times New Roman" w:cs="Times New Roman"/>
          <w:sz w:val="28"/>
          <w:szCs w:val="28"/>
          <w:shd w:val="clear" w:color="auto" w:fill="FFFFFF"/>
          <w:lang w:val="en-US"/>
        </w:rPr>
        <w:t>,</w:t>
      </w:r>
      <w:r w:rsidR="00135BB2" w:rsidRPr="00EF6346">
        <w:rPr>
          <w:rFonts w:ascii="Times New Roman" w:hAnsi="Times New Roman" w:cs="Times New Roman"/>
          <w:sz w:val="28"/>
          <w:szCs w:val="28"/>
          <w:shd w:val="clear" w:color="auto" w:fill="FFFFFF"/>
          <w:lang w:val="en-US"/>
        </w:rPr>
        <w:t xml:space="preserve"> №</w:t>
      </w:r>
      <w:r w:rsidR="00E65AC0">
        <w:rPr>
          <w:rFonts w:ascii="Times New Roman" w:hAnsi="Times New Roman" w:cs="Times New Roman"/>
          <w:sz w:val="28"/>
          <w:szCs w:val="28"/>
          <w:shd w:val="clear" w:color="auto" w:fill="FFFFFF"/>
          <w:lang w:val="en-US"/>
        </w:rPr>
        <w:t>8. – P</w:t>
      </w:r>
      <w:r w:rsidR="00135BB2" w:rsidRPr="00EF6346">
        <w:rPr>
          <w:rFonts w:ascii="Times New Roman" w:hAnsi="Times New Roman" w:cs="Times New Roman"/>
          <w:sz w:val="28"/>
          <w:szCs w:val="28"/>
          <w:shd w:val="clear" w:color="auto" w:fill="FFFFFF"/>
          <w:lang w:val="en-US"/>
        </w:rPr>
        <w:t>. 1775-1780.</w:t>
      </w:r>
      <w:r w:rsidRPr="00EF6346">
        <w:rPr>
          <w:rFonts w:ascii="Times New Roman" w:hAnsi="Times New Roman" w:cs="Times New Roman"/>
          <w:sz w:val="28"/>
          <w:szCs w:val="28"/>
          <w:shd w:val="clear" w:color="auto" w:fill="FFFFFF"/>
          <w:lang w:val="en-US"/>
        </w:rPr>
        <w:t xml:space="preserve"> </w:t>
      </w:r>
    </w:p>
    <w:p w:rsidR="00135BB2" w:rsidRPr="00EF6346" w:rsidRDefault="008C7C5F"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Pr>
          <w:rFonts w:ascii="Times New Roman" w:hAnsi="Times New Roman" w:cs="Times New Roman"/>
          <w:sz w:val="28"/>
          <w:szCs w:val="28"/>
          <w:shd w:val="clear" w:color="auto" w:fill="FFFFFF"/>
          <w:lang w:val="en-US"/>
        </w:rPr>
        <w:t>Caldarone M.</w:t>
      </w:r>
      <w:r w:rsidR="00135BB2" w:rsidRPr="00EF6346">
        <w:rPr>
          <w:rFonts w:ascii="Times New Roman" w:hAnsi="Times New Roman" w:cs="Times New Roman"/>
          <w:sz w:val="28"/>
          <w:szCs w:val="28"/>
          <w:shd w:val="clear" w:color="auto" w:fill="FFFFFF"/>
          <w:lang w:val="en-US"/>
        </w:rPr>
        <w:t xml:space="preserve">A. High-strength concrete: a practical guide. – </w:t>
      </w:r>
      <w:r>
        <w:rPr>
          <w:rFonts w:ascii="Times New Roman" w:hAnsi="Times New Roman" w:cs="Times New Roman"/>
          <w:sz w:val="28"/>
          <w:szCs w:val="28"/>
          <w:shd w:val="clear" w:color="auto" w:fill="FFFFFF"/>
          <w:lang w:val="en-US"/>
        </w:rPr>
        <w:t xml:space="preserve">London: </w:t>
      </w:r>
      <w:r w:rsidR="00135BB2" w:rsidRPr="00EF6346">
        <w:rPr>
          <w:rFonts w:ascii="Times New Roman" w:hAnsi="Times New Roman" w:cs="Times New Roman"/>
          <w:sz w:val="28"/>
          <w:szCs w:val="28"/>
          <w:shd w:val="clear" w:color="auto" w:fill="FFFFFF"/>
          <w:lang w:val="en-US"/>
        </w:rPr>
        <w:t>CRC press, 20</w:t>
      </w:r>
      <w:r>
        <w:rPr>
          <w:rFonts w:ascii="Times New Roman" w:hAnsi="Times New Roman" w:cs="Times New Roman"/>
          <w:sz w:val="28"/>
          <w:szCs w:val="28"/>
          <w:shd w:val="clear" w:color="auto" w:fill="FFFFFF"/>
          <w:lang w:val="en-US"/>
        </w:rPr>
        <w:t>09</w:t>
      </w:r>
      <w:r w:rsidR="00135BB2" w:rsidRPr="00EF6346">
        <w:rPr>
          <w:rFonts w:ascii="Times New Roman" w:hAnsi="Times New Roman" w:cs="Times New Roman"/>
          <w:sz w:val="28"/>
          <w:szCs w:val="28"/>
          <w:shd w:val="clear" w:color="auto" w:fill="FFFFFF"/>
          <w:lang w:val="en-US"/>
        </w:rPr>
        <w:t>.</w:t>
      </w:r>
      <w:r>
        <w:rPr>
          <w:rFonts w:ascii="Times New Roman" w:hAnsi="Times New Roman" w:cs="Times New Roman"/>
          <w:sz w:val="28"/>
          <w:szCs w:val="28"/>
          <w:shd w:val="clear" w:color="auto" w:fill="FFFFFF"/>
          <w:lang w:val="en-US"/>
        </w:rPr>
        <w:t xml:space="preserve"> – 272 p.</w:t>
      </w:r>
    </w:p>
    <w:p w:rsidR="00135BB2" w:rsidRPr="008C7C5F"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hAnsi="Times New Roman" w:cs="Times New Roman"/>
          <w:sz w:val="28"/>
          <w:szCs w:val="28"/>
          <w:shd w:val="clear" w:color="auto" w:fill="FFFFFF"/>
        </w:rPr>
        <w:t>Пирожков</w:t>
      </w:r>
      <w:r w:rsidRPr="008C7C5F">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Н</w:t>
      </w:r>
      <w:r w:rsidR="008C7C5F">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А</w:t>
      </w:r>
      <w:r w:rsidRPr="008C7C5F">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Кетов</w:t>
      </w:r>
      <w:r w:rsidRPr="008C7C5F">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А</w:t>
      </w:r>
      <w:r w:rsidR="008C7C5F">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С</w:t>
      </w:r>
      <w:r w:rsidRPr="008C7C5F">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Анализ</w:t>
      </w:r>
      <w:r w:rsidRPr="008C7C5F">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современного состояния и перспективы применения самоуплотняющихся бетонов в России и за рубежом //</w:t>
      </w:r>
      <w:r w:rsidR="008C7C5F" w:rsidRPr="008C7C5F">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Современные технологии в строительстве. Теория и практика. – 2018. – Т. 2. – С. 269-278.</w:t>
      </w:r>
    </w:p>
    <w:p w:rsidR="003341DC" w:rsidRPr="008C7C5F" w:rsidRDefault="008C7C5F"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Tipu R.</w:t>
      </w:r>
      <w:r w:rsidR="003341DC" w:rsidRPr="00EF6346">
        <w:rPr>
          <w:rFonts w:ascii="Times New Roman" w:hAnsi="Times New Roman" w:cs="Times New Roman"/>
          <w:sz w:val="28"/>
          <w:szCs w:val="28"/>
          <w:shd w:val="clear" w:color="auto" w:fill="FFFFFF"/>
          <w:lang w:val="en-US"/>
        </w:rPr>
        <w:t>K.</w:t>
      </w:r>
      <w:r>
        <w:rPr>
          <w:rFonts w:ascii="Times New Roman" w:hAnsi="Times New Roman" w:cs="Times New Roman"/>
          <w:sz w:val="28"/>
          <w:szCs w:val="28"/>
          <w:shd w:val="clear" w:color="auto" w:fill="FFFFFF"/>
          <w:lang w:val="en-US"/>
        </w:rPr>
        <w:t xml:space="preserve"> et al.</w:t>
      </w:r>
      <w:r w:rsidR="003341DC" w:rsidRPr="00EF6346">
        <w:rPr>
          <w:rFonts w:ascii="Times New Roman" w:hAnsi="Times New Roman" w:cs="Times New Roman"/>
          <w:sz w:val="28"/>
          <w:szCs w:val="28"/>
          <w:shd w:val="clear" w:color="auto" w:fill="FFFFFF"/>
          <w:lang w:val="en-US"/>
        </w:rPr>
        <w:t xml:space="preserve"> Enhancing prediction accuracy of workability and compressive strength of high-performance concrete through extended dataset and improved machine learning models //</w:t>
      </w:r>
      <w:r>
        <w:rPr>
          <w:rFonts w:ascii="Times New Roman" w:hAnsi="Times New Roman" w:cs="Times New Roman"/>
          <w:sz w:val="28"/>
          <w:szCs w:val="28"/>
          <w:shd w:val="clear" w:color="auto" w:fill="FFFFFF"/>
          <w:lang w:val="en-US"/>
        </w:rPr>
        <w:t xml:space="preserve"> </w:t>
      </w:r>
      <w:r w:rsidR="003341DC" w:rsidRPr="00EF6346">
        <w:rPr>
          <w:rFonts w:ascii="Times New Roman" w:hAnsi="Times New Roman" w:cs="Times New Roman"/>
          <w:sz w:val="28"/>
          <w:szCs w:val="28"/>
          <w:shd w:val="clear" w:color="auto" w:fill="FFFFFF"/>
          <w:lang w:val="en-US"/>
        </w:rPr>
        <w:t xml:space="preserve">Asian Journal of Civil Engineering. – 2024. – </w:t>
      </w:r>
      <w:r>
        <w:rPr>
          <w:rFonts w:ascii="Times New Roman" w:hAnsi="Times New Roman" w:cs="Times New Roman"/>
          <w:sz w:val="28"/>
          <w:szCs w:val="28"/>
          <w:shd w:val="clear" w:color="auto" w:fill="FFFFFF"/>
          <w:lang w:val="en-US"/>
        </w:rPr>
        <w:t>Vol.</w:t>
      </w:r>
      <w:r w:rsidR="003341DC" w:rsidRPr="00EF6346">
        <w:rPr>
          <w:rFonts w:ascii="Times New Roman" w:hAnsi="Times New Roman" w:cs="Times New Roman"/>
          <w:sz w:val="28"/>
          <w:szCs w:val="28"/>
          <w:shd w:val="clear" w:color="auto" w:fill="FFFFFF"/>
          <w:lang w:val="en-US"/>
        </w:rPr>
        <w:t xml:space="preserve"> 25</w:t>
      </w:r>
      <w:r>
        <w:rPr>
          <w:rFonts w:ascii="Times New Roman" w:hAnsi="Times New Roman" w:cs="Times New Roman"/>
          <w:sz w:val="28"/>
          <w:szCs w:val="28"/>
          <w:shd w:val="clear" w:color="auto" w:fill="FFFFFF"/>
          <w:lang w:val="en-US"/>
        </w:rPr>
        <w:t>,</w:t>
      </w:r>
      <w:r w:rsidR="003341DC" w:rsidRPr="00EF6346">
        <w:rPr>
          <w:rFonts w:ascii="Times New Roman" w:hAnsi="Times New Roman" w:cs="Times New Roman"/>
          <w:sz w:val="28"/>
          <w:szCs w:val="28"/>
          <w:shd w:val="clear" w:color="auto" w:fill="FFFFFF"/>
          <w:lang w:val="en-US"/>
        </w:rPr>
        <w:t xml:space="preserve"> №</w:t>
      </w:r>
      <w:r w:rsidR="003341DC" w:rsidRPr="008C7C5F">
        <w:rPr>
          <w:rFonts w:ascii="Times New Roman" w:hAnsi="Times New Roman" w:cs="Times New Roman"/>
          <w:sz w:val="28"/>
          <w:szCs w:val="28"/>
          <w:shd w:val="clear" w:color="auto" w:fill="FFFFFF"/>
          <w:lang w:val="en-US"/>
        </w:rPr>
        <w:t xml:space="preserve">1. – </w:t>
      </w:r>
      <w:r>
        <w:rPr>
          <w:rFonts w:ascii="Times New Roman" w:hAnsi="Times New Roman" w:cs="Times New Roman"/>
          <w:sz w:val="28"/>
          <w:szCs w:val="28"/>
          <w:shd w:val="clear" w:color="auto" w:fill="FFFFFF"/>
          <w:lang w:val="en-US"/>
        </w:rPr>
        <w:t>P</w:t>
      </w:r>
      <w:r w:rsidR="003341DC" w:rsidRPr="008C7C5F">
        <w:rPr>
          <w:rFonts w:ascii="Times New Roman" w:hAnsi="Times New Roman" w:cs="Times New Roman"/>
          <w:sz w:val="28"/>
          <w:szCs w:val="28"/>
          <w:shd w:val="clear" w:color="auto" w:fill="FFFFFF"/>
          <w:lang w:val="en-US"/>
        </w:rPr>
        <w:t xml:space="preserve">. 197-218. </w:t>
      </w:r>
    </w:p>
    <w:p w:rsidR="00135BB2" w:rsidRPr="00FB6957" w:rsidRDefault="008C7C5F"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Bedov A.</w:t>
      </w:r>
      <w:r w:rsidR="00135BB2" w:rsidRPr="00EF6346">
        <w:rPr>
          <w:rFonts w:ascii="Times New Roman" w:hAnsi="Times New Roman" w:cs="Times New Roman"/>
          <w:sz w:val="28"/>
          <w:szCs w:val="28"/>
          <w:shd w:val="clear" w:color="auto" w:fill="FFFFFF"/>
          <w:lang w:val="en-US"/>
        </w:rPr>
        <w:t xml:space="preserve">I. et al. Analysis and Development of Innovative Concrete Compositions in the Republic of Bashkortostan //Materials Science Forum. – 2023. – </w:t>
      </w:r>
      <w:r>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xml:space="preserve">. 1082. – </w:t>
      </w:r>
      <w:r>
        <w:rPr>
          <w:rFonts w:ascii="Times New Roman" w:hAnsi="Times New Roman" w:cs="Times New Roman"/>
          <w:sz w:val="28"/>
          <w:szCs w:val="28"/>
          <w:shd w:val="clear" w:color="auto" w:fill="FFFFFF"/>
          <w:lang w:val="en-US"/>
        </w:rPr>
        <w:t>P</w:t>
      </w:r>
      <w:r w:rsidR="00135BB2" w:rsidRPr="00EF6346">
        <w:rPr>
          <w:rFonts w:ascii="Times New Roman" w:hAnsi="Times New Roman" w:cs="Times New Roman"/>
          <w:sz w:val="28"/>
          <w:szCs w:val="28"/>
          <w:shd w:val="clear" w:color="auto" w:fill="FFFFFF"/>
          <w:lang w:val="en-US"/>
        </w:rPr>
        <w:t>. 240-247.</w:t>
      </w:r>
      <w:r w:rsidR="003341DC" w:rsidRPr="00EF6346">
        <w:rPr>
          <w:rFonts w:ascii="Times New Roman" w:hAnsi="Times New Roman" w:cs="Times New Roman"/>
          <w:sz w:val="28"/>
          <w:szCs w:val="28"/>
          <w:shd w:val="clear" w:color="auto" w:fill="FFFFFF"/>
          <w:lang w:val="en-US"/>
        </w:rPr>
        <w:t xml:space="preserve"> </w:t>
      </w:r>
    </w:p>
    <w:p w:rsidR="00135BB2" w:rsidRPr="003538D4" w:rsidRDefault="008C7C5F"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Шилкина С.В., Филатова А.</w:t>
      </w:r>
      <w:r w:rsidR="00135BB2" w:rsidRPr="00EF6346">
        <w:rPr>
          <w:rFonts w:ascii="Times New Roman" w:hAnsi="Times New Roman" w:cs="Times New Roman"/>
          <w:sz w:val="28"/>
          <w:szCs w:val="28"/>
          <w:shd w:val="clear" w:color="auto" w:fill="FFFFFF"/>
        </w:rPr>
        <w:t>Ю. Автоматизация процесса приготовления бетонной смеси как средство повышения эффективности производства бетона //</w:t>
      </w:r>
      <w:r>
        <w:rPr>
          <w:rFonts w:ascii="Times New Roman" w:hAnsi="Times New Roman" w:cs="Times New Roman"/>
          <w:sz w:val="28"/>
          <w:szCs w:val="28"/>
          <w:shd w:val="clear" w:color="auto" w:fill="FFFFFF"/>
        </w:rPr>
        <w:t xml:space="preserve"> Вестник МГСУ. – 2011. – №</w:t>
      </w:r>
      <w:r w:rsidR="00135BB2" w:rsidRPr="00EF6346">
        <w:rPr>
          <w:rFonts w:ascii="Times New Roman" w:hAnsi="Times New Roman" w:cs="Times New Roman"/>
          <w:sz w:val="28"/>
          <w:szCs w:val="28"/>
          <w:shd w:val="clear" w:color="auto" w:fill="FFFFFF"/>
        </w:rPr>
        <w:t>6. – С. 248-251.</w:t>
      </w:r>
    </w:p>
    <w:p w:rsidR="00135BB2" w:rsidRPr="008C7C5F"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hAnsi="Times New Roman" w:cs="Times New Roman"/>
          <w:sz w:val="28"/>
          <w:szCs w:val="28"/>
          <w:shd w:val="clear" w:color="auto" w:fill="FFFFFF"/>
        </w:rPr>
        <w:t>Пахоменко А., Починчук Н., Шипицин С. Автоматизированная система управления технологическим процессом производства бетонных смесей //Современные технологии автоматизации. – 2005. – №1. – С. 32</w:t>
      </w:r>
      <w:r w:rsidR="008C7C5F">
        <w:rPr>
          <w:rFonts w:ascii="Times New Roman" w:hAnsi="Times New Roman" w:cs="Times New Roman"/>
          <w:sz w:val="28"/>
          <w:szCs w:val="28"/>
          <w:shd w:val="clear" w:color="auto" w:fill="FFFFFF"/>
        </w:rPr>
        <w:t>-37</w:t>
      </w:r>
      <w:r w:rsidRPr="00EF6346">
        <w:rPr>
          <w:rFonts w:ascii="Times New Roman" w:hAnsi="Times New Roman" w:cs="Times New Roman"/>
          <w:sz w:val="28"/>
          <w:szCs w:val="28"/>
          <w:shd w:val="clear" w:color="auto" w:fill="FFFFFF"/>
        </w:rPr>
        <w:t>.</w:t>
      </w:r>
    </w:p>
    <w:p w:rsidR="00135BB2" w:rsidRPr="008C7C5F"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hAnsi="Times New Roman" w:cs="Times New Roman"/>
          <w:sz w:val="28"/>
          <w:szCs w:val="28"/>
          <w:shd w:val="clear" w:color="auto" w:fill="FFFFFF"/>
        </w:rPr>
        <w:t>Жадановский Б.</w:t>
      </w:r>
      <w:r w:rsidR="008C7C5F">
        <w:rPr>
          <w:rFonts w:ascii="Times New Roman" w:hAnsi="Times New Roman" w:cs="Times New Roman"/>
          <w:sz w:val="28"/>
          <w:szCs w:val="28"/>
          <w:shd w:val="clear" w:color="auto" w:fill="FFFFFF"/>
        </w:rPr>
        <w:t>В., Синенко С.А., Кужин М.</w:t>
      </w:r>
      <w:r w:rsidRPr="00EF6346">
        <w:rPr>
          <w:rFonts w:ascii="Times New Roman" w:hAnsi="Times New Roman" w:cs="Times New Roman"/>
          <w:sz w:val="28"/>
          <w:szCs w:val="28"/>
          <w:shd w:val="clear" w:color="auto" w:fill="FFFFFF"/>
        </w:rPr>
        <w:t>Ф. Организационно-технологические решения приготовления и транспортирования бетонных смесей //</w:t>
      </w:r>
      <w:r w:rsidR="008C7C5F">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Технология и организация строительного производства. – 2014. – №4. – С. 25-27.</w:t>
      </w:r>
    </w:p>
    <w:p w:rsidR="00135BB2" w:rsidRPr="00EF6346" w:rsidRDefault="008C7C5F"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Колбасин А.</w:t>
      </w:r>
      <w:r w:rsidR="00135BB2" w:rsidRPr="00EF6346">
        <w:rPr>
          <w:rFonts w:ascii="Times New Roman" w:hAnsi="Times New Roman" w:cs="Times New Roman"/>
          <w:sz w:val="28"/>
          <w:szCs w:val="28"/>
          <w:shd w:val="clear" w:color="auto" w:fill="FFFFFF"/>
        </w:rPr>
        <w:t>М. Автоматизация технологического процесса управления производством многокомпонентных сыпучих бетонных смесей с учетом ошибок дозирования</w:t>
      </w:r>
      <w:r>
        <w:rPr>
          <w:rFonts w:ascii="Times New Roman" w:hAnsi="Times New Roman" w:cs="Times New Roman"/>
          <w:sz w:val="28"/>
          <w:szCs w:val="28"/>
          <w:shd w:val="clear" w:color="auto" w:fill="FFFFFF"/>
        </w:rPr>
        <w:t xml:space="preserve">: дис. … канд. техн. наук: 05.13.06. – </w:t>
      </w:r>
      <w:r w:rsidR="00135BB2" w:rsidRPr="00EF6346">
        <w:rPr>
          <w:rFonts w:ascii="Times New Roman" w:hAnsi="Times New Roman" w:cs="Times New Roman"/>
          <w:sz w:val="28"/>
          <w:szCs w:val="28"/>
          <w:shd w:val="clear" w:color="auto" w:fill="FFFFFF"/>
        </w:rPr>
        <w:t>М</w:t>
      </w:r>
      <w:r>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2007.</w:t>
      </w:r>
      <w:r>
        <w:rPr>
          <w:rFonts w:ascii="Times New Roman" w:hAnsi="Times New Roman" w:cs="Times New Roman"/>
          <w:sz w:val="28"/>
          <w:szCs w:val="28"/>
          <w:shd w:val="clear" w:color="auto" w:fill="FFFFFF"/>
        </w:rPr>
        <w:t xml:space="preserve"> – 151 с.</w:t>
      </w:r>
    </w:p>
    <w:p w:rsidR="00135BB2" w:rsidRDefault="003341DC"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Дребезгов Д.А., Чернышева Н.В., Капуста И.Н.</w:t>
      </w:r>
      <w:r w:rsidR="00DF1B04">
        <w:rPr>
          <w:rFonts w:ascii="Times New Roman" w:hAnsi="Times New Roman" w:cs="Times New Roman"/>
          <w:sz w:val="28"/>
          <w:szCs w:val="28"/>
          <w:shd w:val="clear" w:color="auto" w:fill="FFFFFF"/>
        </w:rPr>
        <w:t xml:space="preserve"> и др.</w:t>
      </w:r>
      <w:r w:rsidRPr="00EF6346">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Влияние химических модификаторов на свойства композиционных гипсовых вяжущих //</w:t>
      </w:r>
      <w:r w:rsidR="00034389">
        <w:rPr>
          <w:rFonts w:ascii="Times New Roman" w:hAnsi="Times New Roman" w:cs="Times New Roman"/>
          <w:sz w:val="28"/>
          <w:szCs w:val="28"/>
          <w:shd w:val="clear" w:color="auto" w:fill="FFFFFF"/>
        </w:rPr>
        <w:t xml:space="preserve"> </w:t>
      </w:r>
      <w:r w:rsidR="000B12A6" w:rsidRPr="000B12A6">
        <w:rPr>
          <w:rFonts w:ascii="Times New Roman" w:hAnsi="Times New Roman" w:cs="Times New Roman"/>
          <w:sz w:val="28"/>
          <w:szCs w:val="28"/>
          <w:shd w:val="clear" w:color="auto" w:fill="FFFFFF"/>
        </w:rPr>
        <w:t>Эфф</w:t>
      </w:r>
      <w:r w:rsidR="000B12A6">
        <w:rPr>
          <w:rFonts w:ascii="Times New Roman" w:hAnsi="Times New Roman" w:cs="Times New Roman"/>
          <w:sz w:val="28"/>
          <w:szCs w:val="28"/>
          <w:shd w:val="clear" w:color="auto" w:fill="FFFFFF"/>
        </w:rPr>
        <w:t>ективные строительные композиты</w:t>
      </w:r>
      <w:r w:rsidR="000B12A6" w:rsidRPr="000B12A6">
        <w:rPr>
          <w:rFonts w:ascii="Times New Roman" w:hAnsi="Times New Roman" w:cs="Times New Roman"/>
          <w:sz w:val="28"/>
          <w:szCs w:val="28"/>
          <w:shd w:val="clear" w:color="auto" w:fill="FFFFFF"/>
        </w:rPr>
        <w:t xml:space="preserve">: </w:t>
      </w:r>
      <w:r w:rsidR="00DF1B04">
        <w:rPr>
          <w:rFonts w:ascii="Times New Roman" w:hAnsi="Times New Roman" w:cs="Times New Roman"/>
          <w:sz w:val="28"/>
          <w:szCs w:val="28"/>
          <w:shd w:val="clear" w:color="auto" w:fill="FFFFFF"/>
        </w:rPr>
        <w:t xml:space="preserve">матер. </w:t>
      </w:r>
      <w:r w:rsidR="00DF1B04" w:rsidRPr="000B12A6">
        <w:rPr>
          <w:rFonts w:ascii="Times New Roman" w:hAnsi="Times New Roman" w:cs="Times New Roman"/>
          <w:sz w:val="28"/>
          <w:szCs w:val="28"/>
          <w:shd w:val="clear" w:color="auto" w:fill="FFFFFF"/>
        </w:rPr>
        <w:t>н</w:t>
      </w:r>
      <w:r w:rsidR="000B12A6" w:rsidRPr="000B12A6">
        <w:rPr>
          <w:rFonts w:ascii="Times New Roman" w:hAnsi="Times New Roman" w:cs="Times New Roman"/>
          <w:sz w:val="28"/>
          <w:szCs w:val="28"/>
          <w:shd w:val="clear" w:color="auto" w:fill="FFFFFF"/>
        </w:rPr>
        <w:t>ауч</w:t>
      </w:r>
      <w:r w:rsidR="00DF1B04">
        <w:rPr>
          <w:rFonts w:ascii="Times New Roman" w:hAnsi="Times New Roman" w:cs="Times New Roman"/>
          <w:sz w:val="28"/>
          <w:szCs w:val="28"/>
          <w:shd w:val="clear" w:color="auto" w:fill="FFFFFF"/>
        </w:rPr>
        <w:t>.</w:t>
      </w:r>
      <w:r w:rsidR="000B12A6" w:rsidRPr="000B12A6">
        <w:rPr>
          <w:rFonts w:ascii="Times New Roman" w:hAnsi="Times New Roman" w:cs="Times New Roman"/>
          <w:sz w:val="28"/>
          <w:szCs w:val="28"/>
          <w:shd w:val="clear" w:color="auto" w:fill="FFFFFF"/>
        </w:rPr>
        <w:t>-практ</w:t>
      </w:r>
      <w:r w:rsidR="00DF1B04">
        <w:rPr>
          <w:rFonts w:ascii="Times New Roman" w:hAnsi="Times New Roman" w:cs="Times New Roman"/>
          <w:sz w:val="28"/>
          <w:szCs w:val="28"/>
          <w:shd w:val="clear" w:color="auto" w:fill="FFFFFF"/>
        </w:rPr>
        <w:t>.</w:t>
      </w:r>
      <w:r w:rsidR="000B12A6" w:rsidRPr="000B12A6">
        <w:rPr>
          <w:rFonts w:ascii="Times New Roman" w:hAnsi="Times New Roman" w:cs="Times New Roman"/>
          <w:sz w:val="28"/>
          <w:szCs w:val="28"/>
          <w:shd w:val="clear" w:color="auto" w:fill="FFFFFF"/>
        </w:rPr>
        <w:t xml:space="preserve"> конф</w:t>
      </w:r>
      <w:r w:rsidR="00DF1B04">
        <w:rPr>
          <w:rFonts w:ascii="Times New Roman" w:hAnsi="Times New Roman" w:cs="Times New Roman"/>
          <w:sz w:val="28"/>
          <w:szCs w:val="28"/>
          <w:shd w:val="clear" w:color="auto" w:fill="FFFFFF"/>
        </w:rPr>
        <w:t>.</w:t>
      </w:r>
      <w:r w:rsidR="000B12A6" w:rsidRPr="000B12A6">
        <w:rPr>
          <w:rFonts w:ascii="Times New Roman" w:hAnsi="Times New Roman" w:cs="Times New Roman"/>
          <w:sz w:val="28"/>
          <w:szCs w:val="28"/>
          <w:shd w:val="clear" w:color="auto" w:fill="FFFFFF"/>
        </w:rPr>
        <w:t xml:space="preserve"> к 85-лет</w:t>
      </w:r>
      <w:r w:rsidR="00DF1B04">
        <w:rPr>
          <w:rFonts w:ascii="Times New Roman" w:hAnsi="Times New Roman" w:cs="Times New Roman"/>
          <w:sz w:val="28"/>
          <w:szCs w:val="28"/>
          <w:shd w:val="clear" w:color="auto" w:fill="FFFFFF"/>
        </w:rPr>
        <w:t>.</w:t>
      </w:r>
      <w:r w:rsidR="000B12A6" w:rsidRPr="000B12A6">
        <w:rPr>
          <w:rFonts w:ascii="Times New Roman" w:hAnsi="Times New Roman" w:cs="Times New Roman"/>
          <w:sz w:val="28"/>
          <w:szCs w:val="28"/>
          <w:shd w:val="clear" w:color="auto" w:fill="FFFFFF"/>
        </w:rPr>
        <w:t xml:space="preserve"> </w:t>
      </w:r>
      <w:r w:rsidR="00DF1B04">
        <w:rPr>
          <w:rFonts w:ascii="Times New Roman" w:hAnsi="Times New Roman" w:cs="Times New Roman"/>
          <w:sz w:val="28"/>
          <w:szCs w:val="28"/>
          <w:shd w:val="clear" w:color="auto" w:fill="FFFFFF"/>
        </w:rPr>
        <w:t>Ю.М. </w:t>
      </w:r>
      <w:r w:rsidR="000B12A6" w:rsidRPr="000B12A6">
        <w:rPr>
          <w:rFonts w:ascii="Times New Roman" w:hAnsi="Times New Roman" w:cs="Times New Roman"/>
          <w:sz w:val="28"/>
          <w:szCs w:val="28"/>
          <w:shd w:val="clear" w:color="auto" w:fill="FFFFFF"/>
        </w:rPr>
        <w:t>Баженова</w:t>
      </w:r>
      <w:r w:rsidR="00135BB2" w:rsidRPr="000B12A6">
        <w:rPr>
          <w:rFonts w:ascii="Times New Roman" w:hAnsi="Times New Roman" w:cs="Times New Roman"/>
          <w:sz w:val="28"/>
          <w:szCs w:val="28"/>
          <w:shd w:val="clear" w:color="auto" w:fill="FFFFFF"/>
        </w:rPr>
        <w:t xml:space="preserve">. – </w:t>
      </w:r>
      <w:r w:rsidR="000B12A6" w:rsidRPr="000B12A6">
        <w:rPr>
          <w:rFonts w:ascii="Times New Roman" w:hAnsi="Times New Roman" w:cs="Times New Roman"/>
          <w:sz w:val="28"/>
          <w:szCs w:val="28"/>
          <w:shd w:val="clear" w:color="auto" w:fill="FFFFFF"/>
        </w:rPr>
        <w:t>Белгород</w:t>
      </w:r>
      <w:r w:rsidR="008C7C5F" w:rsidRPr="000B12A6">
        <w:rPr>
          <w:rFonts w:ascii="Times New Roman" w:hAnsi="Times New Roman" w:cs="Times New Roman"/>
          <w:sz w:val="28"/>
          <w:szCs w:val="28"/>
          <w:shd w:val="clear" w:color="auto" w:fill="FFFFFF"/>
        </w:rPr>
        <w:t xml:space="preserve">, </w:t>
      </w:r>
      <w:r w:rsidR="00135BB2" w:rsidRPr="000B12A6">
        <w:rPr>
          <w:rFonts w:ascii="Times New Roman" w:hAnsi="Times New Roman" w:cs="Times New Roman"/>
          <w:sz w:val="28"/>
          <w:szCs w:val="28"/>
          <w:shd w:val="clear" w:color="auto" w:fill="FFFFFF"/>
        </w:rPr>
        <w:t>2015. – С. 143-150.</w:t>
      </w:r>
    </w:p>
    <w:p w:rsidR="003341DC" w:rsidRPr="00EF6346" w:rsidRDefault="003341DC"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Селяев В.П., Низина Т.А., Балбалин А.В. Многофункциональные модификаторы цементных композитов на основе минеральных добавок и поликарбоксилатных пластификаторов //</w:t>
      </w:r>
      <w:r w:rsidR="00034389">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Вестник Волгоградского государственного архитектурно-строительного университета. – 2013. – №31-2. – С. 156-163.</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hAnsi="Times New Roman" w:cs="Times New Roman"/>
          <w:sz w:val="28"/>
          <w:szCs w:val="28"/>
          <w:shd w:val="clear" w:color="auto" w:fill="FFFFFF"/>
        </w:rPr>
        <w:t>Самусевич А. Н. Использование химических модификаторов в портландцементных растворах</w:t>
      </w:r>
      <w:r w:rsidR="00034389">
        <w:rPr>
          <w:rFonts w:ascii="Times New Roman" w:hAnsi="Times New Roman" w:cs="Times New Roman"/>
          <w:sz w:val="28"/>
          <w:szCs w:val="28"/>
          <w:shd w:val="clear" w:color="auto" w:fill="FFFFFF"/>
        </w:rPr>
        <w:t xml:space="preserve"> // Сб. конкур. науч. работ студен. и магистр</w:t>
      </w:r>
      <w:r w:rsidRPr="00EF6346">
        <w:rPr>
          <w:rFonts w:ascii="Times New Roman" w:hAnsi="Times New Roman" w:cs="Times New Roman"/>
          <w:sz w:val="28"/>
          <w:szCs w:val="28"/>
          <w:shd w:val="clear" w:color="auto" w:fill="FFFFFF"/>
        </w:rPr>
        <w:t xml:space="preserve">. – </w:t>
      </w:r>
      <w:r w:rsidR="00034389">
        <w:rPr>
          <w:rFonts w:ascii="Times New Roman" w:hAnsi="Times New Roman" w:cs="Times New Roman"/>
          <w:sz w:val="28"/>
          <w:szCs w:val="28"/>
          <w:shd w:val="clear" w:color="auto" w:fill="FFFFFF"/>
        </w:rPr>
        <w:t xml:space="preserve">Брест, </w:t>
      </w:r>
      <w:r w:rsidRPr="00EF6346">
        <w:rPr>
          <w:rFonts w:ascii="Times New Roman" w:hAnsi="Times New Roman" w:cs="Times New Roman"/>
          <w:sz w:val="28"/>
          <w:szCs w:val="28"/>
          <w:shd w:val="clear" w:color="auto" w:fill="FFFFFF"/>
        </w:rPr>
        <w:t>2009.</w:t>
      </w:r>
      <w:r w:rsidR="00034389">
        <w:rPr>
          <w:rFonts w:ascii="Times New Roman" w:hAnsi="Times New Roman" w:cs="Times New Roman"/>
          <w:sz w:val="28"/>
          <w:szCs w:val="28"/>
          <w:shd w:val="clear" w:color="auto" w:fill="FFFFFF"/>
        </w:rPr>
        <w:t xml:space="preserve"> – С. 23-25.</w:t>
      </w:r>
    </w:p>
    <w:p w:rsidR="00135BB2" w:rsidRPr="00EF6346" w:rsidRDefault="00034389"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Хотянович О.</w:t>
      </w:r>
      <w:r w:rsidR="00135BB2" w:rsidRPr="00EF6346">
        <w:rPr>
          <w:rFonts w:ascii="Times New Roman" w:hAnsi="Times New Roman" w:cs="Times New Roman"/>
          <w:sz w:val="28"/>
          <w:szCs w:val="28"/>
          <w:shd w:val="clear" w:color="auto" w:fill="FFFFFF"/>
        </w:rPr>
        <w:t>Е. Комплексная химическая добавка для бетона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Тр</w:t>
      </w:r>
      <w:r>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БГТУ. </w:t>
      </w:r>
      <w:r>
        <w:rPr>
          <w:rFonts w:ascii="Times New Roman" w:hAnsi="Times New Roman" w:cs="Times New Roman"/>
          <w:sz w:val="28"/>
          <w:szCs w:val="28"/>
          <w:shd w:val="clear" w:color="auto" w:fill="FFFFFF"/>
        </w:rPr>
        <w:t>– 2018. – №1</w:t>
      </w:r>
      <w:r w:rsidR="00135BB2" w:rsidRPr="00EF6346">
        <w:rPr>
          <w:rFonts w:ascii="Times New Roman" w:hAnsi="Times New Roman" w:cs="Times New Roman"/>
          <w:sz w:val="28"/>
          <w:szCs w:val="28"/>
          <w:shd w:val="clear" w:color="auto" w:fill="FFFFFF"/>
        </w:rPr>
        <w:t>(205). – С. 81-85.</w:t>
      </w:r>
    </w:p>
    <w:p w:rsidR="00135BB2" w:rsidRPr="00EF6346" w:rsidRDefault="00034389"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Строителева Е.</w:t>
      </w:r>
      <w:r w:rsidR="00135BB2" w:rsidRPr="00EF6346">
        <w:rPr>
          <w:rFonts w:ascii="Times New Roman" w:hAnsi="Times New Roman" w:cs="Times New Roman"/>
          <w:sz w:val="28"/>
          <w:szCs w:val="28"/>
          <w:shd w:val="clear" w:color="auto" w:fill="FFFFFF"/>
        </w:rPr>
        <w:t>А. Исследования механизма воздействия комплексных полифункциональных модификаторов на структуру и свойства тяжелого бетона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 xml:space="preserve">International </w:t>
      </w:r>
      <w:r>
        <w:rPr>
          <w:rFonts w:ascii="Times New Roman" w:hAnsi="Times New Roman" w:cs="Times New Roman"/>
          <w:sz w:val="28"/>
          <w:szCs w:val="28"/>
          <w:shd w:val="clear" w:color="auto" w:fill="FFFFFF"/>
        </w:rPr>
        <w:t>scientific review. – 2016. – №3</w:t>
      </w:r>
      <w:r w:rsidR="00135BB2" w:rsidRPr="00EF6346">
        <w:rPr>
          <w:rFonts w:ascii="Times New Roman" w:hAnsi="Times New Roman" w:cs="Times New Roman"/>
          <w:sz w:val="28"/>
          <w:szCs w:val="28"/>
          <w:shd w:val="clear" w:color="auto" w:fill="FFFFFF"/>
        </w:rPr>
        <w:t>(13). – С. 50-54.</w:t>
      </w:r>
    </w:p>
    <w:p w:rsidR="00135BB2" w:rsidRPr="00EF6346" w:rsidRDefault="00034389"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Касторных Л.И., Черепанов В.</w:t>
      </w:r>
      <w:r w:rsidR="00135BB2" w:rsidRPr="00EF6346">
        <w:rPr>
          <w:rFonts w:ascii="Times New Roman" w:hAnsi="Times New Roman" w:cs="Times New Roman"/>
          <w:sz w:val="28"/>
          <w:szCs w:val="28"/>
          <w:shd w:val="clear" w:color="auto" w:fill="FFFFFF"/>
        </w:rPr>
        <w:t>Д. Изменение растекаемости цементных композиций с добавкой полифункционального модификатора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Молодой и</w:t>
      </w:r>
      <w:r>
        <w:rPr>
          <w:rFonts w:ascii="Times New Roman" w:hAnsi="Times New Roman" w:cs="Times New Roman"/>
          <w:sz w:val="28"/>
          <w:szCs w:val="28"/>
          <w:shd w:val="clear" w:color="auto" w:fill="FFFFFF"/>
        </w:rPr>
        <w:t>сследователь Дона. – 2019. – №5</w:t>
      </w:r>
      <w:r w:rsidR="00135BB2" w:rsidRPr="00EF6346">
        <w:rPr>
          <w:rFonts w:ascii="Times New Roman" w:hAnsi="Times New Roman" w:cs="Times New Roman"/>
          <w:sz w:val="28"/>
          <w:szCs w:val="28"/>
          <w:shd w:val="clear" w:color="auto" w:fill="FFFFFF"/>
        </w:rPr>
        <w:t>(20). – С. 27-33.</w:t>
      </w:r>
    </w:p>
    <w:p w:rsidR="00135BB2" w:rsidRPr="00EF6346" w:rsidRDefault="00034389"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Пономарева Ю.А., Жильникова Т.</w:t>
      </w:r>
      <w:r w:rsidR="00135BB2" w:rsidRPr="00EF6346">
        <w:rPr>
          <w:rFonts w:ascii="Times New Roman" w:hAnsi="Times New Roman" w:cs="Times New Roman"/>
          <w:sz w:val="28"/>
          <w:szCs w:val="28"/>
          <w:shd w:val="clear" w:color="auto" w:fill="FFFFFF"/>
        </w:rPr>
        <w:t>Н. Сравнение способов подачи бетонной смеси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Актуальные проблемы науки и техники</w:t>
      </w:r>
      <w:r>
        <w:rPr>
          <w:rFonts w:ascii="Times New Roman" w:hAnsi="Times New Roman" w:cs="Times New Roman"/>
          <w:sz w:val="28"/>
          <w:szCs w:val="28"/>
          <w:shd w:val="clear" w:color="auto" w:fill="FFFFFF"/>
        </w:rPr>
        <w:t>: матер. национ. науч.-практ. конф.</w:t>
      </w:r>
      <w:r w:rsidR="00135BB2" w:rsidRPr="00EF6346">
        <w:rPr>
          <w:rFonts w:ascii="Times New Roman" w:hAnsi="Times New Roman" w:cs="Times New Roman"/>
          <w:sz w:val="28"/>
          <w:szCs w:val="28"/>
          <w:shd w:val="clear" w:color="auto" w:fill="FFFFFF"/>
        </w:rPr>
        <w:t xml:space="preserve"> – </w:t>
      </w:r>
      <w:r>
        <w:rPr>
          <w:rFonts w:ascii="Times New Roman" w:hAnsi="Times New Roman" w:cs="Times New Roman"/>
          <w:sz w:val="28"/>
          <w:szCs w:val="28"/>
          <w:shd w:val="clear" w:color="auto" w:fill="FFFFFF"/>
        </w:rPr>
        <w:t xml:space="preserve">Р-на-Д., </w:t>
      </w:r>
      <w:r w:rsidR="00135BB2" w:rsidRPr="00EF6346">
        <w:rPr>
          <w:rFonts w:ascii="Times New Roman" w:hAnsi="Times New Roman" w:cs="Times New Roman"/>
          <w:sz w:val="28"/>
          <w:szCs w:val="28"/>
          <w:shd w:val="clear" w:color="auto" w:fill="FFFFFF"/>
        </w:rPr>
        <w:t>2020. – С. 1723-1724.</w:t>
      </w:r>
    </w:p>
    <w:p w:rsidR="00135BB2" w:rsidRPr="00EF6346" w:rsidRDefault="00034389"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Жалова И.В., Нагманова А.</w:t>
      </w:r>
      <w:r w:rsidR="00135BB2" w:rsidRPr="00EF6346">
        <w:rPr>
          <w:rFonts w:ascii="Times New Roman" w:hAnsi="Times New Roman" w:cs="Times New Roman"/>
          <w:sz w:val="28"/>
          <w:szCs w:val="28"/>
          <w:shd w:val="clear" w:color="auto" w:fill="FFFFFF"/>
        </w:rPr>
        <w:t>Н. Технологии укладки бетонной смеси, применяемые в монолитном строительстве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Вестник науки. – 2019. – Т. 2</w:t>
      </w:r>
      <w:r>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№2(11). – С. 106-111.</w:t>
      </w:r>
    </w:p>
    <w:p w:rsidR="00DC320A" w:rsidRPr="00EF6346" w:rsidRDefault="00DC320A"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Сейитмырадов С., Батыров О., Аннамаммедов А.</w:t>
      </w:r>
      <w:r w:rsidR="00034389">
        <w:rPr>
          <w:rFonts w:ascii="Times New Roman" w:hAnsi="Times New Roman" w:cs="Times New Roman"/>
          <w:sz w:val="28"/>
          <w:szCs w:val="28"/>
          <w:shd w:val="clear" w:color="auto" w:fill="FFFFFF"/>
        </w:rPr>
        <w:t xml:space="preserve"> и др. </w:t>
      </w:r>
      <w:r w:rsidRPr="00EF6346">
        <w:rPr>
          <w:rFonts w:ascii="Times New Roman" w:hAnsi="Times New Roman" w:cs="Times New Roman"/>
          <w:sz w:val="28"/>
          <w:szCs w:val="28"/>
          <w:shd w:val="clear" w:color="auto" w:fill="FFFFFF"/>
        </w:rPr>
        <w:t>Пластификаторы и суперпластификаторы бетонных смесей //</w:t>
      </w:r>
      <w:r w:rsidR="00034389">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Ин</w:t>
      </w:r>
      <w:r w:rsidR="00034389">
        <w:rPr>
          <w:rFonts w:ascii="Times New Roman" w:hAnsi="Times New Roman" w:cs="Times New Roman"/>
          <w:sz w:val="28"/>
          <w:szCs w:val="28"/>
          <w:shd w:val="clear" w:color="auto" w:fill="FFFFFF"/>
        </w:rPr>
        <w:t>новационная наука. – 2023. – №</w:t>
      </w:r>
      <w:r w:rsidRPr="00EF6346">
        <w:rPr>
          <w:rFonts w:ascii="Times New Roman" w:hAnsi="Times New Roman" w:cs="Times New Roman"/>
          <w:sz w:val="28"/>
          <w:szCs w:val="28"/>
          <w:shd w:val="clear" w:color="auto" w:fill="FFFFFF"/>
        </w:rPr>
        <w:t>4-2. – С. 49-50.</w:t>
      </w:r>
    </w:p>
    <w:p w:rsidR="00135BB2" w:rsidRPr="00EF6346" w:rsidRDefault="00034389"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Бадьин Г.</w:t>
      </w:r>
      <w:r w:rsidR="00135BB2" w:rsidRPr="00EF6346">
        <w:rPr>
          <w:rFonts w:ascii="Times New Roman" w:hAnsi="Times New Roman" w:cs="Times New Roman"/>
          <w:sz w:val="28"/>
          <w:szCs w:val="28"/>
          <w:shd w:val="clear" w:color="auto" w:fill="FFFFFF"/>
        </w:rPr>
        <w:t xml:space="preserve">М. Современные технологии строительства и реконструкции зданий. – </w:t>
      </w:r>
      <w:r>
        <w:rPr>
          <w:rFonts w:ascii="Times New Roman" w:hAnsi="Times New Roman" w:cs="Times New Roman"/>
          <w:sz w:val="28"/>
          <w:szCs w:val="28"/>
          <w:shd w:val="clear" w:color="auto" w:fill="FFFFFF"/>
        </w:rPr>
        <w:t xml:space="preserve">СПБ.: </w:t>
      </w:r>
      <w:r w:rsidR="00135BB2" w:rsidRPr="00EF6346">
        <w:rPr>
          <w:rFonts w:ascii="Times New Roman" w:hAnsi="Times New Roman" w:cs="Times New Roman"/>
          <w:sz w:val="28"/>
          <w:szCs w:val="28"/>
          <w:shd w:val="clear" w:color="auto" w:fill="FFFFFF"/>
        </w:rPr>
        <w:t>БХВ-Петербург, 2013.</w:t>
      </w:r>
      <w:r>
        <w:rPr>
          <w:rFonts w:ascii="Times New Roman" w:hAnsi="Times New Roman" w:cs="Times New Roman"/>
          <w:sz w:val="28"/>
          <w:szCs w:val="28"/>
          <w:shd w:val="clear" w:color="auto" w:fill="FFFFFF"/>
        </w:rPr>
        <w:t xml:space="preserve"> – 288 с.</w:t>
      </w:r>
    </w:p>
    <w:p w:rsidR="00DC320A" w:rsidRPr="00EF6346" w:rsidRDefault="00DC320A"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Наров Р. Влияние комплексной добавки на свойство бетона //</w:t>
      </w:r>
      <w:r w:rsidR="001206CF" w:rsidRPr="001206CF">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Сейсмическая безопасность зданий и сооружений. – 2023. – Т. 1</w:t>
      </w:r>
      <w:r w:rsidR="001206CF" w:rsidRPr="001206CF">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 xml:space="preserve"> №1. – С. 196-200.</w:t>
      </w:r>
    </w:p>
    <w:p w:rsidR="00135BB2" w:rsidRPr="00EF6346" w:rsidRDefault="001206CF" w:rsidP="00034389">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Печеный Б.Г., Лукьяненко В.В., Пиценко Я.</w:t>
      </w:r>
      <w:r w:rsidR="00135BB2" w:rsidRPr="00EF6346">
        <w:rPr>
          <w:rFonts w:ascii="Times New Roman" w:hAnsi="Times New Roman" w:cs="Times New Roman"/>
          <w:sz w:val="28"/>
          <w:szCs w:val="28"/>
          <w:shd w:val="clear" w:color="auto" w:fill="FFFFFF"/>
        </w:rPr>
        <w:t>А. Влияние пластификаторов и суперпластификаторов на свойства бетонных смесей и бетонов с загрязняющими примесями в заполнителе //</w:t>
      </w:r>
      <w:r w:rsidRPr="001206CF">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Вестник Северо-Кавказского государственного технического университета. – 2005. – №2. – С.</w:t>
      </w:r>
      <w:r>
        <w:rPr>
          <w:rFonts w:ascii="Times New Roman" w:hAnsi="Times New Roman" w:cs="Times New Roman"/>
          <w:sz w:val="28"/>
          <w:szCs w:val="28"/>
          <w:shd w:val="clear" w:color="auto" w:fill="FFFFFF"/>
          <w:lang w:val="en-US"/>
        </w:rPr>
        <w:t> </w:t>
      </w:r>
      <w:r w:rsidR="00135BB2" w:rsidRPr="00EF6346">
        <w:rPr>
          <w:rFonts w:ascii="Times New Roman" w:hAnsi="Times New Roman" w:cs="Times New Roman"/>
          <w:sz w:val="28"/>
          <w:szCs w:val="28"/>
          <w:shd w:val="clear" w:color="auto" w:fill="FFFFFF"/>
        </w:rPr>
        <w:t>39-44.</w:t>
      </w:r>
    </w:p>
    <w:p w:rsidR="00135BB2" w:rsidRPr="00EF6346" w:rsidRDefault="001206CF" w:rsidP="00034389">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Юхневский П.</w:t>
      </w:r>
      <w:r w:rsidR="00135BB2" w:rsidRPr="00EF6346">
        <w:rPr>
          <w:rFonts w:ascii="Times New Roman" w:hAnsi="Times New Roman" w:cs="Times New Roman"/>
          <w:sz w:val="28"/>
          <w:szCs w:val="28"/>
          <w:shd w:val="clear" w:color="auto" w:fill="FFFFFF"/>
        </w:rPr>
        <w:t>И. О механизме пластификации цементных композиций добавками</w:t>
      </w:r>
      <w:r w:rsidR="00034389">
        <w:rPr>
          <w:rFonts w:ascii="Times New Roman" w:hAnsi="Times New Roman" w:cs="Times New Roman"/>
          <w:sz w:val="28"/>
          <w:szCs w:val="28"/>
          <w:shd w:val="clear" w:color="auto" w:fill="FFFFFF"/>
        </w:rPr>
        <w:t xml:space="preserve"> // </w:t>
      </w:r>
      <w:r w:rsidR="00034389" w:rsidRPr="00034389">
        <w:rPr>
          <w:rFonts w:ascii="Times New Roman" w:hAnsi="Times New Roman" w:cs="Times New Roman"/>
          <w:sz w:val="28"/>
          <w:szCs w:val="28"/>
          <w:shd w:val="clear" w:color="auto" w:fill="FFFFFF"/>
        </w:rPr>
        <w:t>Строительная наука и техника. – 2010. – №1-2. – С.</w:t>
      </w:r>
      <w:r w:rsidR="00034389">
        <w:rPr>
          <w:rFonts w:ascii="Times New Roman" w:hAnsi="Times New Roman" w:cs="Times New Roman"/>
          <w:sz w:val="28"/>
          <w:szCs w:val="28"/>
          <w:shd w:val="clear" w:color="auto" w:fill="FFFFFF"/>
        </w:rPr>
        <w:t> </w:t>
      </w:r>
      <w:r w:rsidR="00034389" w:rsidRPr="00034389">
        <w:rPr>
          <w:rFonts w:ascii="Times New Roman" w:hAnsi="Times New Roman" w:cs="Times New Roman"/>
          <w:sz w:val="28"/>
          <w:szCs w:val="28"/>
          <w:shd w:val="clear" w:color="auto" w:fill="FFFFFF"/>
        </w:rPr>
        <w:t>64-69.</w:t>
      </w:r>
    </w:p>
    <w:p w:rsidR="00135BB2" w:rsidRPr="00034389" w:rsidRDefault="00DC320A" w:rsidP="00034389">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034389">
        <w:rPr>
          <w:rFonts w:ascii="Times New Roman" w:hAnsi="Times New Roman" w:cs="Times New Roman"/>
          <w:sz w:val="28"/>
          <w:szCs w:val="28"/>
          <w:shd w:val="clear" w:color="auto" w:fill="FFFFFF"/>
        </w:rPr>
        <w:t>Муртазаев С.А., Сайдумов М.С., Муртазаева Т.</w:t>
      </w:r>
      <w:r w:rsidR="001206CF" w:rsidRPr="00034389">
        <w:rPr>
          <w:rFonts w:ascii="Times New Roman" w:hAnsi="Times New Roman" w:cs="Times New Roman"/>
          <w:sz w:val="28"/>
          <w:szCs w:val="28"/>
          <w:shd w:val="clear" w:color="auto" w:fill="FFFFFF"/>
        </w:rPr>
        <w:t xml:space="preserve"> </w:t>
      </w:r>
      <w:r w:rsidR="00135BB2" w:rsidRPr="00034389">
        <w:rPr>
          <w:rFonts w:ascii="Times New Roman" w:hAnsi="Times New Roman" w:cs="Times New Roman"/>
          <w:sz w:val="28"/>
          <w:szCs w:val="28"/>
          <w:shd w:val="clear" w:color="auto" w:fill="FFFFFF"/>
        </w:rPr>
        <w:t>Сравнительный анализ суперпластификаторов для монолитных бетонных смесей //</w:t>
      </w:r>
      <w:r w:rsidR="001206CF" w:rsidRPr="00034389">
        <w:rPr>
          <w:rFonts w:ascii="Times New Roman" w:hAnsi="Times New Roman" w:cs="Times New Roman"/>
          <w:sz w:val="28"/>
          <w:szCs w:val="28"/>
          <w:shd w:val="clear" w:color="auto" w:fill="FFFFFF"/>
        </w:rPr>
        <w:t xml:space="preserve"> </w:t>
      </w:r>
      <w:r w:rsidR="00135BB2" w:rsidRPr="00034389">
        <w:rPr>
          <w:rFonts w:ascii="Times New Roman" w:hAnsi="Times New Roman" w:cs="Times New Roman"/>
          <w:sz w:val="28"/>
          <w:szCs w:val="28"/>
          <w:shd w:val="clear" w:color="auto" w:fill="FFFFFF"/>
        </w:rPr>
        <w:t>Наукоемкие технологии и инновации</w:t>
      </w:r>
      <w:r w:rsidR="00034389" w:rsidRPr="00034389">
        <w:rPr>
          <w:rFonts w:ascii="Times New Roman" w:hAnsi="Times New Roman" w:cs="Times New Roman"/>
          <w:sz w:val="28"/>
          <w:szCs w:val="28"/>
          <w:shd w:val="clear" w:color="auto" w:fill="FFFFFF"/>
        </w:rPr>
        <w:t>:</w:t>
      </w:r>
      <w:r w:rsidR="00135BB2" w:rsidRPr="00034389">
        <w:rPr>
          <w:rFonts w:ascii="Times New Roman" w:hAnsi="Times New Roman" w:cs="Times New Roman"/>
          <w:sz w:val="28"/>
          <w:szCs w:val="28"/>
          <w:shd w:val="clear" w:color="auto" w:fill="FFFFFF"/>
        </w:rPr>
        <w:t xml:space="preserve"> </w:t>
      </w:r>
      <w:r w:rsidR="00034389" w:rsidRPr="00034389">
        <w:rPr>
          <w:rFonts w:ascii="Times New Roman" w:hAnsi="Times New Roman" w:cs="Times New Roman"/>
          <w:sz w:val="28"/>
          <w:szCs w:val="28"/>
          <w:shd w:val="clear" w:color="auto" w:fill="FFFFFF"/>
        </w:rPr>
        <w:t>матер. междунар. науч.-практ. конф., посв. 65-лет. БГТУ им. В.Г. Шухова</w:t>
      </w:r>
      <w:r w:rsidR="00034389">
        <w:rPr>
          <w:rFonts w:ascii="Times New Roman" w:hAnsi="Times New Roman" w:cs="Times New Roman"/>
          <w:sz w:val="28"/>
          <w:szCs w:val="28"/>
          <w:shd w:val="clear" w:color="auto" w:fill="FFFFFF"/>
        </w:rPr>
        <w:t xml:space="preserve"> (13-е</w:t>
      </w:r>
      <w:r w:rsidR="00034389" w:rsidRPr="00034389">
        <w:rPr>
          <w:rFonts w:ascii="Times New Roman" w:hAnsi="Times New Roman" w:cs="Times New Roman"/>
          <w:sz w:val="28"/>
          <w:szCs w:val="28"/>
          <w:shd w:val="clear" w:color="auto" w:fill="FFFFFF"/>
        </w:rPr>
        <w:t xml:space="preserve"> научные чтения)</w:t>
      </w:r>
      <w:r w:rsidR="00034389">
        <w:rPr>
          <w:rFonts w:ascii="Times New Roman" w:hAnsi="Times New Roman" w:cs="Times New Roman"/>
          <w:sz w:val="28"/>
          <w:szCs w:val="28"/>
          <w:shd w:val="clear" w:color="auto" w:fill="FFFFFF"/>
        </w:rPr>
        <w:t xml:space="preserve">. – </w:t>
      </w:r>
      <w:r w:rsidR="00034389" w:rsidRPr="00034389">
        <w:rPr>
          <w:rFonts w:ascii="Times New Roman" w:hAnsi="Times New Roman" w:cs="Times New Roman"/>
          <w:sz w:val="28"/>
          <w:szCs w:val="28"/>
          <w:shd w:val="clear" w:color="auto" w:fill="FFFFFF"/>
        </w:rPr>
        <w:t>Белгород</w:t>
      </w:r>
      <w:r w:rsidR="00034389">
        <w:rPr>
          <w:rFonts w:ascii="Times New Roman" w:hAnsi="Times New Roman" w:cs="Times New Roman"/>
          <w:sz w:val="28"/>
          <w:szCs w:val="28"/>
          <w:shd w:val="clear" w:color="auto" w:fill="FFFFFF"/>
        </w:rPr>
        <w:t>,</w:t>
      </w:r>
      <w:r w:rsidR="00135BB2" w:rsidRPr="00034389">
        <w:rPr>
          <w:rFonts w:ascii="Times New Roman" w:hAnsi="Times New Roman" w:cs="Times New Roman"/>
          <w:sz w:val="28"/>
          <w:szCs w:val="28"/>
          <w:shd w:val="clear" w:color="auto" w:fill="FFFFFF"/>
        </w:rPr>
        <w:t xml:space="preserve"> 2019. – С. 313-319.</w:t>
      </w:r>
    </w:p>
    <w:p w:rsidR="00DC320A" w:rsidRPr="00EF6346" w:rsidRDefault="001206CF" w:rsidP="00034389">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Удодов С.</w:t>
      </w:r>
      <w:r w:rsidR="00135BB2" w:rsidRPr="00EF6346">
        <w:rPr>
          <w:rFonts w:ascii="Times New Roman" w:hAnsi="Times New Roman" w:cs="Times New Roman"/>
          <w:sz w:val="28"/>
          <w:szCs w:val="28"/>
          <w:shd w:val="clear" w:color="auto" w:fill="FFFFFF"/>
        </w:rPr>
        <w:t>А. Повторное введение пластификатора как инструмент управления подвижностью бетонной смеси //</w:t>
      </w:r>
      <w:r w:rsidRPr="001206CF">
        <w:rPr>
          <w:rFonts w:ascii="Times New Roman" w:hAnsi="Times New Roman" w:cs="Times New Roman"/>
          <w:sz w:val="28"/>
          <w:szCs w:val="28"/>
          <w:shd w:val="clear" w:color="auto" w:fill="FFFFFF"/>
        </w:rPr>
        <w:t xml:space="preserve"> </w:t>
      </w:r>
      <w:r w:rsidR="00DC320A" w:rsidRPr="00EF6346">
        <w:rPr>
          <w:rFonts w:ascii="Times New Roman" w:hAnsi="Times New Roman" w:cs="Times New Roman"/>
          <w:sz w:val="28"/>
          <w:szCs w:val="28"/>
          <w:shd w:val="clear" w:color="auto" w:fill="FFFFFF"/>
        </w:rPr>
        <w:t>Науч</w:t>
      </w:r>
      <w:r w:rsidRPr="001206CF">
        <w:rPr>
          <w:rFonts w:ascii="Times New Roman" w:hAnsi="Times New Roman" w:cs="Times New Roman"/>
          <w:sz w:val="28"/>
          <w:szCs w:val="28"/>
          <w:shd w:val="clear" w:color="auto" w:fill="FFFFFF"/>
        </w:rPr>
        <w:t>.</w:t>
      </w:r>
      <w:r w:rsidR="00DC320A" w:rsidRPr="00EF6346">
        <w:rPr>
          <w:rFonts w:ascii="Times New Roman" w:hAnsi="Times New Roman" w:cs="Times New Roman"/>
          <w:sz w:val="28"/>
          <w:szCs w:val="28"/>
          <w:shd w:val="clear" w:color="auto" w:fill="FFFFFF"/>
        </w:rPr>
        <w:t xml:space="preserve"> тр</w:t>
      </w:r>
      <w:r w:rsidRPr="001206CF">
        <w:rPr>
          <w:rFonts w:ascii="Times New Roman" w:hAnsi="Times New Roman" w:cs="Times New Roman"/>
          <w:sz w:val="28"/>
          <w:szCs w:val="28"/>
          <w:shd w:val="clear" w:color="auto" w:fill="FFFFFF"/>
        </w:rPr>
        <w:t>.</w:t>
      </w:r>
      <w:r w:rsidR="00DC320A" w:rsidRPr="00EF6346">
        <w:rPr>
          <w:rFonts w:ascii="Times New Roman" w:hAnsi="Times New Roman" w:cs="Times New Roman"/>
          <w:sz w:val="28"/>
          <w:szCs w:val="28"/>
          <w:shd w:val="clear" w:color="auto" w:fill="FFFFFF"/>
        </w:rPr>
        <w:t xml:space="preserve"> КубГТУ</w:t>
      </w:r>
      <w:r>
        <w:rPr>
          <w:rFonts w:ascii="Times New Roman" w:hAnsi="Times New Roman" w:cs="Times New Roman"/>
          <w:sz w:val="28"/>
          <w:szCs w:val="28"/>
          <w:shd w:val="clear" w:color="auto" w:fill="FFFFFF"/>
        </w:rPr>
        <w:t>. – 2015. – №</w:t>
      </w:r>
      <w:r w:rsidR="00135BB2" w:rsidRPr="00EF6346">
        <w:rPr>
          <w:rFonts w:ascii="Times New Roman" w:hAnsi="Times New Roman" w:cs="Times New Roman"/>
          <w:sz w:val="28"/>
          <w:szCs w:val="28"/>
          <w:shd w:val="clear" w:color="auto" w:fill="FFFFFF"/>
        </w:rPr>
        <w:t>9. – С. 175-185.</w:t>
      </w:r>
    </w:p>
    <w:p w:rsidR="00DC320A" w:rsidRPr="001206CF" w:rsidRDefault="00993D51"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Shvachev</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D</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Borisenko</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Y</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Vorobyev</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D</w:t>
      </w:r>
      <w:r w:rsidRPr="001206CF">
        <w:rPr>
          <w:rFonts w:ascii="Times New Roman" w:hAnsi="Times New Roman" w:cs="Times New Roman"/>
          <w:sz w:val="28"/>
          <w:szCs w:val="28"/>
          <w:shd w:val="clear" w:color="auto" w:fill="FFFFFF"/>
          <w:lang w:val="en-US"/>
        </w:rPr>
        <w:t>.</w:t>
      </w:r>
      <w:r w:rsidR="001206CF" w:rsidRPr="001206CF">
        <w:rPr>
          <w:rFonts w:ascii="Times New Roman" w:hAnsi="Times New Roman" w:cs="Times New Roman"/>
          <w:sz w:val="28"/>
          <w:szCs w:val="28"/>
          <w:shd w:val="clear" w:color="auto" w:fill="FFFFFF"/>
          <w:lang w:val="en-US"/>
        </w:rPr>
        <w:t xml:space="preserve"> </w:t>
      </w:r>
      <w:r w:rsidR="001206CF">
        <w:rPr>
          <w:rFonts w:ascii="Times New Roman" w:hAnsi="Times New Roman" w:cs="Times New Roman"/>
          <w:sz w:val="28"/>
          <w:szCs w:val="28"/>
          <w:shd w:val="clear" w:color="auto" w:fill="FFFFFF"/>
          <w:lang w:val="en-US"/>
        </w:rPr>
        <w:t>et</w:t>
      </w:r>
      <w:r w:rsidR="001206CF" w:rsidRPr="001206CF">
        <w:rPr>
          <w:rFonts w:ascii="Times New Roman" w:hAnsi="Times New Roman" w:cs="Times New Roman"/>
          <w:sz w:val="28"/>
          <w:szCs w:val="28"/>
          <w:shd w:val="clear" w:color="auto" w:fill="FFFFFF"/>
          <w:lang w:val="en-US"/>
        </w:rPr>
        <w:t xml:space="preserve"> </w:t>
      </w:r>
      <w:r w:rsidR="001206CF">
        <w:rPr>
          <w:rFonts w:ascii="Times New Roman" w:hAnsi="Times New Roman" w:cs="Times New Roman"/>
          <w:sz w:val="28"/>
          <w:szCs w:val="28"/>
          <w:shd w:val="clear" w:color="auto" w:fill="FFFFFF"/>
          <w:lang w:val="en-US"/>
        </w:rPr>
        <w:t>al</w:t>
      </w:r>
      <w:r w:rsidR="001206CF" w:rsidRPr="001206CF">
        <w:rPr>
          <w:rFonts w:ascii="Times New Roman" w:hAnsi="Times New Roman" w:cs="Times New Roman"/>
          <w:sz w:val="28"/>
          <w:szCs w:val="28"/>
          <w:shd w:val="clear" w:color="auto" w:fill="FFFFFF"/>
          <w:lang w:val="en-US"/>
        </w:rPr>
        <w:t>.</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Modified</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dry</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construction</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mixture</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for</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additive</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technologies</w:t>
      </w:r>
      <w:r w:rsidRPr="001206CF">
        <w:rPr>
          <w:rFonts w:ascii="Times New Roman" w:hAnsi="Times New Roman" w:cs="Times New Roman"/>
          <w:sz w:val="28"/>
          <w:szCs w:val="28"/>
          <w:shd w:val="clear" w:color="auto" w:fill="FFFFFF"/>
          <w:lang w:val="en-US"/>
        </w:rPr>
        <w:t xml:space="preserve"> //</w:t>
      </w:r>
      <w:r w:rsidR="001206CF"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E</w:t>
      </w:r>
      <w:r w:rsidRPr="001206CF">
        <w:rPr>
          <w:rFonts w:ascii="Times New Roman" w:hAnsi="Times New Roman" w:cs="Times New Roman"/>
          <w:sz w:val="28"/>
          <w:szCs w:val="28"/>
          <w:shd w:val="clear" w:color="auto" w:fill="FFFFFF"/>
          <w:lang w:val="en-US"/>
        </w:rPr>
        <w:t>3</w:t>
      </w:r>
      <w:r w:rsidRPr="00EF6346">
        <w:rPr>
          <w:rFonts w:ascii="Times New Roman" w:hAnsi="Times New Roman" w:cs="Times New Roman"/>
          <w:sz w:val="28"/>
          <w:szCs w:val="28"/>
          <w:shd w:val="clear" w:color="auto" w:fill="FFFFFF"/>
          <w:lang w:val="en-US"/>
        </w:rPr>
        <w:t>S</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Web</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of</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Conferences</w:t>
      </w:r>
      <w:r w:rsidRPr="001206CF">
        <w:rPr>
          <w:rFonts w:ascii="Times New Roman" w:hAnsi="Times New Roman" w:cs="Times New Roman"/>
          <w:sz w:val="28"/>
          <w:szCs w:val="28"/>
          <w:shd w:val="clear" w:color="auto" w:fill="FFFFFF"/>
          <w:lang w:val="en-US"/>
        </w:rPr>
        <w:t xml:space="preserve">. – </w:t>
      </w:r>
      <w:r w:rsidRPr="00EF6346">
        <w:rPr>
          <w:rFonts w:ascii="Times New Roman" w:hAnsi="Times New Roman" w:cs="Times New Roman"/>
          <w:sz w:val="28"/>
          <w:szCs w:val="28"/>
          <w:shd w:val="clear" w:color="auto" w:fill="FFFFFF"/>
          <w:lang w:val="en-US"/>
        </w:rPr>
        <w:t>EDP</w:t>
      </w:r>
      <w:r w:rsidRPr="001206CF">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Sciences</w:t>
      </w:r>
      <w:r w:rsidR="001206CF">
        <w:rPr>
          <w:rFonts w:ascii="Times New Roman" w:hAnsi="Times New Roman" w:cs="Times New Roman"/>
          <w:sz w:val="28"/>
          <w:szCs w:val="28"/>
          <w:shd w:val="clear" w:color="auto" w:fill="FFFFFF"/>
          <w:lang w:val="en-US"/>
        </w:rPr>
        <w:t>.</w:t>
      </w:r>
      <w:r w:rsidRPr="001206CF">
        <w:rPr>
          <w:rFonts w:ascii="Times New Roman" w:hAnsi="Times New Roman" w:cs="Times New Roman"/>
          <w:sz w:val="28"/>
          <w:szCs w:val="28"/>
          <w:shd w:val="clear" w:color="auto" w:fill="FFFFFF"/>
          <w:lang w:val="en-US"/>
        </w:rPr>
        <w:t xml:space="preserve"> </w:t>
      </w:r>
      <w:r w:rsidR="001206CF">
        <w:rPr>
          <w:rFonts w:ascii="Times New Roman" w:hAnsi="Times New Roman" w:cs="Times New Roman"/>
          <w:sz w:val="28"/>
          <w:szCs w:val="28"/>
          <w:shd w:val="clear" w:color="auto" w:fill="FFFFFF"/>
          <w:lang w:val="en-US"/>
        </w:rPr>
        <w:t xml:space="preserve">– </w:t>
      </w:r>
      <w:r w:rsidRPr="001206CF">
        <w:rPr>
          <w:rFonts w:ascii="Times New Roman" w:hAnsi="Times New Roman" w:cs="Times New Roman"/>
          <w:sz w:val="28"/>
          <w:szCs w:val="28"/>
          <w:shd w:val="clear" w:color="auto" w:fill="FFFFFF"/>
          <w:lang w:val="en-US"/>
        </w:rPr>
        <w:t xml:space="preserve">2023. – </w:t>
      </w:r>
      <w:r w:rsidR="001206CF">
        <w:rPr>
          <w:rFonts w:ascii="Times New Roman" w:hAnsi="Times New Roman" w:cs="Times New Roman"/>
          <w:sz w:val="28"/>
          <w:szCs w:val="28"/>
          <w:shd w:val="clear" w:color="auto" w:fill="FFFFFF"/>
          <w:lang w:val="en-US"/>
        </w:rPr>
        <w:t>Vol</w:t>
      </w:r>
      <w:r w:rsidRPr="001206CF">
        <w:rPr>
          <w:rFonts w:ascii="Times New Roman" w:hAnsi="Times New Roman" w:cs="Times New Roman"/>
          <w:sz w:val="28"/>
          <w:szCs w:val="28"/>
          <w:shd w:val="clear" w:color="auto" w:fill="FFFFFF"/>
          <w:lang w:val="en-US"/>
        </w:rPr>
        <w:t xml:space="preserve">. 457. – </w:t>
      </w:r>
      <w:r w:rsidR="001206CF">
        <w:rPr>
          <w:rFonts w:ascii="Times New Roman" w:hAnsi="Times New Roman" w:cs="Times New Roman"/>
          <w:sz w:val="28"/>
          <w:szCs w:val="28"/>
          <w:shd w:val="clear" w:color="auto" w:fill="FFFFFF"/>
          <w:lang w:val="en-US"/>
        </w:rPr>
        <w:t>P</w:t>
      </w:r>
      <w:r w:rsidRPr="001206CF">
        <w:rPr>
          <w:rFonts w:ascii="Times New Roman" w:hAnsi="Times New Roman" w:cs="Times New Roman"/>
          <w:sz w:val="28"/>
          <w:szCs w:val="28"/>
          <w:shd w:val="clear" w:color="auto" w:fill="FFFFFF"/>
          <w:lang w:val="en-US"/>
        </w:rPr>
        <w:t xml:space="preserve">. 01011. </w:t>
      </w:r>
    </w:p>
    <w:p w:rsidR="00135BB2" w:rsidRPr="00EF6346" w:rsidRDefault="00135BB2" w:rsidP="001206CF">
      <w:pPr>
        <w:pStyle w:val="a3"/>
        <w:numPr>
          <w:ilvl w:val="0"/>
          <w:numId w:val="1"/>
        </w:numPr>
        <w:tabs>
          <w:tab w:val="left" w:pos="142"/>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hAnsi="Times New Roman" w:cs="Times New Roman"/>
          <w:sz w:val="28"/>
          <w:szCs w:val="28"/>
          <w:shd w:val="clear" w:color="auto" w:fill="FFFFFF"/>
        </w:rPr>
        <w:t>Темешева Д.К., Плотникова Л.Г. Повышение качества высокоподвижных бетонных смесей для монолитного строительства //</w:t>
      </w:r>
      <w:r w:rsidR="001206CF" w:rsidRPr="001206CF">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Ползуновский альманах. – 2021. – №1. – С. 173-175.</w:t>
      </w:r>
    </w:p>
    <w:p w:rsidR="00135BB2" w:rsidRPr="00EF6346" w:rsidRDefault="00822543" w:rsidP="001206CF">
      <w:pPr>
        <w:pStyle w:val="a3"/>
        <w:numPr>
          <w:ilvl w:val="0"/>
          <w:numId w:val="1"/>
        </w:numPr>
        <w:tabs>
          <w:tab w:val="left" w:pos="142"/>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Saidumov M.S., Murtazaeva T.A., Salamanova M.S.</w:t>
      </w:r>
      <w:r w:rsidR="00C02D5C">
        <w:rPr>
          <w:rFonts w:ascii="Times New Roman" w:hAnsi="Times New Roman" w:cs="Times New Roman"/>
          <w:sz w:val="28"/>
          <w:szCs w:val="28"/>
          <w:shd w:val="clear" w:color="auto" w:fill="FFFFFF"/>
          <w:lang w:val="en-US"/>
        </w:rPr>
        <w:t xml:space="preserve"> et al.</w:t>
      </w:r>
      <w:r w:rsidRPr="00EF6346">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Water-reducing and plasticizing additives for highly mobile concrete mixtures //</w:t>
      </w:r>
      <w:r w:rsidR="001206CF">
        <w:rPr>
          <w:rFonts w:ascii="Times New Roman" w:hAnsi="Times New Roman" w:cs="Times New Roman"/>
          <w:sz w:val="28"/>
          <w:szCs w:val="28"/>
          <w:shd w:val="clear" w:color="auto" w:fill="FFFFFF"/>
          <w:lang w:val="en-US"/>
        </w:rPr>
        <w:t xml:space="preserve"> Procced. </w:t>
      </w:r>
      <w:r w:rsidR="001206CF" w:rsidRPr="00EF6346">
        <w:rPr>
          <w:rFonts w:ascii="Times New Roman" w:hAnsi="Times New Roman" w:cs="Times New Roman"/>
          <w:sz w:val="28"/>
          <w:szCs w:val="28"/>
          <w:shd w:val="clear" w:color="auto" w:fill="FFFFFF"/>
          <w:lang w:val="en-US"/>
        </w:rPr>
        <w:t>internat</w:t>
      </w:r>
      <w:r w:rsidR="001206CF">
        <w:rPr>
          <w:rFonts w:ascii="Times New Roman" w:hAnsi="Times New Roman" w:cs="Times New Roman"/>
          <w:sz w:val="28"/>
          <w:szCs w:val="28"/>
          <w:shd w:val="clear" w:color="auto" w:fill="FFFFFF"/>
          <w:lang w:val="en-US"/>
        </w:rPr>
        <w:t>.</w:t>
      </w:r>
      <w:r w:rsidR="001206CF" w:rsidRPr="00EF6346">
        <w:rPr>
          <w:rFonts w:ascii="Times New Roman" w:hAnsi="Times New Roman" w:cs="Times New Roman"/>
          <w:sz w:val="28"/>
          <w:szCs w:val="28"/>
          <w:shd w:val="clear" w:color="auto" w:fill="FFFFFF"/>
          <w:lang w:val="en-US"/>
        </w:rPr>
        <w:t xml:space="preserve"> s</w:t>
      </w:r>
      <w:r w:rsidR="00135BB2" w:rsidRPr="00EF6346">
        <w:rPr>
          <w:rFonts w:ascii="Times New Roman" w:hAnsi="Times New Roman" w:cs="Times New Roman"/>
          <w:sz w:val="28"/>
          <w:szCs w:val="28"/>
          <w:shd w:val="clear" w:color="auto" w:fill="FFFFFF"/>
          <w:lang w:val="en-US"/>
        </w:rPr>
        <w:t>ympos</w:t>
      </w:r>
      <w:r w:rsidR="001206CF">
        <w:rPr>
          <w:rFonts w:ascii="Times New Roman" w:hAnsi="Times New Roman" w:cs="Times New Roman"/>
          <w:sz w:val="28"/>
          <w:szCs w:val="28"/>
          <w:shd w:val="clear" w:color="auto" w:fill="FFFFFF"/>
          <w:lang w:val="en-US"/>
        </w:rPr>
        <w:t xml:space="preserve">. </w:t>
      </w:r>
      <w:r w:rsidR="00E53BBF" w:rsidRPr="00EF6346">
        <w:rPr>
          <w:rFonts w:ascii="Times New Roman" w:hAnsi="Times New Roman" w:cs="Times New Roman"/>
          <w:sz w:val="28"/>
          <w:szCs w:val="28"/>
          <w:shd w:val="clear" w:color="auto" w:fill="FFFFFF"/>
          <w:lang w:val="en-US"/>
        </w:rPr>
        <w:t>«</w:t>
      </w:r>
      <w:r w:rsidR="00135BB2" w:rsidRPr="00EF6346">
        <w:rPr>
          <w:rFonts w:ascii="Times New Roman" w:hAnsi="Times New Roman" w:cs="Times New Roman"/>
          <w:sz w:val="28"/>
          <w:szCs w:val="28"/>
          <w:shd w:val="clear" w:color="auto" w:fill="FFFFFF"/>
          <w:lang w:val="en-US"/>
        </w:rPr>
        <w:t>Engineering and Earth Sciences: A</w:t>
      </w:r>
      <w:r w:rsidR="00E53BBF" w:rsidRPr="00EF6346">
        <w:rPr>
          <w:rFonts w:ascii="Times New Roman" w:hAnsi="Times New Roman" w:cs="Times New Roman"/>
          <w:sz w:val="28"/>
          <w:szCs w:val="28"/>
          <w:shd w:val="clear" w:color="auto" w:fill="FFFFFF"/>
          <w:lang w:val="en-US"/>
        </w:rPr>
        <w:t>pplied and Fundamental Research»</w:t>
      </w:r>
      <w:r w:rsidR="00135BB2" w:rsidRPr="00EF6346">
        <w:rPr>
          <w:rFonts w:ascii="Times New Roman" w:hAnsi="Times New Roman" w:cs="Times New Roman"/>
          <w:sz w:val="28"/>
          <w:szCs w:val="28"/>
          <w:shd w:val="clear" w:color="auto" w:fill="FFFFFF"/>
          <w:lang w:val="en-US"/>
        </w:rPr>
        <w:t xml:space="preserve"> dedicated to the 85th anniv</w:t>
      </w:r>
      <w:r w:rsidR="001206CF">
        <w:rPr>
          <w:rFonts w:ascii="Times New Roman" w:hAnsi="Times New Roman" w:cs="Times New Roman"/>
          <w:sz w:val="28"/>
          <w:szCs w:val="28"/>
          <w:shd w:val="clear" w:color="auto" w:fill="FFFFFF"/>
          <w:lang w:val="en-US"/>
        </w:rPr>
        <w:t>.</w:t>
      </w:r>
      <w:r w:rsidR="00135BB2" w:rsidRPr="00EF6346">
        <w:rPr>
          <w:rFonts w:ascii="Times New Roman" w:hAnsi="Times New Roman" w:cs="Times New Roman"/>
          <w:sz w:val="28"/>
          <w:szCs w:val="28"/>
          <w:shd w:val="clear" w:color="auto" w:fill="FFFFFF"/>
          <w:lang w:val="en-US"/>
        </w:rPr>
        <w:t xml:space="preserve"> of H</w:t>
      </w:r>
      <w:r w:rsidR="001206CF">
        <w:rPr>
          <w:rFonts w:ascii="Times New Roman" w:hAnsi="Times New Roman" w:cs="Times New Roman"/>
          <w:sz w:val="28"/>
          <w:szCs w:val="28"/>
          <w:shd w:val="clear" w:color="auto" w:fill="FFFFFF"/>
          <w:lang w:val="en-US"/>
        </w:rPr>
        <w:t>.</w:t>
      </w:r>
      <w:r w:rsidR="00135BB2" w:rsidRPr="00EF6346">
        <w:rPr>
          <w:rFonts w:ascii="Times New Roman" w:hAnsi="Times New Roman" w:cs="Times New Roman"/>
          <w:sz w:val="28"/>
          <w:szCs w:val="28"/>
          <w:shd w:val="clear" w:color="auto" w:fill="FFFFFF"/>
          <w:lang w:val="en-US"/>
        </w:rPr>
        <w:t>I</w:t>
      </w:r>
      <w:r w:rsidR="001206CF">
        <w:rPr>
          <w:rFonts w:ascii="Times New Roman" w:hAnsi="Times New Roman" w:cs="Times New Roman"/>
          <w:sz w:val="28"/>
          <w:szCs w:val="28"/>
          <w:shd w:val="clear" w:color="auto" w:fill="FFFFFF"/>
          <w:lang w:val="en-US"/>
        </w:rPr>
        <w:t>.</w:t>
      </w:r>
      <w:r w:rsidR="00135BB2" w:rsidRPr="00EF6346">
        <w:rPr>
          <w:rFonts w:ascii="Times New Roman" w:hAnsi="Times New Roman" w:cs="Times New Roman"/>
          <w:sz w:val="28"/>
          <w:szCs w:val="28"/>
          <w:shd w:val="clear" w:color="auto" w:fill="FFFFFF"/>
          <w:lang w:val="en-US"/>
        </w:rPr>
        <w:t xml:space="preserve"> Ibragimov (ISEES 2019). – </w:t>
      </w:r>
      <w:r w:rsidR="001206CF" w:rsidRPr="001206CF">
        <w:rPr>
          <w:rFonts w:ascii="Times New Roman" w:hAnsi="Times New Roman" w:cs="Times New Roman"/>
          <w:sz w:val="28"/>
          <w:szCs w:val="28"/>
          <w:shd w:val="clear" w:color="auto" w:fill="FFFFFF"/>
          <w:lang w:val="en-US"/>
        </w:rPr>
        <w:t>Grozny</w:t>
      </w:r>
      <w:r w:rsidR="00135BB2" w:rsidRPr="00EF6346">
        <w:rPr>
          <w:rFonts w:ascii="Times New Roman" w:hAnsi="Times New Roman" w:cs="Times New Roman"/>
          <w:sz w:val="28"/>
          <w:szCs w:val="28"/>
          <w:shd w:val="clear" w:color="auto" w:fill="FFFFFF"/>
          <w:lang w:val="en-US"/>
        </w:rPr>
        <w:t xml:space="preserve">, 2019. – </w:t>
      </w:r>
      <w:r w:rsidR="001206CF">
        <w:rPr>
          <w:rFonts w:ascii="Times New Roman" w:hAnsi="Times New Roman" w:cs="Times New Roman"/>
          <w:sz w:val="28"/>
          <w:szCs w:val="28"/>
          <w:shd w:val="clear" w:color="auto" w:fill="FFFFFF"/>
          <w:lang w:val="en-US"/>
        </w:rPr>
        <w:t>P</w:t>
      </w:r>
      <w:r w:rsidR="00135BB2" w:rsidRPr="00EF6346">
        <w:rPr>
          <w:rFonts w:ascii="Times New Roman" w:hAnsi="Times New Roman" w:cs="Times New Roman"/>
          <w:sz w:val="28"/>
          <w:szCs w:val="28"/>
          <w:shd w:val="clear" w:color="auto" w:fill="FFFFFF"/>
          <w:lang w:val="en-US"/>
        </w:rPr>
        <w:t>.</w:t>
      </w:r>
      <w:r w:rsidR="001206CF">
        <w:rPr>
          <w:rFonts w:ascii="Times New Roman" w:hAnsi="Times New Roman" w:cs="Times New Roman"/>
          <w:sz w:val="28"/>
          <w:szCs w:val="28"/>
          <w:shd w:val="clear" w:color="auto" w:fill="FFFFFF"/>
          <w:lang w:val="en-US"/>
        </w:rPr>
        <w:t> </w:t>
      </w:r>
      <w:r w:rsidR="00135BB2" w:rsidRPr="00EF6346">
        <w:rPr>
          <w:rFonts w:ascii="Times New Roman" w:hAnsi="Times New Roman" w:cs="Times New Roman"/>
          <w:sz w:val="28"/>
          <w:szCs w:val="28"/>
          <w:shd w:val="clear" w:color="auto" w:fill="FFFFFF"/>
          <w:lang w:val="en-US"/>
        </w:rPr>
        <w:t>333-337.</w:t>
      </w:r>
      <w:r w:rsidR="00E53BBF" w:rsidRPr="00EF6346">
        <w:rPr>
          <w:rFonts w:ascii="Times New Roman" w:hAnsi="Times New Roman" w:cs="Times New Roman"/>
          <w:sz w:val="28"/>
          <w:szCs w:val="28"/>
          <w:shd w:val="clear" w:color="auto" w:fill="FFFFFF"/>
          <w:lang w:val="en-US"/>
        </w:rPr>
        <w:t xml:space="preserve"> </w:t>
      </w:r>
    </w:p>
    <w:p w:rsidR="00135BB2" w:rsidRPr="00EF6346" w:rsidRDefault="00822543" w:rsidP="001206CF">
      <w:pPr>
        <w:pStyle w:val="a3"/>
        <w:numPr>
          <w:ilvl w:val="0"/>
          <w:numId w:val="1"/>
        </w:numPr>
        <w:tabs>
          <w:tab w:val="left" w:pos="142"/>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Sopov V., Dolgiy V., Latorets K.</w:t>
      </w:r>
      <w:r w:rsidR="00C02D5C">
        <w:rPr>
          <w:rFonts w:ascii="Times New Roman" w:hAnsi="Times New Roman" w:cs="Times New Roman"/>
          <w:sz w:val="28"/>
          <w:szCs w:val="28"/>
          <w:shd w:val="clear" w:color="auto" w:fill="FFFFFF"/>
          <w:lang w:val="en-US"/>
        </w:rPr>
        <w:t xml:space="preserve"> et al.</w:t>
      </w:r>
      <w:r w:rsidRPr="00EF6346">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High-mobility concrete mixes for concrete-filled steel tube structures of complex cross-sec</w:t>
      </w:r>
      <w:r w:rsidRPr="00EF6346">
        <w:rPr>
          <w:rFonts w:ascii="Times New Roman" w:hAnsi="Times New Roman" w:cs="Times New Roman"/>
          <w:sz w:val="28"/>
          <w:szCs w:val="28"/>
          <w:shd w:val="clear" w:color="auto" w:fill="FFFFFF"/>
          <w:lang w:val="en-US"/>
        </w:rPr>
        <w:t>tion //</w:t>
      </w:r>
      <w:r w:rsidR="00C02D5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International Journal of </w:t>
      </w:r>
      <w:r w:rsidR="00135BB2" w:rsidRPr="00EF6346">
        <w:rPr>
          <w:rFonts w:ascii="Times New Roman" w:hAnsi="Times New Roman" w:cs="Times New Roman"/>
          <w:sz w:val="28"/>
          <w:szCs w:val="28"/>
          <w:shd w:val="clear" w:color="auto" w:fill="FFFFFF"/>
          <w:lang w:val="en-US"/>
        </w:rPr>
        <w:t xml:space="preserve">Engineering &amp; Technology. – 2018. – </w:t>
      </w:r>
      <w:r w:rsidR="00C02D5C">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xml:space="preserve"> 7</w:t>
      </w:r>
      <w:r w:rsidR="00C02D5C">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№4.8. – </w:t>
      </w:r>
      <w:r w:rsidR="00C02D5C">
        <w:rPr>
          <w:rFonts w:ascii="Times New Roman" w:hAnsi="Times New Roman" w:cs="Times New Roman"/>
          <w:sz w:val="28"/>
          <w:szCs w:val="28"/>
          <w:shd w:val="clear" w:color="auto" w:fill="FFFFFF"/>
          <w:lang w:val="en-US"/>
        </w:rPr>
        <w:t>P</w:t>
      </w:r>
      <w:r w:rsidR="00135BB2" w:rsidRPr="00EF6346">
        <w:rPr>
          <w:rFonts w:ascii="Times New Roman" w:hAnsi="Times New Roman" w:cs="Times New Roman"/>
          <w:sz w:val="28"/>
          <w:szCs w:val="28"/>
          <w:shd w:val="clear" w:color="auto" w:fill="FFFFFF"/>
          <w:lang w:val="en-US"/>
        </w:rPr>
        <w:t>. 295-300.</w:t>
      </w:r>
    </w:p>
    <w:p w:rsidR="00135BB2" w:rsidRPr="00EF6346" w:rsidRDefault="00822543"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Kastornykh L., Kholodnyak M., Osipchuk I.</w:t>
      </w:r>
      <w:r w:rsidR="00C02D5C">
        <w:rPr>
          <w:rFonts w:ascii="Times New Roman" w:hAnsi="Times New Roman" w:cs="Times New Roman"/>
          <w:sz w:val="28"/>
          <w:szCs w:val="28"/>
          <w:shd w:val="clear" w:color="auto" w:fill="FFFFFF"/>
          <w:lang w:val="en-US"/>
        </w:rPr>
        <w:t xml:space="preserve"> et al.</w:t>
      </w:r>
      <w:r w:rsidRPr="00EF6346">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Modified concrete mixes for monolithic construction //</w:t>
      </w:r>
      <w:r w:rsidR="00C02D5C">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Materials Science Forum. – 2021. – </w:t>
      </w:r>
      <w:r w:rsidR="00C02D5C">
        <w:rPr>
          <w:rFonts w:ascii="Times New Roman" w:hAnsi="Times New Roman" w:cs="Times New Roman"/>
          <w:sz w:val="28"/>
          <w:szCs w:val="28"/>
          <w:shd w:val="clear" w:color="auto" w:fill="FFFFFF"/>
          <w:lang w:val="en-US"/>
        </w:rPr>
        <w:t>Vol. 1043. – P</w:t>
      </w:r>
      <w:r w:rsidR="00135BB2" w:rsidRPr="00EF6346">
        <w:rPr>
          <w:rFonts w:ascii="Times New Roman" w:hAnsi="Times New Roman" w:cs="Times New Roman"/>
          <w:sz w:val="28"/>
          <w:szCs w:val="28"/>
          <w:shd w:val="clear" w:color="auto" w:fill="FFFFFF"/>
          <w:lang w:val="en-US"/>
        </w:rPr>
        <w:t>. 81-91.</w:t>
      </w:r>
      <w:r w:rsidRPr="00EF6346">
        <w:rPr>
          <w:rFonts w:ascii="Times New Roman" w:hAnsi="Times New Roman" w:cs="Times New Roman"/>
          <w:sz w:val="28"/>
          <w:szCs w:val="28"/>
          <w:shd w:val="clear" w:color="auto" w:fill="FFFFFF"/>
          <w:lang w:val="en-US"/>
        </w:rPr>
        <w:t xml:space="preserve"> </w:t>
      </w:r>
    </w:p>
    <w:p w:rsidR="00135BB2" w:rsidRPr="00C02D5C" w:rsidRDefault="00822543"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hAnsi="Times New Roman" w:cs="Times New Roman"/>
          <w:sz w:val="28"/>
          <w:szCs w:val="28"/>
          <w:shd w:val="clear" w:color="auto" w:fill="FFFFFF"/>
        </w:rPr>
        <w:t>Шабанова</w:t>
      </w:r>
      <w:r w:rsidRPr="005103D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Г</w:t>
      </w:r>
      <w:r w:rsidRPr="005103DC">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Н</w:t>
      </w:r>
      <w:r w:rsidRPr="005103D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Логвинков</w:t>
      </w:r>
      <w:r w:rsidRPr="005103D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С</w:t>
      </w:r>
      <w:r w:rsidRPr="005103DC">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М</w:t>
      </w:r>
      <w:r w:rsidRPr="005103D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Шумейко</w:t>
      </w:r>
      <w:r w:rsidRPr="005103D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В</w:t>
      </w:r>
      <w:r w:rsidRPr="005103DC">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Н</w:t>
      </w:r>
      <w:r w:rsidRPr="005103DC">
        <w:rPr>
          <w:rFonts w:ascii="Times New Roman" w:hAnsi="Times New Roman" w:cs="Times New Roman"/>
          <w:sz w:val="28"/>
          <w:szCs w:val="28"/>
          <w:shd w:val="clear" w:color="auto" w:fill="FFFFFF"/>
        </w:rPr>
        <w:t>.</w:t>
      </w:r>
      <w:r w:rsidR="00C02D5C" w:rsidRPr="005103DC">
        <w:rPr>
          <w:rFonts w:ascii="Times New Roman" w:hAnsi="Times New Roman" w:cs="Times New Roman"/>
          <w:sz w:val="28"/>
          <w:szCs w:val="28"/>
          <w:shd w:val="clear" w:color="auto" w:fill="FFFFFF"/>
        </w:rPr>
        <w:t xml:space="preserve"> </w:t>
      </w:r>
      <w:r w:rsidR="00C02D5C" w:rsidRPr="00EF6346">
        <w:rPr>
          <w:rFonts w:ascii="Times New Roman" w:hAnsi="Times New Roman" w:cs="Times New Roman"/>
          <w:sz w:val="28"/>
          <w:szCs w:val="28"/>
          <w:shd w:val="clear" w:color="auto" w:fill="FFFFFF"/>
        </w:rPr>
        <w:t>и</w:t>
      </w:r>
      <w:r w:rsidR="00C02D5C" w:rsidRPr="005103DC">
        <w:rPr>
          <w:rFonts w:ascii="Times New Roman" w:hAnsi="Times New Roman" w:cs="Times New Roman"/>
          <w:sz w:val="28"/>
          <w:szCs w:val="28"/>
          <w:shd w:val="clear" w:color="auto" w:fill="FFFFFF"/>
        </w:rPr>
        <w:t xml:space="preserve"> </w:t>
      </w:r>
      <w:r w:rsidR="00C02D5C" w:rsidRPr="00EF6346">
        <w:rPr>
          <w:rFonts w:ascii="Times New Roman" w:hAnsi="Times New Roman" w:cs="Times New Roman"/>
          <w:sz w:val="28"/>
          <w:szCs w:val="28"/>
          <w:shd w:val="clear" w:color="auto" w:fill="FFFFFF"/>
        </w:rPr>
        <w:t>др</w:t>
      </w:r>
      <w:r w:rsidR="00C02D5C" w:rsidRPr="005103DC">
        <w:rPr>
          <w:rFonts w:ascii="Times New Roman" w:hAnsi="Times New Roman" w:cs="Times New Roman"/>
          <w:sz w:val="28"/>
          <w:szCs w:val="28"/>
          <w:shd w:val="clear" w:color="auto" w:fill="FFFFFF"/>
        </w:rPr>
        <w:t>.</w:t>
      </w:r>
      <w:r w:rsidR="00135BB2" w:rsidRPr="005103DC">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Модифицирующие</w:t>
      </w:r>
      <w:r w:rsidR="00135BB2" w:rsidRPr="005103DC">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добавки</w:t>
      </w:r>
      <w:r w:rsidR="00135BB2" w:rsidRPr="005103DC">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для</w:t>
      </w:r>
      <w:r w:rsidR="00135BB2" w:rsidRPr="005103DC">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компо</w:t>
      </w:r>
      <w:r w:rsidRPr="00EF6346">
        <w:rPr>
          <w:rFonts w:ascii="Times New Roman" w:hAnsi="Times New Roman" w:cs="Times New Roman"/>
          <w:sz w:val="28"/>
          <w:szCs w:val="28"/>
          <w:shd w:val="clear" w:color="auto" w:fill="FFFFFF"/>
        </w:rPr>
        <w:t>зиционных</w:t>
      </w:r>
      <w:r w:rsidRPr="005103D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вяжущих</w:t>
      </w:r>
      <w:r w:rsidRPr="005103D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материалов</w:t>
      </w:r>
      <w:r w:rsidR="00C02D5C" w:rsidRPr="005103DC">
        <w:rPr>
          <w:rFonts w:ascii="Times New Roman" w:hAnsi="Times New Roman" w:cs="Times New Roman"/>
          <w:sz w:val="28"/>
          <w:szCs w:val="28"/>
          <w:shd w:val="clear" w:color="auto" w:fill="FFFFFF"/>
        </w:rPr>
        <w:t xml:space="preserve">. – </w:t>
      </w:r>
      <w:r w:rsidR="00C02D5C" w:rsidRPr="00C02D5C">
        <w:rPr>
          <w:rStyle w:val="extendedtext-short"/>
          <w:rFonts w:ascii="Times New Roman" w:hAnsi="Times New Roman" w:cs="Times New Roman"/>
          <w:sz w:val="28"/>
          <w:szCs w:val="28"/>
        </w:rPr>
        <w:t>Харьков</w:t>
      </w:r>
      <w:r w:rsidRPr="005103DC">
        <w:rPr>
          <w:rFonts w:ascii="Times New Roman" w:hAnsi="Times New Roman" w:cs="Times New Roman"/>
          <w:sz w:val="28"/>
          <w:szCs w:val="28"/>
          <w:shd w:val="clear" w:color="auto" w:fill="FFFFFF"/>
        </w:rPr>
        <w:t>, 2020</w:t>
      </w:r>
      <w:r w:rsidRPr="00C02D5C">
        <w:rPr>
          <w:rFonts w:ascii="Times New Roman" w:hAnsi="Times New Roman" w:cs="Times New Roman"/>
          <w:sz w:val="28"/>
          <w:szCs w:val="28"/>
          <w:shd w:val="clear" w:color="auto" w:fill="FFFFFF"/>
        </w:rPr>
        <w:t>. – 198 с.</w:t>
      </w:r>
    </w:p>
    <w:p w:rsidR="00135BB2" w:rsidRPr="00EF6346" w:rsidRDefault="00822543"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shd w:val="clear" w:color="auto" w:fill="FFFFFF"/>
        </w:rPr>
        <w:t>Вовк А.</w:t>
      </w:r>
      <w:r w:rsidR="00135BB2" w:rsidRPr="00EF6346">
        <w:rPr>
          <w:rFonts w:ascii="Times New Roman" w:hAnsi="Times New Roman" w:cs="Times New Roman"/>
          <w:sz w:val="28"/>
          <w:szCs w:val="28"/>
          <w:shd w:val="clear" w:color="auto" w:fill="FFFFFF"/>
        </w:rPr>
        <w:t>И. Гидратация трехкальциевого алюмината С</w:t>
      </w:r>
      <w:r w:rsidR="00135BB2" w:rsidRPr="00EF6346">
        <w:rPr>
          <w:rFonts w:ascii="Times New Roman" w:hAnsi="Times New Roman" w:cs="Times New Roman"/>
          <w:sz w:val="28"/>
          <w:szCs w:val="28"/>
          <w:shd w:val="clear" w:color="auto" w:fill="FFFFFF"/>
          <w:vertAlign w:val="subscript"/>
        </w:rPr>
        <w:t>3</w:t>
      </w:r>
      <w:r w:rsidR="00135BB2" w:rsidRPr="00EF6346">
        <w:rPr>
          <w:rFonts w:ascii="Times New Roman" w:hAnsi="Times New Roman" w:cs="Times New Roman"/>
          <w:sz w:val="28"/>
          <w:szCs w:val="28"/>
          <w:shd w:val="clear" w:color="auto" w:fill="FFFFFF"/>
        </w:rPr>
        <w:t>А и смесей С</w:t>
      </w:r>
      <w:r w:rsidR="00135BB2" w:rsidRPr="00EF6346">
        <w:rPr>
          <w:rFonts w:ascii="Times New Roman" w:hAnsi="Times New Roman" w:cs="Times New Roman"/>
          <w:sz w:val="28"/>
          <w:szCs w:val="28"/>
          <w:shd w:val="clear" w:color="auto" w:fill="FFFFFF"/>
          <w:vertAlign w:val="subscript"/>
        </w:rPr>
        <w:t>3</w:t>
      </w:r>
      <w:r w:rsidR="00135BB2" w:rsidRPr="00EF6346">
        <w:rPr>
          <w:rFonts w:ascii="Times New Roman" w:hAnsi="Times New Roman" w:cs="Times New Roman"/>
          <w:sz w:val="28"/>
          <w:szCs w:val="28"/>
          <w:shd w:val="clear" w:color="auto" w:fill="FFFFFF"/>
        </w:rPr>
        <w:t>А</w:t>
      </w:r>
      <w:r w:rsidR="00C02D5C" w:rsidRPr="00C02D5C">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w:t>
      </w:r>
      <w:r w:rsidR="00C02D5C" w:rsidRPr="00C02D5C">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 xml:space="preserve">гипс в присутствии ПАВ: адсорбция или поверхностное фазообразование // Колл. журнал. – 2000. </w:t>
      </w:r>
      <w:r w:rsidR="00C02D5C" w:rsidRPr="00C02D5C">
        <w:rPr>
          <w:rFonts w:ascii="Times New Roman" w:hAnsi="Times New Roman" w:cs="Times New Roman"/>
          <w:sz w:val="28"/>
          <w:szCs w:val="28"/>
          <w:shd w:val="clear" w:color="auto" w:fill="FFFFFF"/>
        </w:rPr>
        <w:t xml:space="preserve">– </w:t>
      </w:r>
      <w:r w:rsidR="00C02D5C" w:rsidRPr="00EF6346">
        <w:rPr>
          <w:rFonts w:ascii="Times New Roman" w:hAnsi="Times New Roman" w:cs="Times New Roman"/>
          <w:sz w:val="28"/>
          <w:szCs w:val="28"/>
          <w:shd w:val="clear" w:color="auto" w:fill="FFFFFF"/>
        </w:rPr>
        <w:t>Т</w:t>
      </w:r>
      <w:r w:rsidR="00135BB2" w:rsidRPr="00EF6346">
        <w:rPr>
          <w:rFonts w:ascii="Times New Roman" w:hAnsi="Times New Roman" w:cs="Times New Roman"/>
          <w:sz w:val="28"/>
          <w:szCs w:val="28"/>
          <w:shd w:val="clear" w:color="auto" w:fill="FFFFFF"/>
        </w:rPr>
        <w:t>. 62</w:t>
      </w:r>
      <w:r w:rsidR="00C02D5C" w:rsidRPr="00C02D5C">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 №1. – С. 31</w:t>
      </w:r>
      <w:r w:rsidR="00C02D5C" w:rsidRPr="00C02D5C">
        <w:rPr>
          <w:rFonts w:ascii="Times New Roman" w:hAnsi="Times New Roman" w:cs="Times New Roman"/>
          <w:sz w:val="28"/>
          <w:szCs w:val="28"/>
          <w:shd w:val="clear" w:color="auto" w:fill="FFFFFF"/>
        </w:rPr>
        <w:t>-</w:t>
      </w:r>
      <w:r w:rsidR="00135BB2" w:rsidRPr="00EF6346">
        <w:rPr>
          <w:rFonts w:ascii="Times New Roman" w:hAnsi="Times New Roman" w:cs="Times New Roman"/>
          <w:sz w:val="28"/>
          <w:szCs w:val="28"/>
          <w:shd w:val="clear" w:color="auto" w:fill="FFFFFF"/>
        </w:rPr>
        <w:t xml:space="preserve">38. </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F6346">
        <w:rPr>
          <w:rFonts w:ascii="Times New Roman" w:hAnsi="Times New Roman" w:cs="Times New Roman"/>
          <w:sz w:val="28"/>
          <w:szCs w:val="28"/>
          <w:shd w:val="clear" w:color="auto" w:fill="FFFFFF"/>
        </w:rPr>
        <w:t>Каприелов С.С., Шейнфельд А.В., Батраков В.Г. Комплексный модификатор бетона марки МБ-01</w:t>
      </w:r>
      <w:r w:rsidR="00C02D5C" w:rsidRPr="00C02D5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 Бетон и железобетон. – 1997. – №5. – С.</w:t>
      </w:r>
      <w:r w:rsidR="00C02D5C">
        <w:rPr>
          <w:rFonts w:ascii="Times New Roman" w:hAnsi="Times New Roman" w:cs="Times New Roman"/>
          <w:sz w:val="28"/>
          <w:szCs w:val="28"/>
          <w:shd w:val="clear" w:color="auto" w:fill="FFFFFF"/>
          <w:lang w:val="en-US"/>
        </w:rPr>
        <w:t> </w:t>
      </w:r>
      <w:r w:rsidRPr="00EF6346">
        <w:rPr>
          <w:rFonts w:ascii="Times New Roman" w:hAnsi="Times New Roman" w:cs="Times New Roman"/>
          <w:sz w:val="28"/>
          <w:szCs w:val="28"/>
          <w:shd w:val="clear" w:color="auto" w:fill="FFFFFF"/>
        </w:rPr>
        <w:t xml:space="preserve">38-41. </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Фаликман В.Р., Вовк А.И., Вовк Г.А. и др. Гидратация С</w:t>
      </w:r>
      <w:r w:rsidRPr="00EF6346">
        <w:rPr>
          <w:rFonts w:ascii="Times New Roman" w:hAnsi="Times New Roman" w:cs="Times New Roman"/>
          <w:sz w:val="28"/>
          <w:szCs w:val="28"/>
          <w:shd w:val="clear" w:color="auto" w:fill="FFFFFF"/>
          <w:vertAlign w:val="subscript"/>
        </w:rPr>
        <w:t>3</w:t>
      </w:r>
      <w:r w:rsidRPr="00EF6346">
        <w:rPr>
          <w:rFonts w:ascii="Times New Roman" w:hAnsi="Times New Roman" w:cs="Times New Roman"/>
          <w:sz w:val="28"/>
          <w:szCs w:val="28"/>
          <w:shd w:val="clear" w:color="auto" w:fill="FFFFFF"/>
        </w:rPr>
        <w:t>А и некоторые свойства мономинерального камня с суперпластификатором С-3</w:t>
      </w:r>
      <w:r w:rsidR="00C02D5C" w:rsidRPr="00C02D5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 Сб. тр</w:t>
      </w:r>
      <w:r w:rsidR="00C02D5C" w:rsidRPr="00C02D5C">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 xml:space="preserve"> НИИЖБ. – </w:t>
      </w:r>
      <w:r w:rsidR="00C02D5C" w:rsidRPr="00EF6346">
        <w:rPr>
          <w:rFonts w:ascii="Times New Roman" w:hAnsi="Times New Roman" w:cs="Times New Roman"/>
          <w:sz w:val="28"/>
          <w:szCs w:val="28"/>
          <w:shd w:val="clear" w:color="auto" w:fill="FFFFFF"/>
        </w:rPr>
        <w:t xml:space="preserve">М., </w:t>
      </w:r>
      <w:r w:rsidRPr="00EF6346">
        <w:rPr>
          <w:rFonts w:ascii="Times New Roman" w:hAnsi="Times New Roman" w:cs="Times New Roman"/>
          <w:sz w:val="28"/>
          <w:szCs w:val="28"/>
          <w:shd w:val="clear" w:color="auto" w:fill="FFFFFF"/>
        </w:rPr>
        <w:t xml:space="preserve">1988. – С. 43-51. </w:t>
      </w:r>
    </w:p>
    <w:p w:rsidR="00691322" w:rsidRPr="00EF6346" w:rsidRDefault="0069132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hAnsi="Times New Roman" w:cs="Times New Roman"/>
          <w:sz w:val="28"/>
          <w:szCs w:val="28"/>
          <w:shd w:val="clear" w:color="auto" w:fill="FFFFFF"/>
        </w:rPr>
        <w:t>Тараканов О.В., Белякова Е.А. Влияние суперпластификаторов на пластичность цементных и минеральных паст //</w:t>
      </w:r>
      <w:r w:rsidR="00C02D5C" w:rsidRPr="00C02D5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 xml:space="preserve">Технологии бетонов. – 2013. – №2. – С. 18-20. </w:t>
      </w:r>
    </w:p>
    <w:p w:rsidR="00135BB2" w:rsidRPr="00EF6346" w:rsidRDefault="0069132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hAnsi="Times New Roman" w:cs="Times New Roman"/>
          <w:sz w:val="28"/>
          <w:szCs w:val="28"/>
          <w:shd w:val="clear" w:color="auto" w:fill="FFFFFF"/>
        </w:rPr>
        <w:t>Сулейманова Л.А., Погорелова И.А.</w:t>
      </w:r>
      <w:r w:rsidR="00C02D5C" w:rsidRPr="00C02D5C">
        <w:rPr>
          <w:rFonts w:ascii="Times New Roman" w:hAnsi="Times New Roman" w:cs="Times New Roman"/>
          <w:sz w:val="28"/>
          <w:szCs w:val="28"/>
          <w:shd w:val="clear" w:color="auto" w:fill="FFFFFF"/>
        </w:rPr>
        <w:t xml:space="preserve"> </w:t>
      </w:r>
      <w:r w:rsidR="00C02D5C">
        <w:rPr>
          <w:rFonts w:ascii="Times New Roman" w:hAnsi="Times New Roman" w:cs="Times New Roman"/>
          <w:sz w:val="28"/>
          <w:szCs w:val="28"/>
          <w:shd w:val="clear" w:color="auto" w:fill="FFFFFF"/>
        </w:rPr>
        <w:t>и др.</w:t>
      </w:r>
      <w:r w:rsidRPr="00EF6346">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Высокотехнологичные бетоны с использованием суперпластифицирующих добавок на основе поликарбоксилата //</w:t>
      </w:r>
      <w:r w:rsidR="00C02D5C" w:rsidRPr="00C02D5C">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Вестник Белгородского государственного технологического университета им. ВГ Шухова. – 2016. – №9. – С. 63-66.</w:t>
      </w:r>
    </w:p>
    <w:p w:rsidR="002A5836" w:rsidRPr="00EF6346" w:rsidRDefault="002A5836"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Xu Y., Liu X., Jiang M.</w:t>
      </w:r>
      <w:r w:rsidR="00C02D5C">
        <w:rPr>
          <w:rFonts w:ascii="Times New Roman" w:hAnsi="Times New Roman" w:cs="Times New Roman"/>
          <w:sz w:val="28"/>
          <w:szCs w:val="28"/>
          <w:shd w:val="clear" w:color="auto" w:fill="FFFFFF"/>
          <w:lang w:val="en-US"/>
        </w:rPr>
        <w:t xml:space="preserve"> et al.</w:t>
      </w:r>
      <w:r w:rsidRPr="00EF6346">
        <w:rPr>
          <w:rFonts w:ascii="Times New Roman" w:hAnsi="Times New Roman" w:cs="Times New Roman"/>
          <w:sz w:val="28"/>
          <w:szCs w:val="28"/>
          <w:shd w:val="clear" w:color="auto" w:fill="FFFFFF"/>
          <w:lang w:val="en-US"/>
        </w:rPr>
        <w:t xml:space="preserve"> Effect of competitive hydrolysis of diester in polycarboxylate superplasticizer on the fluidity of cement paste //</w:t>
      </w:r>
      <w:r w:rsidR="00C02D5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Colloids and Surfaces A: Physicochemical and Engineering Aspects. – 2023. – </w:t>
      </w:r>
      <w:r w:rsidR="00C02D5C">
        <w:rPr>
          <w:rFonts w:ascii="Times New Roman" w:hAnsi="Times New Roman" w:cs="Times New Roman"/>
          <w:sz w:val="28"/>
          <w:szCs w:val="28"/>
          <w:shd w:val="clear" w:color="auto" w:fill="FFFFFF"/>
          <w:lang w:val="en-US"/>
        </w:rPr>
        <w:t>Vol.</w:t>
      </w:r>
      <w:r w:rsidRPr="00EF6346">
        <w:rPr>
          <w:rFonts w:ascii="Times New Roman" w:hAnsi="Times New Roman" w:cs="Times New Roman"/>
          <w:sz w:val="28"/>
          <w:szCs w:val="28"/>
          <w:shd w:val="clear" w:color="auto" w:fill="FFFFFF"/>
          <w:lang w:val="en-US"/>
        </w:rPr>
        <w:t xml:space="preserve"> 671. – </w:t>
      </w:r>
      <w:r w:rsidR="00C02D5C">
        <w:rPr>
          <w:rFonts w:ascii="Times New Roman" w:hAnsi="Times New Roman" w:cs="Times New Roman"/>
          <w:sz w:val="28"/>
          <w:szCs w:val="28"/>
          <w:shd w:val="clear" w:color="auto" w:fill="FFFFFF"/>
          <w:lang w:val="en-US"/>
        </w:rPr>
        <w:t>P</w:t>
      </w:r>
      <w:r w:rsidRPr="00EF6346">
        <w:rPr>
          <w:rFonts w:ascii="Times New Roman" w:hAnsi="Times New Roman" w:cs="Times New Roman"/>
          <w:sz w:val="28"/>
          <w:szCs w:val="28"/>
          <w:shd w:val="clear" w:color="auto" w:fill="FFFFFF"/>
          <w:lang w:val="en-US"/>
        </w:rPr>
        <w:t>.</w:t>
      </w:r>
      <w:r w:rsidR="00C02D5C">
        <w:rPr>
          <w:rFonts w:ascii="Times New Roman" w:hAnsi="Times New Roman" w:cs="Times New Roman"/>
          <w:sz w:val="28"/>
          <w:szCs w:val="28"/>
          <w:shd w:val="clear" w:color="auto" w:fill="FFFFFF"/>
          <w:lang w:val="en-US"/>
        </w:rPr>
        <w:t> </w:t>
      </w:r>
      <w:r w:rsidRPr="00EF6346">
        <w:rPr>
          <w:rFonts w:ascii="Times New Roman" w:hAnsi="Times New Roman" w:cs="Times New Roman"/>
          <w:sz w:val="28"/>
          <w:szCs w:val="28"/>
          <w:shd w:val="clear" w:color="auto" w:fill="FFFFFF"/>
          <w:lang w:val="en-US"/>
        </w:rPr>
        <w:t xml:space="preserve">131691. </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Bodnarova L., Jarolím T., Hela R. Study of effect of various types of cement on properties of cement pastes //</w:t>
      </w:r>
      <w:r w:rsidR="00C02D5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Advanced Materials Research. – 2014. – </w:t>
      </w:r>
      <w:r w:rsidR="00C02D5C">
        <w:rPr>
          <w:rFonts w:ascii="Times New Roman" w:hAnsi="Times New Roman" w:cs="Times New Roman"/>
          <w:sz w:val="28"/>
          <w:szCs w:val="28"/>
          <w:shd w:val="clear" w:color="auto" w:fill="FFFFFF"/>
          <w:lang w:val="en-US"/>
        </w:rPr>
        <w:t>Vol. 897. – P</w:t>
      </w:r>
      <w:r w:rsidRPr="00EF6346">
        <w:rPr>
          <w:rFonts w:ascii="Times New Roman" w:hAnsi="Times New Roman" w:cs="Times New Roman"/>
          <w:sz w:val="28"/>
          <w:szCs w:val="28"/>
          <w:shd w:val="clear" w:color="auto" w:fill="FFFFFF"/>
          <w:lang w:val="en-US"/>
        </w:rPr>
        <w:t>. 224-229</w:t>
      </w:r>
      <w:r w:rsidR="000D1A43" w:rsidRPr="00EF6346">
        <w:rPr>
          <w:rFonts w:ascii="Times New Roman" w:hAnsi="Times New Roman" w:cs="Times New Roman"/>
          <w:sz w:val="28"/>
          <w:szCs w:val="28"/>
          <w:shd w:val="clear" w:color="auto" w:fill="FFFFFF"/>
          <w:lang w:val="en-US"/>
        </w:rPr>
        <w:t xml:space="preserve">. </w:t>
      </w:r>
    </w:p>
    <w:p w:rsidR="00135BB2" w:rsidRPr="00EF6346" w:rsidRDefault="00C02D5C"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Агеев А.А., Волков В.</w:t>
      </w:r>
      <w:r w:rsidR="00135BB2" w:rsidRPr="00EF6346">
        <w:rPr>
          <w:rFonts w:ascii="Times New Roman" w:hAnsi="Times New Roman" w:cs="Times New Roman"/>
          <w:sz w:val="28"/>
          <w:szCs w:val="28"/>
          <w:shd w:val="clear" w:color="auto" w:fill="FFFFFF"/>
        </w:rPr>
        <w:t>А. Адсорбция п</w:t>
      </w:r>
      <w:r w:rsidR="000D1A43" w:rsidRPr="00EF6346">
        <w:rPr>
          <w:rFonts w:ascii="Times New Roman" w:hAnsi="Times New Roman" w:cs="Times New Roman"/>
          <w:sz w:val="28"/>
          <w:szCs w:val="28"/>
          <w:shd w:val="clear" w:color="auto" w:fill="FFFFFF"/>
        </w:rPr>
        <w:t>оверхностно-активных веществ</w:t>
      </w:r>
      <w:r w:rsidRPr="00C02D5C">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w:t>
      </w:r>
      <w:r w:rsidRPr="00C02D5C">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 xml:space="preserve">М., </w:t>
      </w:r>
      <w:r w:rsidR="00135BB2" w:rsidRPr="00EF6346">
        <w:rPr>
          <w:rFonts w:ascii="Times New Roman" w:hAnsi="Times New Roman" w:cs="Times New Roman"/>
          <w:sz w:val="28"/>
          <w:szCs w:val="28"/>
          <w:shd w:val="clear" w:color="auto" w:fill="FFFFFF"/>
        </w:rPr>
        <w:t>2015.</w:t>
      </w:r>
      <w:r w:rsidR="000D1A43" w:rsidRPr="00EF6346">
        <w:rPr>
          <w:rFonts w:ascii="Times New Roman" w:hAnsi="Times New Roman" w:cs="Times New Roman"/>
          <w:sz w:val="28"/>
          <w:szCs w:val="28"/>
          <w:shd w:val="clear" w:color="auto" w:fill="FFFFFF"/>
        </w:rPr>
        <w:t xml:space="preserve"> – 222 с.</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Малинин Ю.С., Ватутина Л.С., Юдович Б.Э. Комплексные соли в процессах предгидратации цемента /</w:t>
      </w:r>
      <w:r w:rsidR="00D20498" w:rsidRPr="00D20498">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 xml:space="preserve"> </w:t>
      </w:r>
      <w:r w:rsidR="00D20498" w:rsidRPr="00D20498">
        <w:rPr>
          <w:rStyle w:val="extendedtext-full"/>
          <w:rFonts w:ascii="Times New Roman" w:hAnsi="Times New Roman" w:cs="Times New Roman"/>
          <w:sz w:val="28"/>
          <w:szCs w:val="28"/>
        </w:rPr>
        <w:t>В кн.:</w:t>
      </w:r>
      <w:r w:rsidR="00D20498">
        <w:rPr>
          <w:rStyle w:val="extendedtext-full"/>
        </w:rPr>
        <w:t xml:space="preserve"> </w:t>
      </w:r>
      <w:r w:rsidRPr="00EF6346">
        <w:rPr>
          <w:rFonts w:ascii="Times New Roman" w:hAnsi="Times New Roman" w:cs="Times New Roman"/>
          <w:sz w:val="28"/>
          <w:szCs w:val="28"/>
          <w:shd w:val="clear" w:color="auto" w:fill="FFFFFF"/>
        </w:rPr>
        <w:t xml:space="preserve">Исследование процессов гидратации и твердения специальных цементов. – М., 1980. – С. 71-79. </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 xml:space="preserve">Рояк С.М., Рояк Г.С. Специальные цементы. </w:t>
      </w:r>
      <w:r w:rsidR="00516009">
        <w:rPr>
          <w:rFonts w:ascii="Times New Roman" w:hAnsi="Times New Roman" w:cs="Times New Roman"/>
          <w:sz w:val="28"/>
          <w:szCs w:val="28"/>
          <w:shd w:val="clear" w:color="auto" w:fill="FFFFFF"/>
        </w:rPr>
        <w:t xml:space="preserve">– Изд. </w:t>
      </w:r>
      <w:r w:rsidRPr="00EF6346">
        <w:rPr>
          <w:rFonts w:ascii="Times New Roman" w:hAnsi="Times New Roman" w:cs="Times New Roman"/>
          <w:sz w:val="28"/>
          <w:szCs w:val="28"/>
          <w:shd w:val="clear" w:color="auto" w:fill="FFFFFF"/>
        </w:rPr>
        <w:t>2-е</w:t>
      </w:r>
      <w:r w:rsidR="00516009">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 xml:space="preserve"> перер</w:t>
      </w:r>
      <w:r w:rsidR="00516009">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 xml:space="preserve"> и доп. – М.: Стройиздат, 1983. – 279 с. </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 xml:space="preserve">Шестоперов С.В. Долговечность бетона. – М.: Автотрансиздат, 1960. – 512 с. </w:t>
      </w:r>
    </w:p>
    <w:p w:rsidR="00CD28F0" w:rsidRPr="00EF6346" w:rsidRDefault="00516009"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Тотурбиев Б.Д., Мамаев С.А., Тотурбиев А.</w:t>
      </w:r>
      <w:r w:rsidR="00CD28F0" w:rsidRPr="00EF6346">
        <w:rPr>
          <w:rFonts w:ascii="Times New Roman" w:hAnsi="Times New Roman" w:cs="Times New Roman"/>
          <w:sz w:val="28"/>
          <w:szCs w:val="28"/>
          <w:shd w:val="clear" w:color="auto" w:fill="FFFFFF"/>
        </w:rPr>
        <w:t>Б. Комплексное использование ресурсов нерудного минерального сырья в производстве строительных материалов //</w:t>
      </w:r>
      <w:r>
        <w:rPr>
          <w:rFonts w:ascii="Times New Roman" w:hAnsi="Times New Roman" w:cs="Times New Roman"/>
          <w:sz w:val="28"/>
          <w:szCs w:val="28"/>
          <w:shd w:val="clear" w:color="auto" w:fill="FFFFFF"/>
        </w:rPr>
        <w:t xml:space="preserve"> </w:t>
      </w:r>
      <w:r w:rsidR="00CD28F0" w:rsidRPr="00EF6346">
        <w:rPr>
          <w:rFonts w:ascii="Times New Roman" w:hAnsi="Times New Roman" w:cs="Times New Roman"/>
          <w:sz w:val="28"/>
          <w:szCs w:val="28"/>
          <w:shd w:val="clear" w:color="auto" w:fill="FFFFFF"/>
        </w:rPr>
        <w:t>Тр</w:t>
      </w:r>
      <w:r>
        <w:rPr>
          <w:rFonts w:ascii="Times New Roman" w:hAnsi="Times New Roman" w:cs="Times New Roman"/>
          <w:sz w:val="28"/>
          <w:szCs w:val="28"/>
          <w:shd w:val="clear" w:color="auto" w:fill="FFFFFF"/>
        </w:rPr>
        <w:t>.</w:t>
      </w:r>
      <w:r w:rsidR="00CD28F0" w:rsidRPr="00EF6346">
        <w:rPr>
          <w:rFonts w:ascii="Times New Roman" w:hAnsi="Times New Roman" w:cs="Times New Roman"/>
          <w:sz w:val="28"/>
          <w:szCs w:val="28"/>
          <w:shd w:val="clear" w:color="auto" w:fill="FFFFFF"/>
        </w:rPr>
        <w:t xml:space="preserve"> Института геологии Дагестанского научного центра РАН. – 2020. – №1. – С. 116-120. </w:t>
      </w:r>
    </w:p>
    <w:p w:rsidR="004D0A36" w:rsidRPr="00EF6346" w:rsidRDefault="00ED6D17"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Ткач Е.</w:t>
      </w:r>
      <w:r w:rsidR="004D0A36" w:rsidRPr="00EF6346">
        <w:rPr>
          <w:rFonts w:ascii="Times New Roman" w:hAnsi="Times New Roman" w:cs="Times New Roman"/>
          <w:sz w:val="28"/>
          <w:szCs w:val="28"/>
          <w:shd w:val="clear" w:color="auto" w:fill="FFFFFF"/>
        </w:rPr>
        <w:t>В., Т</w:t>
      </w:r>
      <w:r>
        <w:rPr>
          <w:rFonts w:ascii="Times New Roman" w:hAnsi="Times New Roman" w:cs="Times New Roman"/>
          <w:sz w:val="28"/>
          <w:szCs w:val="28"/>
          <w:shd w:val="clear" w:color="auto" w:fill="FFFFFF"/>
        </w:rPr>
        <w:t>емирканов Р.</w:t>
      </w:r>
      <w:r w:rsidR="004D0A36" w:rsidRPr="00EF6346">
        <w:rPr>
          <w:rFonts w:ascii="Times New Roman" w:hAnsi="Times New Roman" w:cs="Times New Roman"/>
          <w:sz w:val="28"/>
          <w:szCs w:val="28"/>
          <w:shd w:val="clear" w:color="auto" w:fill="FFFFFF"/>
        </w:rPr>
        <w:t>И. Цементный бетон с улучшенными физико-механическими свойствами на основе применения активированного микрокремнезема //</w:t>
      </w:r>
      <w:r>
        <w:rPr>
          <w:rFonts w:ascii="Times New Roman" w:hAnsi="Times New Roman" w:cs="Times New Roman"/>
          <w:sz w:val="28"/>
          <w:szCs w:val="28"/>
          <w:shd w:val="clear" w:color="auto" w:fill="FFFFFF"/>
        </w:rPr>
        <w:t xml:space="preserve"> </w:t>
      </w:r>
      <w:r w:rsidR="004D0A36" w:rsidRPr="00EF6346">
        <w:rPr>
          <w:rFonts w:ascii="Times New Roman" w:hAnsi="Times New Roman" w:cs="Times New Roman"/>
          <w:sz w:val="28"/>
          <w:szCs w:val="28"/>
          <w:shd w:val="clear" w:color="auto" w:fill="FFFFFF"/>
        </w:rPr>
        <w:t xml:space="preserve">Инновации и инвестиции. – 2019. – №10. – С. 289-292. </w:t>
      </w:r>
    </w:p>
    <w:p w:rsidR="0041317A" w:rsidRPr="00D20498" w:rsidRDefault="0041317A"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Rakhimova G., Slavcheva G., Aisanova M.</w:t>
      </w:r>
      <w:r w:rsidR="00D20498">
        <w:rPr>
          <w:rFonts w:ascii="Times New Roman" w:hAnsi="Times New Roman" w:cs="Times New Roman"/>
          <w:sz w:val="28"/>
          <w:szCs w:val="28"/>
          <w:shd w:val="clear" w:color="auto" w:fill="FFFFFF"/>
          <w:lang w:val="en-US"/>
        </w:rPr>
        <w:t xml:space="preserve"> et al.</w:t>
      </w:r>
      <w:r w:rsidRPr="00EF6346">
        <w:rPr>
          <w:rFonts w:ascii="Times New Roman" w:hAnsi="Times New Roman" w:cs="Times New Roman"/>
          <w:sz w:val="28"/>
          <w:szCs w:val="28"/>
          <w:shd w:val="clear" w:color="auto" w:fill="FFFFFF"/>
          <w:lang w:val="en-US"/>
        </w:rPr>
        <w:t xml:space="preserve"> </w:t>
      </w:r>
      <w:r w:rsidR="00C21725" w:rsidRPr="00EF6346">
        <w:rPr>
          <w:rFonts w:ascii="Times New Roman" w:hAnsi="Times New Roman" w:cs="Times New Roman"/>
          <w:sz w:val="28"/>
          <w:szCs w:val="28"/>
          <w:shd w:val="clear" w:color="auto" w:fill="FFFFFF"/>
          <w:lang w:val="en-US"/>
        </w:rPr>
        <w:t xml:space="preserve">The influence of a complex additive on the strength characteristics of concrete for road construction </w:t>
      </w:r>
      <w:r w:rsidRPr="00EF6346">
        <w:rPr>
          <w:rFonts w:ascii="Times New Roman" w:hAnsi="Times New Roman" w:cs="Times New Roman"/>
          <w:sz w:val="28"/>
          <w:szCs w:val="28"/>
          <w:shd w:val="clear" w:color="auto" w:fill="FFFFFF"/>
          <w:lang w:val="en-US"/>
        </w:rPr>
        <w:t>//</w:t>
      </w:r>
      <w:r w:rsidR="00D20498">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GEOMATE Journal. – 2023. – </w:t>
      </w:r>
      <w:r w:rsidR="00D20498">
        <w:rPr>
          <w:rFonts w:ascii="Times New Roman" w:hAnsi="Times New Roman" w:cs="Times New Roman"/>
          <w:sz w:val="28"/>
          <w:szCs w:val="28"/>
          <w:shd w:val="clear" w:color="auto" w:fill="FFFFFF"/>
          <w:lang w:val="en-US"/>
        </w:rPr>
        <w:t>Vol</w:t>
      </w:r>
      <w:r w:rsidRPr="00EF6346">
        <w:rPr>
          <w:rFonts w:ascii="Times New Roman" w:hAnsi="Times New Roman" w:cs="Times New Roman"/>
          <w:sz w:val="28"/>
          <w:szCs w:val="28"/>
          <w:shd w:val="clear" w:color="auto" w:fill="FFFFFF"/>
          <w:lang w:val="en-US"/>
        </w:rPr>
        <w:t>. 25</w:t>
      </w:r>
      <w:r w:rsidR="00D20498">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w:t>
      </w:r>
      <w:r w:rsidRPr="00D20498">
        <w:rPr>
          <w:rFonts w:ascii="Times New Roman" w:hAnsi="Times New Roman" w:cs="Times New Roman"/>
          <w:sz w:val="28"/>
          <w:szCs w:val="28"/>
          <w:shd w:val="clear" w:color="auto" w:fill="FFFFFF"/>
          <w:lang w:val="en-US"/>
        </w:rPr>
        <w:t xml:space="preserve">110. – </w:t>
      </w:r>
      <w:r w:rsidR="00D20498">
        <w:rPr>
          <w:rFonts w:ascii="Times New Roman" w:hAnsi="Times New Roman" w:cs="Times New Roman"/>
          <w:sz w:val="28"/>
          <w:szCs w:val="28"/>
          <w:shd w:val="clear" w:color="auto" w:fill="FFFFFF"/>
          <w:lang w:val="en-US"/>
        </w:rPr>
        <w:t>P</w:t>
      </w:r>
      <w:r w:rsidRPr="00D20498">
        <w:rPr>
          <w:rFonts w:ascii="Times New Roman" w:hAnsi="Times New Roman" w:cs="Times New Roman"/>
          <w:sz w:val="28"/>
          <w:szCs w:val="28"/>
          <w:shd w:val="clear" w:color="auto" w:fill="FFFFFF"/>
          <w:lang w:val="en-US"/>
        </w:rPr>
        <w:t xml:space="preserve">. 243-250. </w:t>
      </w:r>
    </w:p>
    <w:p w:rsidR="0041317A" w:rsidRPr="005103DC" w:rsidRDefault="0041317A"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Tkach</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E</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Filimonova</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Y</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Modified</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concrete</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for</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irrigation</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and</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drainage</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construction</w:t>
      </w:r>
      <w:r w:rsidRPr="005103DC">
        <w:rPr>
          <w:rFonts w:ascii="Times New Roman" w:hAnsi="Times New Roman" w:cs="Times New Roman"/>
          <w:sz w:val="28"/>
          <w:szCs w:val="28"/>
          <w:shd w:val="clear" w:color="auto" w:fill="FFFFFF"/>
          <w:lang w:val="en-US"/>
        </w:rPr>
        <w:t xml:space="preserve"> //</w:t>
      </w:r>
      <w:r w:rsidR="00D20498"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E</w:t>
      </w:r>
      <w:r w:rsidRPr="005103DC">
        <w:rPr>
          <w:rFonts w:ascii="Times New Roman" w:hAnsi="Times New Roman" w:cs="Times New Roman"/>
          <w:sz w:val="28"/>
          <w:szCs w:val="28"/>
          <w:shd w:val="clear" w:color="auto" w:fill="FFFFFF"/>
          <w:lang w:val="en-US"/>
        </w:rPr>
        <w:t>3</w:t>
      </w:r>
      <w:r w:rsidRPr="00EF6346">
        <w:rPr>
          <w:rFonts w:ascii="Times New Roman" w:hAnsi="Times New Roman" w:cs="Times New Roman"/>
          <w:sz w:val="28"/>
          <w:szCs w:val="28"/>
          <w:shd w:val="clear" w:color="auto" w:fill="FFFFFF"/>
          <w:lang w:val="en-US"/>
        </w:rPr>
        <w:t>S</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Web</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of</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Conferences</w:t>
      </w:r>
      <w:r w:rsidRPr="005103DC">
        <w:rPr>
          <w:rFonts w:ascii="Times New Roman" w:hAnsi="Times New Roman" w:cs="Times New Roman"/>
          <w:sz w:val="28"/>
          <w:szCs w:val="28"/>
          <w:shd w:val="clear" w:color="auto" w:fill="FFFFFF"/>
          <w:lang w:val="en-US"/>
        </w:rPr>
        <w:t xml:space="preserve"> – </w:t>
      </w:r>
      <w:r w:rsidRPr="00EF6346">
        <w:rPr>
          <w:rFonts w:ascii="Times New Roman" w:hAnsi="Times New Roman" w:cs="Times New Roman"/>
          <w:sz w:val="28"/>
          <w:szCs w:val="28"/>
          <w:shd w:val="clear" w:color="auto" w:fill="FFFFFF"/>
          <w:lang w:val="en-US"/>
        </w:rPr>
        <w:t>EDP</w:t>
      </w:r>
      <w:r w:rsidRPr="005103DC">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Sciences</w:t>
      </w:r>
      <w:r w:rsidR="00D20498" w:rsidRPr="005103DC">
        <w:rPr>
          <w:rFonts w:ascii="Times New Roman" w:hAnsi="Times New Roman" w:cs="Times New Roman"/>
          <w:sz w:val="28"/>
          <w:szCs w:val="28"/>
          <w:shd w:val="clear" w:color="auto" w:fill="FFFFFF"/>
          <w:lang w:val="en-US"/>
        </w:rPr>
        <w:t>.</w:t>
      </w:r>
      <w:r w:rsidRPr="005103DC">
        <w:rPr>
          <w:rFonts w:ascii="Times New Roman" w:hAnsi="Times New Roman" w:cs="Times New Roman"/>
          <w:sz w:val="28"/>
          <w:szCs w:val="28"/>
          <w:shd w:val="clear" w:color="auto" w:fill="FFFFFF"/>
          <w:lang w:val="en-US"/>
        </w:rPr>
        <w:t xml:space="preserve"> </w:t>
      </w:r>
      <w:r w:rsidR="00D20498" w:rsidRPr="005103DC">
        <w:rPr>
          <w:rFonts w:ascii="Times New Roman" w:hAnsi="Times New Roman" w:cs="Times New Roman"/>
          <w:sz w:val="28"/>
          <w:szCs w:val="28"/>
          <w:shd w:val="clear" w:color="auto" w:fill="FFFFFF"/>
          <w:lang w:val="en-US"/>
        </w:rPr>
        <w:t xml:space="preserve">– </w:t>
      </w:r>
      <w:r w:rsidRPr="005103DC">
        <w:rPr>
          <w:rFonts w:ascii="Times New Roman" w:hAnsi="Times New Roman" w:cs="Times New Roman"/>
          <w:sz w:val="28"/>
          <w:szCs w:val="28"/>
          <w:shd w:val="clear" w:color="auto" w:fill="FFFFFF"/>
          <w:lang w:val="en-US"/>
        </w:rPr>
        <w:t xml:space="preserve">2023. – </w:t>
      </w:r>
      <w:r w:rsidR="00D20498">
        <w:rPr>
          <w:rFonts w:ascii="Times New Roman" w:hAnsi="Times New Roman" w:cs="Times New Roman"/>
          <w:sz w:val="28"/>
          <w:szCs w:val="28"/>
          <w:shd w:val="clear" w:color="auto" w:fill="FFFFFF"/>
          <w:lang w:val="en-US"/>
        </w:rPr>
        <w:t>Vol</w:t>
      </w:r>
      <w:r w:rsidRPr="005103DC">
        <w:rPr>
          <w:rFonts w:ascii="Times New Roman" w:hAnsi="Times New Roman" w:cs="Times New Roman"/>
          <w:sz w:val="28"/>
          <w:szCs w:val="28"/>
          <w:shd w:val="clear" w:color="auto" w:fill="FFFFFF"/>
          <w:lang w:val="en-US"/>
        </w:rPr>
        <w:t xml:space="preserve">. 410. – </w:t>
      </w:r>
      <w:r w:rsidR="00D20498">
        <w:rPr>
          <w:rFonts w:ascii="Times New Roman" w:hAnsi="Times New Roman" w:cs="Times New Roman"/>
          <w:sz w:val="28"/>
          <w:szCs w:val="28"/>
          <w:shd w:val="clear" w:color="auto" w:fill="FFFFFF"/>
          <w:lang w:val="en-US"/>
        </w:rPr>
        <w:t>P</w:t>
      </w:r>
      <w:r w:rsidRPr="005103DC">
        <w:rPr>
          <w:rFonts w:ascii="Times New Roman" w:hAnsi="Times New Roman" w:cs="Times New Roman"/>
          <w:sz w:val="28"/>
          <w:szCs w:val="28"/>
          <w:shd w:val="clear" w:color="auto" w:fill="FFFFFF"/>
          <w:lang w:val="en-US"/>
        </w:rPr>
        <w:t>.</w:t>
      </w:r>
      <w:r w:rsidR="00D20498">
        <w:rPr>
          <w:rFonts w:ascii="Times New Roman" w:hAnsi="Times New Roman" w:cs="Times New Roman"/>
          <w:sz w:val="28"/>
          <w:szCs w:val="28"/>
          <w:shd w:val="clear" w:color="auto" w:fill="FFFFFF"/>
          <w:lang w:val="en-US"/>
        </w:rPr>
        <w:t> </w:t>
      </w:r>
      <w:r w:rsidRPr="005103DC">
        <w:rPr>
          <w:rFonts w:ascii="Times New Roman" w:hAnsi="Times New Roman" w:cs="Times New Roman"/>
          <w:sz w:val="28"/>
          <w:szCs w:val="28"/>
          <w:shd w:val="clear" w:color="auto" w:fill="FFFFFF"/>
          <w:lang w:val="en-US"/>
        </w:rPr>
        <w:t>01007.</w:t>
      </w:r>
      <w:r w:rsidRPr="005103DC">
        <w:rPr>
          <w:rFonts w:ascii="Times New Roman" w:hAnsi="Times New Roman" w:cs="Times New Roman"/>
          <w:color w:val="222222"/>
          <w:sz w:val="20"/>
          <w:szCs w:val="20"/>
          <w:shd w:val="clear" w:color="auto" w:fill="FFFFFF"/>
          <w:lang w:val="en-US"/>
        </w:rPr>
        <w:t xml:space="preserve"> </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Батраков В.Г. Адсорбция и пластифицирующий эффект суперпластификатора С-3 в зависимости от состава цемента // Бетоны с эффективными модифицирующими добавками: сб. науч. тр. – М.: НИИЖБ, 1985. – С. 8-14.</w:t>
      </w:r>
    </w:p>
    <w:p w:rsidR="00FE5F7D" w:rsidRPr="00EF6346" w:rsidRDefault="00FE5F7D"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Федорцов В.А., Гладкин С.С., Федорцов А.П.</w:t>
      </w:r>
      <w:r w:rsidR="00ED6D17">
        <w:rPr>
          <w:rFonts w:ascii="Times New Roman" w:hAnsi="Times New Roman" w:cs="Times New Roman"/>
          <w:sz w:val="28"/>
          <w:szCs w:val="28"/>
          <w:shd w:val="clear" w:color="auto" w:fill="FFFFFF"/>
        </w:rPr>
        <w:t xml:space="preserve"> и др.</w:t>
      </w:r>
      <w:r w:rsidRPr="00EF6346">
        <w:rPr>
          <w:rFonts w:ascii="Times New Roman" w:hAnsi="Times New Roman" w:cs="Times New Roman"/>
          <w:sz w:val="28"/>
          <w:szCs w:val="28"/>
          <w:shd w:val="clear" w:color="auto" w:fill="FFFFFF"/>
        </w:rPr>
        <w:t xml:space="preserve"> Влияние комплексной добавки на кислотостойкость цементного камня //</w:t>
      </w:r>
      <w:r w:rsidR="00ED6D17">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 xml:space="preserve">Эксперт: теория и практика. – 2023. – №3(22). – С. 114-120. </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Крамар Л.Я., Кудяков А.И., Трофимов Б.Я.</w:t>
      </w:r>
      <w:r w:rsidR="00ED6D17">
        <w:rPr>
          <w:rFonts w:ascii="Times New Roman" w:hAnsi="Times New Roman" w:cs="Times New Roman"/>
          <w:sz w:val="28"/>
          <w:szCs w:val="28"/>
          <w:shd w:val="clear" w:color="auto" w:fill="FFFFFF"/>
        </w:rPr>
        <w:t xml:space="preserve"> и др.</w:t>
      </w:r>
      <w:r w:rsidRPr="00EF6346">
        <w:rPr>
          <w:rFonts w:ascii="Times New Roman" w:hAnsi="Times New Roman" w:cs="Times New Roman"/>
          <w:sz w:val="28"/>
          <w:szCs w:val="28"/>
          <w:shd w:val="clear" w:color="auto" w:fill="FFFFFF"/>
        </w:rPr>
        <w:t xml:space="preserve"> Цементные тяжелые бетоны для строительства скоростных автомобильных дорог // Вестник Томского государственного архитектурно-строительного университета. – 2017. – №4. – С. 147-157.</w:t>
      </w:r>
    </w:p>
    <w:p w:rsidR="008A60B8" w:rsidRPr="00D20498" w:rsidRDefault="00D20498"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Brooks J.J., Johari M.A.</w:t>
      </w:r>
      <w:r w:rsidR="008A60B8" w:rsidRPr="00EF6346">
        <w:rPr>
          <w:rFonts w:ascii="Times New Roman" w:hAnsi="Times New Roman" w:cs="Times New Roman"/>
          <w:sz w:val="28"/>
          <w:szCs w:val="28"/>
          <w:shd w:val="clear" w:color="auto" w:fill="FFFFFF"/>
          <w:lang w:val="en-US"/>
        </w:rPr>
        <w:t>M., Mazloom M. Effect of admixtures on the setting times of high-strength concrete //</w:t>
      </w:r>
      <w:r>
        <w:rPr>
          <w:rFonts w:ascii="Times New Roman" w:hAnsi="Times New Roman" w:cs="Times New Roman"/>
          <w:sz w:val="28"/>
          <w:szCs w:val="28"/>
          <w:shd w:val="clear" w:color="auto" w:fill="FFFFFF"/>
          <w:lang w:val="en-US"/>
        </w:rPr>
        <w:t xml:space="preserve"> </w:t>
      </w:r>
      <w:r w:rsidR="008A60B8" w:rsidRPr="00EF6346">
        <w:rPr>
          <w:rFonts w:ascii="Times New Roman" w:hAnsi="Times New Roman" w:cs="Times New Roman"/>
          <w:sz w:val="28"/>
          <w:szCs w:val="28"/>
          <w:shd w:val="clear" w:color="auto" w:fill="FFFFFF"/>
          <w:lang w:val="en-US"/>
        </w:rPr>
        <w:t xml:space="preserve">Cement and concrete Composites. – 2000. – </w:t>
      </w:r>
      <w:r>
        <w:rPr>
          <w:rFonts w:ascii="Times New Roman" w:hAnsi="Times New Roman" w:cs="Times New Roman"/>
          <w:sz w:val="28"/>
          <w:szCs w:val="28"/>
          <w:shd w:val="clear" w:color="auto" w:fill="FFFFFF"/>
          <w:lang w:val="en-US"/>
        </w:rPr>
        <w:t>Vol.</w:t>
      </w:r>
      <w:r w:rsidR="008A60B8" w:rsidRPr="00EF6346">
        <w:rPr>
          <w:rFonts w:ascii="Times New Roman" w:hAnsi="Times New Roman" w:cs="Times New Roman"/>
          <w:sz w:val="28"/>
          <w:szCs w:val="28"/>
          <w:shd w:val="clear" w:color="auto" w:fill="FFFFFF"/>
          <w:lang w:val="en-US"/>
        </w:rPr>
        <w:t xml:space="preserve"> 22</w:t>
      </w:r>
      <w:r>
        <w:rPr>
          <w:rFonts w:ascii="Times New Roman" w:hAnsi="Times New Roman" w:cs="Times New Roman"/>
          <w:sz w:val="28"/>
          <w:szCs w:val="28"/>
          <w:shd w:val="clear" w:color="auto" w:fill="FFFFFF"/>
          <w:lang w:val="en-US"/>
        </w:rPr>
        <w:t xml:space="preserve">, </w:t>
      </w:r>
      <w:r w:rsidR="008A60B8" w:rsidRPr="00EF6346">
        <w:rPr>
          <w:rFonts w:ascii="Times New Roman" w:hAnsi="Times New Roman" w:cs="Times New Roman"/>
          <w:sz w:val="28"/>
          <w:szCs w:val="28"/>
          <w:shd w:val="clear" w:color="auto" w:fill="FFFFFF"/>
          <w:lang w:val="en-US"/>
        </w:rPr>
        <w:t>№</w:t>
      </w:r>
      <w:r w:rsidR="008A60B8" w:rsidRPr="00D20498">
        <w:rPr>
          <w:rFonts w:ascii="Times New Roman" w:hAnsi="Times New Roman" w:cs="Times New Roman"/>
          <w:sz w:val="28"/>
          <w:szCs w:val="28"/>
          <w:shd w:val="clear" w:color="auto" w:fill="FFFFFF"/>
          <w:lang w:val="en-US"/>
        </w:rPr>
        <w:t xml:space="preserve">4. – </w:t>
      </w:r>
      <w:r>
        <w:rPr>
          <w:rFonts w:ascii="Times New Roman" w:hAnsi="Times New Roman" w:cs="Times New Roman"/>
          <w:sz w:val="28"/>
          <w:szCs w:val="28"/>
          <w:shd w:val="clear" w:color="auto" w:fill="FFFFFF"/>
          <w:lang w:val="en-US"/>
        </w:rPr>
        <w:t>P</w:t>
      </w:r>
      <w:r w:rsidR="008A60B8" w:rsidRPr="00D20498">
        <w:rPr>
          <w:rFonts w:ascii="Times New Roman" w:hAnsi="Times New Roman" w:cs="Times New Roman"/>
          <w:sz w:val="28"/>
          <w:szCs w:val="28"/>
          <w:shd w:val="clear" w:color="auto" w:fill="FFFFFF"/>
          <w:lang w:val="en-US"/>
        </w:rPr>
        <w:t xml:space="preserve">. 293-301. </w:t>
      </w:r>
    </w:p>
    <w:p w:rsidR="00135BB2" w:rsidRPr="00EF6346" w:rsidRDefault="00ED6D17"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Косенок Ю.</w:t>
      </w:r>
      <w:r w:rsidR="00135BB2" w:rsidRPr="00EF6346">
        <w:rPr>
          <w:rFonts w:ascii="Times New Roman" w:hAnsi="Times New Roman" w:cs="Times New Roman"/>
          <w:sz w:val="28"/>
          <w:szCs w:val="28"/>
          <w:shd w:val="clear" w:color="auto" w:fill="FFFFFF"/>
        </w:rPr>
        <w:t>Г. и др. Влияние модифицирующих доба</w:t>
      </w:r>
      <w:r w:rsidR="008A60B8" w:rsidRPr="00EF6346">
        <w:rPr>
          <w:rFonts w:ascii="Times New Roman" w:hAnsi="Times New Roman" w:cs="Times New Roman"/>
          <w:sz w:val="28"/>
          <w:szCs w:val="28"/>
          <w:shd w:val="clear" w:color="auto" w:fill="FFFFFF"/>
        </w:rPr>
        <w:t>вок на свойства тяжелого бетона</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 xml:space="preserve">Архитектурно-строительный и дорожно-транспортный </w:t>
      </w:r>
      <w:r w:rsidR="00135BB2" w:rsidRPr="000B12A6">
        <w:rPr>
          <w:rFonts w:ascii="Times New Roman" w:hAnsi="Times New Roman" w:cs="Times New Roman"/>
          <w:sz w:val="28"/>
          <w:szCs w:val="28"/>
          <w:shd w:val="clear" w:color="auto" w:fill="FFFFFF"/>
        </w:rPr>
        <w:t>комплексы: проблемы, перспективы, инновации</w:t>
      </w:r>
      <w:r w:rsidRPr="000B12A6">
        <w:rPr>
          <w:rFonts w:ascii="Times New Roman" w:hAnsi="Times New Roman" w:cs="Times New Roman"/>
          <w:sz w:val="28"/>
          <w:szCs w:val="28"/>
          <w:shd w:val="clear" w:color="auto" w:fill="FFFFFF"/>
        </w:rPr>
        <w:t>: матер</w:t>
      </w:r>
      <w:r w:rsidR="00135BB2" w:rsidRPr="000B12A6">
        <w:rPr>
          <w:rFonts w:ascii="Times New Roman" w:hAnsi="Times New Roman" w:cs="Times New Roman"/>
          <w:sz w:val="28"/>
          <w:szCs w:val="28"/>
          <w:shd w:val="clear" w:color="auto" w:fill="FFFFFF"/>
        </w:rPr>
        <w:t>.</w:t>
      </w:r>
      <w:r w:rsidRPr="000B12A6">
        <w:rPr>
          <w:rFonts w:ascii="Times New Roman" w:hAnsi="Times New Roman" w:cs="Times New Roman"/>
          <w:sz w:val="28"/>
          <w:szCs w:val="28"/>
          <w:shd w:val="clear" w:color="auto" w:fill="FFFFFF"/>
        </w:rPr>
        <w:t xml:space="preserve"> </w:t>
      </w:r>
      <w:r w:rsidR="00516009" w:rsidRPr="000B12A6">
        <w:rPr>
          <w:rFonts w:ascii="Times New Roman" w:hAnsi="Times New Roman" w:cs="Times New Roman"/>
          <w:sz w:val="28"/>
          <w:szCs w:val="28"/>
          <w:shd w:val="clear" w:color="auto" w:fill="FFFFFF"/>
        </w:rPr>
        <w:t xml:space="preserve">междунар. </w:t>
      </w:r>
      <w:r w:rsidRPr="000B12A6">
        <w:rPr>
          <w:rFonts w:ascii="Times New Roman" w:hAnsi="Times New Roman" w:cs="Times New Roman"/>
          <w:sz w:val="28"/>
          <w:szCs w:val="28"/>
          <w:shd w:val="clear" w:color="auto" w:fill="FFFFFF"/>
        </w:rPr>
        <w:t>науч.-практ. конф.</w:t>
      </w:r>
      <w:r w:rsidR="00135BB2" w:rsidRPr="000B12A6">
        <w:rPr>
          <w:rFonts w:ascii="Times New Roman" w:hAnsi="Times New Roman" w:cs="Times New Roman"/>
          <w:sz w:val="28"/>
          <w:szCs w:val="28"/>
          <w:shd w:val="clear" w:color="auto" w:fill="FFFFFF"/>
        </w:rPr>
        <w:t xml:space="preserve"> – </w:t>
      </w:r>
      <w:r w:rsidR="000B12A6" w:rsidRPr="000B12A6">
        <w:rPr>
          <w:rFonts w:ascii="Times New Roman" w:hAnsi="Times New Roman" w:cs="Times New Roman"/>
          <w:sz w:val="28"/>
          <w:szCs w:val="28"/>
          <w:shd w:val="clear" w:color="auto" w:fill="FFFFFF"/>
        </w:rPr>
        <w:t>Омск</w:t>
      </w:r>
      <w:r w:rsidRPr="000B12A6">
        <w:rPr>
          <w:rFonts w:ascii="Times New Roman" w:hAnsi="Times New Roman" w:cs="Times New Roman"/>
          <w:sz w:val="28"/>
          <w:szCs w:val="28"/>
          <w:shd w:val="clear" w:color="auto" w:fill="FFFFFF"/>
        </w:rPr>
        <w:t xml:space="preserve">, </w:t>
      </w:r>
      <w:r w:rsidR="00135BB2" w:rsidRPr="000B12A6">
        <w:rPr>
          <w:rFonts w:ascii="Times New Roman" w:hAnsi="Times New Roman" w:cs="Times New Roman"/>
          <w:sz w:val="28"/>
          <w:szCs w:val="28"/>
          <w:shd w:val="clear" w:color="auto" w:fill="FFFFFF"/>
        </w:rPr>
        <w:t>2021</w:t>
      </w:r>
      <w:r w:rsidR="00135BB2" w:rsidRPr="00EF6346">
        <w:rPr>
          <w:rFonts w:ascii="Times New Roman" w:hAnsi="Times New Roman" w:cs="Times New Roman"/>
          <w:sz w:val="28"/>
          <w:szCs w:val="28"/>
          <w:shd w:val="clear" w:color="auto" w:fill="FFFFFF"/>
        </w:rPr>
        <w:t>. – С. 661-665.</w:t>
      </w:r>
    </w:p>
    <w:p w:rsidR="00135BB2" w:rsidRPr="00EF6346" w:rsidRDefault="00CD28F0"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6346">
        <w:rPr>
          <w:rFonts w:ascii="Times New Roman" w:hAnsi="Times New Roman" w:cs="Times New Roman"/>
          <w:sz w:val="28"/>
          <w:szCs w:val="28"/>
          <w:shd w:val="clear" w:color="auto" w:fill="FFFFFF"/>
        </w:rPr>
        <w:t>Касторных Л.И., Бессчетнов И.</w:t>
      </w:r>
      <w:r w:rsidR="00135BB2" w:rsidRPr="00EF6346">
        <w:rPr>
          <w:rFonts w:ascii="Times New Roman" w:hAnsi="Times New Roman" w:cs="Times New Roman"/>
          <w:sz w:val="28"/>
          <w:szCs w:val="28"/>
          <w:shd w:val="clear" w:color="auto" w:fill="FFFFFF"/>
        </w:rPr>
        <w:t>И. О проектировании состава бетона буронабивных свай //</w:t>
      </w:r>
      <w:r w:rsidR="00516009">
        <w:rPr>
          <w:rFonts w:ascii="Times New Roman" w:hAnsi="Times New Roman" w:cs="Times New Roman"/>
          <w:sz w:val="28"/>
          <w:szCs w:val="28"/>
          <w:shd w:val="clear" w:color="auto" w:fill="FFFFFF"/>
        </w:rPr>
        <w:t xml:space="preserve"> </w:t>
      </w:r>
      <w:r w:rsidR="00017B62" w:rsidRPr="00EF6346">
        <w:rPr>
          <w:rFonts w:ascii="Times New Roman" w:hAnsi="Times New Roman" w:cs="Times New Roman"/>
          <w:sz w:val="28"/>
          <w:szCs w:val="28"/>
          <w:shd w:val="clear" w:color="auto" w:fill="FFFFFF"/>
        </w:rPr>
        <w:t>Строительство и архитектура</w:t>
      </w:r>
      <w:r w:rsidR="00516009">
        <w:rPr>
          <w:rFonts w:ascii="Times New Roman" w:hAnsi="Times New Roman" w:cs="Times New Roman"/>
          <w:sz w:val="28"/>
          <w:szCs w:val="28"/>
          <w:shd w:val="clear" w:color="auto" w:fill="FFFFFF"/>
        </w:rPr>
        <w:t xml:space="preserve">: матер. междунар. науч.-практ. </w:t>
      </w:r>
      <w:r w:rsidR="00516009" w:rsidRPr="00516009">
        <w:rPr>
          <w:rFonts w:ascii="Times New Roman" w:hAnsi="Times New Roman" w:cs="Times New Roman"/>
          <w:color w:val="000000" w:themeColor="text1"/>
          <w:sz w:val="28"/>
          <w:szCs w:val="28"/>
          <w:shd w:val="clear" w:color="auto" w:fill="FFFFFF"/>
        </w:rPr>
        <w:t xml:space="preserve">конф. – Р-на-Д., </w:t>
      </w:r>
      <w:r w:rsidR="00135BB2" w:rsidRPr="00516009">
        <w:rPr>
          <w:rFonts w:ascii="Times New Roman" w:hAnsi="Times New Roman" w:cs="Times New Roman"/>
          <w:color w:val="000000" w:themeColor="text1"/>
          <w:sz w:val="28"/>
          <w:szCs w:val="28"/>
          <w:shd w:val="clear" w:color="auto" w:fill="FFFFFF"/>
        </w:rPr>
        <w:t>2015.</w:t>
      </w:r>
      <w:r w:rsidR="00516009" w:rsidRPr="00516009">
        <w:rPr>
          <w:rFonts w:ascii="Times New Roman" w:hAnsi="Times New Roman" w:cs="Times New Roman"/>
          <w:color w:val="000000" w:themeColor="text1"/>
          <w:sz w:val="28"/>
          <w:szCs w:val="28"/>
          <w:shd w:val="clear" w:color="auto" w:fill="FFFFFF"/>
        </w:rPr>
        <w:t xml:space="preserve"> </w:t>
      </w:r>
      <w:r w:rsidR="00135BB2" w:rsidRPr="00516009">
        <w:rPr>
          <w:rFonts w:ascii="Times New Roman" w:hAnsi="Times New Roman" w:cs="Times New Roman"/>
          <w:color w:val="000000" w:themeColor="text1"/>
          <w:sz w:val="28"/>
          <w:szCs w:val="28"/>
          <w:shd w:val="clear" w:color="auto" w:fill="FFFFFF"/>
        </w:rPr>
        <w:t xml:space="preserve">– С. </w:t>
      </w:r>
      <w:r w:rsidR="00135BB2" w:rsidRPr="00EF6346">
        <w:rPr>
          <w:rFonts w:ascii="Times New Roman" w:hAnsi="Times New Roman" w:cs="Times New Roman"/>
          <w:sz w:val="28"/>
          <w:szCs w:val="28"/>
          <w:shd w:val="clear" w:color="auto" w:fill="FFFFFF"/>
        </w:rPr>
        <w:t>379-380.</w:t>
      </w:r>
    </w:p>
    <w:p w:rsidR="00135BB2" w:rsidRPr="00EF6346" w:rsidRDefault="00516009"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Изотов В.С., Ибрагимов Р.</w:t>
      </w:r>
      <w:r w:rsidR="00135BB2" w:rsidRPr="00EF6346">
        <w:rPr>
          <w:rFonts w:ascii="Times New Roman" w:hAnsi="Times New Roman" w:cs="Times New Roman"/>
          <w:sz w:val="28"/>
          <w:szCs w:val="28"/>
          <w:shd w:val="clear" w:color="auto" w:fill="FFFFFF"/>
        </w:rPr>
        <w:t>А. Новые комплексные добавки на основе эфиров поликарбоксилата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Технологии бетонов. – 2012. – №3-4. – С. 34-35.</w:t>
      </w:r>
    </w:p>
    <w:p w:rsidR="00135BB2" w:rsidRPr="00EF6346" w:rsidRDefault="00516009"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Калашников В.И., Тараканов О.</w:t>
      </w:r>
      <w:r w:rsidR="00135BB2" w:rsidRPr="00EF6346">
        <w:rPr>
          <w:rFonts w:ascii="Times New Roman" w:hAnsi="Times New Roman" w:cs="Times New Roman"/>
          <w:sz w:val="28"/>
          <w:szCs w:val="28"/>
          <w:shd w:val="clear" w:color="auto" w:fill="FFFFFF"/>
        </w:rPr>
        <w:t>В. О применении комплексных добавок в бетонах нового поколения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 xml:space="preserve">Строительные материалы. – 2017. –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№1-2. – С. 62-67.</w:t>
      </w:r>
    </w:p>
    <w:p w:rsidR="00135BB2" w:rsidRPr="00EF6346" w:rsidRDefault="00D20498"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Пат</w:t>
      </w:r>
      <w:r w:rsidRPr="00D20498">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10428</w:t>
      </w:r>
      <w:r w:rsidRPr="00D2049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РК.</w:t>
      </w:r>
      <w:r w:rsidRPr="00EF6346">
        <w:rPr>
          <w:rFonts w:ascii="Times New Roman" w:hAnsi="Times New Roman" w:cs="Times New Roman"/>
          <w:sz w:val="28"/>
          <w:szCs w:val="28"/>
          <w:shd w:val="clear" w:color="auto" w:fill="FFFFFF"/>
        </w:rPr>
        <w:t xml:space="preserve"> Добавка в бетонную смесь </w:t>
      </w:r>
      <w:r w:rsidRPr="00D20498">
        <w:rPr>
          <w:rFonts w:ascii="Times New Roman" w:hAnsi="Times New Roman" w:cs="Times New Roman"/>
          <w:sz w:val="28"/>
          <w:szCs w:val="28"/>
          <w:shd w:val="clear" w:color="auto" w:fill="FFFFFF"/>
        </w:rPr>
        <w:t xml:space="preserve">/ </w:t>
      </w:r>
      <w:r w:rsidR="00B801B9" w:rsidRPr="00EF6346">
        <w:rPr>
          <w:rFonts w:ascii="Times New Roman" w:hAnsi="Times New Roman" w:cs="Times New Roman"/>
          <w:sz w:val="28"/>
          <w:szCs w:val="28"/>
          <w:shd w:val="clear" w:color="auto" w:fill="FFFFFF"/>
        </w:rPr>
        <w:t>Ткач Е.В., Рахимов М.А., Шинтемиров К.С.</w:t>
      </w:r>
      <w:r w:rsidRPr="00D2049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 xml:space="preserve">и др.; опубл. </w:t>
      </w:r>
      <w:r w:rsidR="00B801B9" w:rsidRPr="00EF6346">
        <w:rPr>
          <w:rFonts w:ascii="Times New Roman" w:hAnsi="Times New Roman" w:cs="Times New Roman"/>
          <w:sz w:val="28"/>
          <w:szCs w:val="28"/>
          <w:shd w:val="clear" w:color="auto" w:fill="FFFFFF"/>
        </w:rPr>
        <w:t>16.07.01</w:t>
      </w:r>
      <w:r w:rsidR="00135BB2" w:rsidRPr="00EF6346">
        <w:rPr>
          <w:rFonts w:ascii="Times New Roman" w:hAnsi="Times New Roman" w:cs="Times New Roman"/>
          <w:sz w:val="28"/>
          <w:szCs w:val="28"/>
          <w:shd w:val="clear" w:color="auto" w:fill="FFFFFF"/>
        </w:rPr>
        <w:t xml:space="preserve">. </w:t>
      </w:r>
    </w:p>
    <w:p w:rsidR="00135BB2" w:rsidRPr="00EF6346" w:rsidRDefault="00D20498"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Пат</w:t>
      </w:r>
      <w:r w:rsidRPr="00D20498">
        <w:rPr>
          <w:rFonts w:ascii="Times New Roman" w:hAnsi="Times New Roman" w:cs="Times New Roman"/>
          <w:sz w:val="28"/>
          <w:szCs w:val="28"/>
          <w:shd w:val="clear" w:color="auto" w:fill="FFFFFF"/>
        </w:rPr>
        <w:t>.</w:t>
      </w:r>
      <w:r w:rsidRPr="00EF6346">
        <w:rPr>
          <w:rFonts w:ascii="Times New Roman" w:hAnsi="Times New Roman" w:cs="Times New Roman"/>
          <w:sz w:val="28"/>
          <w:szCs w:val="28"/>
          <w:shd w:val="clear" w:color="auto" w:fill="FFFFFF"/>
        </w:rPr>
        <w:t xml:space="preserve"> 16651</w:t>
      </w:r>
      <w:r w:rsidRPr="00D2049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РК.</w:t>
      </w:r>
      <w:r w:rsidRPr="00D20498">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Способ приго</w:t>
      </w:r>
      <w:r>
        <w:rPr>
          <w:rFonts w:ascii="Times New Roman" w:hAnsi="Times New Roman" w:cs="Times New Roman"/>
          <w:sz w:val="28"/>
          <w:szCs w:val="28"/>
          <w:shd w:val="clear" w:color="auto" w:fill="FFFFFF"/>
        </w:rPr>
        <w:t xml:space="preserve">товления комплексной добавки </w:t>
      </w:r>
      <w:r w:rsidRPr="00EF6346">
        <w:rPr>
          <w:rFonts w:ascii="Times New Roman" w:hAnsi="Times New Roman" w:cs="Times New Roman"/>
          <w:sz w:val="28"/>
          <w:szCs w:val="28"/>
          <w:shd w:val="clear" w:color="auto" w:fill="FFFFFF"/>
        </w:rPr>
        <w:t xml:space="preserve">к цементобетонной смеси </w:t>
      </w:r>
      <w:r w:rsidRPr="00D20498">
        <w:rPr>
          <w:rFonts w:ascii="Times New Roman" w:hAnsi="Times New Roman" w:cs="Times New Roman"/>
          <w:sz w:val="28"/>
          <w:szCs w:val="28"/>
          <w:shd w:val="clear" w:color="auto" w:fill="FFFFFF"/>
        </w:rPr>
        <w:t xml:space="preserve">/ </w:t>
      </w:r>
      <w:r w:rsidR="0090462B" w:rsidRPr="00EF6346">
        <w:rPr>
          <w:rFonts w:ascii="Times New Roman" w:hAnsi="Times New Roman" w:cs="Times New Roman"/>
          <w:sz w:val="28"/>
          <w:szCs w:val="28"/>
          <w:shd w:val="clear" w:color="auto" w:fill="FFFFFF"/>
        </w:rPr>
        <w:t xml:space="preserve">Дронов В.М., </w:t>
      </w:r>
      <w:r w:rsidR="00135BB2" w:rsidRPr="00EF6346">
        <w:rPr>
          <w:rFonts w:ascii="Times New Roman" w:hAnsi="Times New Roman" w:cs="Times New Roman"/>
          <w:sz w:val="28"/>
          <w:szCs w:val="28"/>
          <w:shd w:val="clear" w:color="auto" w:fill="FFFFFF"/>
        </w:rPr>
        <w:t>Ткач Е.В., Соловьев В.И.</w:t>
      </w:r>
      <w:r w:rsidRPr="00D20498">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и др.; опубл.</w:t>
      </w:r>
      <w:r w:rsidR="00135BB2" w:rsidRPr="00EF6346">
        <w:rPr>
          <w:rFonts w:ascii="Times New Roman" w:hAnsi="Times New Roman" w:cs="Times New Roman"/>
          <w:sz w:val="28"/>
          <w:szCs w:val="28"/>
          <w:shd w:val="clear" w:color="auto" w:fill="FFFFFF"/>
        </w:rPr>
        <w:t xml:space="preserve"> </w:t>
      </w:r>
      <w:r w:rsidR="0090462B" w:rsidRPr="00EF6346">
        <w:rPr>
          <w:rFonts w:ascii="Times New Roman" w:hAnsi="Times New Roman" w:cs="Times New Roman"/>
          <w:sz w:val="28"/>
          <w:szCs w:val="28"/>
          <w:shd w:val="clear" w:color="auto" w:fill="FFFFFF"/>
        </w:rPr>
        <w:t>15.12.05</w:t>
      </w:r>
      <w:r w:rsidR="00135BB2" w:rsidRPr="00EF6346">
        <w:rPr>
          <w:rFonts w:ascii="Times New Roman" w:hAnsi="Times New Roman" w:cs="Times New Roman"/>
          <w:sz w:val="28"/>
          <w:szCs w:val="28"/>
          <w:shd w:val="clear" w:color="auto" w:fill="FFFFFF"/>
        </w:rPr>
        <w:t xml:space="preserve">. </w:t>
      </w:r>
    </w:p>
    <w:p w:rsidR="00135BB2" w:rsidRPr="00EF6346" w:rsidRDefault="00683B6D"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Пат</w:t>
      </w:r>
      <w:r>
        <w:rPr>
          <w:rFonts w:ascii="Times New Roman" w:hAnsi="Times New Roman" w:cs="Times New Roman"/>
          <w:sz w:val="28"/>
          <w:szCs w:val="28"/>
          <w:shd w:val="clear" w:color="auto" w:fill="FFFFFF"/>
          <w:lang w:val="kk-KZ"/>
        </w:rPr>
        <w:t>.</w:t>
      </w:r>
      <w:r w:rsidRPr="00EF6346">
        <w:rPr>
          <w:rFonts w:ascii="Times New Roman" w:hAnsi="Times New Roman" w:cs="Times New Roman"/>
          <w:sz w:val="28"/>
          <w:szCs w:val="28"/>
          <w:shd w:val="clear" w:color="auto" w:fill="FFFFFF"/>
        </w:rPr>
        <w:t xml:space="preserve"> 16645 </w:t>
      </w:r>
      <w:r>
        <w:rPr>
          <w:rFonts w:ascii="Times New Roman" w:hAnsi="Times New Roman" w:cs="Times New Roman"/>
          <w:sz w:val="28"/>
          <w:szCs w:val="28"/>
          <w:shd w:val="clear" w:color="auto" w:fill="FFFFFF"/>
          <w:lang w:val="kk-KZ"/>
        </w:rPr>
        <w:t xml:space="preserve">РК. </w:t>
      </w:r>
      <w:r w:rsidRPr="00EF6346">
        <w:rPr>
          <w:rFonts w:ascii="Times New Roman" w:hAnsi="Times New Roman" w:cs="Times New Roman"/>
          <w:sz w:val="28"/>
          <w:szCs w:val="28"/>
          <w:shd w:val="clear" w:color="auto" w:fill="FFFFFF"/>
        </w:rPr>
        <w:t xml:space="preserve">Комплексная добавка к цементу </w:t>
      </w:r>
      <w:r>
        <w:rPr>
          <w:rFonts w:ascii="Times New Roman" w:hAnsi="Times New Roman" w:cs="Times New Roman"/>
          <w:sz w:val="28"/>
          <w:szCs w:val="28"/>
          <w:shd w:val="clear" w:color="auto" w:fill="FFFFFF"/>
          <w:lang w:val="kk-KZ"/>
        </w:rPr>
        <w:t xml:space="preserve">/ </w:t>
      </w:r>
      <w:r w:rsidR="0090462B" w:rsidRPr="00EF6346">
        <w:rPr>
          <w:rFonts w:ascii="Times New Roman" w:hAnsi="Times New Roman" w:cs="Times New Roman"/>
          <w:sz w:val="28"/>
          <w:szCs w:val="28"/>
          <w:shd w:val="clear" w:color="auto" w:fill="FFFFFF"/>
        </w:rPr>
        <w:t xml:space="preserve">Искаков С.М., </w:t>
      </w:r>
      <w:r w:rsidR="00135BB2" w:rsidRPr="00EF6346">
        <w:rPr>
          <w:rFonts w:ascii="Times New Roman" w:hAnsi="Times New Roman" w:cs="Times New Roman"/>
          <w:sz w:val="28"/>
          <w:szCs w:val="28"/>
          <w:shd w:val="clear" w:color="auto" w:fill="FFFFFF"/>
        </w:rPr>
        <w:t>Ткач</w:t>
      </w:r>
      <w:r>
        <w:rPr>
          <w:rFonts w:ascii="Times New Roman" w:hAnsi="Times New Roman" w:cs="Times New Roman"/>
          <w:sz w:val="28"/>
          <w:szCs w:val="28"/>
          <w:shd w:val="clear" w:color="auto" w:fill="FFFFFF"/>
          <w:lang w:val="kk-KZ"/>
        </w:rPr>
        <w:t> </w:t>
      </w:r>
      <w:r w:rsidR="00135BB2" w:rsidRPr="00EF6346">
        <w:rPr>
          <w:rFonts w:ascii="Times New Roman" w:hAnsi="Times New Roman" w:cs="Times New Roman"/>
          <w:sz w:val="28"/>
          <w:szCs w:val="28"/>
          <w:shd w:val="clear" w:color="auto" w:fill="FFFFFF"/>
        </w:rPr>
        <w:t>Е.</w:t>
      </w:r>
      <w:r w:rsidR="0090462B" w:rsidRPr="00EF6346">
        <w:rPr>
          <w:rFonts w:ascii="Times New Roman" w:hAnsi="Times New Roman" w:cs="Times New Roman"/>
          <w:sz w:val="28"/>
          <w:szCs w:val="28"/>
          <w:shd w:val="clear" w:color="auto" w:fill="FFFFFF"/>
        </w:rPr>
        <w:t>В., Соловьев В.И.</w:t>
      </w:r>
      <w:r>
        <w:rPr>
          <w:rFonts w:ascii="Times New Roman" w:hAnsi="Times New Roman" w:cs="Times New Roman"/>
          <w:sz w:val="28"/>
          <w:szCs w:val="28"/>
          <w:shd w:val="clear" w:color="auto" w:fill="FFFFFF"/>
          <w:lang w:val="kk-KZ"/>
        </w:rPr>
        <w:t>; опубл.</w:t>
      </w:r>
      <w:r w:rsidR="0090462B" w:rsidRPr="00EF6346">
        <w:rPr>
          <w:rFonts w:ascii="Times New Roman" w:hAnsi="Times New Roman" w:cs="Times New Roman"/>
          <w:sz w:val="28"/>
          <w:szCs w:val="28"/>
          <w:shd w:val="clear" w:color="auto" w:fill="FFFFFF"/>
        </w:rPr>
        <w:t xml:space="preserve"> 15.12.05</w:t>
      </w:r>
      <w:r w:rsidR="00135BB2" w:rsidRPr="00EF6346">
        <w:rPr>
          <w:rFonts w:ascii="Times New Roman" w:hAnsi="Times New Roman" w:cs="Times New Roman"/>
          <w:sz w:val="28"/>
          <w:szCs w:val="28"/>
          <w:shd w:val="clear" w:color="auto" w:fill="FFFFFF"/>
        </w:rPr>
        <w:t>.</w:t>
      </w:r>
    </w:p>
    <w:p w:rsidR="00135BB2" w:rsidRPr="00EF6346" w:rsidRDefault="00683B6D"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Пат</w:t>
      </w:r>
      <w:r>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16952</w:t>
      </w:r>
      <w:r>
        <w:rPr>
          <w:rFonts w:ascii="Times New Roman" w:hAnsi="Times New Roman" w:cs="Times New Roman"/>
          <w:sz w:val="28"/>
          <w:szCs w:val="28"/>
          <w:shd w:val="clear" w:color="auto" w:fill="FFFFFF"/>
          <w:lang w:val="kk-KZ"/>
        </w:rPr>
        <w:t xml:space="preserve"> РК. </w:t>
      </w:r>
      <w:r w:rsidRPr="00EF6346">
        <w:rPr>
          <w:rFonts w:ascii="Times New Roman" w:hAnsi="Times New Roman" w:cs="Times New Roman"/>
          <w:sz w:val="28"/>
          <w:szCs w:val="28"/>
          <w:shd w:val="clear" w:color="auto" w:fill="FFFFFF"/>
        </w:rPr>
        <w:t xml:space="preserve">Комплексная добавка в бетонную смесь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Иманов</w:t>
      </w:r>
      <w:r>
        <w:rPr>
          <w:rFonts w:ascii="Times New Roman" w:hAnsi="Times New Roman" w:cs="Times New Roman"/>
          <w:sz w:val="28"/>
          <w:szCs w:val="28"/>
          <w:shd w:val="clear" w:color="auto" w:fill="FFFFFF"/>
          <w:lang w:val="kk-KZ"/>
        </w:rPr>
        <w:t> </w:t>
      </w:r>
      <w:r w:rsidR="00135BB2" w:rsidRPr="00EF6346">
        <w:rPr>
          <w:rFonts w:ascii="Times New Roman" w:hAnsi="Times New Roman" w:cs="Times New Roman"/>
          <w:sz w:val="28"/>
          <w:szCs w:val="28"/>
          <w:shd w:val="clear" w:color="auto" w:fill="FFFFFF"/>
        </w:rPr>
        <w:t xml:space="preserve">М.О., Соловьев В.И., </w:t>
      </w:r>
      <w:r w:rsidR="0090462B" w:rsidRPr="00EF6346">
        <w:rPr>
          <w:rFonts w:ascii="Times New Roman" w:hAnsi="Times New Roman" w:cs="Times New Roman"/>
          <w:sz w:val="28"/>
          <w:szCs w:val="28"/>
          <w:shd w:val="clear" w:color="auto" w:fill="FFFFFF"/>
        </w:rPr>
        <w:t>Искаков С.М.</w:t>
      </w:r>
      <w:r>
        <w:rPr>
          <w:rFonts w:ascii="Times New Roman" w:hAnsi="Times New Roman" w:cs="Times New Roman"/>
          <w:sz w:val="28"/>
          <w:szCs w:val="28"/>
          <w:shd w:val="clear" w:color="auto" w:fill="FFFFFF"/>
          <w:lang w:val="kk-KZ"/>
        </w:rPr>
        <w:t xml:space="preserve"> и др.; опубл. </w:t>
      </w:r>
      <w:r w:rsidR="0090462B" w:rsidRPr="00EF6346">
        <w:rPr>
          <w:rFonts w:ascii="Times New Roman" w:hAnsi="Times New Roman" w:cs="Times New Roman"/>
          <w:sz w:val="28"/>
          <w:szCs w:val="28"/>
          <w:shd w:val="clear" w:color="auto" w:fill="FFFFFF"/>
        </w:rPr>
        <w:t>15.02.06</w:t>
      </w:r>
      <w:r w:rsidR="00135BB2" w:rsidRPr="00EF6346">
        <w:rPr>
          <w:rFonts w:ascii="Times New Roman" w:hAnsi="Times New Roman" w:cs="Times New Roman"/>
          <w:sz w:val="28"/>
          <w:szCs w:val="28"/>
          <w:shd w:val="clear" w:color="auto" w:fill="FFFFFF"/>
        </w:rPr>
        <w:t>.</w:t>
      </w:r>
    </w:p>
    <w:p w:rsidR="00135BB2" w:rsidRPr="00EF6346" w:rsidRDefault="00683B6D"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Пат</w:t>
      </w:r>
      <w:r>
        <w:rPr>
          <w:rFonts w:ascii="Times New Roman" w:hAnsi="Times New Roman" w:cs="Times New Roman"/>
          <w:sz w:val="28"/>
          <w:szCs w:val="28"/>
          <w:shd w:val="clear" w:color="auto" w:fill="FFFFFF"/>
          <w:lang w:val="kk-KZ"/>
        </w:rPr>
        <w:t xml:space="preserve">. </w:t>
      </w:r>
      <w:r w:rsidRPr="00EF6346">
        <w:rPr>
          <w:rFonts w:ascii="Times New Roman" w:hAnsi="Times New Roman" w:cs="Times New Roman"/>
          <w:sz w:val="28"/>
          <w:szCs w:val="28"/>
          <w:shd w:val="clear" w:color="auto" w:fill="FFFFFF"/>
        </w:rPr>
        <w:t xml:space="preserve">16295 </w:t>
      </w:r>
      <w:r>
        <w:rPr>
          <w:rFonts w:ascii="Times New Roman" w:hAnsi="Times New Roman" w:cs="Times New Roman"/>
          <w:sz w:val="28"/>
          <w:szCs w:val="28"/>
          <w:shd w:val="clear" w:color="auto" w:fill="FFFFFF"/>
          <w:lang w:val="kk-KZ"/>
        </w:rPr>
        <w:t xml:space="preserve">РК. </w:t>
      </w:r>
      <w:r w:rsidRPr="00EF6346">
        <w:rPr>
          <w:rFonts w:ascii="Times New Roman" w:hAnsi="Times New Roman" w:cs="Times New Roman"/>
          <w:sz w:val="28"/>
          <w:szCs w:val="28"/>
          <w:shd w:val="clear" w:color="auto" w:fill="FFFFFF"/>
        </w:rPr>
        <w:t xml:space="preserve">Способ зимнего бетонирования </w:t>
      </w:r>
      <w:r>
        <w:rPr>
          <w:rFonts w:ascii="Times New Roman" w:hAnsi="Times New Roman" w:cs="Times New Roman"/>
          <w:sz w:val="28"/>
          <w:szCs w:val="28"/>
          <w:shd w:val="clear" w:color="auto" w:fill="FFFFFF"/>
          <w:lang w:val="kk-KZ"/>
        </w:rPr>
        <w:t xml:space="preserve">/ </w:t>
      </w:r>
      <w:r w:rsidR="0090462B" w:rsidRPr="00EF6346">
        <w:rPr>
          <w:rFonts w:ascii="Times New Roman" w:hAnsi="Times New Roman" w:cs="Times New Roman"/>
          <w:sz w:val="28"/>
          <w:szCs w:val="28"/>
          <w:shd w:val="clear" w:color="auto" w:fill="FFFFFF"/>
        </w:rPr>
        <w:t>Жарова С.С.</w:t>
      </w:r>
      <w:r w:rsidR="0090462B" w:rsidRPr="00EF6346">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 xml:space="preserve">Иманов М.О., </w:t>
      </w:r>
      <w:r w:rsidR="0090462B" w:rsidRPr="00EF6346">
        <w:rPr>
          <w:rFonts w:ascii="Times New Roman" w:hAnsi="Times New Roman" w:cs="Times New Roman"/>
          <w:sz w:val="28"/>
          <w:szCs w:val="28"/>
          <w:shd w:val="clear" w:color="auto" w:fill="FFFFFF"/>
        </w:rPr>
        <w:t>Ткач Е.В.</w:t>
      </w:r>
      <w:r>
        <w:rPr>
          <w:rFonts w:ascii="Times New Roman" w:hAnsi="Times New Roman" w:cs="Times New Roman"/>
          <w:sz w:val="28"/>
          <w:szCs w:val="28"/>
          <w:shd w:val="clear" w:color="auto" w:fill="FFFFFF"/>
          <w:lang w:val="kk-KZ"/>
        </w:rPr>
        <w:t xml:space="preserve"> и др.; опубл.</w:t>
      </w:r>
      <w:r w:rsidR="0090462B" w:rsidRPr="00EF6346">
        <w:rPr>
          <w:rFonts w:ascii="Times New Roman" w:hAnsi="Times New Roman" w:cs="Times New Roman"/>
          <w:sz w:val="28"/>
          <w:szCs w:val="28"/>
          <w:shd w:val="clear" w:color="auto" w:fill="FFFFFF"/>
        </w:rPr>
        <w:t xml:space="preserve"> 14.10.05</w:t>
      </w:r>
      <w:r w:rsidR="00135BB2" w:rsidRPr="00EF6346">
        <w:rPr>
          <w:rFonts w:ascii="Times New Roman" w:hAnsi="Times New Roman" w:cs="Times New Roman"/>
          <w:sz w:val="28"/>
          <w:szCs w:val="28"/>
          <w:shd w:val="clear" w:color="auto" w:fill="FFFFFF"/>
        </w:rPr>
        <w:t>.</w:t>
      </w:r>
    </w:p>
    <w:p w:rsidR="00135BB2" w:rsidRPr="00EF6346" w:rsidRDefault="00620F40"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Pr>
          <w:rFonts w:ascii="Times New Roman" w:hAnsi="Times New Roman" w:cs="Times New Roman"/>
          <w:sz w:val="28"/>
          <w:szCs w:val="28"/>
          <w:shd w:val="clear" w:color="auto" w:fill="FFFFFF"/>
        </w:rPr>
        <w:t>Свищ И.</w:t>
      </w:r>
      <w:r w:rsidR="00135BB2" w:rsidRPr="00EF6346">
        <w:rPr>
          <w:rFonts w:ascii="Times New Roman" w:hAnsi="Times New Roman" w:cs="Times New Roman"/>
          <w:sz w:val="28"/>
          <w:szCs w:val="28"/>
          <w:shd w:val="clear" w:color="auto" w:fill="FFFFFF"/>
        </w:rPr>
        <w:t>С. Поликарбоксилаты и добавки для бетонов на их основе //</w:t>
      </w:r>
      <w:r>
        <w:rPr>
          <w:rFonts w:ascii="Times New Roman" w:hAnsi="Times New Roman" w:cs="Times New Roman"/>
          <w:sz w:val="28"/>
          <w:szCs w:val="28"/>
          <w:shd w:val="clear" w:color="auto" w:fill="FFFFFF"/>
        </w:rPr>
        <w:t xml:space="preserve"> </w:t>
      </w:r>
      <w:r w:rsidR="00135BB2" w:rsidRPr="00EF6346">
        <w:rPr>
          <w:rFonts w:ascii="Times New Roman" w:hAnsi="Times New Roman" w:cs="Times New Roman"/>
          <w:sz w:val="28"/>
          <w:szCs w:val="28"/>
          <w:shd w:val="clear" w:color="auto" w:fill="FFFFFF"/>
        </w:rPr>
        <w:t>Строительство и техногенная безопасность. – 2012. – №43. – С. 59-64.</w:t>
      </w:r>
    </w:p>
    <w:p w:rsidR="00135BB2" w:rsidRPr="00FB6957" w:rsidRDefault="00D20498"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Akchurin T.K., Tukhareli A.V., Cherednichenko T.</w:t>
      </w:r>
      <w:r w:rsidR="00135BB2" w:rsidRPr="00EF6346">
        <w:rPr>
          <w:rFonts w:ascii="Times New Roman" w:hAnsi="Times New Roman" w:cs="Times New Roman"/>
          <w:sz w:val="28"/>
          <w:szCs w:val="28"/>
          <w:shd w:val="clear" w:color="auto" w:fill="FFFFFF"/>
          <w:lang w:val="en-US"/>
        </w:rPr>
        <w:t>F. Effective concrete modified by complex additive based on waste products of construction acrylic paints //</w:t>
      </w:r>
      <w:r w:rsidRPr="00D20498">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Procedia Engineering. – 2016. – </w:t>
      </w:r>
      <w:r>
        <w:rPr>
          <w:rFonts w:ascii="Times New Roman" w:hAnsi="Times New Roman" w:cs="Times New Roman"/>
          <w:sz w:val="28"/>
          <w:szCs w:val="28"/>
          <w:shd w:val="clear" w:color="auto" w:fill="FFFFFF"/>
          <w:lang w:val="en-US"/>
        </w:rPr>
        <w:t>Vol.</w:t>
      </w:r>
      <w:r w:rsidR="00135BB2" w:rsidRPr="00EF6346">
        <w:rPr>
          <w:rFonts w:ascii="Times New Roman" w:hAnsi="Times New Roman" w:cs="Times New Roman"/>
          <w:sz w:val="28"/>
          <w:szCs w:val="28"/>
          <w:shd w:val="clear" w:color="auto" w:fill="FFFFFF"/>
          <w:lang w:val="en-US"/>
        </w:rPr>
        <w:t xml:space="preserve"> 150. – </w:t>
      </w:r>
      <w:r>
        <w:rPr>
          <w:rFonts w:ascii="Times New Roman" w:hAnsi="Times New Roman" w:cs="Times New Roman"/>
          <w:sz w:val="28"/>
          <w:szCs w:val="28"/>
          <w:shd w:val="clear" w:color="auto" w:fill="FFFFFF"/>
          <w:lang w:val="en-US"/>
        </w:rPr>
        <w:t>P</w:t>
      </w:r>
      <w:r w:rsidR="00135BB2" w:rsidRPr="00EF6346">
        <w:rPr>
          <w:rFonts w:ascii="Times New Roman" w:hAnsi="Times New Roman" w:cs="Times New Roman"/>
          <w:sz w:val="28"/>
          <w:szCs w:val="28"/>
          <w:shd w:val="clear" w:color="auto" w:fill="FFFFFF"/>
          <w:lang w:val="en-US"/>
        </w:rPr>
        <w:t>. 1468-1473.</w:t>
      </w:r>
      <w:r w:rsidR="00FC6CAE" w:rsidRPr="00EF6346">
        <w:rPr>
          <w:rFonts w:ascii="Times New Roman" w:hAnsi="Times New Roman" w:cs="Times New Roman"/>
          <w:sz w:val="28"/>
          <w:szCs w:val="28"/>
          <w:shd w:val="clear" w:color="auto" w:fill="FFFFFF"/>
          <w:lang w:val="en-US"/>
        </w:rPr>
        <w:t xml:space="preserve"> </w:t>
      </w:r>
    </w:p>
    <w:p w:rsidR="00135BB2" w:rsidRPr="003538D4"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Sobolev K. The development of a new method for the proportioning of high-performance concrete mixtures //</w:t>
      </w:r>
      <w:r w:rsidR="00D20498" w:rsidRPr="00D20498">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Cement and Concrete Composites. – 2004. – </w:t>
      </w:r>
      <w:r w:rsidR="00D20498">
        <w:rPr>
          <w:rFonts w:ascii="Times New Roman" w:hAnsi="Times New Roman" w:cs="Times New Roman"/>
          <w:sz w:val="28"/>
          <w:szCs w:val="28"/>
          <w:shd w:val="clear" w:color="auto" w:fill="FFFFFF"/>
          <w:lang w:val="en-US"/>
        </w:rPr>
        <w:t>Vol.</w:t>
      </w:r>
      <w:r w:rsidRPr="00EF6346">
        <w:rPr>
          <w:rFonts w:ascii="Times New Roman" w:hAnsi="Times New Roman" w:cs="Times New Roman"/>
          <w:sz w:val="28"/>
          <w:szCs w:val="28"/>
          <w:shd w:val="clear" w:color="auto" w:fill="FFFFFF"/>
          <w:lang w:val="en-US"/>
        </w:rPr>
        <w:t xml:space="preserve"> 26</w:t>
      </w:r>
      <w:r w:rsidR="00D20498">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xml:space="preserve"> №</w:t>
      </w:r>
      <w:r w:rsidRPr="003538D4">
        <w:rPr>
          <w:rFonts w:ascii="Times New Roman" w:hAnsi="Times New Roman" w:cs="Times New Roman"/>
          <w:sz w:val="28"/>
          <w:szCs w:val="28"/>
          <w:shd w:val="clear" w:color="auto" w:fill="FFFFFF"/>
          <w:lang w:val="en-US"/>
        </w:rPr>
        <w:t xml:space="preserve">7. – </w:t>
      </w:r>
      <w:r w:rsidR="00D20498">
        <w:rPr>
          <w:rFonts w:ascii="Times New Roman" w:hAnsi="Times New Roman" w:cs="Times New Roman"/>
          <w:sz w:val="28"/>
          <w:szCs w:val="28"/>
          <w:shd w:val="clear" w:color="auto" w:fill="FFFFFF"/>
          <w:lang w:val="en-US"/>
        </w:rPr>
        <w:t>P</w:t>
      </w:r>
      <w:r w:rsidRPr="003538D4">
        <w:rPr>
          <w:rFonts w:ascii="Times New Roman" w:hAnsi="Times New Roman" w:cs="Times New Roman"/>
          <w:sz w:val="28"/>
          <w:szCs w:val="28"/>
          <w:shd w:val="clear" w:color="auto" w:fill="FFFFFF"/>
          <w:lang w:val="en-US"/>
        </w:rPr>
        <w:t>. 901-907.</w:t>
      </w:r>
    </w:p>
    <w:p w:rsidR="00135BB2" w:rsidRPr="003538D4"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Nagrockiene D., Pundienė I., Kicaite A. The effect of cement type and plasticizer addition on concrete properties //</w:t>
      </w:r>
      <w:r w:rsidR="00D20498" w:rsidRPr="00D20498">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Construction and building materials. – 2013. – </w:t>
      </w:r>
      <w:r w:rsidR="00D20498">
        <w:rPr>
          <w:rFonts w:ascii="Times New Roman" w:hAnsi="Times New Roman" w:cs="Times New Roman"/>
          <w:sz w:val="28"/>
          <w:szCs w:val="28"/>
          <w:shd w:val="clear" w:color="auto" w:fill="FFFFFF"/>
          <w:lang w:val="en-US"/>
        </w:rPr>
        <w:t xml:space="preserve">Vol. </w:t>
      </w:r>
      <w:r w:rsidRPr="00EF6346">
        <w:rPr>
          <w:rFonts w:ascii="Times New Roman" w:hAnsi="Times New Roman" w:cs="Times New Roman"/>
          <w:sz w:val="28"/>
          <w:szCs w:val="28"/>
          <w:shd w:val="clear" w:color="auto" w:fill="FFFFFF"/>
          <w:lang w:val="en-US"/>
        </w:rPr>
        <w:t xml:space="preserve">45. – </w:t>
      </w:r>
      <w:r w:rsidR="00D20498">
        <w:rPr>
          <w:rFonts w:ascii="Times New Roman" w:hAnsi="Times New Roman" w:cs="Times New Roman"/>
          <w:sz w:val="28"/>
          <w:szCs w:val="28"/>
          <w:shd w:val="clear" w:color="auto" w:fill="FFFFFF"/>
          <w:lang w:val="en-US"/>
        </w:rPr>
        <w:t>P</w:t>
      </w:r>
      <w:r w:rsidRPr="00EF6346">
        <w:rPr>
          <w:rFonts w:ascii="Times New Roman" w:hAnsi="Times New Roman" w:cs="Times New Roman"/>
          <w:sz w:val="28"/>
          <w:szCs w:val="28"/>
          <w:shd w:val="clear" w:color="auto" w:fill="FFFFFF"/>
          <w:lang w:val="en-US"/>
        </w:rPr>
        <w:t>. 324-331.</w:t>
      </w:r>
    </w:p>
    <w:p w:rsidR="00135BB2" w:rsidRPr="003538D4" w:rsidRDefault="00620F40"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Berardi U., Gallardo A.</w:t>
      </w:r>
      <w:r w:rsidR="00135BB2" w:rsidRPr="00EF6346">
        <w:rPr>
          <w:rFonts w:ascii="Times New Roman" w:hAnsi="Times New Roman" w:cs="Times New Roman"/>
          <w:sz w:val="28"/>
          <w:szCs w:val="28"/>
          <w:shd w:val="clear" w:color="auto" w:fill="FFFFFF"/>
          <w:lang w:val="en-US"/>
        </w:rPr>
        <w:t>A. Properties of concretes enhanced with phase change materials for building applications //</w:t>
      </w:r>
      <w:r w:rsidRPr="00620F40">
        <w:rPr>
          <w:rFonts w:ascii="Times New Roman" w:hAnsi="Times New Roman" w:cs="Times New Roman"/>
          <w:sz w:val="28"/>
          <w:szCs w:val="28"/>
          <w:shd w:val="clear" w:color="auto" w:fill="FFFFFF"/>
          <w:lang w:val="en-US"/>
        </w:rPr>
        <w:t xml:space="preserve"> </w:t>
      </w:r>
      <w:r w:rsidR="00135BB2" w:rsidRPr="00EF6346">
        <w:rPr>
          <w:rFonts w:ascii="Times New Roman" w:hAnsi="Times New Roman" w:cs="Times New Roman"/>
          <w:sz w:val="28"/>
          <w:szCs w:val="28"/>
          <w:shd w:val="clear" w:color="auto" w:fill="FFFFFF"/>
          <w:lang w:val="en-US"/>
        </w:rPr>
        <w:t xml:space="preserve">Energy and Buildings. – 2019. – </w:t>
      </w:r>
      <w:r w:rsidR="00D20498">
        <w:rPr>
          <w:rFonts w:ascii="Times New Roman" w:hAnsi="Times New Roman" w:cs="Times New Roman"/>
          <w:sz w:val="28"/>
          <w:szCs w:val="28"/>
          <w:shd w:val="clear" w:color="auto" w:fill="FFFFFF"/>
          <w:lang w:val="en-US"/>
        </w:rPr>
        <w:t>Vol. </w:t>
      </w:r>
      <w:r w:rsidR="00135BB2" w:rsidRPr="00EF6346">
        <w:rPr>
          <w:rFonts w:ascii="Times New Roman" w:hAnsi="Times New Roman" w:cs="Times New Roman"/>
          <w:sz w:val="28"/>
          <w:szCs w:val="28"/>
          <w:shd w:val="clear" w:color="auto" w:fill="FFFFFF"/>
          <w:lang w:val="en-US"/>
        </w:rPr>
        <w:t xml:space="preserve">199. – </w:t>
      </w:r>
      <w:r w:rsidR="00D20498">
        <w:rPr>
          <w:rFonts w:ascii="Times New Roman" w:hAnsi="Times New Roman" w:cs="Times New Roman"/>
          <w:sz w:val="28"/>
          <w:szCs w:val="28"/>
          <w:shd w:val="clear" w:color="auto" w:fill="FFFFFF"/>
          <w:lang w:val="en-US"/>
        </w:rPr>
        <w:t>P</w:t>
      </w:r>
      <w:r w:rsidR="00135BB2" w:rsidRPr="00EF6346">
        <w:rPr>
          <w:rFonts w:ascii="Times New Roman" w:hAnsi="Times New Roman" w:cs="Times New Roman"/>
          <w:sz w:val="28"/>
          <w:szCs w:val="28"/>
          <w:shd w:val="clear" w:color="auto" w:fill="FFFFFF"/>
          <w:lang w:val="en-US"/>
        </w:rPr>
        <w:t>. 402-414.</w:t>
      </w:r>
    </w:p>
    <w:p w:rsidR="00135BB2" w:rsidRPr="00EF6346" w:rsidRDefault="00683B6D"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Алтынбекова А.</w:t>
      </w:r>
      <w:r w:rsidR="00135BB2" w:rsidRPr="00EF6346">
        <w:rPr>
          <w:rFonts w:ascii="Times New Roman" w:hAnsi="Times New Roman" w:cs="Times New Roman"/>
          <w:sz w:val="28"/>
          <w:szCs w:val="28"/>
          <w:shd w:val="clear" w:color="auto" w:fill="FFFFFF"/>
        </w:rPr>
        <w:t>Д., Лукпанов</w:t>
      </w:r>
      <w:r>
        <w:rPr>
          <w:rFonts w:ascii="Times New Roman" w:hAnsi="Times New Roman" w:cs="Times New Roman"/>
          <w:sz w:val="28"/>
          <w:szCs w:val="28"/>
          <w:shd w:val="clear" w:color="auto" w:fill="FFFFFF"/>
        </w:rPr>
        <w:t xml:space="preserve"> Р.</w:t>
      </w:r>
      <w:r w:rsidR="00135BB2" w:rsidRPr="00EF6346">
        <w:rPr>
          <w:rFonts w:ascii="Times New Roman" w:hAnsi="Times New Roman" w:cs="Times New Roman"/>
          <w:sz w:val="28"/>
          <w:szCs w:val="28"/>
          <w:shd w:val="clear" w:color="auto" w:fill="FFFFFF"/>
        </w:rPr>
        <w:t>Е.</w:t>
      </w:r>
      <w:r>
        <w:rPr>
          <w:rFonts w:ascii="Times New Roman" w:hAnsi="Times New Roman" w:cs="Times New Roman"/>
          <w:sz w:val="28"/>
          <w:szCs w:val="28"/>
          <w:shd w:val="clear" w:color="auto" w:fill="FFFFFF"/>
          <w:lang w:val="kk-KZ"/>
        </w:rPr>
        <w:t xml:space="preserve"> и др.</w:t>
      </w:r>
      <w:r w:rsidR="00135BB2" w:rsidRPr="00EF6346">
        <w:rPr>
          <w:rFonts w:ascii="Times New Roman" w:hAnsi="Times New Roman" w:cs="Times New Roman"/>
          <w:sz w:val="28"/>
          <w:szCs w:val="28"/>
          <w:shd w:val="clear" w:color="auto" w:fill="FFFFFF"/>
        </w:rPr>
        <w:t xml:space="preserve"> Удобоукладываемый бетон быстрого твердения для производства буронабивных свай //</w:t>
      </w:r>
      <w:r>
        <w:rPr>
          <w:rFonts w:ascii="Times New Roman" w:hAnsi="Times New Roman" w:cs="Times New Roman"/>
          <w:sz w:val="28"/>
          <w:szCs w:val="28"/>
          <w:shd w:val="clear" w:color="auto" w:fill="FFFFFF"/>
          <w:lang w:val="kk-KZ"/>
        </w:rPr>
        <w:t xml:space="preserve"> </w:t>
      </w:r>
      <w:r w:rsidR="00135BB2" w:rsidRPr="00EF6346">
        <w:rPr>
          <w:rFonts w:ascii="Times New Roman" w:hAnsi="Times New Roman" w:cs="Times New Roman"/>
          <w:sz w:val="28"/>
          <w:szCs w:val="28"/>
          <w:shd w:val="clear" w:color="auto" w:fill="FFFFFF"/>
        </w:rPr>
        <w:t>Строительство и реконструкция. – 2022. – №2. – С. 99-111.</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F6346">
        <w:rPr>
          <w:rFonts w:ascii="Times New Roman" w:hAnsi="Times New Roman" w:cs="Times New Roman"/>
          <w:sz w:val="28"/>
          <w:szCs w:val="28"/>
          <w:shd w:val="clear" w:color="auto" w:fill="FFFFFF"/>
          <w:lang w:val="en-US"/>
        </w:rPr>
        <w:t>Altynbekova A</w:t>
      </w:r>
      <w:r w:rsidR="00D20498" w:rsidRPr="00D20498">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Lukpanov R</w:t>
      </w:r>
      <w:r w:rsidR="00D20498" w:rsidRPr="00D20498">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Dyussembinov D</w:t>
      </w:r>
      <w:r w:rsidR="00D20498" w:rsidRPr="00D20498">
        <w:rPr>
          <w:rFonts w:ascii="Times New Roman" w:hAnsi="Times New Roman" w:cs="Times New Roman"/>
          <w:sz w:val="28"/>
          <w:szCs w:val="28"/>
          <w:shd w:val="clear" w:color="auto" w:fill="FFFFFF"/>
          <w:lang w:val="en-US"/>
        </w:rPr>
        <w:t xml:space="preserve">. </w:t>
      </w:r>
      <w:r w:rsidR="00D20498">
        <w:rPr>
          <w:rFonts w:ascii="Times New Roman" w:hAnsi="Times New Roman" w:cs="Times New Roman"/>
          <w:sz w:val="28"/>
          <w:szCs w:val="28"/>
          <w:shd w:val="clear" w:color="auto" w:fill="FFFFFF"/>
          <w:lang w:val="en-US"/>
        </w:rPr>
        <w:t>et al.</w:t>
      </w:r>
      <w:r w:rsidRPr="00EF6346">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lang w:val="en-US"/>
        </w:rPr>
        <w:t>Influence Research of Modified Additives on Concrete Properties</w:t>
      </w:r>
      <w:r w:rsidR="00D20498">
        <w:rPr>
          <w:rFonts w:ascii="Times New Roman" w:hAnsi="Times New Roman" w:cs="Times New Roman"/>
          <w:sz w:val="28"/>
          <w:szCs w:val="28"/>
          <w:lang w:val="en-US"/>
        </w:rPr>
        <w:t xml:space="preserve"> //</w:t>
      </w:r>
      <w:r w:rsidRPr="00EF6346">
        <w:rPr>
          <w:rFonts w:ascii="Times New Roman" w:hAnsi="Times New Roman" w:cs="Times New Roman"/>
          <w:sz w:val="28"/>
          <w:szCs w:val="28"/>
          <w:lang w:val="en-US"/>
        </w:rPr>
        <w:t xml:space="preserve"> </w:t>
      </w:r>
      <w:r w:rsidRPr="00EF6346">
        <w:rPr>
          <w:rFonts w:ascii="Times New Roman" w:hAnsi="Times New Roman" w:cs="Times New Roman"/>
          <w:sz w:val="28"/>
          <w:szCs w:val="28"/>
          <w:shd w:val="clear" w:color="auto" w:fill="FFFFFF"/>
        </w:rPr>
        <w:t>Тр</w:t>
      </w:r>
      <w:r w:rsidR="00D20498">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xml:space="preserve"> </w:t>
      </w:r>
      <w:r w:rsidR="00D20498">
        <w:rPr>
          <w:rFonts w:ascii="Times New Roman" w:hAnsi="Times New Roman" w:cs="Times New Roman"/>
          <w:sz w:val="28"/>
          <w:szCs w:val="28"/>
          <w:shd w:val="clear" w:color="auto" w:fill="FFFFFF"/>
        </w:rPr>
        <w:t>КарГУ</w:t>
      </w:r>
      <w:r w:rsidR="00D20498" w:rsidRPr="00D20498">
        <w:rPr>
          <w:rFonts w:ascii="Times New Roman" w:hAnsi="Times New Roman" w:cs="Times New Roman"/>
          <w:sz w:val="28"/>
          <w:szCs w:val="28"/>
          <w:shd w:val="clear" w:color="auto" w:fill="FFFFFF"/>
          <w:lang w:val="en-US"/>
        </w:rPr>
        <w:t xml:space="preserve">. </w:t>
      </w:r>
      <w:r w:rsidR="00D20498">
        <w:rPr>
          <w:rFonts w:ascii="Times New Roman" w:hAnsi="Times New Roman" w:cs="Times New Roman"/>
          <w:sz w:val="28"/>
          <w:szCs w:val="28"/>
          <w:shd w:val="clear" w:color="auto" w:fill="FFFFFF"/>
          <w:lang w:val="en-US"/>
        </w:rPr>
        <w:t>–</w:t>
      </w:r>
      <w:r w:rsidR="00D20498" w:rsidRPr="00D20498">
        <w:rPr>
          <w:rFonts w:ascii="Times New Roman" w:hAnsi="Times New Roman" w:cs="Times New Roman"/>
          <w:sz w:val="28"/>
          <w:szCs w:val="28"/>
          <w:shd w:val="clear" w:color="auto" w:fill="FFFFFF"/>
          <w:lang w:val="en-US"/>
        </w:rPr>
        <w:t xml:space="preserve"> 2023. – </w:t>
      </w:r>
      <w:r w:rsidRPr="00EF6346">
        <w:rPr>
          <w:rFonts w:ascii="Times New Roman" w:hAnsi="Times New Roman" w:cs="Times New Roman"/>
          <w:sz w:val="28"/>
          <w:szCs w:val="28"/>
          <w:shd w:val="clear" w:color="auto" w:fill="FFFFFF"/>
          <w:lang w:val="en-US"/>
        </w:rPr>
        <w:t>№4</w:t>
      </w:r>
      <w:r w:rsidR="00D20498" w:rsidRPr="00D20498">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xml:space="preserve"> </w:t>
      </w:r>
      <w:r w:rsidR="00D20498" w:rsidRPr="00D20498">
        <w:rPr>
          <w:rFonts w:ascii="Times New Roman" w:hAnsi="Times New Roman" w:cs="Times New Roman"/>
          <w:sz w:val="28"/>
          <w:szCs w:val="28"/>
          <w:shd w:val="clear" w:color="auto" w:fill="FFFFFF"/>
          <w:lang w:val="en-US"/>
        </w:rPr>
        <w:t xml:space="preserve">– </w:t>
      </w:r>
      <w:r w:rsidR="00D20498">
        <w:rPr>
          <w:rFonts w:ascii="Times New Roman" w:hAnsi="Times New Roman" w:cs="Times New Roman"/>
          <w:sz w:val="28"/>
          <w:szCs w:val="28"/>
          <w:shd w:val="clear" w:color="auto" w:fill="FFFFFF"/>
        </w:rPr>
        <w:t>С</w:t>
      </w:r>
      <w:r w:rsidR="00D20498" w:rsidRPr="00D20498">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188-194</w:t>
      </w:r>
      <w:r w:rsidR="00D20498" w:rsidRPr="005103DC">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xml:space="preserve"> </w:t>
      </w:r>
    </w:p>
    <w:p w:rsidR="00135BB2"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EF6346">
        <w:rPr>
          <w:rFonts w:ascii="Times New Roman" w:hAnsi="Times New Roman" w:cs="Times New Roman"/>
          <w:sz w:val="28"/>
          <w:szCs w:val="28"/>
          <w:lang w:val="en-US"/>
        </w:rPr>
        <w:t>Altynbekova A</w:t>
      </w:r>
      <w:r w:rsidR="00D20498" w:rsidRPr="00D20498">
        <w:rPr>
          <w:rFonts w:ascii="Times New Roman" w:hAnsi="Times New Roman" w:cs="Times New Roman"/>
          <w:sz w:val="28"/>
          <w:szCs w:val="28"/>
          <w:lang w:val="en-US"/>
        </w:rPr>
        <w:t>.</w:t>
      </w:r>
      <w:r w:rsidRPr="00EF6346">
        <w:rPr>
          <w:rFonts w:ascii="Times New Roman" w:hAnsi="Times New Roman" w:cs="Times New Roman"/>
          <w:sz w:val="28"/>
          <w:szCs w:val="28"/>
          <w:lang w:val="en-US"/>
        </w:rPr>
        <w:t>D</w:t>
      </w:r>
      <w:r w:rsidR="00D20498" w:rsidRPr="00D20498">
        <w:rPr>
          <w:rFonts w:ascii="Times New Roman" w:hAnsi="Times New Roman" w:cs="Times New Roman"/>
          <w:sz w:val="28"/>
          <w:szCs w:val="28"/>
          <w:lang w:val="en-US"/>
        </w:rPr>
        <w:t>.</w:t>
      </w:r>
      <w:r w:rsidRPr="00EF6346">
        <w:rPr>
          <w:rFonts w:ascii="Times New Roman" w:hAnsi="Times New Roman" w:cs="Times New Roman"/>
          <w:sz w:val="28"/>
          <w:szCs w:val="28"/>
          <w:lang w:val="en-US"/>
        </w:rPr>
        <w:t>, Lukpanov R</w:t>
      </w:r>
      <w:r w:rsidR="00D20498" w:rsidRPr="00D20498">
        <w:rPr>
          <w:rFonts w:ascii="Times New Roman" w:hAnsi="Times New Roman" w:cs="Times New Roman"/>
          <w:sz w:val="28"/>
          <w:szCs w:val="28"/>
          <w:lang w:val="en-US"/>
        </w:rPr>
        <w:t>.</w:t>
      </w:r>
      <w:r w:rsidRPr="00EF6346">
        <w:rPr>
          <w:rFonts w:ascii="Times New Roman" w:hAnsi="Times New Roman" w:cs="Times New Roman"/>
          <w:sz w:val="28"/>
          <w:szCs w:val="28"/>
          <w:lang w:val="en-US"/>
        </w:rPr>
        <w:t>E</w:t>
      </w:r>
      <w:r w:rsidR="00D20498" w:rsidRPr="00D20498">
        <w:rPr>
          <w:rFonts w:ascii="Times New Roman" w:hAnsi="Times New Roman" w:cs="Times New Roman"/>
          <w:sz w:val="28"/>
          <w:szCs w:val="28"/>
          <w:lang w:val="en-US"/>
        </w:rPr>
        <w:t>.</w:t>
      </w:r>
      <w:r w:rsidRPr="00EF6346">
        <w:rPr>
          <w:rFonts w:ascii="Times New Roman" w:hAnsi="Times New Roman" w:cs="Times New Roman"/>
          <w:sz w:val="28"/>
          <w:szCs w:val="28"/>
          <w:lang w:val="en-US"/>
        </w:rPr>
        <w:t>, Dyussembinov D</w:t>
      </w:r>
      <w:r w:rsidR="00D20498" w:rsidRPr="00D20498">
        <w:rPr>
          <w:rFonts w:ascii="Times New Roman" w:hAnsi="Times New Roman" w:cs="Times New Roman"/>
          <w:sz w:val="28"/>
          <w:szCs w:val="28"/>
          <w:lang w:val="en-US"/>
        </w:rPr>
        <w:t>.</w:t>
      </w:r>
      <w:r w:rsidRPr="00EF6346">
        <w:rPr>
          <w:rFonts w:ascii="Times New Roman" w:hAnsi="Times New Roman" w:cs="Times New Roman"/>
          <w:sz w:val="28"/>
          <w:szCs w:val="28"/>
          <w:lang w:val="en-US"/>
        </w:rPr>
        <w:t>S</w:t>
      </w:r>
      <w:r w:rsidR="00D20498" w:rsidRPr="00D20498">
        <w:rPr>
          <w:rFonts w:ascii="Times New Roman" w:hAnsi="Times New Roman" w:cs="Times New Roman"/>
          <w:sz w:val="28"/>
          <w:szCs w:val="28"/>
          <w:lang w:val="en-US"/>
        </w:rPr>
        <w:t xml:space="preserve">. </w:t>
      </w:r>
      <w:r w:rsidR="00D20498">
        <w:rPr>
          <w:rFonts w:ascii="Times New Roman" w:hAnsi="Times New Roman" w:cs="Times New Roman"/>
          <w:sz w:val="28"/>
          <w:szCs w:val="28"/>
          <w:lang w:val="en-US"/>
        </w:rPr>
        <w:t>et al.</w:t>
      </w:r>
      <w:r w:rsidRPr="00EF6346">
        <w:rPr>
          <w:rFonts w:ascii="Times New Roman" w:hAnsi="Times New Roman" w:cs="Times New Roman"/>
          <w:sz w:val="28"/>
          <w:szCs w:val="28"/>
          <w:lang w:val="en-US"/>
        </w:rPr>
        <w:t xml:space="preserve"> Effect of a complex modified additive on the setting time of the cement mixture</w:t>
      </w:r>
      <w:r w:rsidR="00D20498">
        <w:rPr>
          <w:rFonts w:ascii="Times New Roman" w:hAnsi="Times New Roman" w:cs="Times New Roman"/>
          <w:sz w:val="28"/>
          <w:szCs w:val="28"/>
          <w:lang w:val="en-US"/>
        </w:rPr>
        <w:t xml:space="preserve"> //</w:t>
      </w:r>
      <w:r w:rsidRPr="00EF6346">
        <w:rPr>
          <w:rFonts w:ascii="Times New Roman" w:hAnsi="Times New Roman" w:cs="Times New Roman"/>
          <w:sz w:val="28"/>
          <w:szCs w:val="28"/>
          <w:lang w:val="en-US"/>
        </w:rPr>
        <w:t xml:space="preserve"> Kompleksnoe Ispolzovanie Mineralnogo Syra=Complex Use of Mineral Resources. </w:t>
      </w:r>
      <w:r w:rsidR="00D20498">
        <w:rPr>
          <w:rFonts w:ascii="Times New Roman" w:hAnsi="Times New Roman" w:cs="Times New Roman"/>
          <w:sz w:val="28"/>
          <w:szCs w:val="28"/>
          <w:lang w:val="en-US"/>
        </w:rPr>
        <w:t>– 2023. – Vol. </w:t>
      </w:r>
      <w:r w:rsidRPr="00EF6346">
        <w:rPr>
          <w:rFonts w:ascii="Times New Roman" w:hAnsi="Times New Roman" w:cs="Times New Roman"/>
          <w:sz w:val="28"/>
          <w:szCs w:val="28"/>
          <w:lang w:val="en-US"/>
        </w:rPr>
        <w:t>325</w:t>
      </w:r>
      <w:r w:rsidR="00D20498">
        <w:rPr>
          <w:rFonts w:ascii="Times New Roman" w:hAnsi="Times New Roman" w:cs="Times New Roman"/>
          <w:sz w:val="28"/>
          <w:szCs w:val="28"/>
          <w:lang w:val="en-US"/>
        </w:rPr>
        <w:t xml:space="preserve">, </w:t>
      </w:r>
      <w:r w:rsidR="00D20498" w:rsidRPr="00D20498">
        <w:rPr>
          <w:rFonts w:ascii="Times New Roman" w:hAnsi="Times New Roman" w:cs="Times New Roman"/>
          <w:sz w:val="28"/>
          <w:szCs w:val="28"/>
          <w:lang w:val="en-US"/>
        </w:rPr>
        <w:t>№</w:t>
      </w:r>
      <w:r w:rsidRPr="00EF6346">
        <w:rPr>
          <w:rFonts w:ascii="Times New Roman" w:hAnsi="Times New Roman" w:cs="Times New Roman"/>
          <w:sz w:val="28"/>
          <w:szCs w:val="28"/>
          <w:lang w:val="en-US"/>
        </w:rPr>
        <w:t>2</w:t>
      </w:r>
      <w:r w:rsidR="00D20498" w:rsidRPr="00D20498">
        <w:rPr>
          <w:rFonts w:ascii="Times New Roman" w:hAnsi="Times New Roman" w:cs="Times New Roman"/>
          <w:sz w:val="28"/>
          <w:szCs w:val="28"/>
          <w:lang w:val="en-US"/>
        </w:rPr>
        <w:t xml:space="preserve">. </w:t>
      </w:r>
      <w:r w:rsidR="00D20498">
        <w:rPr>
          <w:rFonts w:ascii="Times New Roman" w:hAnsi="Times New Roman" w:cs="Times New Roman"/>
          <w:sz w:val="28"/>
          <w:szCs w:val="28"/>
          <w:lang w:val="en-US"/>
        </w:rPr>
        <w:t>–</w:t>
      </w:r>
      <w:r w:rsidR="00D20498" w:rsidRPr="00D20498">
        <w:rPr>
          <w:rFonts w:ascii="Times New Roman" w:hAnsi="Times New Roman" w:cs="Times New Roman"/>
          <w:sz w:val="28"/>
          <w:szCs w:val="28"/>
          <w:lang w:val="en-US"/>
        </w:rPr>
        <w:t xml:space="preserve"> </w:t>
      </w:r>
      <w:r w:rsidR="00D20498">
        <w:rPr>
          <w:rFonts w:ascii="Times New Roman" w:hAnsi="Times New Roman" w:cs="Times New Roman"/>
          <w:sz w:val="28"/>
          <w:szCs w:val="28"/>
        </w:rPr>
        <w:t>Р</w:t>
      </w:r>
      <w:r w:rsidR="00D20498" w:rsidRPr="00D20498">
        <w:rPr>
          <w:rFonts w:ascii="Times New Roman" w:hAnsi="Times New Roman" w:cs="Times New Roman"/>
          <w:sz w:val="28"/>
          <w:szCs w:val="28"/>
          <w:lang w:val="en-US"/>
        </w:rPr>
        <w:t xml:space="preserve">. </w:t>
      </w:r>
      <w:r w:rsidRPr="00EF6346">
        <w:rPr>
          <w:rFonts w:ascii="Times New Roman" w:hAnsi="Times New Roman" w:cs="Times New Roman"/>
          <w:sz w:val="28"/>
          <w:szCs w:val="28"/>
          <w:lang w:val="en-US"/>
        </w:rPr>
        <w:t xml:space="preserve">29-38. </w:t>
      </w:r>
    </w:p>
    <w:p w:rsidR="00135BB2" w:rsidRPr="00620F40"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rPr>
        <w:t>Алтынбекова А., Лукпанов Р., Думан Д.</w:t>
      </w:r>
      <w:r w:rsidR="00D20498">
        <w:rPr>
          <w:rFonts w:ascii="Times New Roman" w:hAnsi="Times New Roman" w:cs="Times New Roman"/>
          <w:sz w:val="28"/>
          <w:szCs w:val="28"/>
          <w:shd w:val="clear" w:color="auto" w:fill="FFFFFF"/>
        </w:rPr>
        <w:t xml:space="preserve"> и др.</w:t>
      </w:r>
      <w:r w:rsidRPr="00EF6346">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lang w:val="en-US"/>
        </w:rPr>
        <w:t>Developed modified additive impact evaluation on the concrete strength characteristics //</w:t>
      </w:r>
      <w:r w:rsidR="00620F40" w:rsidRPr="00620F40">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rPr>
        <w:t>Вестник</w:t>
      </w:r>
      <w:r w:rsidRPr="00EF6346">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rPr>
        <w:t>ВКТУ</w:t>
      </w:r>
      <w:r w:rsidRPr="00EF6346">
        <w:rPr>
          <w:rFonts w:ascii="Times New Roman" w:hAnsi="Times New Roman" w:cs="Times New Roman"/>
          <w:sz w:val="28"/>
          <w:szCs w:val="28"/>
          <w:shd w:val="clear" w:color="auto" w:fill="FFFFFF"/>
          <w:lang w:val="en-US"/>
        </w:rPr>
        <w:t>. – 2023. – №3.</w:t>
      </w:r>
      <w:r w:rsidRPr="00620F40">
        <w:rPr>
          <w:rFonts w:ascii="Times New Roman" w:hAnsi="Times New Roman" w:cs="Times New Roman"/>
          <w:sz w:val="28"/>
          <w:szCs w:val="28"/>
          <w:shd w:val="clear" w:color="auto" w:fill="FFFFFF"/>
          <w:lang w:val="en-US"/>
        </w:rPr>
        <w:t xml:space="preserve"> </w:t>
      </w:r>
      <w:r w:rsidR="00620F40" w:rsidRPr="00620F40">
        <w:rPr>
          <w:rFonts w:ascii="Times New Roman" w:hAnsi="Times New Roman" w:cs="Times New Roman"/>
          <w:sz w:val="28"/>
          <w:szCs w:val="28"/>
          <w:shd w:val="clear" w:color="auto" w:fill="FFFFFF"/>
          <w:lang w:val="en-US"/>
        </w:rPr>
        <w:t xml:space="preserve">– </w:t>
      </w:r>
      <w:r w:rsidR="00620F40">
        <w:rPr>
          <w:rFonts w:ascii="Times New Roman" w:hAnsi="Times New Roman" w:cs="Times New Roman"/>
          <w:sz w:val="28"/>
          <w:szCs w:val="28"/>
          <w:shd w:val="clear" w:color="auto" w:fill="FFFFFF"/>
        </w:rPr>
        <w:t>С</w:t>
      </w:r>
      <w:r w:rsidR="00620F40" w:rsidRPr="00620F40">
        <w:rPr>
          <w:rFonts w:ascii="Times New Roman" w:hAnsi="Times New Roman" w:cs="Times New Roman"/>
          <w:sz w:val="28"/>
          <w:szCs w:val="28"/>
          <w:shd w:val="clear" w:color="auto" w:fill="FFFFFF"/>
          <w:lang w:val="en-US"/>
        </w:rPr>
        <w:t>. 31-39.</w:t>
      </w:r>
    </w:p>
    <w:p w:rsidR="0047142C"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Style w:val="af1"/>
          <w:rFonts w:ascii="Times New Roman" w:hAnsi="Times New Roman" w:cs="Times New Roman"/>
          <w:color w:val="auto"/>
          <w:sz w:val="28"/>
          <w:szCs w:val="28"/>
          <w:u w:val="none"/>
          <w:shd w:val="clear" w:color="auto" w:fill="FFFFFF"/>
          <w:lang w:val="en-US"/>
        </w:rPr>
      </w:pPr>
      <w:r w:rsidRPr="00EF6346">
        <w:rPr>
          <w:rFonts w:ascii="Times New Roman" w:hAnsi="Times New Roman" w:cs="Times New Roman"/>
          <w:sz w:val="28"/>
          <w:szCs w:val="28"/>
          <w:shd w:val="clear" w:color="auto" w:fill="FFFFFF"/>
          <w:lang w:val="en-US"/>
        </w:rPr>
        <w:t>Altynbekova A</w:t>
      </w:r>
      <w:r w:rsidR="00E65AC0">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D</w:t>
      </w:r>
      <w:r w:rsidR="00E65AC0">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Lukpanov R</w:t>
      </w:r>
      <w:r w:rsidR="00E65AC0">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E</w:t>
      </w:r>
      <w:r w:rsidR="00E65AC0">
        <w:rPr>
          <w:rFonts w:ascii="Times New Roman" w:hAnsi="Times New Roman" w:cs="Times New Roman"/>
          <w:sz w:val="28"/>
          <w:szCs w:val="28"/>
          <w:shd w:val="clear" w:color="auto" w:fill="FFFFFF"/>
          <w:lang w:val="en-US"/>
        </w:rPr>
        <w:t>. et al.</w:t>
      </w:r>
      <w:r w:rsidRPr="00EF6346">
        <w:rPr>
          <w:rFonts w:ascii="Times New Roman" w:hAnsi="Times New Roman" w:cs="Times New Roman"/>
          <w:sz w:val="28"/>
          <w:szCs w:val="28"/>
          <w:shd w:val="clear" w:color="auto" w:fill="FFFFFF"/>
          <w:lang w:val="en-US"/>
        </w:rPr>
        <w:t xml:space="preserve"> Gunasekaran Murali. Effect of a complex modified additive based on post-alcohol bard on the strength behavior of concrete</w:t>
      </w:r>
      <w:r w:rsidR="00E65AC0">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 Kompleksnoe Ispolzovаnie Minerаlnogo Syrа=Complex Use of Minerаl Resources. </w:t>
      </w:r>
      <w:r w:rsidR="00E65AC0">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2023</w:t>
      </w:r>
      <w:r w:rsidR="00E65AC0">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xml:space="preserve"> </w:t>
      </w:r>
      <w:r w:rsidR="00E65AC0">
        <w:rPr>
          <w:rFonts w:ascii="Times New Roman" w:hAnsi="Times New Roman" w:cs="Times New Roman"/>
          <w:sz w:val="28"/>
          <w:szCs w:val="28"/>
          <w:shd w:val="clear" w:color="auto" w:fill="FFFFFF"/>
          <w:lang w:val="en-US"/>
        </w:rPr>
        <w:t xml:space="preserve">– Vol. </w:t>
      </w:r>
      <w:r w:rsidRPr="00EF6346">
        <w:rPr>
          <w:rFonts w:ascii="Times New Roman" w:hAnsi="Times New Roman" w:cs="Times New Roman"/>
          <w:sz w:val="28"/>
          <w:szCs w:val="28"/>
          <w:shd w:val="clear" w:color="auto" w:fill="FFFFFF"/>
          <w:lang w:val="en-US"/>
        </w:rPr>
        <w:t>327</w:t>
      </w:r>
      <w:r w:rsidR="00E65AC0">
        <w:rPr>
          <w:rFonts w:ascii="Times New Roman" w:hAnsi="Times New Roman" w:cs="Times New Roman"/>
          <w:sz w:val="28"/>
          <w:szCs w:val="28"/>
          <w:shd w:val="clear" w:color="auto" w:fill="FFFFFF"/>
          <w:lang w:val="en-US"/>
        </w:rPr>
        <w:t xml:space="preserve">, </w:t>
      </w:r>
      <w:r w:rsidR="00E65AC0" w:rsidRPr="00E65AC0">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4</w:t>
      </w:r>
      <w:r w:rsidR="00E65AC0" w:rsidRPr="00E65AC0">
        <w:rPr>
          <w:rFonts w:ascii="Times New Roman" w:hAnsi="Times New Roman" w:cs="Times New Roman"/>
          <w:sz w:val="28"/>
          <w:szCs w:val="28"/>
          <w:shd w:val="clear" w:color="auto" w:fill="FFFFFF"/>
          <w:lang w:val="en-US"/>
        </w:rPr>
        <w:t xml:space="preserve">. </w:t>
      </w:r>
      <w:r w:rsidR="00E65AC0">
        <w:rPr>
          <w:rFonts w:ascii="Times New Roman" w:hAnsi="Times New Roman" w:cs="Times New Roman"/>
          <w:sz w:val="28"/>
          <w:szCs w:val="28"/>
          <w:shd w:val="clear" w:color="auto" w:fill="FFFFFF"/>
          <w:lang w:val="en-US"/>
        </w:rPr>
        <w:t>–</w:t>
      </w:r>
      <w:r w:rsidR="00E65AC0" w:rsidRPr="00E65AC0">
        <w:rPr>
          <w:rFonts w:ascii="Times New Roman" w:hAnsi="Times New Roman" w:cs="Times New Roman"/>
          <w:sz w:val="28"/>
          <w:szCs w:val="28"/>
          <w:shd w:val="clear" w:color="auto" w:fill="FFFFFF"/>
          <w:lang w:val="en-US"/>
        </w:rPr>
        <w:t xml:space="preserve"> </w:t>
      </w:r>
      <w:r w:rsidR="00E65AC0">
        <w:rPr>
          <w:rFonts w:ascii="Times New Roman" w:hAnsi="Times New Roman" w:cs="Times New Roman"/>
          <w:sz w:val="28"/>
          <w:szCs w:val="28"/>
          <w:shd w:val="clear" w:color="auto" w:fill="FFFFFF"/>
        </w:rPr>
        <w:t>Р</w:t>
      </w:r>
      <w:r w:rsidR="00E65AC0" w:rsidRPr="00E65AC0">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5-14. </w:t>
      </w:r>
      <w:hyperlink r:id="rId184" w:history="1">
        <w:r w:rsidRPr="00EF6346">
          <w:rPr>
            <w:rStyle w:val="af1"/>
            <w:rFonts w:ascii="Times New Roman" w:hAnsi="Times New Roman" w:cs="Times New Roman"/>
            <w:color w:val="auto"/>
            <w:sz w:val="28"/>
            <w:szCs w:val="28"/>
            <w:shd w:val="clear" w:color="auto" w:fill="FFFFFF"/>
            <w:lang w:val="en-US"/>
          </w:rPr>
          <w:t xml:space="preserve"> </w:t>
        </w:r>
      </w:hyperlink>
    </w:p>
    <w:p w:rsidR="00FC6CAE" w:rsidRPr="00EF6346"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Алтынбекова А., Лукпанов Р., Думан Д.</w:t>
      </w:r>
      <w:r w:rsidR="00620F40">
        <w:rPr>
          <w:rFonts w:ascii="Times New Roman" w:hAnsi="Times New Roman" w:cs="Times New Roman"/>
          <w:sz w:val="28"/>
          <w:szCs w:val="28"/>
          <w:shd w:val="clear" w:color="auto" w:fill="FFFFFF"/>
        </w:rPr>
        <w:t xml:space="preserve"> и др. О</w:t>
      </w:r>
      <w:r w:rsidR="00017B62" w:rsidRPr="00EF6346">
        <w:rPr>
          <w:rFonts w:ascii="Times New Roman" w:hAnsi="Times New Roman" w:cs="Times New Roman"/>
          <w:sz w:val="28"/>
          <w:szCs w:val="28"/>
          <w:shd w:val="clear" w:color="auto" w:fill="FFFFFF"/>
        </w:rPr>
        <w:t>ценка эффективности комплексной модифицированной добавки на подвижность цементно-песчаной смеси</w:t>
      </w:r>
      <w:r w:rsidRPr="00EF6346">
        <w:rPr>
          <w:rFonts w:ascii="Times New Roman" w:hAnsi="Times New Roman" w:cs="Times New Roman"/>
          <w:sz w:val="28"/>
          <w:szCs w:val="28"/>
          <w:shd w:val="clear" w:color="auto" w:fill="FFFFFF"/>
        </w:rPr>
        <w:t xml:space="preserve"> //</w:t>
      </w:r>
      <w:r w:rsidR="00620F40">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 xml:space="preserve">Вестник ВКТУ. – 2023. – №1. – С. 30-40. </w:t>
      </w:r>
      <w:r w:rsidR="0047142C" w:rsidRPr="00EF6346">
        <w:rPr>
          <w:rFonts w:ascii="Times New Roman" w:hAnsi="Times New Roman" w:cs="Times New Roman"/>
          <w:sz w:val="28"/>
          <w:szCs w:val="28"/>
          <w:shd w:val="clear" w:color="auto" w:fill="FFFFFF"/>
        </w:rPr>
        <w:t xml:space="preserve"> </w:t>
      </w:r>
    </w:p>
    <w:p w:rsidR="00FC6CAE" w:rsidRPr="003538D4" w:rsidRDefault="00135BB2" w:rsidP="003538D4">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EF6346">
        <w:rPr>
          <w:rFonts w:ascii="Times New Roman" w:hAnsi="Times New Roman" w:cs="Times New Roman"/>
          <w:sz w:val="28"/>
          <w:szCs w:val="28"/>
          <w:shd w:val="clear" w:color="auto" w:fill="FFFFFF"/>
        </w:rPr>
        <w:t>Алтынбекова А.</w:t>
      </w:r>
      <w:r w:rsidR="00620F40">
        <w:rPr>
          <w:rFonts w:ascii="Times New Roman" w:hAnsi="Times New Roman" w:cs="Times New Roman"/>
          <w:sz w:val="28"/>
          <w:szCs w:val="28"/>
          <w:shd w:val="clear" w:color="auto" w:fill="FFFFFF"/>
        </w:rPr>
        <w:t>Д., Лукпанов</w:t>
      </w:r>
      <w:r w:rsidRPr="00EF6346">
        <w:rPr>
          <w:rFonts w:ascii="Times New Roman" w:hAnsi="Times New Roman" w:cs="Times New Roman"/>
          <w:sz w:val="28"/>
          <w:szCs w:val="28"/>
          <w:shd w:val="clear" w:color="auto" w:fill="FFFFFF"/>
        </w:rPr>
        <w:t xml:space="preserve"> Р.Е., Дюсембинов Д.С.</w:t>
      </w:r>
      <w:r w:rsidR="00620F40">
        <w:rPr>
          <w:rFonts w:ascii="Times New Roman" w:hAnsi="Times New Roman" w:cs="Times New Roman"/>
          <w:sz w:val="28"/>
          <w:szCs w:val="28"/>
          <w:shd w:val="clear" w:color="auto" w:fill="FFFFFF"/>
        </w:rPr>
        <w:t xml:space="preserve"> и др.</w:t>
      </w:r>
      <w:r w:rsidRPr="00EF6346">
        <w:rPr>
          <w:rFonts w:ascii="Times New Roman" w:hAnsi="Times New Roman" w:cs="Times New Roman"/>
          <w:sz w:val="28"/>
          <w:szCs w:val="28"/>
          <w:shd w:val="clear" w:color="auto" w:fill="FFFFFF"/>
        </w:rPr>
        <w:t xml:space="preserve"> Разработка комплексной добавки для производства буронабивных свай //</w:t>
      </w:r>
      <w:r w:rsidR="00620F40">
        <w:rPr>
          <w:rFonts w:ascii="Times New Roman" w:hAnsi="Times New Roman" w:cs="Times New Roman"/>
          <w:sz w:val="28"/>
          <w:szCs w:val="28"/>
          <w:shd w:val="clear" w:color="auto" w:fill="FFFFFF"/>
        </w:rPr>
        <w:t xml:space="preserve"> </w:t>
      </w:r>
      <w:r w:rsidRPr="00EF6346">
        <w:rPr>
          <w:rFonts w:ascii="Times New Roman" w:hAnsi="Times New Roman" w:cs="Times New Roman"/>
          <w:sz w:val="28"/>
          <w:szCs w:val="28"/>
          <w:shd w:val="clear" w:color="auto" w:fill="FFFFFF"/>
        </w:rPr>
        <w:t>С</w:t>
      </w:r>
      <w:r w:rsidR="006D5875" w:rsidRPr="00EF6346">
        <w:rPr>
          <w:rFonts w:ascii="Times New Roman" w:hAnsi="Times New Roman" w:cs="Times New Roman"/>
          <w:sz w:val="28"/>
          <w:szCs w:val="28"/>
          <w:shd w:val="clear" w:color="auto" w:fill="FFFFFF"/>
        </w:rPr>
        <w:t>троительство и реконструкция. –</w:t>
      </w:r>
      <w:r w:rsidRPr="00EF6346">
        <w:rPr>
          <w:rFonts w:ascii="Times New Roman" w:hAnsi="Times New Roman" w:cs="Times New Roman"/>
          <w:sz w:val="28"/>
          <w:szCs w:val="28"/>
          <w:shd w:val="clear" w:color="auto" w:fill="FFFFFF"/>
        </w:rPr>
        <w:t xml:space="preserve">2023. – №6. – С. 131-143. </w:t>
      </w:r>
    </w:p>
    <w:p w:rsidR="00E65AC0" w:rsidRPr="00D20498" w:rsidRDefault="00135BB2" w:rsidP="00D20498">
      <w:pPr>
        <w:pStyle w:val="a3"/>
        <w:numPr>
          <w:ilvl w:val="0"/>
          <w:numId w:val="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EF6346">
        <w:rPr>
          <w:rFonts w:ascii="Times New Roman" w:hAnsi="Times New Roman" w:cs="Times New Roman"/>
          <w:sz w:val="28"/>
          <w:szCs w:val="28"/>
          <w:shd w:val="clear" w:color="auto" w:fill="FFFFFF"/>
          <w:lang w:val="en-US"/>
        </w:rPr>
        <w:t>Altynbekova</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A</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Lukpanov</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R</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Yenkebayev</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S</w:t>
      </w:r>
      <w:r w:rsidRPr="00ED6D17">
        <w:rPr>
          <w:rFonts w:ascii="Times New Roman" w:hAnsi="Times New Roman" w:cs="Times New Roman"/>
          <w:sz w:val="28"/>
          <w:szCs w:val="28"/>
          <w:shd w:val="clear" w:color="auto" w:fill="FFFFFF"/>
          <w:lang w:val="en-US"/>
        </w:rPr>
        <w:t>.</w:t>
      </w:r>
      <w:r w:rsidR="00E65AC0">
        <w:rPr>
          <w:rFonts w:ascii="Times New Roman" w:hAnsi="Times New Roman" w:cs="Times New Roman"/>
          <w:sz w:val="28"/>
          <w:szCs w:val="28"/>
          <w:shd w:val="clear" w:color="auto" w:fill="FFFFFF"/>
          <w:lang w:val="en-US"/>
        </w:rPr>
        <w:t xml:space="preserve"> et al. </w:t>
      </w:r>
      <w:r w:rsidRPr="00EF6346">
        <w:rPr>
          <w:rFonts w:ascii="Times New Roman" w:hAnsi="Times New Roman" w:cs="Times New Roman"/>
          <w:sz w:val="28"/>
          <w:szCs w:val="28"/>
          <w:shd w:val="clear" w:color="auto" w:fill="FFFFFF"/>
          <w:lang w:val="en-US"/>
        </w:rPr>
        <w:t>Complex</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Laboratory</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Studies</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of</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Modified</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Additive</w:t>
      </w:r>
      <w:r w:rsidRPr="00ED6D17">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Influence on Concrete Physical and Mechanical Properties //</w:t>
      </w:r>
      <w:r w:rsidR="00E65AC0">
        <w:rPr>
          <w:rFonts w:ascii="Times New Roman" w:hAnsi="Times New Roman" w:cs="Times New Roman"/>
          <w:sz w:val="28"/>
          <w:szCs w:val="28"/>
          <w:shd w:val="clear" w:color="auto" w:fill="FFFFFF"/>
          <w:lang w:val="en-US"/>
        </w:rPr>
        <w:t xml:space="preserve"> </w:t>
      </w:r>
      <w:r w:rsidRPr="00EF6346">
        <w:rPr>
          <w:rFonts w:ascii="Times New Roman" w:hAnsi="Times New Roman" w:cs="Times New Roman"/>
          <w:sz w:val="28"/>
          <w:szCs w:val="28"/>
          <w:shd w:val="clear" w:color="auto" w:fill="FFFFFF"/>
          <w:lang w:val="en-US"/>
        </w:rPr>
        <w:t xml:space="preserve">GEOMATE Journal. – 2022. – </w:t>
      </w:r>
      <w:r w:rsidR="00E65AC0">
        <w:rPr>
          <w:rFonts w:ascii="Times New Roman" w:hAnsi="Times New Roman" w:cs="Times New Roman"/>
          <w:sz w:val="28"/>
          <w:szCs w:val="28"/>
          <w:shd w:val="clear" w:color="auto" w:fill="FFFFFF"/>
          <w:lang w:val="en-US"/>
        </w:rPr>
        <w:t>Vol</w:t>
      </w:r>
      <w:r w:rsidRPr="00EF6346">
        <w:rPr>
          <w:rFonts w:ascii="Times New Roman" w:hAnsi="Times New Roman" w:cs="Times New Roman"/>
          <w:sz w:val="28"/>
          <w:szCs w:val="28"/>
          <w:shd w:val="clear" w:color="auto" w:fill="FFFFFF"/>
          <w:lang w:val="en-US"/>
        </w:rPr>
        <w:t>. 23</w:t>
      </w:r>
      <w:r w:rsidR="00E65AC0">
        <w:rPr>
          <w:rFonts w:ascii="Times New Roman" w:hAnsi="Times New Roman" w:cs="Times New Roman"/>
          <w:sz w:val="28"/>
          <w:szCs w:val="28"/>
          <w:shd w:val="clear" w:color="auto" w:fill="FFFFFF"/>
          <w:lang w:val="en-US"/>
        </w:rPr>
        <w:t>,</w:t>
      </w:r>
      <w:r w:rsidRPr="00EF6346">
        <w:rPr>
          <w:rFonts w:ascii="Times New Roman" w:hAnsi="Times New Roman" w:cs="Times New Roman"/>
          <w:sz w:val="28"/>
          <w:szCs w:val="28"/>
          <w:shd w:val="clear" w:color="auto" w:fill="FFFFFF"/>
          <w:lang w:val="en-US"/>
        </w:rPr>
        <w:t xml:space="preserve"> №100. – </w:t>
      </w:r>
      <w:r w:rsidR="00E65AC0">
        <w:rPr>
          <w:rFonts w:ascii="Times New Roman" w:hAnsi="Times New Roman" w:cs="Times New Roman"/>
          <w:sz w:val="28"/>
          <w:szCs w:val="28"/>
          <w:shd w:val="clear" w:color="auto" w:fill="FFFFFF"/>
          <w:lang w:val="en-US"/>
        </w:rPr>
        <w:t>P</w:t>
      </w:r>
      <w:r w:rsidRPr="00EF6346">
        <w:rPr>
          <w:rFonts w:ascii="Times New Roman" w:hAnsi="Times New Roman" w:cs="Times New Roman"/>
          <w:sz w:val="28"/>
          <w:szCs w:val="28"/>
          <w:shd w:val="clear" w:color="auto" w:fill="FFFFFF"/>
          <w:lang w:val="en-US"/>
        </w:rPr>
        <w:t xml:space="preserve">. 26-33. </w:t>
      </w:r>
    </w:p>
    <w:p w:rsidR="00254579" w:rsidRDefault="00254579" w:rsidP="00E65AC0">
      <w:pPr>
        <w:autoSpaceDE w:val="0"/>
        <w:autoSpaceDN w:val="0"/>
        <w:adjustRightInd w:val="0"/>
        <w:spacing w:after="0" w:line="240" w:lineRule="auto"/>
        <w:jc w:val="center"/>
        <w:rPr>
          <w:rFonts w:ascii="Times New Roman" w:hAnsi="Times New Roman" w:cs="Times New Roman"/>
          <w:b/>
          <w:sz w:val="28"/>
          <w:szCs w:val="28"/>
          <w:shd w:val="clear" w:color="auto" w:fill="FFFFFF"/>
        </w:rPr>
      </w:pPr>
      <w:r w:rsidRPr="00254579">
        <w:rPr>
          <w:rFonts w:ascii="Times New Roman" w:hAnsi="Times New Roman" w:cs="Times New Roman"/>
          <w:b/>
          <w:sz w:val="28"/>
          <w:szCs w:val="28"/>
          <w:shd w:val="clear" w:color="auto" w:fill="FFFFFF"/>
        </w:rPr>
        <w:t>ПРИЛОЖЕНИЕ</w:t>
      </w:r>
      <w:r w:rsidR="0027347C">
        <w:rPr>
          <w:rFonts w:ascii="Times New Roman" w:hAnsi="Times New Roman" w:cs="Times New Roman"/>
          <w:b/>
          <w:sz w:val="28"/>
          <w:szCs w:val="28"/>
          <w:shd w:val="clear" w:color="auto" w:fill="FFFFFF"/>
        </w:rPr>
        <w:t xml:space="preserve"> А</w:t>
      </w:r>
    </w:p>
    <w:p w:rsidR="00254579" w:rsidRPr="00254579" w:rsidRDefault="00254579" w:rsidP="003538D4">
      <w:pPr>
        <w:autoSpaceDE w:val="0"/>
        <w:autoSpaceDN w:val="0"/>
        <w:adjustRightInd w:val="0"/>
        <w:spacing w:after="0" w:line="240" w:lineRule="auto"/>
        <w:ind w:firstLine="709"/>
        <w:jc w:val="center"/>
        <w:rPr>
          <w:rFonts w:ascii="Times New Roman" w:hAnsi="Times New Roman" w:cs="Times New Roman"/>
          <w:b/>
          <w:sz w:val="28"/>
          <w:szCs w:val="28"/>
          <w:shd w:val="clear" w:color="auto" w:fill="FFFFFF"/>
        </w:rPr>
      </w:pPr>
    </w:p>
    <w:p w:rsidR="00254579" w:rsidRPr="0067055F" w:rsidRDefault="00254579" w:rsidP="00E65AC0">
      <w:pPr>
        <w:spacing w:after="0" w:line="240" w:lineRule="auto"/>
        <w:jc w:val="center"/>
        <w:rPr>
          <w:rFonts w:ascii="Times New Roman" w:hAnsi="Times New Roman" w:cs="Times New Roman"/>
          <w:sz w:val="28"/>
          <w:szCs w:val="28"/>
        </w:rPr>
      </w:pPr>
      <w:r w:rsidRPr="0067055F">
        <w:rPr>
          <w:rFonts w:ascii="Times New Roman" w:hAnsi="Times New Roman" w:cs="Times New Roman"/>
          <w:sz w:val="28"/>
          <w:szCs w:val="28"/>
        </w:rPr>
        <w:t>А</w:t>
      </w:r>
      <w:r w:rsidR="0067055F" w:rsidRPr="0067055F">
        <w:rPr>
          <w:rFonts w:ascii="Times New Roman" w:hAnsi="Times New Roman" w:cs="Times New Roman"/>
          <w:sz w:val="28"/>
          <w:szCs w:val="28"/>
        </w:rPr>
        <w:t>кт</w:t>
      </w:r>
      <w:r w:rsidRPr="0067055F">
        <w:rPr>
          <w:rFonts w:ascii="Times New Roman" w:hAnsi="Times New Roman" w:cs="Times New Roman"/>
          <w:sz w:val="28"/>
          <w:szCs w:val="28"/>
        </w:rPr>
        <w:t xml:space="preserve"> внедрения </w:t>
      </w:r>
    </w:p>
    <w:p w:rsidR="00254579" w:rsidRDefault="00D8759D" w:rsidP="0027347C">
      <w:pPr>
        <w:autoSpaceDE w:val="0"/>
        <w:autoSpaceDN w:val="0"/>
        <w:adjustRightInd w:val="0"/>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143BFB0D" wp14:editId="5C1AF0C5">
            <wp:extent cx="5879805" cy="8187070"/>
            <wp:effectExtent l="0" t="0" r="6985" b="4445"/>
            <wp:docPr id="80" name="Рисунок 80" descr="C:\Users\Lenovo\Desktop\диссертация\1 АКТ ВНЕДР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диссертация\1 АКТ ВНЕДРЕНИЯ.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0133" t="4075" r="7932" b="3970"/>
                    <a:stretch/>
                  </pic:blipFill>
                  <pic:spPr bwMode="auto">
                    <a:xfrm>
                      <a:off x="0" y="0"/>
                      <a:ext cx="5895423" cy="8208817"/>
                    </a:xfrm>
                    <a:prstGeom prst="rect">
                      <a:avLst/>
                    </a:prstGeom>
                    <a:noFill/>
                    <a:ln>
                      <a:noFill/>
                    </a:ln>
                    <a:extLst>
                      <a:ext uri="{53640926-AAD7-44D8-BBD7-CCE9431645EC}">
                        <a14:shadowObscured xmlns:a14="http://schemas.microsoft.com/office/drawing/2010/main"/>
                      </a:ext>
                    </a:extLst>
                  </pic:spPr>
                </pic:pic>
              </a:graphicData>
            </a:graphic>
          </wp:inline>
        </w:drawing>
      </w:r>
    </w:p>
    <w:p w:rsidR="00D8759D" w:rsidRDefault="00D8759D" w:rsidP="0027347C">
      <w:pPr>
        <w:autoSpaceDE w:val="0"/>
        <w:autoSpaceDN w:val="0"/>
        <w:adjustRightInd w:val="0"/>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1093A79C" wp14:editId="0B91D0AF">
            <wp:extent cx="5902036" cy="9144000"/>
            <wp:effectExtent l="0" t="0" r="3810" b="0"/>
            <wp:docPr id="81" name="Рисунок 81" descr="C:\Users\Lenovo\Desktop\диссертация\2 АКТ ВНЕДР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диссертация\2 АКТ ВНЕДРЕНИЯ.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8995" t="4482" r="8459" b="4637"/>
                    <a:stretch/>
                  </pic:blipFill>
                  <pic:spPr bwMode="auto">
                    <a:xfrm>
                      <a:off x="0" y="0"/>
                      <a:ext cx="5900981" cy="9142365"/>
                    </a:xfrm>
                    <a:prstGeom prst="rect">
                      <a:avLst/>
                    </a:prstGeom>
                    <a:noFill/>
                    <a:ln>
                      <a:noFill/>
                    </a:ln>
                    <a:extLst>
                      <a:ext uri="{53640926-AAD7-44D8-BBD7-CCE9431645EC}">
                        <a14:shadowObscured xmlns:a14="http://schemas.microsoft.com/office/drawing/2010/main"/>
                      </a:ext>
                    </a:extLst>
                  </pic:spPr>
                </pic:pic>
              </a:graphicData>
            </a:graphic>
          </wp:inline>
        </w:drawing>
      </w:r>
    </w:p>
    <w:p w:rsidR="00D8759D" w:rsidRPr="00254579" w:rsidRDefault="00D8759D" w:rsidP="0027347C">
      <w:pPr>
        <w:autoSpaceDE w:val="0"/>
        <w:autoSpaceDN w:val="0"/>
        <w:adjustRightInd w:val="0"/>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73FF8836" wp14:editId="2D197A20">
            <wp:extent cx="5890161" cy="9048997"/>
            <wp:effectExtent l="0" t="0" r="0" b="0"/>
            <wp:docPr id="82" name="Рисунок 82" descr="C:\Users\Lenovo\Desktop\диссертация\3 АКТ ВНЕДР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диссертация\3 АКТ ВНЕДРЕНИЯ.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9594" t="4022" r="7201" b="4260"/>
                    <a:stretch/>
                  </pic:blipFill>
                  <pic:spPr bwMode="auto">
                    <a:xfrm>
                      <a:off x="0" y="0"/>
                      <a:ext cx="5893306" cy="9053829"/>
                    </a:xfrm>
                    <a:prstGeom prst="rect">
                      <a:avLst/>
                    </a:prstGeom>
                    <a:noFill/>
                    <a:ln>
                      <a:noFill/>
                    </a:ln>
                    <a:extLst>
                      <a:ext uri="{53640926-AAD7-44D8-BBD7-CCE9431645EC}">
                        <a14:shadowObscured xmlns:a14="http://schemas.microsoft.com/office/drawing/2010/main"/>
                      </a:ext>
                    </a:extLst>
                  </pic:spPr>
                </pic:pic>
              </a:graphicData>
            </a:graphic>
          </wp:inline>
        </w:drawing>
      </w:r>
    </w:p>
    <w:sectPr w:rsidR="00D8759D" w:rsidRPr="00254579" w:rsidSect="00C525EE">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5096" w:rsidRDefault="00F95096" w:rsidP="00201F6A">
      <w:pPr>
        <w:spacing w:after="0" w:line="240" w:lineRule="auto"/>
      </w:pPr>
      <w:r>
        <w:separator/>
      </w:r>
    </w:p>
  </w:endnote>
  <w:endnote w:type="continuationSeparator" w:id="0">
    <w:p w:rsidR="00F95096" w:rsidRDefault="00F95096" w:rsidP="00201F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imesNewRomanPSMT">
    <w:altName w:val="Times New Roman"/>
    <w:charset w:val="CC"/>
    <w:family w:val="auto"/>
    <w:pitch w:val="default"/>
    <w:sig w:usb0="00000203" w:usb1="08070000" w:usb2="00000010" w:usb3="00000000" w:csb0="00020005" w:csb1="00000000"/>
  </w:font>
  <w:font w:name="NewtonC">
    <w:altName w:val="MS Mincho"/>
    <w:charset w:val="80"/>
    <w:family w:val="auto"/>
    <w:pitch w:val="default"/>
    <w:sig w:usb0="00000201" w:usb1="08070000" w:usb2="00000010" w:usb3="00000000" w:csb0="00020004"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IDFont+F1">
    <w:altName w:val="MS Mincho"/>
    <w:charset w:val="80"/>
    <w:family w:val="auto"/>
    <w:pitch w:val="default"/>
    <w:sig w:usb0="00000001" w:usb1="08070000" w:usb2="00000010" w:usb3="00000000" w:csb0="00020000" w:csb1="00000000"/>
  </w:font>
  <w:font w:name="TimesNewRoman">
    <w:altName w:val="Arial Unicode MS"/>
    <w:charset w:val="80"/>
    <w:family w:val="auto"/>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rialMT">
    <w:altName w:val="MS Mincho"/>
    <w:charset w:val="80"/>
    <w:family w:val="auto"/>
    <w:pitch w:val="default"/>
    <w:sig w:usb0="00000203" w:usb1="08070000" w:usb2="00000010" w:usb3="00000000" w:csb0="00020005"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9739671"/>
      <w:docPartObj>
        <w:docPartGallery w:val="Page Numbers (Bottom of Page)"/>
        <w:docPartUnique/>
      </w:docPartObj>
    </w:sdtPr>
    <w:sdtEndPr>
      <w:rPr>
        <w:rFonts w:ascii="Times New Roman" w:hAnsi="Times New Roman" w:cs="Times New Roman"/>
        <w:sz w:val="24"/>
        <w:szCs w:val="24"/>
      </w:rPr>
    </w:sdtEndPr>
    <w:sdtContent>
      <w:p w:rsidR="002671BB" w:rsidRPr="00335566" w:rsidRDefault="002671BB">
        <w:pPr>
          <w:pStyle w:val="ad"/>
          <w:jc w:val="center"/>
          <w:rPr>
            <w:rFonts w:ascii="Times New Roman" w:hAnsi="Times New Roman" w:cs="Times New Roman"/>
            <w:sz w:val="24"/>
            <w:szCs w:val="24"/>
          </w:rPr>
        </w:pPr>
        <w:r w:rsidRPr="00335566">
          <w:rPr>
            <w:rFonts w:ascii="Times New Roman" w:hAnsi="Times New Roman" w:cs="Times New Roman"/>
            <w:sz w:val="24"/>
            <w:szCs w:val="24"/>
          </w:rPr>
          <w:fldChar w:fldCharType="begin"/>
        </w:r>
        <w:r w:rsidRPr="00335566">
          <w:rPr>
            <w:rFonts w:ascii="Times New Roman" w:hAnsi="Times New Roman" w:cs="Times New Roman"/>
            <w:sz w:val="24"/>
            <w:szCs w:val="24"/>
          </w:rPr>
          <w:instrText>PAGE   \* MERGEFORMAT</w:instrText>
        </w:r>
        <w:r w:rsidRPr="00335566">
          <w:rPr>
            <w:rFonts w:ascii="Times New Roman" w:hAnsi="Times New Roman" w:cs="Times New Roman"/>
            <w:sz w:val="24"/>
            <w:szCs w:val="24"/>
          </w:rPr>
          <w:fldChar w:fldCharType="separate"/>
        </w:r>
        <w:r w:rsidR="00B2491A">
          <w:rPr>
            <w:rFonts w:ascii="Times New Roman" w:hAnsi="Times New Roman" w:cs="Times New Roman"/>
            <w:noProof/>
            <w:sz w:val="24"/>
            <w:szCs w:val="24"/>
          </w:rPr>
          <w:t>21</w:t>
        </w:r>
        <w:r w:rsidRPr="00335566">
          <w:rPr>
            <w:rFonts w:ascii="Times New Roman" w:hAnsi="Times New Roman" w:cs="Times New Roman"/>
            <w:sz w:val="24"/>
            <w:szCs w:val="24"/>
          </w:rPr>
          <w:fldChar w:fldCharType="end"/>
        </w:r>
      </w:p>
    </w:sdtContent>
  </w:sdt>
  <w:p w:rsidR="002671BB" w:rsidRDefault="002671BB">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5096" w:rsidRDefault="00F95096" w:rsidP="00201F6A">
      <w:pPr>
        <w:spacing w:after="0" w:line="240" w:lineRule="auto"/>
      </w:pPr>
      <w:r>
        <w:separator/>
      </w:r>
    </w:p>
  </w:footnote>
  <w:footnote w:type="continuationSeparator" w:id="0">
    <w:p w:rsidR="00F95096" w:rsidRDefault="00F95096" w:rsidP="00201F6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824F5C"/>
    <w:multiLevelType w:val="hybridMultilevel"/>
    <w:tmpl w:val="8D52E3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18A3FE9"/>
    <w:multiLevelType w:val="hybridMultilevel"/>
    <w:tmpl w:val="8D52E3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62C85A0C"/>
    <w:multiLevelType w:val="hybridMultilevel"/>
    <w:tmpl w:val="7B26E5C4"/>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D702E08"/>
    <w:multiLevelType w:val="multilevel"/>
    <w:tmpl w:val="55BEC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0"/>
  </w:num>
  <w:num w:numId="4">
    <w:abstractNumId w:val="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B52"/>
    <w:rsid w:val="00000630"/>
    <w:rsid w:val="000056FD"/>
    <w:rsid w:val="00006534"/>
    <w:rsid w:val="00007063"/>
    <w:rsid w:val="00010871"/>
    <w:rsid w:val="000108E8"/>
    <w:rsid w:val="00010BE7"/>
    <w:rsid w:val="0001289E"/>
    <w:rsid w:val="000144BF"/>
    <w:rsid w:val="00015286"/>
    <w:rsid w:val="00017B62"/>
    <w:rsid w:val="00020553"/>
    <w:rsid w:val="0002285F"/>
    <w:rsid w:val="0002353C"/>
    <w:rsid w:val="0002422C"/>
    <w:rsid w:val="00025497"/>
    <w:rsid w:val="000262E5"/>
    <w:rsid w:val="00026672"/>
    <w:rsid w:val="000316E8"/>
    <w:rsid w:val="00033630"/>
    <w:rsid w:val="00034228"/>
    <w:rsid w:val="00034389"/>
    <w:rsid w:val="00034C28"/>
    <w:rsid w:val="00036AB1"/>
    <w:rsid w:val="00037A4E"/>
    <w:rsid w:val="00037A93"/>
    <w:rsid w:val="000407B0"/>
    <w:rsid w:val="00042CB6"/>
    <w:rsid w:val="000449E0"/>
    <w:rsid w:val="00046A79"/>
    <w:rsid w:val="00046E28"/>
    <w:rsid w:val="0004770F"/>
    <w:rsid w:val="0005003F"/>
    <w:rsid w:val="0005192A"/>
    <w:rsid w:val="000530F4"/>
    <w:rsid w:val="00053C05"/>
    <w:rsid w:val="00054CBE"/>
    <w:rsid w:val="00055C77"/>
    <w:rsid w:val="00056994"/>
    <w:rsid w:val="00060B0D"/>
    <w:rsid w:val="000615D7"/>
    <w:rsid w:val="00061813"/>
    <w:rsid w:val="00061BCF"/>
    <w:rsid w:val="000629F4"/>
    <w:rsid w:val="00062CCA"/>
    <w:rsid w:val="00062DE9"/>
    <w:rsid w:val="000633C3"/>
    <w:rsid w:val="000635D6"/>
    <w:rsid w:val="00063E98"/>
    <w:rsid w:val="00064038"/>
    <w:rsid w:val="000649F2"/>
    <w:rsid w:val="00065496"/>
    <w:rsid w:val="000655BB"/>
    <w:rsid w:val="0006575E"/>
    <w:rsid w:val="000670CE"/>
    <w:rsid w:val="000671FF"/>
    <w:rsid w:val="0007337B"/>
    <w:rsid w:val="00073556"/>
    <w:rsid w:val="00073EB3"/>
    <w:rsid w:val="00075B13"/>
    <w:rsid w:val="00075B8E"/>
    <w:rsid w:val="000764B6"/>
    <w:rsid w:val="0007789B"/>
    <w:rsid w:val="00080FA8"/>
    <w:rsid w:val="00081FF5"/>
    <w:rsid w:val="00082201"/>
    <w:rsid w:val="000838B3"/>
    <w:rsid w:val="00083E49"/>
    <w:rsid w:val="0008479B"/>
    <w:rsid w:val="00084E78"/>
    <w:rsid w:val="000856DA"/>
    <w:rsid w:val="00086B4F"/>
    <w:rsid w:val="000910F0"/>
    <w:rsid w:val="00091BE3"/>
    <w:rsid w:val="00092581"/>
    <w:rsid w:val="00092C09"/>
    <w:rsid w:val="00094058"/>
    <w:rsid w:val="0009427F"/>
    <w:rsid w:val="00094FEF"/>
    <w:rsid w:val="00095788"/>
    <w:rsid w:val="000979F7"/>
    <w:rsid w:val="00097C5D"/>
    <w:rsid w:val="000A06DB"/>
    <w:rsid w:val="000A126C"/>
    <w:rsid w:val="000A12D4"/>
    <w:rsid w:val="000A5361"/>
    <w:rsid w:val="000A59DD"/>
    <w:rsid w:val="000A63E1"/>
    <w:rsid w:val="000A67E8"/>
    <w:rsid w:val="000A6C02"/>
    <w:rsid w:val="000B12A6"/>
    <w:rsid w:val="000B1BC8"/>
    <w:rsid w:val="000B1C9E"/>
    <w:rsid w:val="000B1FEA"/>
    <w:rsid w:val="000B4FF7"/>
    <w:rsid w:val="000B583F"/>
    <w:rsid w:val="000B59B7"/>
    <w:rsid w:val="000B6895"/>
    <w:rsid w:val="000B6C40"/>
    <w:rsid w:val="000B7743"/>
    <w:rsid w:val="000C2B92"/>
    <w:rsid w:val="000C2D7B"/>
    <w:rsid w:val="000C3E50"/>
    <w:rsid w:val="000C4E20"/>
    <w:rsid w:val="000C51E1"/>
    <w:rsid w:val="000C5CFC"/>
    <w:rsid w:val="000D133A"/>
    <w:rsid w:val="000D1A43"/>
    <w:rsid w:val="000D23C2"/>
    <w:rsid w:val="000D2C6B"/>
    <w:rsid w:val="000D3255"/>
    <w:rsid w:val="000D43D0"/>
    <w:rsid w:val="000D5563"/>
    <w:rsid w:val="000D6947"/>
    <w:rsid w:val="000D7843"/>
    <w:rsid w:val="000D7B5C"/>
    <w:rsid w:val="000E0342"/>
    <w:rsid w:val="000E1C62"/>
    <w:rsid w:val="000E2E70"/>
    <w:rsid w:val="000E2FB0"/>
    <w:rsid w:val="000E3381"/>
    <w:rsid w:val="000E3B6C"/>
    <w:rsid w:val="000E4592"/>
    <w:rsid w:val="000E508F"/>
    <w:rsid w:val="000F0AFC"/>
    <w:rsid w:val="000F119C"/>
    <w:rsid w:val="000F1245"/>
    <w:rsid w:val="000F1941"/>
    <w:rsid w:val="000F3B2D"/>
    <w:rsid w:val="000F5DF5"/>
    <w:rsid w:val="000F6547"/>
    <w:rsid w:val="000F6E69"/>
    <w:rsid w:val="000F76BD"/>
    <w:rsid w:val="00101A39"/>
    <w:rsid w:val="00101DCE"/>
    <w:rsid w:val="00104A79"/>
    <w:rsid w:val="00105352"/>
    <w:rsid w:val="001065AE"/>
    <w:rsid w:val="00112953"/>
    <w:rsid w:val="00112D5B"/>
    <w:rsid w:val="00113BF1"/>
    <w:rsid w:val="001140E3"/>
    <w:rsid w:val="001152A4"/>
    <w:rsid w:val="001156FA"/>
    <w:rsid w:val="0011581F"/>
    <w:rsid w:val="00116AA3"/>
    <w:rsid w:val="00120514"/>
    <w:rsid w:val="001206CF"/>
    <w:rsid w:val="00121DB0"/>
    <w:rsid w:val="00122C77"/>
    <w:rsid w:val="00123256"/>
    <w:rsid w:val="0012417B"/>
    <w:rsid w:val="00124580"/>
    <w:rsid w:val="00124B96"/>
    <w:rsid w:val="00126116"/>
    <w:rsid w:val="00126DF5"/>
    <w:rsid w:val="00127379"/>
    <w:rsid w:val="00127483"/>
    <w:rsid w:val="0013013C"/>
    <w:rsid w:val="00132F02"/>
    <w:rsid w:val="00135A2E"/>
    <w:rsid w:val="00135BB2"/>
    <w:rsid w:val="00135DB3"/>
    <w:rsid w:val="00137B52"/>
    <w:rsid w:val="00137EB4"/>
    <w:rsid w:val="00140392"/>
    <w:rsid w:val="001404B9"/>
    <w:rsid w:val="00140836"/>
    <w:rsid w:val="001412E5"/>
    <w:rsid w:val="00141C2F"/>
    <w:rsid w:val="001427AE"/>
    <w:rsid w:val="0014419B"/>
    <w:rsid w:val="00144587"/>
    <w:rsid w:val="001447A9"/>
    <w:rsid w:val="00144E2D"/>
    <w:rsid w:val="00146C2A"/>
    <w:rsid w:val="001471E6"/>
    <w:rsid w:val="00150D76"/>
    <w:rsid w:val="00152C27"/>
    <w:rsid w:val="0015506A"/>
    <w:rsid w:val="0015530F"/>
    <w:rsid w:val="00155EE3"/>
    <w:rsid w:val="001560A4"/>
    <w:rsid w:val="00157E68"/>
    <w:rsid w:val="00163088"/>
    <w:rsid w:val="00164242"/>
    <w:rsid w:val="00164BBE"/>
    <w:rsid w:val="00164EE4"/>
    <w:rsid w:val="00166BE6"/>
    <w:rsid w:val="001671A0"/>
    <w:rsid w:val="00167A6C"/>
    <w:rsid w:val="00170500"/>
    <w:rsid w:val="00171A55"/>
    <w:rsid w:val="001726C0"/>
    <w:rsid w:val="0017596F"/>
    <w:rsid w:val="00175BA5"/>
    <w:rsid w:val="00176928"/>
    <w:rsid w:val="00181773"/>
    <w:rsid w:val="00181F8F"/>
    <w:rsid w:val="0018238D"/>
    <w:rsid w:val="001844D5"/>
    <w:rsid w:val="00192F4E"/>
    <w:rsid w:val="00193969"/>
    <w:rsid w:val="00194205"/>
    <w:rsid w:val="00194703"/>
    <w:rsid w:val="00194B8A"/>
    <w:rsid w:val="001950CB"/>
    <w:rsid w:val="001954D0"/>
    <w:rsid w:val="00195907"/>
    <w:rsid w:val="001972C9"/>
    <w:rsid w:val="001A373F"/>
    <w:rsid w:val="001A53E1"/>
    <w:rsid w:val="001A58F3"/>
    <w:rsid w:val="001A6CAA"/>
    <w:rsid w:val="001A73D0"/>
    <w:rsid w:val="001B063E"/>
    <w:rsid w:val="001B2FAD"/>
    <w:rsid w:val="001B35D1"/>
    <w:rsid w:val="001B3E9B"/>
    <w:rsid w:val="001B6CE9"/>
    <w:rsid w:val="001B7189"/>
    <w:rsid w:val="001C0019"/>
    <w:rsid w:val="001C179C"/>
    <w:rsid w:val="001C1BA1"/>
    <w:rsid w:val="001C1FA6"/>
    <w:rsid w:val="001C30FE"/>
    <w:rsid w:val="001C445C"/>
    <w:rsid w:val="001C4AB3"/>
    <w:rsid w:val="001C512E"/>
    <w:rsid w:val="001C63EC"/>
    <w:rsid w:val="001D043A"/>
    <w:rsid w:val="001D1427"/>
    <w:rsid w:val="001D2362"/>
    <w:rsid w:val="001D2BA1"/>
    <w:rsid w:val="001D3DF2"/>
    <w:rsid w:val="001D44DB"/>
    <w:rsid w:val="001D49E6"/>
    <w:rsid w:val="001E1385"/>
    <w:rsid w:val="001E48BB"/>
    <w:rsid w:val="001E5052"/>
    <w:rsid w:val="001E65E9"/>
    <w:rsid w:val="001E700E"/>
    <w:rsid w:val="001E7942"/>
    <w:rsid w:val="001E7AC0"/>
    <w:rsid w:val="001F0BFD"/>
    <w:rsid w:val="001F24FF"/>
    <w:rsid w:val="001F357E"/>
    <w:rsid w:val="001F380D"/>
    <w:rsid w:val="001F4775"/>
    <w:rsid w:val="001F6818"/>
    <w:rsid w:val="001F6C7F"/>
    <w:rsid w:val="001F7D69"/>
    <w:rsid w:val="002005E1"/>
    <w:rsid w:val="0020061D"/>
    <w:rsid w:val="00201566"/>
    <w:rsid w:val="00201E49"/>
    <w:rsid w:val="00201F6A"/>
    <w:rsid w:val="00204921"/>
    <w:rsid w:val="00211516"/>
    <w:rsid w:val="00211D91"/>
    <w:rsid w:val="00211F92"/>
    <w:rsid w:val="00212637"/>
    <w:rsid w:val="0021703F"/>
    <w:rsid w:val="0021745F"/>
    <w:rsid w:val="002219C1"/>
    <w:rsid w:val="00224761"/>
    <w:rsid w:val="002252D4"/>
    <w:rsid w:val="002260ED"/>
    <w:rsid w:val="0022630A"/>
    <w:rsid w:val="002264E5"/>
    <w:rsid w:val="00226969"/>
    <w:rsid w:val="00227B37"/>
    <w:rsid w:val="00227B69"/>
    <w:rsid w:val="00230909"/>
    <w:rsid w:val="00232BC9"/>
    <w:rsid w:val="00233479"/>
    <w:rsid w:val="00233639"/>
    <w:rsid w:val="00233AED"/>
    <w:rsid w:val="00233EFE"/>
    <w:rsid w:val="00234057"/>
    <w:rsid w:val="0023547D"/>
    <w:rsid w:val="0023636D"/>
    <w:rsid w:val="002369B8"/>
    <w:rsid w:val="00237517"/>
    <w:rsid w:val="00237B58"/>
    <w:rsid w:val="002401B4"/>
    <w:rsid w:val="00240D48"/>
    <w:rsid w:val="00241821"/>
    <w:rsid w:val="00243030"/>
    <w:rsid w:val="0024460C"/>
    <w:rsid w:val="00245265"/>
    <w:rsid w:val="00250157"/>
    <w:rsid w:val="00251B4D"/>
    <w:rsid w:val="00251D5C"/>
    <w:rsid w:val="00253C89"/>
    <w:rsid w:val="00254579"/>
    <w:rsid w:val="002545E5"/>
    <w:rsid w:val="00255A83"/>
    <w:rsid w:val="00256D8E"/>
    <w:rsid w:val="00257A2C"/>
    <w:rsid w:val="00257F91"/>
    <w:rsid w:val="002600E3"/>
    <w:rsid w:val="00260C46"/>
    <w:rsid w:val="00260C8A"/>
    <w:rsid w:val="00262BE5"/>
    <w:rsid w:val="00263EB3"/>
    <w:rsid w:val="00264560"/>
    <w:rsid w:val="00266505"/>
    <w:rsid w:val="00266C94"/>
    <w:rsid w:val="002671BB"/>
    <w:rsid w:val="00272E43"/>
    <w:rsid w:val="0027347C"/>
    <w:rsid w:val="00273FA3"/>
    <w:rsid w:val="00274523"/>
    <w:rsid w:val="00274E00"/>
    <w:rsid w:val="002750C4"/>
    <w:rsid w:val="00276BA1"/>
    <w:rsid w:val="002800A7"/>
    <w:rsid w:val="00280C9A"/>
    <w:rsid w:val="00282EC3"/>
    <w:rsid w:val="00283140"/>
    <w:rsid w:val="002835C3"/>
    <w:rsid w:val="00283B3E"/>
    <w:rsid w:val="002842D3"/>
    <w:rsid w:val="00286F9B"/>
    <w:rsid w:val="0029328E"/>
    <w:rsid w:val="0029336C"/>
    <w:rsid w:val="00295579"/>
    <w:rsid w:val="00296861"/>
    <w:rsid w:val="00296EBE"/>
    <w:rsid w:val="002976C6"/>
    <w:rsid w:val="00297B02"/>
    <w:rsid w:val="002A3BC7"/>
    <w:rsid w:val="002A57E0"/>
    <w:rsid w:val="002A5836"/>
    <w:rsid w:val="002A5C2F"/>
    <w:rsid w:val="002A744F"/>
    <w:rsid w:val="002A784C"/>
    <w:rsid w:val="002A7EC5"/>
    <w:rsid w:val="002B0420"/>
    <w:rsid w:val="002B0ABE"/>
    <w:rsid w:val="002B0F23"/>
    <w:rsid w:val="002B1A14"/>
    <w:rsid w:val="002B3154"/>
    <w:rsid w:val="002B32F5"/>
    <w:rsid w:val="002B4068"/>
    <w:rsid w:val="002B40A8"/>
    <w:rsid w:val="002B49CD"/>
    <w:rsid w:val="002B7BF9"/>
    <w:rsid w:val="002C0649"/>
    <w:rsid w:val="002C133B"/>
    <w:rsid w:val="002C2A7D"/>
    <w:rsid w:val="002D1244"/>
    <w:rsid w:val="002D174F"/>
    <w:rsid w:val="002D2471"/>
    <w:rsid w:val="002D2569"/>
    <w:rsid w:val="002D2AC0"/>
    <w:rsid w:val="002D43B0"/>
    <w:rsid w:val="002D5C1C"/>
    <w:rsid w:val="002D6D84"/>
    <w:rsid w:val="002D7C03"/>
    <w:rsid w:val="002E0326"/>
    <w:rsid w:val="002E12C6"/>
    <w:rsid w:val="002E1B32"/>
    <w:rsid w:val="002E20EE"/>
    <w:rsid w:val="002E2502"/>
    <w:rsid w:val="002E3264"/>
    <w:rsid w:val="002E3637"/>
    <w:rsid w:val="002E521F"/>
    <w:rsid w:val="002E572B"/>
    <w:rsid w:val="002E5F67"/>
    <w:rsid w:val="002E6844"/>
    <w:rsid w:val="002E6EED"/>
    <w:rsid w:val="002F07F4"/>
    <w:rsid w:val="002F1AC9"/>
    <w:rsid w:val="002F5840"/>
    <w:rsid w:val="002F7355"/>
    <w:rsid w:val="002F7666"/>
    <w:rsid w:val="002F7DF8"/>
    <w:rsid w:val="0030109D"/>
    <w:rsid w:val="00302040"/>
    <w:rsid w:val="003020BA"/>
    <w:rsid w:val="00304762"/>
    <w:rsid w:val="00305FC3"/>
    <w:rsid w:val="00306B3A"/>
    <w:rsid w:val="00307D95"/>
    <w:rsid w:val="00307E0C"/>
    <w:rsid w:val="00310586"/>
    <w:rsid w:val="00310906"/>
    <w:rsid w:val="003113FD"/>
    <w:rsid w:val="00311BA2"/>
    <w:rsid w:val="003121A1"/>
    <w:rsid w:val="00313241"/>
    <w:rsid w:val="003157C8"/>
    <w:rsid w:val="0031599F"/>
    <w:rsid w:val="00315FE7"/>
    <w:rsid w:val="00317025"/>
    <w:rsid w:val="00321B8F"/>
    <w:rsid w:val="0032481E"/>
    <w:rsid w:val="0032509F"/>
    <w:rsid w:val="003258DC"/>
    <w:rsid w:val="003267FE"/>
    <w:rsid w:val="0033082F"/>
    <w:rsid w:val="00331D68"/>
    <w:rsid w:val="003341DC"/>
    <w:rsid w:val="00335327"/>
    <w:rsid w:val="00335566"/>
    <w:rsid w:val="003356E5"/>
    <w:rsid w:val="003358CA"/>
    <w:rsid w:val="00335E36"/>
    <w:rsid w:val="003367FD"/>
    <w:rsid w:val="00336E9F"/>
    <w:rsid w:val="003378BC"/>
    <w:rsid w:val="0033792E"/>
    <w:rsid w:val="00337A60"/>
    <w:rsid w:val="00344110"/>
    <w:rsid w:val="003508E6"/>
    <w:rsid w:val="0035107A"/>
    <w:rsid w:val="00351AE4"/>
    <w:rsid w:val="00351C00"/>
    <w:rsid w:val="00351D7D"/>
    <w:rsid w:val="0035308C"/>
    <w:rsid w:val="00353210"/>
    <w:rsid w:val="003538D4"/>
    <w:rsid w:val="00353918"/>
    <w:rsid w:val="00354C2C"/>
    <w:rsid w:val="0035596A"/>
    <w:rsid w:val="00355D70"/>
    <w:rsid w:val="00356BF0"/>
    <w:rsid w:val="00357188"/>
    <w:rsid w:val="003601DC"/>
    <w:rsid w:val="003605B0"/>
    <w:rsid w:val="0036178A"/>
    <w:rsid w:val="00361B2E"/>
    <w:rsid w:val="003628BA"/>
    <w:rsid w:val="00364A71"/>
    <w:rsid w:val="00364BFE"/>
    <w:rsid w:val="003666AD"/>
    <w:rsid w:val="00367410"/>
    <w:rsid w:val="0037018C"/>
    <w:rsid w:val="003702B7"/>
    <w:rsid w:val="003705F5"/>
    <w:rsid w:val="0037131C"/>
    <w:rsid w:val="00371E9A"/>
    <w:rsid w:val="00374276"/>
    <w:rsid w:val="003763F0"/>
    <w:rsid w:val="00376D9C"/>
    <w:rsid w:val="003801FC"/>
    <w:rsid w:val="00381B36"/>
    <w:rsid w:val="0038276D"/>
    <w:rsid w:val="0038407D"/>
    <w:rsid w:val="0038543A"/>
    <w:rsid w:val="00385EFF"/>
    <w:rsid w:val="0038607E"/>
    <w:rsid w:val="00386CBE"/>
    <w:rsid w:val="00387DDD"/>
    <w:rsid w:val="003903AC"/>
    <w:rsid w:val="00393284"/>
    <w:rsid w:val="003973F5"/>
    <w:rsid w:val="003A278C"/>
    <w:rsid w:val="003A5851"/>
    <w:rsid w:val="003A64E3"/>
    <w:rsid w:val="003A69E6"/>
    <w:rsid w:val="003A6A8E"/>
    <w:rsid w:val="003A78B1"/>
    <w:rsid w:val="003B1107"/>
    <w:rsid w:val="003B126E"/>
    <w:rsid w:val="003B2464"/>
    <w:rsid w:val="003B331B"/>
    <w:rsid w:val="003B5A82"/>
    <w:rsid w:val="003B7851"/>
    <w:rsid w:val="003B7E55"/>
    <w:rsid w:val="003C0198"/>
    <w:rsid w:val="003C02A2"/>
    <w:rsid w:val="003C0A2F"/>
    <w:rsid w:val="003C0B97"/>
    <w:rsid w:val="003C3A9B"/>
    <w:rsid w:val="003D0DB8"/>
    <w:rsid w:val="003D105C"/>
    <w:rsid w:val="003D10CB"/>
    <w:rsid w:val="003D2D19"/>
    <w:rsid w:val="003D2E95"/>
    <w:rsid w:val="003D4BD0"/>
    <w:rsid w:val="003D4BE1"/>
    <w:rsid w:val="003D5048"/>
    <w:rsid w:val="003D7098"/>
    <w:rsid w:val="003E32F3"/>
    <w:rsid w:val="003E4D2F"/>
    <w:rsid w:val="003E6048"/>
    <w:rsid w:val="003E73B7"/>
    <w:rsid w:val="003F0F8D"/>
    <w:rsid w:val="003F2D84"/>
    <w:rsid w:val="003F5EBD"/>
    <w:rsid w:val="003F6708"/>
    <w:rsid w:val="003F6869"/>
    <w:rsid w:val="003F6A04"/>
    <w:rsid w:val="003F6CF4"/>
    <w:rsid w:val="003F7B6C"/>
    <w:rsid w:val="0040125E"/>
    <w:rsid w:val="00401E3E"/>
    <w:rsid w:val="00401F46"/>
    <w:rsid w:val="004036D4"/>
    <w:rsid w:val="00404BAB"/>
    <w:rsid w:val="00404BFF"/>
    <w:rsid w:val="00404DF8"/>
    <w:rsid w:val="00405700"/>
    <w:rsid w:val="00405D65"/>
    <w:rsid w:val="00406965"/>
    <w:rsid w:val="004073B8"/>
    <w:rsid w:val="00410374"/>
    <w:rsid w:val="00410B26"/>
    <w:rsid w:val="00410B9C"/>
    <w:rsid w:val="00410DD1"/>
    <w:rsid w:val="0041317A"/>
    <w:rsid w:val="004153AA"/>
    <w:rsid w:val="00415F78"/>
    <w:rsid w:val="00416897"/>
    <w:rsid w:val="0041735A"/>
    <w:rsid w:val="00420B81"/>
    <w:rsid w:val="00420F28"/>
    <w:rsid w:val="0042162B"/>
    <w:rsid w:val="00421CE3"/>
    <w:rsid w:val="004279B4"/>
    <w:rsid w:val="0043049A"/>
    <w:rsid w:val="00430E8F"/>
    <w:rsid w:val="0043151C"/>
    <w:rsid w:val="0043194E"/>
    <w:rsid w:val="00431B53"/>
    <w:rsid w:val="00433814"/>
    <w:rsid w:val="00434535"/>
    <w:rsid w:val="00434DB7"/>
    <w:rsid w:val="00436343"/>
    <w:rsid w:val="00437BC3"/>
    <w:rsid w:val="00442BFE"/>
    <w:rsid w:val="00442C48"/>
    <w:rsid w:val="00444A90"/>
    <w:rsid w:val="0044674A"/>
    <w:rsid w:val="00446D4A"/>
    <w:rsid w:val="00450794"/>
    <w:rsid w:val="00450D7B"/>
    <w:rsid w:val="00452D52"/>
    <w:rsid w:val="00456134"/>
    <w:rsid w:val="0045733D"/>
    <w:rsid w:val="00457B80"/>
    <w:rsid w:val="004607CB"/>
    <w:rsid w:val="004611BF"/>
    <w:rsid w:val="004628C1"/>
    <w:rsid w:val="00462E56"/>
    <w:rsid w:val="00467125"/>
    <w:rsid w:val="00467577"/>
    <w:rsid w:val="004679EB"/>
    <w:rsid w:val="00467FF9"/>
    <w:rsid w:val="0047142C"/>
    <w:rsid w:val="00471673"/>
    <w:rsid w:val="0047192E"/>
    <w:rsid w:val="00474B21"/>
    <w:rsid w:val="00474C9F"/>
    <w:rsid w:val="0047649A"/>
    <w:rsid w:val="00476F0A"/>
    <w:rsid w:val="00477222"/>
    <w:rsid w:val="0047749E"/>
    <w:rsid w:val="004778E7"/>
    <w:rsid w:val="00480771"/>
    <w:rsid w:val="00482E17"/>
    <w:rsid w:val="00483378"/>
    <w:rsid w:val="0048383E"/>
    <w:rsid w:val="004846A1"/>
    <w:rsid w:val="00484C93"/>
    <w:rsid w:val="00485A03"/>
    <w:rsid w:val="00486164"/>
    <w:rsid w:val="00486903"/>
    <w:rsid w:val="004908DA"/>
    <w:rsid w:val="00491E64"/>
    <w:rsid w:val="00492323"/>
    <w:rsid w:val="004926C8"/>
    <w:rsid w:val="00494CFA"/>
    <w:rsid w:val="004A0FB3"/>
    <w:rsid w:val="004A1E5E"/>
    <w:rsid w:val="004A3CBB"/>
    <w:rsid w:val="004A415A"/>
    <w:rsid w:val="004A517F"/>
    <w:rsid w:val="004A68EB"/>
    <w:rsid w:val="004A6A07"/>
    <w:rsid w:val="004A6CA9"/>
    <w:rsid w:val="004A7644"/>
    <w:rsid w:val="004B19E7"/>
    <w:rsid w:val="004B3622"/>
    <w:rsid w:val="004B45BD"/>
    <w:rsid w:val="004B4833"/>
    <w:rsid w:val="004B5786"/>
    <w:rsid w:val="004B775B"/>
    <w:rsid w:val="004C023D"/>
    <w:rsid w:val="004C16BA"/>
    <w:rsid w:val="004C1DA3"/>
    <w:rsid w:val="004C1ED5"/>
    <w:rsid w:val="004C35BE"/>
    <w:rsid w:val="004C3B33"/>
    <w:rsid w:val="004C4222"/>
    <w:rsid w:val="004C5367"/>
    <w:rsid w:val="004C5552"/>
    <w:rsid w:val="004C557F"/>
    <w:rsid w:val="004C7FCD"/>
    <w:rsid w:val="004D06AF"/>
    <w:rsid w:val="004D0949"/>
    <w:rsid w:val="004D0A36"/>
    <w:rsid w:val="004D24F1"/>
    <w:rsid w:val="004D29CA"/>
    <w:rsid w:val="004D3B57"/>
    <w:rsid w:val="004D495A"/>
    <w:rsid w:val="004D506A"/>
    <w:rsid w:val="004D532E"/>
    <w:rsid w:val="004D7994"/>
    <w:rsid w:val="004E1253"/>
    <w:rsid w:val="004E23CB"/>
    <w:rsid w:val="004E2ABD"/>
    <w:rsid w:val="004E32C7"/>
    <w:rsid w:val="004E55F8"/>
    <w:rsid w:val="004E563D"/>
    <w:rsid w:val="004E5F36"/>
    <w:rsid w:val="004E6BFC"/>
    <w:rsid w:val="004F07A8"/>
    <w:rsid w:val="004F0C21"/>
    <w:rsid w:val="004F0D10"/>
    <w:rsid w:val="004F37C0"/>
    <w:rsid w:val="004F3860"/>
    <w:rsid w:val="004F47D8"/>
    <w:rsid w:val="004F4B7C"/>
    <w:rsid w:val="004F50E1"/>
    <w:rsid w:val="004F580A"/>
    <w:rsid w:val="005010D8"/>
    <w:rsid w:val="00505311"/>
    <w:rsid w:val="00506C0A"/>
    <w:rsid w:val="00507A30"/>
    <w:rsid w:val="00507CAF"/>
    <w:rsid w:val="005103DC"/>
    <w:rsid w:val="00513C40"/>
    <w:rsid w:val="00513E8D"/>
    <w:rsid w:val="00516009"/>
    <w:rsid w:val="005173C2"/>
    <w:rsid w:val="00517965"/>
    <w:rsid w:val="00517CE8"/>
    <w:rsid w:val="00517DA2"/>
    <w:rsid w:val="0052079F"/>
    <w:rsid w:val="00521A2E"/>
    <w:rsid w:val="00522902"/>
    <w:rsid w:val="00522BC5"/>
    <w:rsid w:val="00522F46"/>
    <w:rsid w:val="00524A73"/>
    <w:rsid w:val="00524EA6"/>
    <w:rsid w:val="005262EE"/>
    <w:rsid w:val="00526F26"/>
    <w:rsid w:val="00533573"/>
    <w:rsid w:val="0053438E"/>
    <w:rsid w:val="005367D7"/>
    <w:rsid w:val="00537424"/>
    <w:rsid w:val="00537555"/>
    <w:rsid w:val="00540BD4"/>
    <w:rsid w:val="00540C21"/>
    <w:rsid w:val="00541B59"/>
    <w:rsid w:val="00542C37"/>
    <w:rsid w:val="00543DB4"/>
    <w:rsid w:val="00543E35"/>
    <w:rsid w:val="005441BB"/>
    <w:rsid w:val="00544BD6"/>
    <w:rsid w:val="00546277"/>
    <w:rsid w:val="005470C8"/>
    <w:rsid w:val="0054756C"/>
    <w:rsid w:val="00550544"/>
    <w:rsid w:val="0055163D"/>
    <w:rsid w:val="00552ABA"/>
    <w:rsid w:val="0055405E"/>
    <w:rsid w:val="00554952"/>
    <w:rsid w:val="00555784"/>
    <w:rsid w:val="00561DF7"/>
    <w:rsid w:val="005626EF"/>
    <w:rsid w:val="00566145"/>
    <w:rsid w:val="00567228"/>
    <w:rsid w:val="00570ABE"/>
    <w:rsid w:val="0057157B"/>
    <w:rsid w:val="0057194E"/>
    <w:rsid w:val="00571F2E"/>
    <w:rsid w:val="00572AB3"/>
    <w:rsid w:val="00573C6D"/>
    <w:rsid w:val="005758B5"/>
    <w:rsid w:val="00576CAE"/>
    <w:rsid w:val="00577E91"/>
    <w:rsid w:val="00580E64"/>
    <w:rsid w:val="005822C9"/>
    <w:rsid w:val="00582848"/>
    <w:rsid w:val="00582B71"/>
    <w:rsid w:val="0058411D"/>
    <w:rsid w:val="005842B9"/>
    <w:rsid w:val="0058478F"/>
    <w:rsid w:val="00584B9B"/>
    <w:rsid w:val="00584DD3"/>
    <w:rsid w:val="005852C4"/>
    <w:rsid w:val="00590BBF"/>
    <w:rsid w:val="0059328A"/>
    <w:rsid w:val="00593859"/>
    <w:rsid w:val="00595379"/>
    <w:rsid w:val="00595615"/>
    <w:rsid w:val="00596367"/>
    <w:rsid w:val="005A1107"/>
    <w:rsid w:val="005A2E8C"/>
    <w:rsid w:val="005A3A2E"/>
    <w:rsid w:val="005A53B2"/>
    <w:rsid w:val="005A6A90"/>
    <w:rsid w:val="005A6FCA"/>
    <w:rsid w:val="005A737C"/>
    <w:rsid w:val="005A76A0"/>
    <w:rsid w:val="005B0FB5"/>
    <w:rsid w:val="005B46F0"/>
    <w:rsid w:val="005B4A97"/>
    <w:rsid w:val="005B5B04"/>
    <w:rsid w:val="005B64C6"/>
    <w:rsid w:val="005B6863"/>
    <w:rsid w:val="005B751C"/>
    <w:rsid w:val="005C1259"/>
    <w:rsid w:val="005C1989"/>
    <w:rsid w:val="005C438C"/>
    <w:rsid w:val="005C48A5"/>
    <w:rsid w:val="005C55C2"/>
    <w:rsid w:val="005C58FC"/>
    <w:rsid w:val="005C77EE"/>
    <w:rsid w:val="005C7C0F"/>
    <w:rsid w:val="005D13C9"/>
    <w:rsid w:val="005D1532"/>
    <w:rsid w:val="005D2829"/>
    <w:rsid w:val="005D44CA"/>
    <w:rsid w:val="005D5212"/>
    <w:rsid w:val="005D67DF"/>
    <w:rsid w:val="005D6E16"/>
    <w:rsid w:val="005D6E92"/>
    <w:rsid w:val="005D7392"/>
    <w:rsid w:val="005E1CC4"/>
    <w:rsid w:val="005E2F34"/>
    <w:rsid w:val="005E323E"/>
    <w:rsid w:val="005E38F9"/>
    <w:rsid w:val="005E50CA"/>
    <w:rsid w:val="005E51F4"/>
    <w:rsid w:val="005E5339"/>
    <w:rsid w:val="005E6ED2"/>
    <w:rsid w:val="005E7AE9"/>
    <w:rsid w:val="005F027F"/>
    <w:rsid w:val="005F10BB"/>
    <w:rsid w:val="005F257E"/>
    <w:rsid w:val="005F35FE"/>
    <w:rsid w:val="005F384A"/>
    <w:rsid w:val="005F3C64"/>
    <w:rsid w:val="005F4D64"/>
    <w:rsid w:val="005F5DED"/>
    <w:rsid w:val="005F7000"/>
    <w:rsid w:val="00604782"/>
    <w:rsid w:val="0060602A"/>
    <w:rsid w:val="0060623D"/>
    <w:rsid w:val="00607963"/>
    <w:rsid w:val="00607D72"/>
    <w:rsid w:val="00612247"/>
    <w:rsid w:val="0061448C"/>
    <w:rsid w:val="0061452E"/>
    <w:rsid w:val="00614B5E"/>
    <w:rsid w:val="00615B3C"/>
    <w:rsid w:val="00615BE1"/>
    <w:rsid w:val="00616CE1"/>
    <w:rsid w:val="006178A0"/>
    <w:rsid w:val="00617C15"/>
    <w:rsid w:val="00620DD2"/>
    <w:rsid w:val="00620E71"/>
    <w:rsid w:val="00620F40"/>
    <w:rsid w:val="00625B37"/>
    <w:rsid w:val="0063264F"/>
    <w:rsid w:val="00632BF7"/>
    <w:rsid w:val="00635649"/>
    <w:rsid w:val="006375F1"/>
    <w:rsid w:val="00637CB9"/>
    <w:rsid w:val="0064053A"/>
    <w:rsid w:val="006414AC"/>
    <w:rsid w:val="00642613"/>
    <w:rsid w:val="00643C28"/>
    <w:rsid w:val="00645106"/>
    <w:rsid w:val="00650C7C"/>
    <w:rsid w:val="0065146F"/>
    <w:rsid w:val="00651CA4"/>
    <w:rsid w:val="006521DB"/>
    <w:rsid w:val="006548D5"/>
    <w:rsid w:val="006550F6"/>
    <w:rsid w:val="0065599A"/>
    <w:rsid w:val="00656337"/>
    <w:rsid w:val="00656A79"/>
    <w:rsid w:val="00662402"/>
    <w:rsid w:val="00662FB2"/>
    <w:rsid w:val="006654FB"/>
    <w:rsid w:val="0066569A"/>
    <w:rsid w:val="006664D1"/>
    <w:rsid w:val="006704E5"/>
    <w:rsid w:val="0067052D"/>
    <w:rsid w:val="0067055F"/>
    <w:rsid w:val="00670C03"/>
    <w:rsid w:val="00670F1D"/>
    <w:rsid w:val="00674213"/>
    <w:rsid w:val="006744AA"/>
    <w:rsid w:val="006759DD"/>
    <w:rsid w:val="006765F1"/>
    <w:rsid w:val="006768AE"/>
    <w:rsid w:val="006768D0"/>
    <w:rsid w:val="0068079D"/>
    <w:rsid w:val="00681138"/>
    <w:rsid w:val="00683B6D"/>
    <w:rsid w:val="00684099"/>
    <w:rsid w:val="006848C5"/>
    <w:rsid w:val="006858E2"/>
    <w:rsid w:val="00685D3F"/>
    <w:rsid w:val="00685D85"/>
    <w:rsid w:val="006864A8"/>
    <w:rsid w:val="0068727D"/>
    <w:rsid w:val="00691322"/>
    <w:rsid w:val="00691710"/>
    <w:rsid w:val="00692BB5"/>
    <w:rsid w:val="00693EAB"/>
    <w:rsid w:val="00694396"/>
    <w:rsid w:val="00697722"/>
    <w:rsid w:val="00697ACB"/>
    <w:rsid w:val="006A0237"/>
    <w:rsid w:val="006A0AE1"/>
    <w:rsid w:val="006A0D3F"/>
    <w:rsid w:val="006A4B22"/>
    <w:rsid w:val="006A52F9"/>
    <w:rsid w:val="006A5E5C"/>
    <w:rsid w:val="006B29E9"/>
    <w:rsid w:val="006B3CE3"/>
    <w:rsid w:val="006C06CB"/>
    <w:rsid w:val="006C1588"/>
    <w:rsid w:val="006C1A6C"/>
    <w:rsid w:val="006C2DA7"/>
    <w:rsid w:val="006C413E"/>
    <w:rsid w:val="006C681A"/>
    <w:rsid w:val="006C7AA8"/>
    <w:rsid w:val="006D02BA"/>
    <w:rsid w:val="006D09A1"/>
    <w:rsid w:val="006D0E84"/>
    <w:rsid w:val="006D2D5C"/>
    <w:rsid w:val="006D304B"/>
    <w:rsid w:val="006D3C3C"/>
    <w:rsid w:val="006D3D24"/>
    <w:rsid w:val="006D48A2"/>
    <w:rsid w:val="006D4D99"/>
    <w:rsid w:val="006D4FB3"/>
    <w:rsid w:val="006D504C"/>
    <w:rsid w:val="006D5209"/>
    <w:rsid w:val="006D57D1"/>
    <w:rsid w:val="006D5875"/>
    <w:rsid w:val="006D60D8"/>
    <w:rsid w:val="006D76B5"/>
    <w:rsid w:val="006E0392"/>
    <w:rsid w:val="006E06D2"/>
    <w:rsid w:val="006E19A0"/>
    <w:rsid w:val="006E35DA"/>
    <w:rsid w:val="006E49D6"/>
    <w:rsid w:val="006E6154"/>
    <w:rsid w:val="006E67B3"/>
    <w:rsid w:val="006F0041"/>
    <w:rsid w:val="006F03A5"/>
    <w:rsid w:val="006F06AB"/>
    <w:rsid w:val="006F1968"/>
    <w:rsid w:val="006F22C7"/>
    <w:rsid w:val="006F25B1"/>
    <w:rsid w:val="006F3C1B"/>
    <w:rsid w:val="006F3CE3"/>
    <w:rsid w:val="006F4E58"/>
    <w:rsid w:val="006F6931"/>
    <w:rsid w:val="007005E8"/>
    <w:rsid w:val="00700F53"/>
    <w:rsid w:val="00701545"/>
    <w:rsid w:val="00702F45"/>
    <w:rsid w:val="0070321F"/>
    <w:rsid w:val="007038B5"/>
    <w:rsid w:val="00704A3A"/>
    <w:rsid w:val="00707947"/>
    <w:rsid w:val="007104D2"/>
    <w:rsid w:val="00710C76"/>
    <w:rsid w:val="0071247A"/>
    <w:rsid w:val="00712AF5"/>
    <w:rsid w:val="00715D33"/>
    <w:rsid w:val="007218CF"/>
    <w:rsid w:val="00721E84"/>
    <w:rsid w:val="00723C84"/>
    <w:rsid w:val="0072455B"/>
    <w:rsid w:val="00726938"/>
    <w:rsid w:val="007310C9"/>
    <w:rsid w:val="00735C00"/>
    <w:rsid w:val="007378AE"/>
    <w:rsid w:val="00741509"/>
    <w:rsid w:val="00741B51"/>
    <w:rsid w:val="00742913"/>
    <w:rsid w:val="00744E67"/>
    <w:rsid w:val="00745929"/>
    <w:rsid w:val="00745E59"/>
    <w:rsid w:val="00747AB4"/>
    <w:rsid w:val="00747EDF"/>
    <w:rsid w:val="00751119"/>
    <w:rsid w:val="00751C01"/>
    <w:rsid w:val="0075398D"/>
    <w:rsid w:val="007554F0"/>
    <w:rsid w:val="00755CA0"/>
    <w:rsid w:val="00756978"/>
    <w:rsid w:val="00757770"/>
    <w:rsid w:val="00760541"/>
    <w:rsid w:val="00760FA1"/>
    <w:rsid w:val="00762AE0"/>
    <w:rsid w:val="007638B1"/>
    <w:rsid w:val="00763F00"/>
    <w:rsid w:val="007640D3"/>
    <w:rsid w:val="007642D6"/>
    <w:rsid w:val="00764595"/>
    <w:rsid w:val="00764D9F"/>
    <w:rsid w:val="0076667C"/>
    <w:rsid w:val="00766909"/>
    <w:rsid w:val="007715C3"/>
    <w:rsid w:val="0077183B"/>
    <w:rsid w:val="00772811"/>
    <w:rsid w:val="00774D06"/>
    <w:rsid w:val="00775942"/>
    <w:rsid w:val="007761DD"/>
    <w:rsid w:val="00776896"/>
    <w:rsid w:val="00776B8E"/>
    <w:rsid w:val="00780C12"/>
    <w:rsid w:val="00784F3A"/>
    <w:rsid w:val="00785C07"/>
    <w:rsid w:val="0078768A"/>
    <w:rsid w:val="0079085F"/>
    <w:rsid w:val="0079086C"/>
    <w:rsid w:val="00792815"/>
    <w:rsid w:val="00792E1C"/>
    <w:rsid w:val="00793B53"/>
    <w:rsid w:val="007942A2"/>
    <w:rsid w:val="007949E4"/>
    <w:rsid w:val="00794F75"/>
    <w:rsid w:val="0079637D"/>
    <w:rsid w:val="007966E7"/>
    <w:rsid w:val="00796B1A"/>
    <w:rsid w:val="00797168"/>
    <w:rsid w:val="007976DF"/>
    <w:rsid w:val="007A0AAE"/>
    <w:rsid w:val="007A476F"/>
    <w:rsid w:val="007A60D6"/>
    <w:rsid w:val="007A6375"/>
    <w:rsid w:val="007A6733"/>
    <w:rsid w:val="007A72C9"/>
    <w:rsid w:val="007B3CD8"/>
    <w:rsid w:val="007B3FEF"/>
    <w:rsid w:val="007B42CE"/>
    <w:rsid w:val="007B46C2"/>
    <w:rsid w:val="007C0730"/>
    <w:rsid w:val="007C1892"/>
    <w:rsid w:val="007C274E"/>
    <w:rsid w:val="007C27BE"/>
    <w:rsid w:val="007C27D4"/>
    <w:rsid w:val="007C3829"/>
    <w:rsid w:val="007C3CAC"/>
    <w:rsid w:val="007C4BED"/>
    <w:rsid w:val="007C5ED3"/>
    <w:rsid w:val="007C7E27"/>
    <w:rsid w:val="007D0E79"/>
    <w:rsid w:val="007D1722"/>
    <w:rsid w:val="007D20C5"/>
    <w:rsid w:val="007D318B"/>
    <w:rsid w:val="007D3C56"/>
    <w:rsid w:val="007D4901"/>
    <w:rsid w:val="007D495B"/>
    <w:rsid w:val="007D4E90"/>
    <w:rsid w:val="007D55B2"/>
    <w:rsid w:val="007D5E8B"/>
    <w:rsid w:val="007D6C6D"/>
    <w:rsid w:val="007D7664"/>
    <w:rsid w:val="007E086B"/>
    <w:rsid w:val="007E2F86"/>
    <w:rsid w:val="007E30DB"/>
    <w:rsid w:val="007E3405"/>
    <w:rsid w:val="007E3436"/>
    <w:rsid w:val="007E53BD"/>
    <w:rsid w:val="007E5771"/>
    <w:rsid w:val="007E5A4A"/>
    <w:rsid w:val="007E7756"/>
    <w:rsid w:val="007F11F5"/>
    <w:rsid w:val="007F179D"/>
    <w:rsid w:val="007F2D1B"/>
    <w:rsid w:val="007F4295"/>
    <w:rsid w:val="007F4747"/>
    <w:rsid w:val="007F4C37"/>
    <w:rsid w:val="007F4DB4"/>
    <w:rsid w:val="007F5E39"/>
    <w:rsid w:val="008003DC"/>
    <w:rsid w:val="008028B5"/>
    <w:rsid w:val="00803364"/>
    <w:rsid w:val="008039A8"/>
    <w:rsid w:val="00805C82"/>
    <w:rsid w:val="00805DBA"/>
    <w:rsid w:val="008108C2"/>
    <w:rsid w:val="00810B0A"/>
    <w:rsid w:val="00811912"/>
    <w:rsid w:val="00811A06"/>
    <w:rsid w:val="00812AA2"/>
    <w:rsid w:val="00813523"/>
    <w:rsid w:val="008141C9"/>
    <w:rsid w:val="0081543B"/>
    <w:rsid w:val="00816528"/>
    <w:rsid w:val="00816FC4"/>
    <w:rsid w:val="00821726"/>
    <w:rsid w:val="00821DC4"/>
    <w:rsid w:val="00822543"/>
    <w:rsid w:val="0082299C"/>
    <w:rsid w:val="008236B6"/>
    <w:rsid w:val="00824E4A"/>
    <w:rsid w:val="0082773D"/>
    <w:rsid w:val="0083136B"/>
    <w:rsid w:val="0083137D"/>
    <w:rsid w:val="00837C8F"/>
    <w:rsid w:val="008403C2"/>
    <w:rsid w:val="00840CBB"/>
    <w:rsid w:val="0084223E"/>
    <w:rsid w:val="00842A85"/>
    <w:rsid w:val="00843CFB"/>
    <w:rsid w:val="00847996"/>
    <w:rsid w:val="00847EBE"/>
    <w:rsid w:val="00847F07"/>
    <w:rsid w:val="00850F6F"/>
    <w:rsid w:val="00852AA7"/>
    <w:rsid w:val="00852BA2"/>
    <w:rsid w:val="00852DC0"/>
    <w:rsid w:val="00853138"/>
    <w:rsid w:val="008538A8"/>
    <w:rsid w:val="00853F2B"/>
    <w:rsid w:val="00861328"/>
    <w:rsid w:val="00861C0A"/>
    <w:rsid w:val="00861E84"/>
    <w:rsid w:val="0086278B"/>
    <w:rsid w:val="0086359B"/>
    <w:rsid w:val="00863FB5"/>
    <w:rsid w:val="008656E4"/>
    <w:rsid w:val="0086587E"/>
    <w:rsid w:val="008663CC"/>
    <w:rsid w:val="0086643F"/>
    <w:rsid w:val="008666E6"/>
    <w:rsid w:val="00872103"/>
    <w:rsid w:val="008723D9"/>
    <w:rsid w:val="00872EE2"/>
    <w:rsid w:val="00874398"/>
    <w:rsid w:val="00876854"/>
    <w:rsid w:val="00882DE6"/>
    <w:rsid w:val="00884472"/>
    <w:rsid w:val="0088766D"/>
    <w:rsid w:val="00891EBD"/>
    <w:rsid w:val="008920DF"/>
    <w:rsid w:val="0089213A"/>
    <w:rsid w:val="0089339D"/>
    <w:rsid w:val="00894848"/>
    <w:rsid w:val="0089584B"/>
    <w:rsid w:val="008959E8"/>
    <w:rsid w:val="00896595"/>
    <w:rsid w:val="00896E83"/>
    <w:rsid w:val="008A0368"/>
    <w:rsid w:val="008A1F5A"/>
    <w:rsid w:val="008A2E9D"/>
    <w:rsid w:val="008A4AD2"/>
    <w:rsid w:val="008A5940"/>
    <w:rsid w:val="008A60B8"/>
    <w:rsid w:val="008B1F79"/>
    <w:rsid w:val="008B2D51"/>
    <w:rsid w:val="008B3702"/>
    <w:rsid w:val="008B3C2B"/>
    <w:rsid w:val="008B3E72"/>
    <w:rsid w:val="008B41E0"/>
    <w:rsid w:val="008B5D57"/>
    <w:rsid w:val="008B7354"/>
    <w:rsid w:val="008B7EE7"/>
    <w:rsid w:val="008C162F"/>
    <w:rsid w:val="008C2432"/>
    <w:rsid w:val="008C32E1"/>
    <w:rsid w:val="008C3364"/>
    <w:rsid w:val="008C483D"/>
    <w:rsid w:val="008C55C3"/>
    <w:rsid w:val="008C68F9"/>
    <w:rsid w:val="008C6BC8"/>
    <w:rsid w:val="008C752B"/>
    <w:rsid w:val="008C7B8F"/>
    <w:rsid w:val="008C7C5F"/>
    <w:rsid w:val="008C7EA2"/>
    <w:rsid w:val="008D10D0"/>
    <w:rsid w:val="008D23E3"/>
    <w:rsid w:val="008D23F9"/>
    <w:rsid w:val="008D2F01"/>
    <w:rsid w:val="008D357D"/>
    <w:rsid w:val="008D447D"/>
    <w:rsid w:val="008D4DF6"/>
    <w:rsid w:val="008D61B0"/>
    <w:rsid w:val="008D6D7E"/>
    <w:rsid w:val="008D7262"/>
    <w:rsid w:val="008D7860"/>
    <w:rsid w:val="008D794B"/>
    <w:rsid w:val="008D7B2F"/>
    <w:rsid w:val="008E036D"/>
    <w:rsid w:val="008E0A14"/>
    <w:rsid w:val="008E0A53"/>
    <w:rsid w:val="008E2831"/>
    <w:rsid w:val="008E2BEE"/>
    <w:rsid w:val="008E5925"/>
    <w:rsid w:val="008E63D0"/>
    <w:rsid w:val="008E6689"/>
    <w:rsid w:val="008E70C2"/>
    <w:rsid w:val="008F0095"/>
    <w:rsid w:val="008F30EB"/>
    <w:rsid w:val="008F393B"/>
    <w:rsid w:val="008F3EF6"/>
    <w:rsid w:val="008F49EF"/>
    <w:rsid w:val="008F5B89"/>
    <w:rsid w:val="00900306"/>
    <w:rsid w:val="009016C3"/>
    <w:rsid w:val="00903018"/>
    <w:rsid w:val="0090462B"/>
    <w:rsid w:val="009052B4"/>
    <w:rsid w:val="0090747E"/>
    <w:rsid w:val="009102B6"/>
    <w:rsid w:val="009114F0"/>
    <w:rsid w:val="00911E74"/>
    <w:rsid w:val="00912D0F"/>
    <w:rsid w:val="00914B5E"/>
    <w:rsid w:val="00915112"/>
    <w:rsid w:val="0091550B"/>
    <w:rsid w:val="00915BB7"/>
    <w:rsid w:val="009164BC"/>
    <w:rsid w:val="00917224"/>
    <w:rsid w:val="00920CA0"/>
    <w:rsid w:val="00923941"/>
    <w:rsid w:val="00925CE1"/>
    <w:rsid w:val="009264A4"/>
    <w:rsid w:val="00926679"/>
    <w:rsid w:val="00927951"/>
    <w:rsid w:val="00930782"/>
    <w:rsid w:val="00930877"/>
    <w:rsid w:val="009308E8"/>
    <w:rsid w:val="00930927"/>
    <w:rsid w:val="00930A62"/>
    <w:rsid w:val="00932D34"/>
    <w:rsid w:val="00934608"/>
    <w:rsid w:val="00934943"/>
    <w:rsid w:val="00934AC8"/>
    <w:rsid w:val="00934EE7"/>
    <w:rsid w:val="0093682E"/>
    <w:rsid w:val="00937AF8"/>
    <w:rsid w:val="00937B07"/>
    <w:rsid w:val="00937B6E"/>
    <w:rsid w:val="00937BA1"/>
    <w:rsid w:val="009403CD"/>
    <w:rsid w:val="00942992"/>
    <w:rsid w:val="009440F6"/>
    <w:rsid w:val="009445E0"/>
    <w:rsid w:val="00946A25"/>
    <w:rsid w:val="00946F48"/>
    <w:rsid w:val="0095061B"/>
    <w:rsid w:val="00950977"/>
    <w:rsid w:val="00952B2E"/>
    <w:rsid w:val="00952E10"/>
    <w:rsid w:val="00952F39"/>
    <w:rsid w:val="0095567C"/>
    <w:rsid w:val="00955E5A"/>
    <w:rsid w:val="00955F3D"/>
    <w:rsid w:val="00955FB6"/>
    <w:rsid w:val="00956E48"/>
    <w:rsid w:val="00960191"/>
    <w:rsid w:val="00960400"/>
    <w:rsid w:val="009615EC"/>
    <w:rsid w:val="00962161"/>
    <w:rsid w:val="00962769"/>
    <w:rsid w:val="00962B1F"/>
    <w:rsid w:val="009649A2"/>
    <w:rsid w:val="00964CD5"/>
    <w:rsid w:val="009669A5"/>
    <w:rsid w:val="009677B1"/>
    <w:rsid w:val="00970BF6"/>
    <w:rsid w:val="0097234C"/>
    <w:rsid w:val="00973159"/>
    <w:rsid w:val="00973A2C"/>
    <w:rsid w:val="00974012"/>
    <w:rsid w:val="009801E0"/>
    <w:rsid w:val="00981610"/>
    <w:rsid w:val="009817BD"/>
    <w:rsid w:val="009846E9"/>
    <w:rsid w:val="009877B8"/>
    <w:rsid w:val="0099105F"/>
    <w:rsid w:val="009923F0"/>
    <w:rsid w:val="00993A1C"/>
    <w:rsid w:val="00993D51"/>
    <w:rsid w:val="009959AC"/>
    <w:rsid w:val="0099676F"/>
    <w:rsid w:val="00996A98"/>
    <w:rsid w:val="00997537"/>
    <w:rsid w:val="00997F3F"/>
    <w:rsid w:val="009A1C4D"/>
    <w:rsid w:val="009A3EBD"/>
    <w:rsid w:val="009A6467"/>
    <w:rsid w:val="009A6A65"/>
    <w:rsid w:val="009A7354"/>
    <w:rsid w:val="009A76CE"/>
    <w:rsid w:val="009B12AE"/>
    <w:rsid w:val="009B1FE3"/>
    <w:rsid w:val="009B3DC8"/>
    <w:rsid w:val="009B725E"/>
    <w:rsid w:val="009B7310"/>
    <w:rsid w:val="009B7A12"/>
    <w:rsid w:val="009C004E"/>
    <w:rsid w:val="009C0851"/>
    <w:rsid w:val="009C2097"/>
    <w:rsid w:val="009C28F3"/>
    <w:rsid w:val="009C3881"/>
    <w:rsid w:val="009C3DE2"/>
    <w:rsid w:val="009C47F9"/>
    <w:rsid w:val="009C50D4"/>
    <w:rsid w:val="009C5EAF"/>
    <w:rsid w:val="009C5F9A"/>
    <w:rsid w:val="009C6076"/>
    <w:rsid w:val="009C665D"/>
    <w:rsid w:val="009D13C7"/>
    <w:rsid w:val="009D234F"/>
    <w:rsid w:val="009D29ED"/>
    <w:rsid w:val="009D45FA"/>
    <w:rsid w:val="009D52F2"/>
    <w:rsid w:val="009D665E"/>
    <w:rsid w:val="009D6953"/>
    <w:rsid w:val="009D6B99"/>
    <w:rsid w:val="009E33C4"/>
    <w:rsid w:val="009E5826"/>
    <w:rsid w:val="009F2275"/>
    <w:rsid w:val="009F2ADC"/>
    <w:rsid w:val="009F310D"/>
    <w:rsid w:val="009F3463"/>
    <w:rsid w:val="009F566E"/>
    <w:rsid w:val="009F61EB"/>
    <w:rsid w:val="009F71A9"/>
    <w:rsid w:val="009F724F"/>
    <w:rsid w:val="009F73B2"/>
    <w:rsid w:val="009F7EDF"/>
    <w:rsid w:val="00A01E38"/>
    <w:rsid w:val="00A05211"/>
    <w:rsid w:val="00A059D6"/>
    <w:rsid w:val="00A0601B"/>
    <w:rsid w:val="00A061EA"/>
    <w:rsid w:val="00A07507"/>
    <w:rsid w:val="00A07E5C"/>
    <w:rsid w:val="00A10E34"/>
    <w:rsid w:val="00A11881"/>
    <w:rsid w:val="00A156FC"/>
    <w:rsid w:val="00A159B5"/>
    <w:rsid w:val="00A167F0"/>
    <w:rsid w:val="00A17B3F"/>
    <w:rsid w:val="00A22F67"/>
    <w:rsid w:val="00A22FA0"/>
    <w:rsid w:val="00A23393"/>
    <w:rsid w:val="00A23E1D"/>
    <w:rsid w:val="00A25469"/>
    <w:rsid w:val="00A25732"/>
    <w:rsid w:val="00A271F2"/>
    <w:rsid w:val="00A27427"/>
    <w:rsid w:val="00A305C3"/>
    <w:rsid w:val="00A312A0"/>
    <w:rsid w:val="00A32721"/>
    <w:rsid w:val="00A32782"/>
    <w:rsid w:val="00A337D8"/>
    <w:rsid w:val="00A33AF5"/>
    <w:rsid w:val="00A34ECC"/>
    <w:rsid w:val="00A35240"/>
    <w:rsid w:val="00A36810"/>
    <w:rsid w:val="00A368BE"/>
    <w:rsid w:val="00A377E6"/>
    <w:rsid w:val="00A37AA5"/>
    <w:rsid w:val="00A40AED"/>
    <w:rsid w:val="00A4133F"/>
    <w:rsid w:val="00A4242B"/>
    <w:rsid w:val="00A42E15"/>
    <w:rsid w:val="00A50D4B"/>
    <w:rsid w:val="00A53C18"/>
    <w:rsid w:val="00A54524"/>
    <w:rsid w:val="00A55331"/>
    <w:rsid w:val="00A55A85"/>
    <w:rsid w:val="00A602F4"/>
    <w:rsid w:val="00A60581"/>
    <w:rsid w:val="00A60AC2"/>
    <w:rsid w:val="00A61747"/>
    <w:rsid w:val="00A61947"/>
    <w:rsid w:val="00A624B4"/>
    <w:rsid w:val="00A666A5"/>
    <w:rsid w:val="00A669C5"/>
    <w:rsid w:val="00A673B3"/>
    <w:rsid w:val="00A70C67"/>
    <w:rsid w:val="00A7182C"/>
    <w:rsid w:val="00A72920"/>
    <w:rsid w:val="00A732B6"/>
    <w:rsid w:val="00A742BE"/>
    <w:rsid w:val="00A753AD"/>
    <w:rsid w:val="00A756A2"/>
    <w:rsid w:val="00A800DF"/>
    <w:rsid w:val="00A84623"/>
    <w:rsid w:val="00A84D56"/>
    <w:rsid w:val="00A874B6"/>
    <w:rsid w:val="00A87CC5"/>
    <w:rsid w:val="00A907FB"/>
    <w:rsid w:val="00A90B28"/>
    <w:rsid w:val="00A9104D"/>
    <w:rsid w:val="00A9333C"/>
    <w:rsid w:val="00A958B6"/>
    <w:rsid w:val="00A95A0F"/>
    <w:rsid w:val="00A95AFE"/>
    <w:rsid w:val="00A965DC"/>
    <w:rsid w:val="00A966E6"/>
    <w:rsid w:val="00AA0A83"/>
    <w:rsid w:val="00AA0F76"/>
    <w:rsid w:val="00AA26A2"/>
    <w:rsid w:val="00AA2C29"/>
    <w:rsid w:val="00AA36DD"/>
    <w:rsid w:val="00AA38AD"/>
    <w:rsid w:val="00AA3B3F"/>
    <w:rsid w:val="00AA4D67"/>
    <w:rsid w:val="00AA5A03"/>
    <w:rsid w:val="00AA7514"/>
    <w:rsid w:val="00AB4278"/>
    <w:rsid w:val="00AB6904"/>
    <w:rsid w:val="00AB6A58"/>
    <w:rsid w:val="00AC2879"/>
    <w:rsid w:val="00AC38BD"/>
    <w:rsid w:val="00AC4B8B"/>
    <w:rsid w:val="00AC5AEF"/>
    <w:rsid w:val="00AC5CAA"/>
    <w:rsid w:val="00AC6241"/>
    <w:rsid w:val="00AC65E3"/>
    <w:rsid w:val="00AC66C2"/>
    <w:rsid w:val="00AC6F80"/>
    <w:rsid w:val="00AC7BC0"/>
    <w:rsid w:val="00AD094B"/>
    <w:rsid w:val="00AD0FFB"/>
    <w:rsid w:val="00AD167D"/>
    <w:rsid w:val="00AD256E"/>
    <w:rsid w:val="00AD2C6D"/>
    <w:rsid w:val="00AD5020"/>
    <w:rsid w:val="00AD54CC"/>
    <w:rsid w:val="00AD5B43"/>
    <w:rsid w:val="00AD5F19"/>
    <w:rsid w:val="00AD602D"/>
    <w:rsid w:val="00AE7E4A"/>
    <w:rsid w:val="00AF02B8"/>
    <w:rsid w:val="00AF0768"/>
    <w:rsid w:val="00AF3B4F"/>
    <w:rsid w:val="00AF5487"/>
    <w:rsid w:val="00AF5A59"/>
    <w:rsid w:val="00AF5ABD"/>
    <w:rsid w:val="00AF650E"/>
    <w:rsid w:val="00AF6856"/>
    <w:rsid w:val="00AF686E"/>
    <w:rsid w:val="00AF70AB"/>
    <w:rsid w:val="00AF78A2"/>
    <w:rsid w:val="00B00259"/>
    <w:rsid w:val="00B012EA"/>
    <w:rsid w:val="00B013E4"/>
    <w:rsid w:val="00B01C33"/>
    <w:rsid w:val="00B01F5A"/>
    <w:rsid w:val="00B02A62"/>
    <w:rsid w:val="00B036BA"/>
    <w:rsid w:val="00B03EF2"/>
    <w:rsid w:val="00B03FD5"/>
    <w:rsid w:val="00B04181"/>
    <w:rsid w:val="00B045C5"/>
    <w:rsid w:val="00B0472B"/>
    <w:rsid w:val="00B04FA0"/>
    <w:rsid w:val="00B0505A"/>
    <w:rsid w:val="00B07F78"/>
    <w:rsid w:val="00B10AD4"/>
    <w:rsid w:val="00B1286A"/>
    <w:rsid w:val="00B1376C"/>
    <w:rsid w:val="00B15458"/>
    <w:rsid w:val="00B16392"/>
    <w:rsid w:val="00B21158"/>
    <w:rsid w:val="00B214DE"/>
    <w:rsid w:val="00B218DB"/>
    <w:rsid w:val="00B221B6"/>
    <w:rsid w:val="00B2491A"/>
    <w:rsid w:val="00B2625B"/>
    <w:rsid w:val="00B2732F"/>
    <w:rsid w:val="00B30375"/>
    <w:rsid w:val="00B3202D"/>
    <w:rsid w:val="00B34072"/>
    <w:rsid w:val="00B34B1D"/>
    <w:rsid w:val="00B35109"/>
    <w:rsid w:val="00B35139"/>
    <w:rsid w:val="00B35E47"/>
    <w:rsid w:val="00B409F9"/>
    <w:rsid w:val="00B40A8D"/>
    <w:rsid w:val="00B4165E"/>
    <w:rsid w:val="00B42034"/>
    <w:rsid w:val="00B4334F"/>
    <w:rsid w:val="00B44D13"/>
    <w:rsid w:val="00B45985"/>
    <w:rsid w:val="00B5016F"/>
    <w:rsid w:val="00B50FF5"/>
    <w:rsid w:val="00B514C2"/>
    <w:rsid w:val="00B51C4E"/>
    <w:rsid w:val="00B5382B"/>
    <w:rsid w:val="00B558CD"/>
    <w:rsid w:val="00B56BFF"/>
    <w:rsid w:val="00B56CC0"/>
    <w:rsid w:val="00B57AF4"/>
    <w:rsid w:val="00B601AA"/>
    <w:rsid w:val="00B61B39"/>
    <w:rsid w:val="00B72E72"/>
    <w:rsid w:val="00B74159"/>
    <w:rsid w:val="00B76107"/>
    <w:rsid w:val="00B766C3"/>
    <w:rsid w:val="00B777CA"/>
    <w:rsid w:val="00B801B9"/>
    <w:rsid w:val="00B80902"/>
    <w:rsid w:val="00B80AC3"/>
    <w:rsid w:val="00B82234"/>
    <w:rsid w:val="00B82963"/>
    <w:rsid w:val="00B82DE2"/>
    <w:rsid w:val="00B831B1"/>
    <w:rsid w:val="00B84396"/>
    <w:rsid w:val="00B84542"/>
    <w:rsid w:val="00B852E2"/>
    <w:rsid w:val="00B853C0"/>
    <w:rsid w:val="00B86630"/>
    <w:rsid w:val="00B86CE5"/>
    <w:rsid w:val="00B92813"/>
    <w:rsid w:val="00B9370D"/>
    <w:rsid w:val="00B93C0D"/>
    <w:rsid w:val="00B94B2D"/>
    <w:rsid w:val="00BA0DEF"/>
    <w:rsid w:val="00BA10A6"/>
    <w:rsid w:val="00BA1666"/>
    <w:rsid w:val="00BA1AF0"/>
    <w:rsid w:val="00BA1EF9"/>
    <w:rsid w:val="00BA3484"/>
    <w:rsid w:val="00BA5F18"/>
    <w:rsid w:val="00BA6A64"/>
    <w:rsid w:val="00BA6CBE"/>
    <w:rsid w:val="00BA7981"/>
    <w:rsid w:val="00BA7E5D"/>
    <w:rsid w:val="00BB09F9"/>
    <w:rsid w:val="00BB0F26"/>
    <w:rsid w:val="00BB0F5B"/>
    <w:rsid w:val="00BB270B"/>
    <w:rsid w:val="00BB333C"/>
    <w:rsid w:val="00BB4B4E"/>
    <w:rsid w:val="00BB69EE"/>
    <w:rsid w:val="00BB78C4"/>
    <w:rsid w:val="00BC0820"/>
    <w:rsid w:val="00BC1F60"/>
    <w:rsid w:val="00BC426D"/>
    <w:rsid w:val="00BC4A18"/>
    <w:rsid w:val="00BC563A"/>
    <w:rsid w:val="00BC5C67"/>
    <w:rsid w:val="00BC6385"/>
    <w:rsid w:val="00BC7A1E"/>
    <w:rsid w:val="00BD08F2"/>
    <w:rsid w:val="00BD10F9"/>
    <w:rsid w:val="00BD21AC"/>
    <w:rsid w:val="00BD25F7"/>
    <w:rsid w:val="00BD3111"/>
    <w:rsid w:val="00BD5983"/>
    <w:rsid w:val="00BD5CA9"/>
    <w:rsid w:val="00BD6276"/>
    <w:rsid w:val="00BD6777"/>
    <w:rsid w:val="00BD6C78"/>
    <w:rsid w:val="00BE1223"/>
    <w:rsid w:val="00BE1613"/>
    <w:rsid w:val="00BE1D0F"/>
    <w:rsid w:val="00BE1D31"/>
    <w:rsid w:val="00BE26E3"/>
    <w:rsid w:val="00BE54F9"/>
    <w:rsid w:val="00BE7290"/>
    <w:rsid w:val="00BF03B6"/>
    <w:rsid w:val="00BF18A8"/>
    <w:rsid w:val="00BF1990"/>
    <w:rsid w:val="00BF2A08"/>
    <w:rsid w:val="00BF582E"/>
    <w:rsid w:val="00BF6435"/>
    <w:rsid w:val="00BF67FC"/>
    <w:rsid w:val="00BF6E51"/>
    <w:rsid w:val="00BF72E4"/>
    <w:rsid w:val="00C0140B"/>
    <w:rsid w:val="00C02909"/>
    <w:rsid w:val="00C02D5C"/>
    <w:rsid w:val="00C03380"/>
    <w:rsid w:val="00C0366A"/>
    <w:rsid w:val="00C06939"/>
    <w:rsid w:val="00C073A0"/>
    <w:rsid w:val="00C0786E"/>
    <w:rsid w:val="00C109D9"/>
    <w:rsid w:val="00C12FDE"/>
    <w:rsid w:val="00C13A42"/>
    <w:rsid w:val="00C15D25"/>
    <w:rsid w:val="00C16EAC"/>
    <w:rsid w:val="00C17C48"/>
    <w:rsid w:val="00C216F1"/>
    <w:rsid w:val="00C21725"/>
    <w:rsid w:val="00C21746"/>
    <w:rsid w:val="00C2175C"/>
    <w:rsid w:val="00C21865"/>
    <w:rsid w:val="00C21B2A"/>
    <w:rsid w:val="00C22E43"/>
    <w:rsid w:val="00C23406"/>
    <w:rsid w:val="00C30F8C"/>
    <w:rsid w:val="00C332A3"/>
    <w:rsid w:val="00C334CD"/>
    <w:rsid w:val="00C33589"/>
    <w:rsid w:val="00C40A81"/>
    <w:rsid w:val="00C41938"/>
    <w:rsid w:val="00C43934"/>
    <w:rsid w:val="00C45559"/>
    <w:rsid w:val="00C458A0"/>
    <w:rsid w:val="00C50B24"/>
    <w:rsid w:val="00C5194F"/>
    <w:rsid w:val="00C51C3A"/>
    <w:rsid w:val="00C525EE"/>
    <w:rsid w:val="00C5431D"/>
    <w:rsid w:val="00C55FC6"/>
    <w:rsid w:val="00C56298"/>
    <w:rsid w:val="00C567E5"/>
    <w:rsid w:val="00C56829"/>
    <w:rsid w:val="00C56898"/>
    <w:rsid w:val="00C56BAF"/>
    <w:rsid w:val="00C60337"/>
    <w:rsid w:val="00C60AF5"/>
    <w:rsid w:val="00C60BFD"/>
    <w:rsid w:val="00C61062"/>
    <w:rsid w:val="00C61144"/>
    <w:rsid w:val="00C62F60"/>
    <w:rsid w:val="00C6355E"/>
    <w:rsid w:val="00C63B79"/>
    <w:rsid w:val="00C63F9E"/>
    <w:rsid w:val="00C6514B"/>
    <w:rsid w:val="00C65155"/>
    <w:rsid w:val="00C67A32"/>
    <w:rsid w:val="00C70E10"/>
    <w:rsid w:val="00C71800"/>
    <w:rsid w:val="00C74F1A"/>
    <w:rsid w:val="00C750AA"/>
    <w:rsid w:val="00C754B3"/>
    <w:rsid w:val="00C75B73"/>
    <w:rsid w:val="00C75D1A"/>
    <w:rsid w:val="00C76191"/>
    <w:rsid w:val="00C764AF"/>
    <w:rsid w:val="00C76969"/>
    <w:rsid w:val="00C76DA8"/>
    <w:rsid w:val="00C777D6"/>
    <w:rsid w:val="00C82280"/>
    <w:rsid w:val="00C82B79"/>
    <w:rsid w:val="00C8351A"/>
    <w:rsid w:val="00C83EB0"/>
    <w:rsid w:val="00C8609D"/>
    <w:rsid w:val="00C87E9E"/>
    <w:rsid w:val="00C91755"/>
    <w:rsid w:val="00C9324F"/>
    <w:rsid w:val="00C943BB"/>
    <w:rsid w:val="00C94E2E"/>
    <w:rsid w:val="00C951CC"/>
    <w:rsid w:val="00C95720"/>
    <w:rsid w:val="00C957AE"/>
    <w:rsid w:val="00C96208"/>
    <w:rsid w:val="00C96920"/>
    <w:rsid w:val="00CA0629"/>
    <w:rsid w:val="00CA07DB"/>
    <w:rsid w:val="00CA0A4C"/>
    <w:rsid w:val="00CA2B23"/>
    <w:rsid w:val="00CA2E6F"/>
    <w:rsid w:val="00CA473F"/>
    <w:rsid w:val="00CA5674"/>
    <w:rsid w:val="00CA5A97"/>
    <w:rsid w:val="00CA7606"/>
    <w:rsid w:val="00CA7C70"/>
    <w:rsid w:val="00CB05DC"/>
    <w:rsid w:val="00CB3E98"/>
    <w:rsid w:val="00CB4426"/>
    <w:rsid w:val="00CB51E5"/>
    <w:rsid w:val="00CB6648"/>
    <w:rsid w:val="00CC23D6"/>
    <w:rsid w:val="00CC241F"/>
    <w:rsid w:val="00CC2DA7"/>
    <w:rsid w:val="00CC3D39"/>
    <w:rsid w:val="00CC4BA1"/>
    <w:rsid w:val="00CC55A8"/>
    <w:rsid w:val="00CC78C8"/>
    <w:rsid w:val="00CC7F3B"/>
    <w:rsid w:val="00CD0A94"/>
    <w:rsid w:val="00CD1D83"/>
    <w:rsid w:val="00CD287A"/>
    <w:rsid w:val="00CD28F0"/>
    <w:rsid w:val="00CD5F0E"/>
    <w:rsid w:val="00CD6053"/>
    <w:rsid w:val="00CD6538"/>
    <w:rsid w:val="00CD6957"/>
    <w:rsid w:val="00CD6C9D"/>
    <w:rsid w:val="00CD782A"/>
    <w:rsid w:val="00CE117C"/>
    <w:rsid w:val="00CE11A7"/>
    <w:rsid w:val="00CE232B"/>
    <w:rsid w:val="00CE28BF"/>
    <w:rsid w:val="00CE2E88"/>
    <w:rsid w:val="00CE370B"/>
    <w:rsid w:val="00CE3AFC"/>
    <w:rsid w:val="00CE3BBC"/>
    <w:rsid w:val="00CE4D39"/>
    <w:rsid w:val="00CE4D87"/>
    <w:rsid w:val="00CE6366"/>
    <w:rsid w:val="00CE7481"/>
    <w:rsid w:val="00CE748E"/>
    <w:rsid w:val="00CF5873"/>
    <w:rsid w:val="00CF62C9"/>
    <w:rsid w:val="00CF7F78"/>
    <w:rsid w:val="00D01048"/>
    <w:rsid w:val="00D01D16"/>
    <w:rsid w:val="00D03CD3"/>
    <w:rsid w:val="00D044FB"/>
    <w:rsid w:val="00D04EB0"/>
    <w:rsid w:val="00D05477"/>
    <w:rsid w:val="00D05846"/>
    <w:rsid w:val="00D0654F"/>
    <w:rsid w:val="00D06642"/>
    <w:rsid w:val="00D06F66"/>
    <w:rsid w:val="00D10744"/>
    <w:rsid w:val="00D10B51"/>
    <w:rsid w:val="00D113AE"/>
    <w:rsid w:val="00D117B1"/>
    <w:rsid w:val="00D1333D"/>
    <w:rsid w:val="00D13451"/>
    <w:rsid w:val="00D13A44"/>
    <w:rsid w:val="00D147FF"/>
    <w:rsid w:val="00D17B72"/>
    <w:rsid w:val="00D20498"/>
    <w:rsid w:val="00D21421"/>
    <w:rsid w:val="00D218EB"/>
    <w:rsid w:val="00D227CD"/>
    <w:rsid w:val="00D23855"/>
    <w:rsid w:val="00D23F30"/>
    <w:rsid w:val="00D24D74"/>
    <w:rsid w:val="00D25DFB"/>
    <w:rsid w:val="00D25EFF"/>
    <w:rsid w:val="00D26883"/>
    <w:rsid w:val="00D26D95"/>
    <w:rsid w:val="00D26DE0"/>
    <w:rsid w:val="00D27552"/>
    <w:rsid w:val="00D30BCA"/>
    <w:rsid w:val="00D3339F"/>
    <w:rsid w:val="00D33AB6"/>
    <w:rsid w:val="00D33FD7"/>
    <w:rsid w:val="00D34040"/>
    <w:rsid w:val="00D35030"/>
    <w:rsid w:val="00D401A3"/>
    <w:rsid w:val="00D4077D"/>
    <w:rsid w:val="00D40D7F"/>
    <w:rsid w:val="00D40E7C"/>
    <w:rsid w:val="00D44D1D"/>
    <w:rsid w:val="00D45B90"/>
    <w:rsid w:val="00D45F98"/>
    <w:rsid w:val="00D46113"/>
    <w:rsid w:val="00D46693"/>
    <w:rsid w:val="00D474EE"/>
    <w:rsid w:val="00D51ED5"/>
    <w:rsid w:val="00D5219C"/>
    <w:rsid w:val="00D53B8B"/>
    <w:rsid w:val="00D54494"/>
    <w:rsid w:val="00D54C6D"/>
    <w:rsid w:val="00D54E50"/>
    <w:rsid w:val="00D564AC"/>
    <w:rsid w:val="00D57192"/>
    <w:rsid w:val="00D600A0"/>
    <w:rsid w:val="00D60816"/>
    <w:rsid w:val="00D60DA6"/>
    <w:rsid w:val="00D60FA4"/>
    <w:rsid w:val="00D6278D"/>
    <w:rsid w:val="00D629E2"/>
    <w:rsid w:val="00D62B1D"/>
    <w:rsid w:val="00D655BE"/>
    <w:rsid w:val="00D657BB"/>
    <w:rsid w:val="00D66313"/>
    <w:rsid w:val="00D66BCE"/>
    <w:rsid w:val="00D66D06"/>
    <w:rsid w:val="00D67E23"/>
    <w:rsid w:val="00D71D02"/>
    <w:rsid w:val="00D738AA"/>
    <w:rsid w:val="00D73B52"/>
    <w:rsid w:val="00D74E0A"/>
    <w:rsid w:val="00D74F4C"/>
    <w:rsid w:val="00D757F5"/>
    <w:rsid w:val="00D76C02"/>
    <w:rsid w:val="00D77DA4"/>
    <w:rsid w:val="00D82382"/>
    <w:rsid w:val="00D8336D"/>
    <w:rsid w:val="00D848E5"/>
    <w:rsid w:val="00D84C3D"/>
    <w:rsid w:val="00D85A92"/>
    <w:rsid w:val="00D8622C"/>
    <w:rsid w:val="00D8759D"/>
    <w:rsid w:val="00D87F65"/>
    <w:rsid w:val="00D906AC"/>
    <w:rsid w:val="00D90D91"/>
    <w:rsid w:val="00D91868"/>
    <w:rsid w:val="00D920BF"/>
    <w:rsid w:val="00D92844"/>
    <w:rsid w:val="00D9367B"/>
    <w:rsid w:val="00D9489F"/>
    <w:rsid w:val="00D94FF4"/>
    <w:rsid w:val="00D96A50"/>
    <w:rsid w:val="00D97859"/>
    <w:rsid w:val="00DA00CD"/>
    <w:rsid w:val="00DA1AF6"/>
    <w:rsid w:val="00DA2544"/>
    <w:rsid w:val="00DA37B4"/>
    <w:rsid w:val="00DA3F94"/>
    <w:rsid w:val="00DA4315"/>
    <w:rsid w:val="00DA4AAD"/>
    <w:rsid w:val="00DA4F4B"/>
    <w:rsid w:val="00DB0BCF"/>
    <w:rsid w:val="00DB19F3"/>
    <w:rsid w:val="00DB3DCD"/>
    <w:rsid w:val="00DB46EA"/>
    <w:rsid w:val="00DB581E"/>
    <w:rsid w:val="00DB5D9D"/>
    <w:rsid w:val="00DB5FF9"/>
    <w:rsid w:val="00DB618C"/>
    <w:rsid w:val="00DB7165"/>
    <w:rsid w:val="00DB7247"/>
    <w:rsid w:val="00DB7945"/>
    <w:rsid w:val="00DC0636"/>
    <w:rsid w:val="00DC0D5A"/>
    <w:rsid w:val="00DC320A"/>
    <w:rsid w:val="00DC3AE5"/>
    <w:rsid w:val="00DC61E6"/>
    <w:rsid w:val="00DC76C0"/>
    <w:rsid w:val="00DD08DC"/>
    <w:rsid w:val="00DD37D1"/>
    <w:rsid w:val="00DD45AD"/>
    <w:rsid w:val="00DD461F"/>
    <w:rsid w:val="00DD4F7E"/>
    <w:rsid w:val="00DD5765"/>
    <w:rsid w:val="00DD5E44"/>
    <w:rsid w:val="00DD5EE9"/>
    <w:rsid w:val="00DE031B"/>
    <w:rsid w:val="00DE0ECE"/>
    <w:rsid w:val="00DE12E4"/>
    <w:rsid w:val="00DE2E5F"/>
    <w:rsid w:val="00DE399B"/>
    <w:rsid w:val="00DE3F8E"/>
    <w:rsid w:val="00DE4170"/>
    <w:rsid w:val="00DE6AE4"/>
    <w:rsid w:val="00DF0A3D"/>
    <w:rsid w:val="00DF1701"/>
    <w:rsid w:val="00DF1B04"/>
    <w:rsid w:val="00DF34BD"/>
    <w:rsid w:val="00DF7CE7"/>
    <w:rsid w:val="00DF7E71"/>
    <w:rsid w:val="00DF7E8D"/>
    <w:rsid w:val="00E02701"/>
    <w:rsid w:val="00E033FC"/>
    <w:rsid w:val="00E05ABC"/>
    <w:rsid w:val="00E05D59"/>
    <w:rsid w:val="00E077FB"/>
    <w:rsid w:val="00E07F95"/>
    <w:rsid w:val="00E10F27"/>
    <w:rsid w:val="00E120AD"/>
    <w:rsid w:val="00E13028"/>
    <w:rsid w:val="00E13C07"/>
    <w:rsid w:val="00E1418B"/>
    <w:rsid w:val="00E166EA"/>
    <w:rsid w:val="00E16B2E"/>
    <w:rsid w:val="00E16B35"/>
    <w:rsid w:val="00E175DF"/>
    <w:rsid w:val="00E21420"/>
    <w:rsid w:val="00E277F2"/>
    <w:rsid w:val="00E30142"/>
    <w:rsid w:val="00E30B55"/>
    <w:rsid w:val="00E31D40"/>
    <w:rsid w:val="00E34C99"/>
    <w:rsid w:val="00E36006"/>
    <w:rsid w:val="00E362BC"/>
    <w:rsid w:val="00E3694C"/>
    <w:rsid w:val="00E36985"/>
    <w:rsid w:val="00E374D6"/>
    <w:rsid w:val="00E43B8A"/>
    <w:rsid w:val="00E44617"/>
    <w:rsid w:val="00E46FBC"/>
    <w:rsid w:val="00E4761A"/>
    <w:rsid w:val="00E50521"/>
    <w:rsid w:val="00E52BBD"/>
    <w:rsid w:val="00E53068"/>
    <w:rsid w:val="00E53BBF"/>
    <w:rsid w:val="00E54994"/>
    <w:rsid w:val="00E55AB6"/>
    <w:rsid w:val="00E57ADD"/>
    <w:rsid w:val="00E60280"/>
    <w:rsid w:val="00E606B7"/>
    <w:rsid w:val="00E62164"/>
    <w:rsid w:val="00E6524E"/>
    <w:rsid w:val="00E65AC0"/>
    <w:rsid w:val="00E65D44"/>
    <w:rsid w:val="00E66C11"/>
    <w:rsid w:val="00E66F19"/>
    <w:rsid w:val="00E679B9"/>
    <w:rsid w:val="00E70738"/>
    <w:rsid w:val="00E71CDC"/>
    <w:rsid w:val="00E72CD6"/>
    <w:rsid w:val="00E76E19"/>
    <w:rsid w:val="00E77710"/>
    <w:rsid w:val="00E84070"/>
    <w:rsid w:val="00E874D6"/>
    <w:rsid w:val="00E875E1"/>
    <w:rsid w:val="00E87956"/>
    <w:rsid w:val="00E90C32"/>
    <w:rsid w:val="00E9295A"/>
    <w:rsid w:val="00E9338E"/>
    <w:rsid w:val="00E93780"/>
    <w:rsid w:val="00E949AC"/>
    <w:rsid w:val="00E960C9"/>
    <w:rsid w:val="00EA13AB"/>
    <w:rsid w:val="00EA2D27"/>
    <w:rsid w:val="00EA43BC"/>
    <w:rsid w:val="00EA44E3"/>
    <w:rsid w:val="00EB1030"/>
    <w:rsid w:val="00EB1039"/>
    <w:rsid w:val="00EB52E5"/>
    <w:rsid w:val="00EB56DB"/>
    <w:rsid w:val="00EB5CFE"/>
    <w:rsid w:val="00EB6ABF"/>
    <w:rsid w:val="00EB78D3"/>
    <w:rsid w:val="00EC08B6"/>
    <w:rsid w:val="00EC1688"/>
    <w:rsid w:val="00EC17E4"/>
    <w:rsid w:val="00EC19F4"/>
    <w:rsid w:val="00EC36E4"/>
    <w:rsid w:val="00EC45BA"/>
    <w:rsid w:val="00EC4E71"/>
    <w:rsid w:val="00ED1446"/>
    <w:rsid w:val="00ED2951"/>
    <w:rsid w:val="00ED35DF"/>
    <w:rsid w:val="00ED3E93"/>
    <w:rsid w:val="00ED4178"/>
    <w:rsid w:val="00ED50F5"/>
    <w:rsid w:val="00ED697E"/>
    <w:rsid w:val="00ED6D17"/>
    <w:rsid w:val="00ED7BA4"/>
    <w:rsid w:val="00EE06AE"/>
    <w:rsid w:val="00EE34FB"/>
    <w:rsid w:val="00EE3747"/>
    <w:rsid w:val="00EE3A29"/>
    <w:rsid w:val="00EE3AE6"/>
    <w:rsid w:val="00EE3EC9"/>
    <w:rsid w:val="00EE3F9D"/>
    <w:rsid w:val="00EE62D9"/>
    <w:rsid w:val="00EE7B9D"/>
    <w:rsid w:val="00EF095C"/>
    <w:rsid w:val="00EF1A08"/>
    <w:rsid w:val="00EF2CF5"/>
    <w:rsid w:val="00EF2DFC"/>
    <w:rsid w:val="00EF2F46"/>
    <w:rsid w:val="00EF4E14"/>
    <w:rsid w:val="00EF526E"/>
    <w:rsid w:val="00EF6346"/>
    <w:rsid w:val="00EF7A30"/>
    <w:rsid w:val="00F00364"/>
    <w:rsid w:val="00F011A4"/>
    <w:rsid w:val="00F019D6"/>
    <w:rsid w:val="00F021F4"/>
    <w:rsid w:val="00F0284B"/>
    <w:rsid w:val="00F02E1E"/>
    <w:rsid w:val="00F05218"/>
    <w:rsid w:val="00F06E22"/>
    <w:rsid w:val="00F14D53"/>
    <w:rsid w:val="00F15609"/>
    <w:rsid w:val="00F16FF7"/>
    <w:rsid w:val="00F17189"/>
    <w:rsid w:val="00F1781C"/>
    <w:rsid w:val="00F17E86"/>
    <w:rsid w:val="00F22522"/>
    <w:rsid w:val="00F23025"/>
    <w:rsid w:val="00F23D6B"/>
    <w:rsid w:val="00F24D63"/>
    <w:rsid w:val="00F26600"/>
    <w:rsid w:val="00F267C4"/>
    <w:rsid w:val="00F27FFA"/>
    <w:rsid w:val="00F3003F"/>
    <w:rsid w:val="00F307A1"/>
    <w:rsid w:val="00F30C07"/>
    <w:rsid w:val="00F311DC"/>
    <w:rsid w:val="00F315BD"/>
    <w:rsid w:val="00F32619"/>
    <w:rsid w:val="00F40036"/>
    <w:rsid w:val="00F40542"/>
    <w:rsid w:val="00F40CCC"/>
    <w:rsid w:val="00F420A5"/>
    <w:rsid w:val="00F429A8"/>
    <w:rsid w:val="00F42FFD"/>
    <w:rsid w:val="00F46261"/>
    <w:rsid w:val="00F4709B"/>
    <w:rsid w:val="00F4776C"/>
    <w:rsid w:val="00F516BC"/>
    <w:rsid w:val="00F525B1"/>
    <w:rsid w:val="00F55F9B"/>
    <w:rsid w:val="00F5661B"/>
    <w:rsid w:val="00F56C27"/>
    <w:rsid w:val="00F57F17"/>
    <w:rsid w:val="00F60BB9"/>
    <w:rsid w:val="00F628A6"/>
    <w:rsid w:val="00F62A24"/>
    <w:rsid w:val="00F63B2E"/>
    <w:rsid w:val="00F63DD0"/>
    <w:rsid w:val="00F63F85"/>
    <w:rsid w:val="00F6419B"/>
    <w:rsid w:val="00F65182"/>
    <w:rsid w:val="00F700A1"/>
    <w:rsid w:val="00F70D37"/>
    <w:rsid w:val="00F70DC1"/>
    <w:rsid w:val="00F715F2"/>
    <w:rsid w:val="00F71C0A"/>
    <w:rsid w:val="00F77C8C"/>
    <w:rsid w:val="00F80679"/>
    <w:rsid w:val="00F87144"/>
    <w:rsid w:val="00F90144"/>
    <w:rsid w:val="00F90F05"/>
    <w:rsid w:val="00F92F88"/>
    <w:rsid w:val="00F95096"/>
    <w:rsid w:val="00F958D8"/>
    <w:rsid w:val="00F963EC"/>
    <w:rsid w:val="00F97BF0"/>
    <w:rsid w:val="00FA11D3"/>
    <w:rsid w:val="00FA56AE"/>
    <w:rsid w:val="00FA5E67"/>
    <w:rsid w:val="00FA5EEA"/>
    <w:rsid w:val="00FA7321"/>
    <w:rsid w:val="00FA7D22"/>
    <w:rsid w:val="00FB021D"/>
    <w:rsid w:val="00FB0D99"/>
    <w:rsid w:val="00FB204C"/>
    <w:rsid w:val="00FB2E99"/>
    <w:rsid w:val="00FB47F2"/>
    <w:rsid w:val="00FB6957"/>
    <w:rsid w:val="00FB796A"/>
    <w:rsid w:val="00FB7D6D"/>
    <w:rsid w:val="00FC02CA"/>
    <w:rsid w:val="00FC0642"/>
    <w:rsid w:val="00FC0C2D"/>
    <w:rsid w:val="00FC0E3C"/>
    <w:rsid w:val="00FC223C"/>
    <w:rsid w:val="00FC22D4"/>
    <w:rsid w:val="00FC3B8A"/>
    <w:rsid w:val="00FC562B"/>
    <w:rsid w:val="00FC5909"/>
    <w:rsid w:val="00FC665A"/>
    <w:rsid w:val="00FC6CAE"/>
    <w:rsid w:val="00FC7162"/>
    <w:rsid w:val="00FC7FC5"/>
    <w:rsid w:val="00FD0CD6"/>
    <w:rsid w:val="00FD351E"/>
    <w:rsid w:val="00FD4BF5"/>
    <w:rsid w:val="00FD5DEA"/>
    <w:rsid w:val="00FD6DC8"/>
    <w:rsid w:val="00FD7C90"/>
    <w:rsid w:val="00FE2A2A"/>
    <w:rsid w:val="00FE32B5"/>
    <w:rsid w:val="00FE5F17"/>
    <w:rsid w:val="00FE5F7D"/>
    <w:rsid w:val="00FE6928"/>
    <w:rsid w:val="00FE6BCE"/>
    <w:rsid w:val="00FE711B"/>
    <w:rsid w:val="00FF02D9"/>
    <w:rsid w:val="00FF0913"/>
    <w:rsid w:val="00FF1BD2"/>
    <w:rsid w:val="00FF208A"/>
    <w:rsid w:val="00FF2A03"/>
    <w:rsid w:val="00FF40EA"/>
    <w:rsid w:val="00FF4791"/>
    <w:rsid w:val="00FF49EC"/>
    <w:rsid w:val="00FF4F78"/>
    <w:rsid w:val="00FF6562"/>
    <w:rsid w:val="00FF77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342242E-3CF7-5549-A3F6-119663C2F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5C77"/>
  </w:style>
  <w:style w:type="paragraph" w:styleId="2">
    <w:name w:val="heading 2"/>
    <w:basedOn w:val="a"/>
    <w:link w:val="20"/>
    <w:uiPriority w:val="9"/>
    <w:qFormat/>
    <w:rsid w:val="000629F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Таблица 1"/>
    <w:basedOn w:val="a"/>
    <w:link w:val="a4"/>
    <w:uiPriority w:val="34"/>
    <w:qFormat/>
    <w:rsid w:val="00712AF5"/>
    <w:pPr>
      <w:ind w:left="720"/>
      <w:contextualSpacing/>
    </w:pPr>
  </w:style>
  <w:style w:type="paragraph" w:customStyle="1" w:styleId="Default">
    <w:name w:val="Default"/>
    <w:rsid w:val="00305FC3"/>
    <w:pPr>
      <w:autoSpaceDE w:val="0"/>
      <w:autoSpaceDN w:val="0"/>
      <w:adjustRightInd w:val="0"/>
      <w:spacing w:after="0" w:line="240" w:lineRule="auto"/>
    </w:pPr>
    <w:rPr>
      <w:rFonts w:ascii="Times New Roman" w:hAnsi="Times New Roman" w:cs="Times New Roman"/>
      <w:color w:val="000000"/>
      <w:sz w:val="24"/>
      <w:szCs w:val="24"/>
    </w:rPr>
  </w:style>
  <w:style w:type="table" w:styleId="a5">
    <w:name w:val="Table Grid"/>
    <w:aliases w:val="Table UUM"/>
    <w:basedOn w:val="a1"/>
    <w:uiPriority w:val="59"/>
    <w:rsid w:val="00DC61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DC61E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C61E6"/>
    <w:rPr>
      <w:rFonts w:ascii="Tahoma" w:hAnsi="Tahoma" w:cs="Tahoma"/>
      <w:sz w:val="16"/>
      <w:szCs w:val="16"/>
    </w:rPr>
  </w:style>
  <w:style w:type="table" w:customStyle="1" w:styleId="7">
    <w:name w:val="Сетка таблицы7"/>
    <w:basedOn w:val="a1"/>
    <w:next w:val="a5"/>
    <w:uiPriority w:val="59"/>
    <w:rsid w:val="000C51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unhideWhenUsed/>
    <w:rsid w:val="008959E8"/>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customStyle="1" w:styleId="anchor-text">
    <w:name w:val="anchor-text"/>
    <w:basedOn w:val="a0"/>
    <w:rsid w:val="00B02A62"/>
  </w:style>
  <w:style w:type="character" w:styleId="a9">
    <w:name w:val="Placeholder Text"/>
    <w:basedOn w:val="a0"/>
    <w:uiPriority w:val="99"/>
    <w:semiHidden/>
    <w:rsid w:val="00A368BE"/>
    <w:rPr>
      <w:color w:val="808080"/>
    </w:rPr>
  </w:style>
  <w:style w:type="paragraph" w:customStyle="1" w:styleId="aa">
    <w:name w:val="Знак Знак"/>
    <w:basedOn w:val="a"/>
    <w:autoRedefine/>
    <w:rsid w:val="00F57F17"/>
    <w:pPr>
      <w:spacing w:after="160" w:line="240" w:lineRule="exact"/>
    </w:pPr>
    <w:rPr>
      <w:rFonts w:ascii="Times New Roman" w:eastAsia="SimSun" w:hAnsi="Times New Roman" w:cs="Times New Roman"/>
      <w:b/>
      <w:bCs/>
      <w:sz w:val="28"/>
      <w:szCs w:val="28"/>
      <w:lang w:val="en-US"/>
    </w:rPr>
  </w:style>
  <w:style w:type="paragraph" w:styleId="ab">
    <w:name w:val="header"/>
    <w:basedOn w:val="a"/>
    <w:link w:val="ac"/>
    <w:uiPriority w:val="99"/>
    <w:unhideWhenUsed/>
    <w:rsid w:val="00201F6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201F6A"/>
  </w:style>
  <w:style w:type="paragraph" w:styleId="ad">
    <w:name w:val="footer"/>
    <w:basedOn w:val="a"/>
    <w:link w:val="ae"/>
    <w:uiPriority w:val="99"/>
    <w:unhideWhenUsed/>
    <w:rsid w:val="00201F6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201F6A"/>
  </w:style>
  <w:style w:type="paragraph" w:styleId="af">
    <w:name w:val="Body Text"/>
    <w:basedOn w:val="a"/>
    <w:link w:val="af0"/>
    <w:rsid w:val="00F15609"/>
    <w:pPr>
      <w:spacing w:after="0" w:line="240" w:lineRule="auto"/>
    </w:pPr>
    <w:rPr>
      <w:rFonts w:ascii="Times New Roman" w:eastAsia="Times New Roman" w:hAnsi="Times New Roman" w:cs="Times New Roman"/>
      <w:sz w:val="28"/>
      <w:szCs w:val="24"/>
      <w:lang w:eastAsia="ru-RU"/>
    </w:rPr>
  </w:style>
  <w:style w:type="character" w:customStyle="1" w:styleId="af0">
    <w:name w:val="Основной текст Знак"/>
    <w:basedOn w:val="a0"/>
    <w:link w:val="af"/>
    <w:rsid w:val="00F15609"/>
    <w:rPr>
      <w:rFonts w:ascii="Times New Roman" w:eastAsia="Times New Roman" w:hAnsi="Times New Roman" w:cs="Times New Roman"/>
      <w:sz w:val="28"/>
      <w:szCs w:val="24"/>
      <w:lang w:eastAsia="ru-RU"/>
    </w:rPr>
  </w:style>
  <w:style w:type="paragraph" w:customStyle="1" w:styleId="Style2">
    <w:name w:val="Style2"/>
    <w:basedOn w:val="a"/>
    <w:rsid w:val="0060623D"/>
    <w:pPr>
      <w:widowControl w:val="0"/>
      <w:autoSpaceDE w:val="0"/>
      <w:autoSpaceDN w:val="0"/>
      <w:adjustRightInd w:val="0"/>
      <w:spacing w:after="0" w:line="275" w:lineRule="exact"/>
      <w:jc w:val="center"/>
    </w:pPr>
    <w:rPr>
      <w:rFonts w:ascii="Times New Roman" w:eastAsia="Times New Roman" w:hAnsi="Times New Roman" w:cs="Times New Roman"/>
      <w:sz w:val="24"/>
      <w:szCs w:val="24"/>
      <w:lang w:eastAsia="ru-RU"/>
    </w:rPr>
  </w:style>
  <w:style w:type="paragraph" w:styleId="3">
    <w:name w:val="Body Text Indent 3"/>
    <w:basedOn w:val="a"/>
    <w:link w:val="30"/>
    <w:rsid w:val="00F311DC"/>
    <w:pPr>
      <w:spacing w:after="120" w:line="240" w:lineRule="auto"/>
      <w:ind w:left="283"/>
    </w:pPr>
    <w:rPr>
      <w:rFonts w:ascii="Times New Roman" w:eastAsia="Times New Roman" w:hAnsi="Times New Roman" w:cs="Times New Roman"/>
      <w:sz w:val="16"/>
      <w:szCs w:val="16"/>
      <w:lang w:eastAsia="ru-RU"/>
    </w:rPr>
  </w:style>
  <w:style w:type="character" w:customStyle="1" w:styleId="30">
    <w:name w:val="Основной текст с отступом 3 Знак"/>
    <w:basedOn w:val="a0"/>
    <w:link w:val="3"/>
    <w:rsid w:val="00F311DC"/>
    <w:rPr>
      <w:rFonts w:ascii="Times New Roman" w:eastAsia="Times New Roman" w:hAnsi="Times New Roman" w:cs="Times New Roman"/>
      <w:sz w:val="16"/>
      <w:szCs w:val="16"/>
      <w:lang w:eastAsia="ru-RU"/>
    </w:rPr>
  </w:style>
  <w:style w:type="character" w:customStyle="1" w:styleId="spelle">
    <w:name w:val="spelle"/>
    <w:basedOn w:val="a0"/>
    <w:rsid w:val="0043151C"/>
  </w:style>
  <w:style w:type="character" w:customStyle="1" w:styleId="word">
    <w:name w:val="word"/>
    <w:basedOn w:val="a0"/>
    <w:rsid w:val="00A337D8"/>
  </w:style>
  <w:style w:type="paragraph" w:styleId="z-">
    <w:name w:val="HTML Top of Form"/>
    <w:basedOn w:val="a"/>
    <w:next w:val="a"/>
    <w:link w:val="z-0"/>
    <w:hidden/>
    <w:uiPriority w:val="99"/>
    <w:semiHidden/>
    <w:unhideWhenUsed/>
    <w:rsid w:val="00A337D8"/>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A337D8"/>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EC4E71"/>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EC4E71"/>
    <w:rPr>
      <w:rFonts w:ascii="Arial" w:eastAsia="Times New Roman" w:hAnsi="Arial" w:cs="Arial"/>
      <w:vanish/>
      <w:sz w:val="16"/>
      <w:szCs w:val="16"/>
      <w:lang w:eastAsia="ru-RU"/>
    </w:rPr>
  </w:style>
  <w:style w:type="character" w:styleId="af1">
    <w:name w:val="Hyperlink"/>
    <w:uiPriority w:val="99"/>
    <w:unhideWhenUsed/>
    <w:rsid w:val="00F71C0A"/>
    <w:rPr>
      <w:color w:val="0000FF"/>
      <w:u w:val="single"/>
    </w:rPr>
  </w:style>
  <w:style w:type="character" w:styleId="af2">
    <w:name w:val="Strong"/>
    <w:basedOn w:val="a0"/>
    <w:uiPriority w:val="22"/>
    <w:qFormat/>
    <w:rsid w:val="00F71C0A"/>
    <w:rPr>
      <w:b/>
      <w:bCs/>
    </w:rPr>
  </w:style>
  <w:style w:type="character" w:customStyle="1" w:styleId="af3">
    <w:name w:val="Текст примечания Знак"/>
    <w:basedOn w:val="a0"/>
    <w:link w:val="af4"/>
    <w:uiPriority w:val="99"/>
    <w:semiHidden/>
    <w:rsid w:val="0063264F"/>
    <w:rPr>
      <w:sz w:val="20"/>
      <w:szCs w:val="20"/>
    </w:rPr>
  </w:style>
  <w:style w:type="paragraph" w:styleId="af4">
    <w:name w:val="annotation text"/>
    <w:basedOn w:val="a"/>
    <w:link w:val="af3"/>
    <w:uiPriority w:val="99"/>
    <w:semiHidden/>
    <w:unhideWhenUsed/>
    <w:rsid w:val="0063264F"/>
    <w:pPr>
      <w:spacing w:line="240" w:lineRule="auto"/>
    </w:pPr>
    <w:rPr>
      <w:sz w:val="20"/>
      <w:szCs w:val="20"/>
    </w:rPr>
  </w:style>
  <w:style w:type="character" w:customStyle="1" w:styleId="af5">
    <w:name w:val="Тема примечания Знак"/>
    <w:basedOn w:val="af3"/>
    <w:link w:val="af6"/>
    <w:uiPriority w:val="99"/>
    <w:semiHidden/>
    <w:rsid w:val="0063264F"/>
    <w:rPr>
      <w:b/>
      <w:bCs/>
      <w:sz w:val="20"/>
      <w:szCs w:val="20"/>
    </w:rPr>
  </w:style>
  <w:style w:type="paragraph" w:styleId="af6">
    <w:name w:val="annotation subject"/>
    <w:basedOn w:val="af4"/>
    <w:next w:val="af4"/>
    <w:link w:val="af5"/>
    <w:uiPriority w:val="99"/>
    <w:semiHidden/>
    <w:unhideWhenUsed/>
    <w:rsid w:val="0063264F"/>
    <w:rPr>
      <w:b/>
      <w:bCs/>
    </w:rPr>
  </w:style>
  <w:style w:type="table" w:customStyle="1" w:styleId="TableNormal">
    <w:name w:val="Table Normal"/>
    <w:uiPriority w:val="2"/>
    <w:semiHidden/>
    <w:unhideWhenUsed/>
    <w:qFormat/>
    <w:rsid w:val="00DF7E8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F7E8D"/>
    <w:pPr>
      <w:widowControl w:val="0"/>
      <w:autoSpaceDE w:val="0"/>
      <w:autoSpaceDN w:val="0"/>
      <w:spacing w:after="0" w:line="240" w:lineRule="auto"/>
      <w:jc w:val="center"/>
    </w:pPr>
    <w:rPr>
      <w:rFonts w:ascii="Times New Roman" w:eastAsia="Times New Roman" w:hAnsi="Times New Roman" w:cs="Times New Roman"/>
    </w:rPr>
  </w:style>
  <w:style w:type="character" w:customStyle="1" w:styleId="20">
    <w:name w:val="Заголовок 2 Знак"/>
    <w:basedOn w:val="a0"/>
    <w:link w:val="2"/>
    <w:uiPriority w:val="9"/>
    <w:rsid w:val="000629F4"/>
    <w:rPr>
      <w:rFonts w:ascii="Times New Roman" w:eastAsia="Times New Roman" w:hAnsi="Times New Roman" w:cs="Times New Roman"/>
      <w:b/>
      <w:bCs/>
      <w:sz w:val="36"/>
      <w:szCs w:val="36"/>
      <w:lang w:eastAsia="ru-RU"/>
    </w:rPr>
  </w:style>
  <w:style w:type="character" w:styleId="af7">
    <w:name w:val="Emphasis"/>
    <w:basedOn w:val="a0"/>
    <w:uiPriority w:val="20"/>
    <w:qFormat/>
    <w:rsid w:val="007D4901"/>
    <w:rPr>
      <w:i/>
      <w:iCs/>
    </w:rPr>
  </w:style>
  <w:style w:type="paragraph" w:customStyle="1" w:styleId="af8">
    <w:name w:val="Таблицы титул"/>
    <w:basedOn w:val="a"/>
    <w:rsid w:val="007D4901"/>
    <w:pPr>
      <w:tabs>
        <w:tab w:val="right" w:pos="9638"/>
      </w:tabs>
      <w:spacing w:after="0" w:line="360" w:lineRule="auto"/>
      <w:jc w:val="center"/>
    </w:pPr>
    <w:rPr>
      <w:rFonts w:ascii="Arial" w:eastAsia="Times New Roman" w:hAnsi="Arial" w:cs="Times New Roman"/>
      <w:sz w:val="24"/>
      <w:szCs w:val="20"/>
      <w:lang w:eastAsia="ru-RU"/>
    </w:rPr>
  </w:style>
  <w:style w:type="paragraph" w:customStyle="1" w:styleId="af9">
    <w:name w:val="Таблицы"/>
    <w:basedOn w:val="a"/>
    <w:rsid w:val="007D4901"/>
    <w:pPr>
      <w:spacing w:after="0" w:line="240" w:lineRule="auto"/>
      <w:jc w:val="center"/>
    </w:pPr>
    <w:rPr>
      <w:rFonts w:ascii="Arial" w:eastAsia="Times New Roman" w:hAnsi="Arial" w:cs="Times New Roman"/>
      <w:sz w:val="24"/>
      <w:szCs w:val="20"/>
      <w:lang w:eastAsia="ru-RU"/>
    </w:rPr>
  </w:style>
  <w:style w:type="character" w:customStyle="1" w:styleId="mord">
    <w:name w:val="mord"/>
    <w:basedOn w:val="a0"/>
    <w:rsid w:val="00CE4D39"/>
  </w:style>
  <w:style w:type="character" w:customStyle="1" w:styleId="mbin">
    <w:name w:val="mbin"/>
    <w:basedOn w:val="a0"/>
    <w:rsid w:val="00CE4D39"/>
  </w:style>
  <w:style w:type="character" w:customStyle="1" w:styleId="mrel">
    <w:name w:val="mrel"/>
    <w:basedOn w:val="a0"/>
    <w:rsid w:val="00CE4D39"/>
  </w:style>
  <w:style w:type="character" w:customStyle="1" w:styleId="vlist-s">
    <w:name w:val="vlist-s"/>
    <w:basedOn w:val="a0"/>
    <w:rsid w:val="00CE4D39"/>
  </w:style>
  <w:style w:type="character" w:customStyle="1" w:styleId="katex-mathml">
    <w:name w:val="katex-mathml"/>
    <w:basedOn w:val="a0"/>
    <w:rsid w:val="00CE4D39"/>
  </w:style>
  <w:style w:type="character" w:customStyle="1" w:styleId="mpunct">
    <w:name w:val="mpunct"/>
    <w:basedOn w:val="a0"/>
    <w:rsid w:val="00CE4D39"/>
  </w:style>
  <w:style w:type="character" w:customStyle="1" w:styleId="a4">
    <w:name w:val="Абзац списка Знак"/>
    <w:aliases w:val="Таблица 1 Знак"/>
    <w:link w:val="a3"/>
    <w:uiPriority w:val="34"/>
    <w:locked/>
    <w:rsid w:val="00135BB2"/>
  </w:style>
  <w:style w:type="character" w:customStyle="1" w:styleId="markedcontent">
    <w:name w:val="markedcontent"/>
    <w:basedOn w:val="a0"/>
    <w:rsid w:val="00135BB2"/>
  </w:style>
  <w:style w:type="character" w:customStyle="1" w:styleId="value">
    <w:name w:val="value"/>
    <w:basedOn w:val="a0"/>
    <w:rsid w:val="007A0AAE"/>
  </w:style>
  <w:style w:type="character" w:customStyle="1" w:styleId="c-bibliographic-informationvalue">
    <w:name w:val="c-bibliographic-information__value"/>
    <w:basedOn w:val="a0"/>
    <w:rsid w:val="009959AC"/>
  </w:style>
  <w:style w:type="character" w:customStyle="1" w:styleId="extendedtext-full">
    <w:name w:val="extendedtext-full"/>
    <w:basedOn w:val="a0"/>
    <w:rsid w:val="00374276"/>
  </w:style>
  <w:style w:type="character" w:customStyle="1" w:styleId="extendedtext-short">
    <w:name w:val="extendedtext-short"/>
    <w:basedOn w:val="a0"/>
    <w:rsid w:val="00C02D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65613">
      <w:bodyDiv w:val="1"/>
      <w:marLeft w:val="0"/>
      <w:marRight w:val="0"/>
      <w:marTop w:val="0"/>
      <w:marBottom w:val="0"/>
      <w:divBdr>
        <w:top w:val="none" w:sz="0" w:space="0" w:color="auto"/>
        <w:left w:val="none" w:sz="0" w:space="0" w:color="auto"/>
        <w:bottom w:val="none" w:sz="0" w:space="0" w:color="auto"/>
        <w:right w:val="none" w:sz="0" w:space="0" w:color="auto"/>
      </w:divBdr>
    </w:div>
    <w:div w:id="56130442">
      <w:bodyDiv w:val="1"/>
      <w:marLeft w:val="0"/>
      <w:marRight w:val="0"/>
      <w:marTop w:val="0"/>
      <w:marBottom w:val="0"/>
      <w:divBdr>
        <w:top w:val="none" w:sz="0" w:space="0" w:color="auto"/>
        <w:left w:val="none" w:sz="0" w:space="0" w:color="auto"/>
        <w:bottom w:val="none" w:sz="0" w:space="0" w:color="auto"/>
        <w:right w:val="none" w:sz="0" w:space="0" w:color="auto"/>
      </w:divBdr>
    </w:div>
    <w:div w:id="67926592">
      <w:bodyDiv w:val="1"/>
      <w:marLeft w:val="0"/>
      <w:marRight w:val="0"/>
      <w:marTop w:val="0"/>
      <w:marBottom w:val="0"/>
      <w:divBdr>
        <w:top w:val="none" w:sz="0" w:space="0" w:color="auto"/>
        <w:left w:val="none" w:sz="0" w:space="0" w:color="auto"/>
        <w:bottom w:val="none" w:sz="0" w:space="0" w:color="auto"/>
        <w:right w:val="none" w:sz="0" w:space="0" w:color="auto"/>
      </w:divBdr>
    </w:div>
    <w:div w:id="92865868">
      <w:bodyDiv w:val="1"/>
      <w:marLeft w:val="0"/>
      <w:marRight w:val="0"/>
      <w:marTop w:val="0"/>
      <w:marBottom w:val="0"/>
      <w:divBdr>
        <w:top w:val="none" w:sz="0" w:space="0" w:color="auto"/>
        <w:left w:val="none" w:sz="0" w:space="0" w:color="auto"/>
        <w:bottom w:val="none" w:sz="0" w:space="0" w:color="auto"/>
        <w:right w:val="none" w:sz="0" w:space="0" w:color="auto"/>
      </w:divBdr>
    </w:div>
    <w:div w:id="125582709">
      <w:bodyDiv w:val="1"/>
      <w:marLeft w:val="0"/>
      <w:marRight w:val="0"/>
      <w:marTop w:val="0"/>
      <w:marBottom w:val="0"/>
      <w:divBdr>
        <w:top w:val="none" w:sz="0" w:space="0" w:color="auto"/>
        <w:left w:val="none" w:sz="0" w:space="0" w:color="auto"/>
        <w:bottom w:val="none" w:sz="0" w:space="0" w:color="auto"/>
        <w:right w:val="none" w:sz="0" w:space="0" w:color="auto"/>
      </w:divBdr>
    </w:div>
    <w:div w:id="139154162">
      <w:bodyDiv w:val="1"/>
      <w:marLeft w:val="0"/>
      <w:marRight w:val="0"/>
      <w:marTop w:val="0"/>
      <w:marBottom w:val="0"/>
      <w:divBdr>
        <w:top w:val="none" w:sz="0" w:space="0" w:color="auto"/>
        <w:left w:val="none" w:sz="0" w:space="0" w:color="auto"/>
        <w:bottom w:val="none" w:sz="0" w:space="0" w:color="auto"/>
        <w:right w:val="none" w:sz="0" w:space="0" w:color="auto"/>
      </w:divBdr>
    </w:div>
    <w:div w:id="149446799">
      <w:bodyDiv w:val="1"/>
      <w:marLeft w:val="0"/>
      <w:marRight w:val="0"/>
      <w:marTop w:val="0"/>
      <w:marBottom w:val="0"/>
      <w:divBdr>
        <w:top w:val="none" w:sz="0" w:space="0" w:color="auto"/>
        <w:left w:val="none" w:sz="0" w:space="0" w:color="auto"/>
        <w:bottom w:val="none" w:sz="0" w:space="0" w:color="auto"/>
        <w:right w:val="none" w:sz="0" w:space="0" w:color="auto"/>
      </w:divBdr>
    </w:div>
    <w:div w:id="183132461">
      <w:bodyDiv w:val="1"/>
      <w:marLeft w:val="0"/>
      <w:marRight w:val="0"/>
      <w:marTop w:val="0"/>
      <w:marBottom w:val="0"/>
      <w:divBdr>
        <w:top w:val="none" w:sz="0" w:space="0" w:color="auto"/>
        <w:left w:val="none" w:sz="0" w:space="0" w:color="auto"/>
        <w:bottom w:val="none" w:sz="0" w:space="0" w:color="auto"/>
        <w:right w:val="none" w:sz="0" w:space="0" w:color="auto"/>
      </w:divBdr>
    </w:div>
    <w:div w:id="183793091">
      <w:bodyDiv w:val="1"/>
      <w:marLeft w:val="0"/>
      <w:marRight w:val="0"/>
      <w:marTop w:val="0"/>
      <w:marBottom w:val="0"/>
      <w:divBdr>
        <w:top w:val="none" w:sz="0" w:space="0" w:color="auto"/>
        <w:left w:val="none" w:sz="0" w:space="0" w:color="auto"/>
        <w:bottom w:val="none" w:sz="0" w:space="0" w:color="auto"/>
        <w:right w:val="none" w:sz="0" w:space="0" w:color="auto"/>
      </w:divBdr>
    </w:div>
    <w:div w:id="196702859">
      <w:bodyDiv w:val="1"/>
      <w:marLeft w:val="0"/>
      <w:marRight w:val="0"/>
      <w:marTop w:val="0"/>
      <w:marBottom w:val="0"/>
      <w:divBdr>
        <w:top w:val="none" w:sz="0" w:space="0" w:color="auto"/>
        <w:left w:val="none" w:sz="0" w:space="0" w:color="auto"/>
        <w:bottom w:val="none" w:sz="0" w:space="0" w:color="auto"/>
        <w:right w:val="none" w:sz="0" w:space="0" w:color="auto"/>
      </w:divBdr>
    </w:div>
    <w:div w:id="203099525">
      <w:bodyDiv w:val="1"/>
      <w:marLeft w:val="0"/>
      <w:marRight w:val="0"/>
      <w:marTop w:val="0"/>
      <w:marBottom w:val="0"/>
      <w:divBdr>
        <w:top w:val="none" w:sz="0" w:space="0" w:color="auto"/>
        <w:left w:val="none" w:sz="0" w:space="0" w:color="auto"/>
        <w:bottom w:val="none" w:sz="0" w:space="0" w:color="auto"/>
        <w:right w:val="none" w:sz="0" w:space="0" w:color="auto"/>
      </w:divBdr>
    </w:div>
    <w:div w:id="268972772">
      <w:bodyDiv w:val="1"/>
      <w:marLeft w:val="0"/>
      <w:marRight w:val="0"/>
      <w:marTop w:val="0"/>
      <w:marBottom w:val="0"/>
      <w:divBdr>
        <w:top w:val="none" w:sz="0" w:space="0" w:color="auto"/>
        <w:left w:val="none" w:sz="0" w:space="0" w:color="auto"/>
        <w:bottom w:val="none" w:sz="0" w:space="0" w:color="auto"/>
        <w:right w:val="none" w:sz="0" w:space="0" w:color="auto"/>
      </w:divBdr>
    </w:div>
    <w:div w:id="295305735">
      <w:bodyDiv w:val="1"/>
      <w:marLeft w:val="0"/>
      <w:marRight w:val="0"/>
      <w:marTop w:val="0"/>
      <w:marBottom w:val="0"/>
      <w:divBdr>
        <w:top w:val="none" w:sz="0" w:space="0" w:color="auto"/>
        <w:left w:val="none" w:sz="0" w:space="0" w:color="auto"/>
        <w:bottom w:val="none" w:sz="0" w:space="0" w:color="auto"/>
        <w:right w:val="none" w:sz="0" w:space="0" w:color="auto"/>
      </w:divBdr>
    </w:div>
    <w:div w:id="296691866">
      <w:bodyDiv w:val="1"/>
      <w:marLeft w:val="0"/>
      <w:marRight w:val="0"/>
      <w:marTop w:val="0"/>
      <w:marBottom w:val="0"/>
      <w:divBdr>
        <w:top w:val="none" w:sz="0" w:space="0" w:color="auto"/>
        <w:left w:val="none" w:sz="0" w:space="0" w:color="auto"/>
        <w:bottom w:val="none" w:sz="0" w:space="0" w:color="auto"/>
        <w:right w:val="none" w:sz="0" w:space="0" w:color="auto"/>
      </w:divBdr>
    </w:div>
    <w:div w:id="297339722">
      <w:bodyDiv w:val="1"/>
      <w:marLeft w:val="0"/>
      <w:marRight w:val="0"/>
      <w:marTop w:val="0"/>
      <w:marBottom w:val="0"/>
      <w:divBdr>
        <w:top w:val="none" w:sz="0" w:space="0" w:color="auto"/>
        <w:left w:val="none" w:sz="0" w:space="0" w:color="auto"/>
        <w:bottom w:val="none" w:sz="0" w:space="0" w:color="auto"/>
        <w:right w:val="none" w:sz="0" w:space="0" w:color="auto"/>
      </w:divBdr>
    </w:div>
    <w:div w:id="304429975">
      <w:bodyDiv w:val="1"/>
      <w:marLeft w:val="0"/>
      <w:marRight w:val="0"/>
      <w:marTop w:val="0"/>
      <w:marBottom w:val="0"/>
      <w:divBdr>
        <w:top w:val="none" w:sz="0" w:space="0" w:color="auto"/>
        <w:left w:val="none" w:sz="0" w:space="0" w:color="auto"/>
        <w:bottom w:val="none" w:sz="0" w:space="0" w:color="auto"/>
        <w:right w:val="none" w:sz="0" w:space="0" w:color="auto"/>
      </w:divBdr>
    </w:div>
    <w:div w:id="325132344">
      <w:bodyDiv w:val="1"/>
      <w:marLeft w:val="0"/>
      <w:marRight w:val="0"/>
      <w:marTop w:val="0"/>
      <w:marBottom w:val="0"/>
      <w:divBdr>
        <w:top w:val="none" w:sz="0" w:space="0" w:color="auto"/>
        <w:left w:val="none" w:sz="0" w:space="0" w:color="auto"/>
        <w:bottom w:val="none" w:sz="0" w:space="0" w:color="auto"/>
        <w:right w:val="none" w:sz="0" w:space="0" w:color="auto"/>
      </w:divBdr>
    </w:div>
    <w:div w:id="344282011">
      <w:bodyDiv w:val="1"/>
      <w:marLeft w:val="0"/>
      <w:marRight w:val="0"/>
      <w:marTop w:val="0"/>
      <w:marBottom w:val="0"/>
      <w:divBdr>
        <w:top w:val="none" w:sz="0" w:space="0" w:color="auto"/>
        <w:left w:val="none" w:sz="0" w:space="0" w:color="auto"/>
        <w:bottom w:val="none" w:sz="0" w:space="0" w:color="auto"/>
        <w:right w:val="none" w:sz="0" w:space="0" w:color="auto"/>
      </w:divBdr>
    </w:div>
    <w:div w:id="353581184">
      <w:bodyDiv w:val="1"/>
      <w:marLeft w:val="0"/>
      <w:marRight w:val="0"/>
      <w:marTop w:val="0"/>
      <w:marBottom w:val="0"/>
      <w:divBdr>
        <w:top w:val="none" w:sz="0" w:space="0" w:color="auto"/>
        <w:left w:val="none" w:sz="0" w:space="0" w:color="auto"/>
        <w:bottom w:val="none" w:sz="0" w:space="0" w:color="auto"/>
        <w:right w:val="none" w:sz="0" w:space="0" w:color="auto"/>
      </w:divBdr>
    </w:div>
    <w:div w:id="361592678">
      <w:bodyDiv w:val="1"/>
      <w:marLeft w:val="0"/>
      <w:marRight w:val="0"/>
      <w:marTop w:val="0"/>
      <w:marBottom w:val="0"/>
      <w:divBdr>
        <w:top w:val="none" w:sz="0" w:space="0" w:color="auto"/>
        <w:left w:val="none" w:sz="0" w:space="0" w:color="auto"/>
        <w:bottom w:val="none" w:sz="0" w:space="0" w:color="auto"/>
        <w:right w:val="none" w:sz="0" w:space="0" w:color="auto"/>
      </w:divBdr>
    </w:div>
    <w:div w:id="394200714">
      <w:bodyDiv w:val="1"/>
      <w:marLeft w:val="0"/>
      <w:marRight w:val="0"/>
      <w:marTop w:val="0"/>
      <w:marBottom w:val="0"/>
      <w:divBdr>
        <w:top w:val="none" w:sz="0" w:space="0" w:color="auto"/>
        <w:left w:val="none" w:sz="0" w:space="0" w:color="auto"/>
        <w:bottom w:val="none" w:sz="0" w:space="0" w:color="auto"/>
        <w:right w:val="none" w:sz="0" w:space="0" w:color="auto"/>
      </w:divBdr>
    </w:div>
    <w:div w:id="410584824">
      <w:bodyDiv w:val="1"/>
      <w:marLeft w:val="0"/>
      <w:marRight w:val="0"/>
      <w:marTop w:val="0"/>
      <w:marBottom w:val="0"/>
      <w:divBdr>
        <w:top w:val="none" w:sz="0" w:space="0" w:color="auto"/>
        <w:left w:val="none" w:sz="0" w:space="0" w:color="auto"/>
        <w:bottom w:val="none" w:sz="0" w:space="0" w:color="auto"/>
        <w:right w:val="none" w:sz="0" w:space="0" w:color="auto"/>
      </w:divBdr>
    </w:div>
    <w:div w:id="423112683">
      <w:bodyDiv w:val="1"/>
      <w:marLeft w:val="0"/>
      <w:marRight w:val="0"/>
      <w:marTop w:val="0"/>
      <w:marBottom w:val="0"/>
      <w:divBdr>
        <w:top w:val="none" w:sz="0" w:space="0" w:color="auto"/>
        <w:left w:val="none" w:sz="0" w:space="0" w:color="auto"/>
        <w:bottom w:val="none" w:sz="0" w:space="0" w:color="auto"/>
        <w:right w:val="none" w:sz="0" w:space="0" w:color="auto"/>
      </w:divBdr>
    </w:div>
    <w:div w:id="475267516">
      <w:bodyDiv w:val="1"/>
      <w:marLeft w:val="0"/>
      <w:marRight w:val="0"/>
      <w:marTop w:val="0"/>
      <w:marBottom w:val="0"/>
      <w:divBdr>
        <w:top w:val="none" w:sz="0" w:space="0" w:color="auto"/>
        <w:left w:val="none" w:sz="0" w:space="0" w:color="auto"/>
        <w:bottom w:val="none" w:sz="0" w:space="0" w:color="auto"/>
        <w:right w:val="none" w:sz="0" w:space="0" w:color="auto"/>
      </w:divBdr>
    </w:div>
    <w:div w:id="496310768">
      <w:bodyDiv w:val="1"/>
      <w:marLeft w:val="0"/>
      <w:marRight w:val="0"/>
      <w:marTop w:val="0"/>
      <w:marBottom w:val="0"/>
      <w:divBdr>
        <w:top w:val="none" w:sz="0" w:space="0" w:color="auto"/>
        <w:left w:val="none" w:sz="0" w:space="0" w:color="auto"/>
        <w:bottom w:val="none" w:sz="0" w:space="0" w:color="auto"/>
        <w:right w:val="none" w:sz="0" w:space="0" w:color="auto"/>
      </w:divBdr>
    </w:div>
    <w:div w:id="511067847">
      <w:bodyDiv w:val="1"/>
      <w:marLeft w:val="0"/>
      <w:marRight w:val="0"/>
      <w:marTop w:val="0"/>
      <w:marBottom w:val="0"/>
      <w:divBdr>
        <w:top w:val="none" w:sz="0" w:space="0" w:color="auto"/>
        <w:left w:val="none" w:sz="0" w:space="0" w:color="auto"/>
        <w:bottom w:val="none" w:sz="0" w:space="0" w:color="auto"/>
        <w:right w:val="none" w:sz="0" w:space="0" w:color="auto"/>
      </w:divBdr>
    </w:div>
    <w:div w:id="523590165">
      <w:bodyDiv w:val="1"/>
      <w:marLeft w:val="0"/>
      <w:marRight w:val="0"/>
      <w:marTop w:val="0"/>
      <w:marBottom w:val="0"/>
      <w:divBdr>
        <w:top w:val="none" w:sz="0" w:space="0" w:color="auto"/>
        <w:left w:val="none" w:sz="0" w:space="0" w:color="auto"/>
        <w:bottom w:val="none" w:sz="0" w:space="0" w:color="auto"/>
        <w:right w:val="none" w:sz="0" w:space="0" w:color="auto"/>
      </w:divBdr>
    </w:div>
    <w:div w:id="525171810">
      <w:bodyDiv w:val="1"/>
      <w:marLeft w:val="0"/>
      <w:marRight w:val="0"/>
      <w:marTop w:val="0"/>
      <w:marBottom w:val="0"/>
      <w:divBdr>
        <w:top w:val="none" w:sz="0" w:space="0" w:color="auto"/>
        <w:left w:val="none" w:sz="0" w:space="0" w:color="auto"/>
        <w:bottom w:val="none" w:sz="0" w:space="0" w:color="auto"/>
        <w:right w:val="none" w:sz="0" w:space="0" w:color="auto"/>
      </w:divBdr>
      <w:divsChild>
        <w:div w:id="1710763409">
          <w:marLeft w:val="0"/>
          <w:marRight w:val="0"/>
          <w:marTop w:val="0"/>
          <w:marBottom w:val="0"/>
          <w:divBdr>
            <w:top w:val="single" w:sz="2" w:space="0" w:color="D9D9E3"/>
            <w:left w:val="single" w:sz="2" w:space="0" w:color="D9D9E3"/>
            <w:bottom w:val="single" w:sz="2" w:space="0" w:color="D9D9E3"/>
            <w:right w:val="single" w:sz="2" w:space="0" w:color="D9D9E3"/>
          </w:divBdr>
          <w:divsChild>
            <w:div w:id="393898638">
              <w:marLeft w:val="0"/>
              <w:marRight w:val="0"/>
              <w:marTop w:val="0"/>
              <w:marBottom w:val="0"/>
              <w:divBdr>
                <w:top w:val="single" w:sz="2" w:space="0" w:color="D9D9E3"/>
                <w:left w:val="single" w:sz="2" w:space="0" w:color="D9D9E3"/>
                <w:bottom w:val="single" w:sz="2" w:space="0" w:color="D9D9E3"/>
                <w:right w:val="single" w:sz="2" w:space="0" w:color="D9D9E3"/>
              </w:divBdr>
              <w:divsChild>
                <w:div w:id="2140608130">
                  <w:marLeft w:val="0"/>
                  <w:marRight w:val="0"/>
                  <w:marTop w:val="0"/>
                  <w:marBottom w:val="0"/>
                  <w:divBdr>
                    <w:top w:val="single" w:sz="2" w:space="0" w:color="D9D9E3"/>
                    <w:left w:val="single" w:sz="2" w:space="0" w:color="D9D9E3"/>
                    <w:bottom w:val="single" w:sz="2" w:space="0" w:color="D9D9E3"/>
                    <w:right w:val="single" w:sz="2" w:space="0" w:color="D9D9E3"/>
                  </w:divBdr>
                  <w:divsChild>
                    <w:div w:id="1851682080">
                      <w:marLeft w:val="0"/>
                      <w:marRight w:val="0"/>
                      <w:marTop w:val="0"/>
                      <w:marBottom w:val="0"/>
                      <w:divBdr>
                        <w:top w:val="single" w:sz="2" w:space="0" w:color="D9D9E3"/>
                        <w:left w:val="single" w:sz="2" w:space="0" w:color="D9D9E3"/>
                        <w:bottom w:val="single" w:sz="2" w:space="0" w:color="D9D9E3"/>
                        <w:right w:val="single" w:sz="2" w:space="0" w:color="D9D9E3"/>
                      </w:divBdr>
                      <w:divsChild>
                        <w:div w:id="1369523204">
                          <w:marLeft w:val="0"/>
                          <w:marRight w:val="0"/>
                          <w:marTop w:val="0"/>
                          <w:marBottom w:val="0"/>
                          <w:divBdr>
                            <w:top w:val="single" w:sz="2" w:space="0" w:color="auto"/>
                            <w:left w:val="single" w:sz="2" w:space="0" w:color="auto"/>
                            <w:bottom w:val="single" w:sz="6" w:space="0" w:color="auto"/>
                            <w:right w:val="single" w:sz="2" w:space="0" w:color="auto"/>
                          </w:divBdr>
                          <w:divsChild>
                            <w:div w:id="1984389619">
                              <w:marLeft w:val="0"/>
                              <w:marRight w:val="0"/>
                              <w:marTop w:val="100"/>
                              <w:marBottom w:val="100"/>
                              <w:divBdr>
                                <w:top w:val="single" w:sz="2" w:space="0" w:color="D9D9E3"/>
                                <w:left w:val="single" w:sz="2" w:space="0" w:color="D9D9E3"/>
                                <w:bottom w:val="single" w:sz="2" w:space="0" w:color="D9D9E3"/>
                                <w:right w:val="single" w:sz="2" w:space="0" w:color="D9D9E3"/>
                              </w:divBdr>
                              <w:divsChild>
                                <w:div w:id="696464347">
                                  <w:marLeft w:val="0"/>
                                  <w:marRight w:val="0"/>
                                  <w:marTop w:val="0"/>
                                  <w:marBottom w:val="0"/>
                                  <w:divBdr>
                                    <w:top w:val="single" w:sz="2" w:space="0" w:color="D9D9E3"/>
                                    <w:left w:val="single" w:sz="2" w:space="0" w:color="D9D9E3"/>
                                    <w:bottom w:val="single" w:sz="2" w:space="0" w:color="D9D9E3"/>
                                    <w:right w:val="single" w:sz="2" w:space="0" w:color="D9D9E3"/>
                                  </w:divBdr>
                                  <w:divsChild>
                                    <w:div w:id="1827474460">
                                      <w:marLeft w:val="0"/>
                                      <w:marRight w:val="0"/>
                                      <w:marTop w:val="0"/>
                                      <w:marBottom w:val="0"/>
                                      <w:divBdr>
                                        <w:top w:val="single" w:sz="2" w:space="0" w:color="D9D9E3"/>
                                        <w:left w:val="single" w:sz="2" w:space="0" w:color="D9D9E3"/>
                                        <w:bottom w:val="single" w:sz="2" w:space="0" w:color="D9D9E3"/>
                                        <w:right w:val="single" w:sz="2" w:space="0" w:color="D9D9E3"/>
                                      </w:divBdr>
                                      <w:divsChild>
                                        <w:div w:id="444010290">
                                          <w:marLeft w:val="0"/>
                                          <w:marRight w:val="0"/>
                                          <w:marTop w:val="0"/>
                                          <w:marBottom w:val="0"/>
                                          <w:divBdr>
                                            <w:top w:val="single" w:sz="2" w:space="0" w:color="D9D9E3"/>
                                            <w:left w:val="single" w:sz="2" w:space="0" w:color="D9D9E3"/>
                                            <w:bottom w:val="single" w:sz="2" w:space="0" w:color="D9D9E3"/>
                                            <w:right w:val="single" w:sz="2" w:space="0" w:color="D9D9E3"/>
                                          </w:divBdr>
                                          <w:divsChild>
                                            <w:div w:id="13070085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2674766">
          <w:marLeft w:val="0"/>
          <w:marRight w:val="0"/>
          <w:marTop w:val="0"/>
          <w:marBottom w:val="0"/>
          <w:divBdr>
            <w:top w:val="none" w:sz="0" w:space="0" w:color="auto"/>
            <w:left w:val="none" w:sz="0" w:space="0" w:color="auto"/>
            <w:bottom w:val="none" w:sz="0" w:space="0" w:color="auto"/>
            <w:right w:val="none" w:sz="0" w:space="0" w:color="auto"/>
          </w:divBdr>
        </w:div>
      </w:divsChild>
    </w:div>
    <w:div w:id="551885828">
      <w:bodyDiv w:val="1"/>
      <w:marLeft w:val="0"/>
      <w:marRight w:val="0"/>
      <w:marTop w:val="0"/>
      <w:marBottom w:val="0"/>
      <w:divBdr>
        <w:top w:val="none" w:sz="0" w:space="0" w:color="auto"/>
        <w:left w:val="none" w:sz="0" w:space="0" w:color="auto"/>
        <w:bottom w:val="none" w:sz="0" w:space="0" w:color="auto"/>
        <w:right w:val="none" w:sz="0" w:space="0" w:color="auto"/>
      </w:divBdr>
    </w:div>
    <w:div w:id="558443860">
      <w:bodyDiv w:val="1"/>
      <w:marLeft w:val="0"/>
      <w:marRight w:val="0"/>
      <w:marTop w:val="0"/>
      <w:marBottom w:val="0"/>
      <w:divBdr>
        <w:top w:val="none" w:sz="0" w:space="0" w:color="auto"/>
        <w:left w:val="none" w:sz="0" w:space="0" w:color="auto"/>
        <w:bottom w:val="none" w:sz="0" w:space="0" w:color="auto"/>
        <w:right w:val="none" w:sz="0" w:space="0" w:color="auto"/>
      </w:divBdr>
    </w:div>
    <w:div w:id="560947161">
      <w:bodyDiv w:val="1"/>
      <w:marLeft w:val="0"/>
      <w:marRight w:val="0"/>
      <w:marTop w:val="0"/>
      <w:marBottom w:val="0"/>
      <w:divBdr>
        <w:top w:val="none" w:sz="0" w:space="0" w:color="auto"/>
        <w:left w:val="none" w:sz="0" w:space="0" w:color="auto"/>
        <w:bottom w:val="none" w:sz="0" w:space="0" w:color="auto"/>
        <w:right w:val="none" w:sz="0" w:space="0" w:color="auto"/>
      </w:divBdr>
    </w:div>
    <w:div w:id="563568188">
      <w:bodyDiv w:val="1"/>
      <w:marLeft w:val="0"/>
      <w:marRight w:val="0"/>
      <w:marTop w:val="0"/>
      <w:marBottom w:val="0"/>
      <w:divBdr>
        <w:top w:val="none" w:sz="0" w:space="0" w:color="auto"/>
        <w:left w:val="none" w:sz="0" w:space="0" w:color="auto"/>
        <w:bottom w:val="none" w:sz="0" w:space="0" w:color="auto"/>
        <w:right w:val="none" w:sz="0" w:space="0" w:color="auto"/>
      </w:divBdr>
    </w:div>
    <w:div w:id="575095933">
      <w:bodyDiv w:val="1"/>
      <w:marLeft w:val="0"/>
      <w:marRight w:val="0"/>
      <w:marTop w:val="0"/>
      <w:marBottom w:val="0"/>
      <w:divBdr>
        <w:top w:val="none" w:sz="0" w:space="0" w:color="auto"/>
        <w:left w:val="none" w:sz="0" w:space="0" w:color="auto"/>
        <w:bottom w:val="none" w:sz="0" w:space="0" w:color="auto"/>
        <w:right w:val="none" w:sz="0" w:space="0" w:color="auto"/>
      </w:divBdr>
    </w:div>
    <w:div w:id="580339319">
      <w:bodyDiv w:val="1"/>
      <w:marLeft w:val="0"/>
      <w:marRight w:val="0"/>
      <w:marTop w:val="0"/>
      <w:marBottom w:val="0"/>
      <w:divBdr>
        <w:top w:val="none" w:sz="0" w:space="0" w:color="auto"/>
        <w:left w:val="none" w:sz="0" w:space="0" w:color="auto"/>
        <w:bottom w:val="none" w:sz="0" w:space="0" w:color="auto"/>
        <w:right w:val="none" w:sz="0" w:space="0" w:color="auto"/>
      </w:divBdr>
    </w:div>
    <w:div w:id="580866965">
      <w:bodyDiv w:val="1"/>
      <w:marLeft w:val="0"/>
      <w:marRight w:val="0"/>
      <w:marTop w:val="0"/>
      <w:marBottom w:val="0"/>
      <w:divBdr>
        <w:top w:val="none" w:sz="0" w:space="0" w:color="auto"/>
        <w:left w:val="none" w:sz="0" w:space="0" w:color="auto"/>
        <w:bottom w:val="none" w:sz="0" w:space="0" w:color="auto"/>
        <w:right w:val="none" w:sz="0" w:space="0" w:color="auto"/>
      </w:divBdr>
    </w:div>
    <w:div w:id="593976083">
      <w:bodyDiv w:val="1"/>
      <w:marLeft w:val="0"/>
      <w:marRight w:val="0"/>
      <w:marTop w:val="0"/>
      <w:marBottom w:val="0"/>
      <w:divBdr>
        <w:top w:val="none" w:sz="0" w:space="0" w:color="auto"/>
        <w:left w:val="none" w:sz="0" w:space="0" w:color="auto"/>
        <w:bottom w:val="none" w:sz="0" w:space="0" w:color="auto"/>
        <w:right w:val="none" w:sz="0" w:space="0" w:color="auto"/>
      </w:divBdr>
    </w:div>
    <w:div w:id="594363141">
      <w:bodyDiv w:val="1"/>
      <w:marLeft w:val="0"/>
      <w:marRight w:val="0"/>
      <w:marTop w:val="0"/>
      <w:marBottom w:val="0"/>
      <w:divBdr>
        <w:top w:val="none" w:sz="0" w:space="0" w:color="auto"/>
        <w:left w:val="none" w:sz="0" w:space="0" w:color="auto"/>
        <w:bottom w:val="none" w:sz="0" w:space="0" w:color="auto"/>
        <w:right w:val="none" w:sz="0" w:space="0" w:color="auto"/>
      </w:divBdr>
    </w:div>
    <w:div w:id="608049171">
      <w:bodyDiv w:val="1"/>
      <w:marLeft w:val="0"/>
      <w:marRight w:val="0"/>
      <w:marTop w:val="0"/>
      <w:marBottom w:val="0"/>
      <w:divBdr>
        <w:top w:val="none" w:sz="0" w:space="0" w:color="auto"/>
        <w:left w:val="none" w:sz="0" w:space="0" w:color="auto"/>
        <w:bottom w:val="none" w:sz="0" w:space="0" w:color="auto"/>
        <w:right w:val="none" w:sz="0" w:space="0" w:color="auto"/>
      </w:divBdr>
    </w:div>
    <w:div w:id="621109569">
      <w:bodyDiv w:val="1"/>
      <w:marLeft w:val="0"/>
      <w:marRight w:val="0"/>
      <w:marTop w:val="0"/>
      <w:marBottom w:val="0"/>
      <w:divBdr>
        <w:top w:val="none" w:sz="0" w:space="0" w:color="auto"/>
        <w:left w:val="none" w:sz="0" w:space="0" w:color="auto"/>
        <w:bottom w:val="none" w:sz="0" w:space="0" w:color="auto"/>
        <w:right w:val="none" w:sz="0" w:space="0" w:color="auto"/>
      </w:divBdr>
    </w:div>
    <w:div w:id="623000919">
      <w:bodyDiv w:val="1"/>
      <w:marLeft w:val="0"/>
      <w:marRight w:val="0"/>
      <w:marTop w:val="0"/>
      <w:marBottom w:val="0"/>
      <w:divBdr>
        <w:top w:val="none" w:sz="0" w:space="0" w:color="auto"/>
        <w:left w:val="none" w:sz="0" w:space="0" w:color="auto"/>
        <w:bottom w:val="none" w:sz="0" w:space="0" w:color="auto"/>
        <w:right w:val="none" w:sz="0" w:space="0" w:color="auto"/>
      </w:divBdr>
    </w:div>
    <w:div w:id="648289495">
      <w:bodyDiv w:val="1"/>
      <w:marLeft w:val="0"/>
      <w:marRight w:val="0"/>
      <w:marTop w:val="0"/>
      <w:marBottom w:val="0"/>
      <w:divBdr>
        <w:top w:val="none" w:sz="0" w:space="0" w:color="auto"/>
        <w:left w:val="none" w:sz="0" w:space="0" w:color="auto"/>
        <w:bottom w:val="none" w:sz="0" w:space="0" w:color="auto"/>
        <w:right w:val="none" w:sz="0" w:space="0" w:color="auto"/>
      </w:divBdr>
    </w:div>
    <w:div w:id="664747775">
      <w:bodyDiv w:val="1"/>
      <w:marLeft w:val="0"/>
      <w:marRight w:val="0"/>
      <w:marTop w:val="0"/>
      <w:marBottom w:val="0"/>
      <w:divBdr>
        <w:top w:val="none" w:sz="0" w:space="0" w:color="auto"/>
        <w:left w:val="none" w:sz="0" w:space="0" w:color="auto"/>
        <w:bottom w:val="none" w:sz="0" w:space="0" w:color="auto"/>
        <w:right w:val="none" w:sz="0" w:space="0" w:color="auto"/>
      </w:divBdr>
    </w:div>
    <w:div w:id="701827825">
      <w:bodyDiv w:val="1"/>
      <w:marLeft w:val="0"/>
      <w:marRight w:val="0"/>
      <w:marTop w:val="0"/>
      <w:marBottom w:val="0"/>
      <w:divBdr>
        <w:top w:val="none" w:sz="0" w:space="0" w:color="auto"/>
        <w:left w:val="none" w:sz="0" w:space="0" w:color="auto"/>
        <w:bottom w:val="none" w:sz="0" w:space="0" w:color="auto"/>
        <w:right w:val="none" w:sz="0" w:space="0" w:color="auto"/>
      </w:divBdr>
    </w:div>
    <w:div w:id="705105519">
      <w:bodyDiv w:val="1"/>
      <w:marLeft w:val="0"/>
      <w:marRight w:val="0"/>
      <w:marTop w:val="0"/>
      <w:marBottom w:val="0"/>
      <w:divBdr>
        <w:top w:val="none" w:sz="0" w:space="0" w:color="auto"/>
        <w:left w:val="none" w:sz="0" w:space="0" w:color="auto"/>
        <w:bottom w:val="none" w:sz="0" w:space="0" w:color="auto"/>
        <w:right w:val="none" w:sz="0" w:space="0" w:color="auto"/>
      </w:divBdr>
    </w:div>
    <w:div w:id="706950348">
      <w:bodyDiv w:val="1"/>
      <w:marLeft w:val="0"/>
      <w:marRight w:val="0"/>
      <w:marTop w:val="0"/>
      <w:marBottom w:val="0"/>
      <w:divBdr>
        <w:top w:val="none" w:sz="0" w:space="0" w:color="auto"/>
        <w:left w:val="none" w:sz="0" w:space="0" w:color="auto"/>
        <w:bottom w:val="none" w:sz="0" w:space="0" w:color="auto"/>
        <w:right w:val="none" w:sz="0" w:space="0" w:color="auto"/>
      </w:divBdr>
    </w:div>
    <w:div w:id="716512539">
      <w:bodyDiv w:val="1"/>
      <w:marLeft w:val="0"/>
      <w:marRight w:val="0"/>
      <w:marTop w:val="0"/>
      <w:marBottom w:val="0"/>
      <w:divBdr>
        <w:top w:val="none" w:sz="0" w:space="0" w:color="auto"/>
        <w:left w:val="none" w:sz="0" w:space="0" w:color="auto"/>
        <w:bottom w:val="none" w:sz="0" w:space="0" w:color="auto"/>
        <w:right w:val="none" w:sz="0" w:space="0" w:color="auto"/>
      </w:divBdr>
    </w:div>
    <w:div w:id="728773792">
      <w:bodyDiv w:val="1"/>
      <w:marLeft w:val="0"/>
      <w:marRight w:val="0"/>
      <w:marTop w:val="0"/>
      <w:marBottom w:val="0"/>
      <w:divBdr>
        <w:top w:val="none" w:sz="0" w:space="0" w:color="auto"/>
        <w:left w:val="none" w:sz="0" w:space="0" w:color="auto"/>
        <w:bottom w:val="none" w:sz="0" w:space="0" w:color="auto"/>
        <w:right w:val="none" w:sz="0" w:space="0" w:color="auto"/>
      </w:divBdr>
    </w:div>
    <w:div w:id="760027015">
      <w:bodyDiv w:val="1"/>
      <w:marLeft w:val="0"/>
      <w:marRight w:val="0"/>
      <w:marTop w:val="0"/>
      <w:marBottom w:val="0"/>
      <w:divBdr>
        <w:top w:val="none" w:sz="0" w:space="0" w:color="auto"/>
        <w:left w:val="none" w:sz="0" w:space="0" w:color="auto"/>
        <w:bottom w:val="none" w:sz="0" w:space="0" w:color="auto"/>
        <w:right w:val="none" w:sz="0" w:space="0" w:color="auto"/>
      </w:divBdr>
    </w:div>
    <w:div w:id="760878688">
      <w:bodyDiv w:val="1"/>
      <w:marLeft w:val="0"/>
      <w:marRight w:val="0"/>
      <w:marTop w:val="0"/>
      <w:marBottom w:val="0"/>
      <w:divBdr>
        <w:top w:val="none" w:sz="0" w:space="0" w:color="auto"/>
        <w:left w:val="none" w:sz="0" w:space="0" w:color="auto"/>
        <w:bottom w:val="none" w:sz="0" w:space="0" w:color="auto"/>
        <w:right w:val="none" w:sz="0" w:space="0" w:color="auto"/>
      </w:divBdr>
    </w:div>
    <w:div w:id="765540374">
      <w:bodyDiv w:val="1"/>
      <w:marLeft w:val="0"/>
      <w:marRight w:val="0"/>
      <w:marTop w:val="0"/>
      <w:marBottom w:val="0"/>
      <w:divBdr>
        <w:top w:val="none" w:sz="0" w:space="0" w:color="auto"/>
        <w:left w:val="none" w:sz="0" w:space="0" w:color="auto"/>
        <w:bottom w:val="none" w:sz="0" w:space="0" w:color="auto"/>
        <w:right w:val="none" w:sz="0" w:space="0" w:color="auto"/>
      </w:divBdr>
    </w:div>
    <w:div w:id="774636446">
      <w:bodyDiv w:val="1"/>
      <w:marLeft w:val="0"/>
      <w:marRight w:val="0"/>
      <w:marTop w:val="0"/>
      <w:marBottom w:val="0"/>
      <w:divBdr>
        <w:top w:val="none" w:sz="0" w:space="0" w:color="auto"/>
        <w:left w:val="none" w:sz="0" w:space="0" w:color="auto"/>
        <w:bottom w:val="none" w:sz="0" w:space="0" w:color="auto"/>
        <w:right w:val="none" w:sz="0" w:space="0" w:color="auto"/>
      </w:divBdr>
    </w:div>
    <w:div w:id="786700814">
      <w:bodyDiv w:val="1"/>
      <w:marLeft w:val="0"/>
      <w:marRight w:val="0"/>
      <w:marTop w:val="0"/>
      <w:marBottom w:val="0"/>
      <w:divBdr>
        <w:top w:val="none" w:sz="0" w:space="0" w:color="auto"/>
        <w:left w:val="none" w:sz="0" w:space="0" w:color="auto"/>
        <w:bottom w:val="none" w:sz="0" w:space="0" w:color="auto"/>
        <w:right w:val="none" w:sz="0" w:space="0" w:color="auto"/>
      </w:divBdr>
    </w:div>
    <w:div w:id="787355900">
      <w:bodyDiv w:val="1"/>
      <w:marLeft w:val="0"/>
      <w:marRight w:val="0"/>
      <w:marTop w:val="0"/>
      <w:marBottom w:val="0"/>
      <w:divBdr>
        <w:top w:val="none" w:sz="0" w:space="0" w:color="auto"/>
        <w:left w:val="none" w:sz="0" w:space="0" w:color="auto"/>
        <w:bottom w:val="none" w:sz="0" w:space="0" w:color="auto"/>
        <w:right w:val="none" w:sz="0" w:space="0" w:color="auto"/>
      </w:divBdr>
    </w:div>
    <w:div w:id="792409796">
      <w:bodyDiv w:val="1"/>
      <w:marLeft w:val="0"/>
      <w:marRight w:val="0"/>
      <w:marTop w:val="0"/>
      <w:marBottom w:val="0"/>
      <w:divBdr>
        <w:top w:val="none" w:sz="0" w:space="0" w:color="auto"/>
        <w:left w:val="none" w:sz="0" w:space="0" w:color="auto"/>
        <w:bottom w:val="none" w:sz="0" w:space="0" w:color="auto"/>
        <w:right w:val="none" w:sz="0" w:space="0" w:color="auto"/>
      </w:divBdr>
    </w:div>
    <w:div w:id="816455045">
      <w:bodyDiv w:val="1"/>
      <w:marLeft w:val="0"/>
      <w:marRight w:val="0"/>
      <w:marTop w:val="0"/>
      <w:marBottom w:val="0"/>
      <w:divBdr>
        <w:top w:val="none" w:sz="0" w:space="0" w:color="auto"/>
        <w:left w:val="none" w:sz="0" w:space="0" w:color="auto"/>
        <w:bottom w:val="none" w:sz="0" w:space="0" w:color="auto"/>
        <w:right w:val="none" w:sz="0" w:space="0" w:color="auto"/>
      </w:divBdr>
    </w:div>
    <w:div w:id="818807210">
      <w:bodyDiv w:val="1"/>
      <w:marLeft w:val="0"/>
      <w:marRight w:val="0"/>
      <w:marTop w:val="0"/>
      <w:marBottom w:val="0"/>
      <w:divBdr>
        <w:top w:val="none" w:sz="0" w:space="0" w:color="auto"/>
        <w:left w:val="none" w:sz="0" w:space="0" w:color="auto"/>
        <w:bottom w:val="none" w:sz="0" w:space="0" w:color="auto"/>
        <w:right w:val="none" w:sz="0" w:space="0" w:color="auto"/>
      </w:divBdr>
    </w:div>
    <w:div w:id="850073720">
      <w:bodyDiv w:val="1"/>
      <w:marLeft w:val="0"/>
      <w:marRight w:val="0"/>
      <w:marTop w:val="0"/>
      <w:marBottom w:val="0"/>
      <w:divBdr>
        <w:top w:val="none" w:sz="0" w:space="0" w:color="auto"/>
        <w:left w:val="none" w:sz="0" w:space="0" w:color="auto"/>
        <w:bottom w:val="none" w:sz="0" w:space="0" w:color="auto"/>
        <w:right w:val="none" w:sz="0" w:space="0" w:color="auto"/>
      </w:divBdr>
    </w:div>
    <w:div w:id="850532761">
      <w:bodyDiv w:val="1"/>
      <w:marLeft w:val="0"/>
      <w:marRight w:val="0"/>
      <w:marTop w:val="0"/>
      <w:marBottom w:val="0"/>
      <w:divBdr>
        <w:top w:val="none" w:sz="0" w:space="0" w:color="auto"/>
        <w:left w:val="none" w:sz="0" w:space="0" w:color="auto"/>
        <w:bottom w:val="none" w:sz="0" w:space="0" w:color="auto"/>
        <w:right w:val="none" w:sz="0" w:space="0" w:color="auto"/>
      </w:divBdr>
    </w:div>
    <w:div w:id="878929706">
      <w:bodyDiv w:val="1"/>
      <w:marLeft w:val="0"/>
      <w:marRight w:val="0"/>
      <w:marTop w:val="0"/>
      <w:marBottom w:val="0"/>
      <w:divBdr>
        <w:top w:val="none" w:sz="0" w:space="0" w:color="auto"/>
        <w:left w:val="none" w:sz="0" w:space="0" w:color="auto"/>
        <w:bottom w:val="none" w:sz="0" w:space="0" w:color="auto"/>
        <w:right w:val="none" w:sz="0" w:space="0" w:color="auto"/>
      </w:divBdr>
    </w:div>
    <w:div w:id="880167360">
      <w:bodyDiv w:val="1"/>
      <w:marLeft w:val="0"/>
      <w:marRight w:val="0"/>
      <w:marTop w:val="0"/>
      <w:marBottom w:val="0"/>
      <w:divBdr>
        <w:top w:val="none" w:sz="0" w:space="0" w:color="auto"/>
        <w:left w:val="none" w:sz="0" w:space="0" w:color="auto"/>
        <w:bottom w:val="none" w:sz="0" w:space="0" w:color="auto"/>
        <w:right w:val="none" w:sz="0" w:space="0" w:color="auto"/>
      </w:divBdr>
    </w:div>
    <w:div w:id="882597608">
      <w:bodyDiv w:val="1"/>
      <w:marLeft w:val="0"/>
      <w:marRight w:val="0"/>
      <w:marTop w:val="0"/>
      <w:marBottom w:val="0"/>
      <w:divBdr>
        <w:top w:val="none" w:sz="0" w:space="0" w:color="auto"/>
        <w:left w:val="none" w:sz="0" w:space="0" w:color="auto"/>
        <w:bottom w:val="none" w:sz="0" w:space="0" w:color="auto"/>
        <w:right w:val="none" w:sz="0" w:space="0" w:color="auto"/>
      </w:divBdr>
    </w:div>
    <w:div w:id="906113336">
      <w:bodyDiv w:val="1"/>
      <w:marLeft w:val="0"/>
      <w:marRight w:val="0"/>
      <w:marTop w:val="0"/>
      <w:marBottom w:val="0"/>
      <w:divBdr>
        <w:top w:val="none" w:sz="0" w:space="0" w:color="auto"/>
        <w:left w:val="none" w:sz="0" w:space="0" w:color="auto"/>
        <w:bottom w:val="none" w:sz="0" w:space="0" w:color="auto"/>
        <w:right w:val="none" w:sz="0" w:space="0" w:color="auto"/>
      </w:divBdr>
    </w:div>
    <w:div w:id="918714865">
      <w:bodyDiv w:val="1"/>
      <w:marLeft w:val="0"/>
      <w:marRight w:val="0"/>
      <w:marTop w:val="0"/>
      <w:marBottom w:val="0"/>
      <w:divBdr>
        <w:top w:val="none" w:sz="0" w:space="0" w:color="auto"/>
        <w:left w:val="none" w:sz="0" w:space="0" w:color="auto"/>
        <w:bottom w:val="none" w:sz="0" w:space="0" w:color="auto"/>
        <w:right w:val="none" w:sz="0" w:space="0" w:color="auto"/>
      </w:divBdr>
    </w:div>
    <w:div w:id="929659889">
      <w:bodyDiv w:val="1"/>
      <w:marLeft w:val="0"/>
      <w:marRight w:val="0"/>
      <w:marTop w:val="0"/>
      <w:marBottom w:val="0"/>
      <w:divBdr>
        <w:top w:val="none" w:sz="0" w:space="0" w:color="auto"/>
        <w:left w:val="none" w:sz="0" w:space="0" w:color="auto"/>
        <w:bottom w:val="none" w:sz="0" w:space="0" w:color="auto"/>
        <w:right w:val="none" w:sz="0" w:space="0" w:color="auto"/>
      </w:divBdr>
    </w:div>
    <w:div w:id="938291868">
      <w:bodyDiv w:val="1"/>
      <w:marLeft w:val="0"/>
      <w:marRight w:val="0"/>
      <w:marTop w:val="0"/>
      <w:marBottom w:val="0"/>
      <w:divBdr>
        <w:top w:val="none" w:sz="0" w:space="0" w:color="auto"/>
        <w:left w:val="none" w:sz="0" w:space="0" w:color="auto"/>
        <w:bottom w:val="none" w:sz="0" w:space="0" w:color="auto"/>
        <w:right w:val="none" w:sz="0" w:space="0" w:color="auto"/>
      </w:divBdr>
    </w:div>
    <w:div w:id="983503465">
      <w:bodyDiv w:val="1"/>
      <w:marLeft w:val="0"/>
      <w:marRight w:val="0"/>
      <w:marTop w:val="0"/>
      <w:marBottom w:val="0"/>
      <w:divBdr>
        <w:top w:val="none" w:sz="0" w:space="0" w:color="auto"/>
        <w:left w:val="none" w:sz="0" w:space="0" w:color="auto"/>
        <w:bottom w:val="none" w:sz="0" w:space="0" w:color="auto"/>
        <w:right w:val="none" w:sz="0" w:space="0" w:color="auto"/>
      </w:divBdr>
      <w:divsChild>
        <w:div w:id="1680425435">
          <w:marLeft w:val="0"/>
          <w:marRight w:val="0"/>
          <w:marTop w:val="0"/>
          <w:marBottom w:val="0"/>
          <w:divBdr>
            <w:top w:val="single" w:sz="2" w:space="0" w:color="D9D9E3"/>
            <w:left w:val="single" w:sz="2" w:space="0" w:color="D9D9E3"/>
            <w:bottom w:val="single" w:sz="2" w:space="0" w:color="D9D9E3"/>
            <w:right w:val="single" w:sz="2" w:space="0" w:color="D9D9E3"/>
          </w:divBdr>
          <w:divsChild>
            <w:div w:id="1693606765">
              <w:marLeft w:val="0"/>
              <w:marRight w:val="0"/>
              <w:marTop w:val="0"/>
              <w:marBottom w:val="0"/>
              <w:divBdr>
                <w:top w:val="single" w:sz="2" w:space="0" w:color="D9D9E3"/>
                <w:left w:val="single" w:sz="2" w:space="0" w:color="D9D9E3"/>
                <w:bottom w:val="single" w:sz="2" w:space="0" w:color="D9D9E3"/>
                <w:right w:val="single" w:sz="2" w:space="0" w:color="D9D9E3"/>
              </w:divBdr>
              <w:divsChild>
                <w:div w:id="1684549334">
                  <w:marLeft w:val="0"/>
                  <w:marRight w:val="0"/>
                  <w:marTop w:val="0"/>
                  <w:marBottom w:val="0"/>
                  <w:divBdr>
                    <w:top w:val="single" w:sz="2" w:space="0" w:color="D9D9E3"/>
                    <w:left w:val="single" w:sz="2" w:space="0" w:color="D9D9E3"/>
                    <w:bottom w:val="single" w:sz="2" w:space="0" w:color="D9D9E3"/>
                    <w:right w:val="single" w:sz="2" w:space="0" w:color="D9D9E3"/>
                  </w:divBdr>
                  <w:divsChild>
                    <w:div w:id="1870291314">
                      <w:marLeft w:val="0"/>
                      <w:marRight w:val="0"/>
                      <w:marTop w:val="0"/>
                      <w:marBottom w:val="0"/>
                      <w:divBdr>
                        <w:top w:val="single" w:sz="2" w:space="0" w:color="D9D9E3"/>
                        <w:left w:val="single" w:sz="2" w:space="0" w:color="D9D9E3"/>
                        <w:bottom w:val="single" w:sz="2" w:space="0" w:color="D9D9E3"/>
                        <w:right w:val="single" w:sz="2" w:space="0" w:color="D9D9E3"/>
                      </w:divBdr>
                      <w:divsChild>
                        <w:div w:id="496305595">
                          <w:marLeft w:val="0"/>
                          <w:marRight w:val="0"/>
                          <w:marTop w:val="0"/>
                          <w:marBottom w:val="0"/>
                          <w:divBdr>
                            <w:top w:val="single" w:sz="2" w:space="0" w:color="auto"/>
                            <w:left w:val="single" w:sz="2" w:space="0" w:color="auto"/>
                            <w:bottom w:val="single" w:sz="6" w:space="0" w:color="auto"/>
                            <w:right w:val="single" w:sz="2" w:space="0" w:color="auto"/>
                          </w:divBdr>
                          <w:divsChild>
                            <w:div w:id="120081317">
                              <w:marLeft w:val="0"/>
                              <w:marRight w:val="0"/>
                              <w:marTop w:val="100"/>
                              <w:marBottom w:val="100"/>
                              <w:divBdr>
                                <w:top w:val="single" w:sz="2" w:space="0" w:color="D9D9E3"/>
                                <w:left w:val="single" w:sz="2" w:space="0" w:color="D9D9E3"/>
                                <w:bottom w:val="single" w:sz="2" w:space="0" w:color="D9D9E3"/>
                                <w:right w:val="single" w:sz="2" w:space="0" w:color="D9D9E3"/>
                              </w:divBdr>
                              <w:divsChild>
                                <w:div w:id="1024592260">
                                  <w:marLeft w:val="0"/>
                                  <w:marRight w:val="0"/>
                                  <w:marTop w:val="0"/>
                                  <w:marBottom w:val="0"/>
                                  <w:divBdr>
                                    <w:top w:val="single" w:sz="2" w:space="0" w:color="D9D9E3"/>
                                    <w:left w:val="single" w:sz="2" w:space="0" w:color="D9D9E3"/>
                                    <w:bottom w:val="single" w:sz="2" w:space="0" w:color="D9D9E3"/>
                                    <w:right w:val="single" w:sz="2" w:space="0" w:color="D9D9E3"/>
                                  </w:divBdr>
                                  <w:divsChild>
                                    <w:div w:id="1972324689">
                                      <w:marLeft w:val="0"/>
                                      <w:marRight w:val="0"/>
                                      <w:marTop w:val="0"/>
                                      <w:marBottom w:val="0"/>
                                      <w:divBdr>
                                        <w:top w:val="single" w:sz="2" w:space="0" w:color="D9D9E3"/>
                                        <w:left w:val="single" w:sz="2" w:space="0" w:color="D9D9E3"/>
                                        <w:bottom w:val="single" w:sz="2" w:space="0" w:color="D9D9E3"/>
                                        <w:right w:val="single" w:sz="2" w:space="0" w:color="D9D9E3"/>
                                      </w:divBdr>
                                      <w:divsChild>
                                        <w:div w:id="147864510">
                                          <w:marLeft w:val="0"/>
                                          <w:marRight w:val="0"/>
                                          <w:marTop w:val="0"/>
                                          <w:marBottom w:val="0"/>
                                          <w:divBdr>
                                            <w:top w:val="single" w:sz="2" w:space="0" w:color="D9D9E3"/>
                                            <w:left w:val="single" w:sz="2" w:space="0" w:color="D9D9E3"/>
                                            <w:bottom w:val="single" w:sz="2" w:space="0" w:color="D9D9E3"/>
                                            <w:right w:val="single" w:sz="2" w:space="0" w:color="D9D9E3"/>
                                          </w:divBdr>
                                          <w:divsChild>
                                            <w:div w:id="5360408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991714980">
          <w:marLeft w:val="0"/>
          <w:marRight w:val="0"/>
          <w:marTop w:val="0"/>
          <w:marBottom w:val="0"/>
          <w:divBdr>
            <w:top w:val="none" w:sz="0" w:space="0" w:color="auto"/>
            <w:left w:val="none" w:sz="0" w:space="0" w:color="auto"/>
            <w:bottom w:val="none" w:sz="0" w:space="0" w:color="auto"/>
            <w:right w:val="none" w:sz="0" w:space="0" w:color="auto"/>
          </w:divBdr>
          <w:divsChild>
            <w:div w:id="278608770">
              <w:marLeft w:val="0"/>
              <w:marRight w:val="0"/>
              <w:marTop w:val="0"/>
              <w:marBottom w:val="0"/>
              <w:divBdr>
                <w:top w:val="single" w:sz="2" w:space="0" w:color="D9D9E3"/>
                <w:left w:val="single" w:sz="2" w:space="0" w:color="D9D9E3"/>
                <w:bottom w:val="single" w:sz="2" w:space="0" w:color="D9D9E3"/>
                <w:right w:val="single" w:sz="2" w:space="0" w:color="D9D9E3"/>
              </w:divBdr>
              <w:divsChild>
                <w:div w:id="2020350324">
                  <w:marLeft w:val="0"/>
                  <w:marRight w:val="0"/>
                  <w:marTop w:val="0"/>
                  <w:marBottom w:val="0"/>
                  <w:divBdr>
                    <w:top w:val="single" w:sz="2" w:space="0" w:color="D9D9E3"/>
                    <w:left w:val="single" w:sz="2" w:space="0" w:color="D9D9E3"/>
                    <w:bottom w:val="single" w:sz="2" w:space="0" w:color="D9D9E3"/>
                    <w:right w:val="single" w:sz="2" w:space="0" w:color="D9D9E3"/>
                  </w:divBdr>
                  <w:divsChild>
                    <w:div w:id="2055301">
                      <w:marLeft w:val="0"/>
                      <w:marRight w:val="0"/>
                      <w:marTop w:val="0"/>
                      <w:marBottom w:val="0"/>
                      <w:divBdr>
                        <w:top w:val="single" w:sz="2" w:space="0" w:color="D9D9E3"/>
                        <w:left w:val="single" w:sz="2" w:space="0" w:color="D9D9E3"/>
                        <w:bottom w:val="single" w:sz="2" w:space="0" w:color="D9D9E3"/>
                        <w:right w:val="single" w:sz="2" w:space="0" w:color="D9D9E3"/>
                      </w:divBdr>
                      <w:divsChild>
                        <w:div w:id="2327410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012100563">
      <w:bodyDiv w:val="1"/>
      <w:marLeft w:val="0"/>
      <w:marRight w:val="0"/>
      <w:marTop w:val="0"/>
      <w:marBottom w:val="0"/>
      <w:divBdr>
        <w:top w:val="none" w:sz="0" w:space="0" w:color="auto"/>
        <w:left w:val="none" w:sz="0" w:space="0" w:color="auto"/>
        <w:bottom w:val="none" w:sz="0" w:space="0" w:color="auto"/>
        <w:right w:val="none" w:sz="0" w:space="0" w:color="auto"/>
      </w:divBdr>
    </w:div>
    <w:div w:id="1027366067">
      <w:bodyDiv w:val="1"/>
      <w:marLeft w:val="0"/>
      <w:marRight w:val="0"/>
      <w:marTop w:val="0"/>
      <w:marBottom w:val="0"/>
      <w:divBdr>
        <w:top w:val="none" w:sz="0" w:space="0" w:color="auto"/>
        <w:left w:val="none" w:sz="0" w:space="0" w:color="auto"/>
        <w:bottom w:val="none" w:sz="0" w:space="0" w:color="auto"/>
        <w:right w:val="none" w:sz="0" w:space="0" w:color="auto"/>
      </w:divBdr>
    </w:div>
    <w:div w:id="1036855027">
      <w:bodyDiv w:val="1"/>
      <w:marLeft w:val="0"/>
      <w:marRight w:val="0"/>
      <w:marTop w:val="0"/>
      <w:marBottom w:val="0"/>
      <w:divBdr>
        <w:top w:val="none" w:sz="0" w:space="0" w:color="auto"/>
        <w:left w:val="none" w:sz="0" w:space="0" w:color="auto"/>
        <w:bottom w:val="none" w:sz="0" w:space="0" w:color="auto"/>
        <w:right w:val="none" w:sz="0" w:space="0" w:color="auto"/>
      </w:divBdr>
    </w:div>
    <w:div w:id="1039281009">
      <w:bodyDiv w:val="1"/>
      <w:marLeft w:val="0"/>
      <w:marRight w:val="0"/>
      <w:marTop w:val="0"/>
      <w:marBottom w:val="0"/>
      <w:divBdr>
        <w:top w:val="none" w:sz="0" w:space="0" w:color="auto"/>
        <w:left w:val="none" w:sz="0" w:space="0" w:color="auto"/>
        <w:bottom w:val="none" w:sz="0" w:space="0" w:color="auto"/>
        <w:right w:val="none" w:sz="0" w:space="0" w:color="auto"/>
      </w:divBdr>
    </w:div>
    <w:div w:id="1044521516">
      <w:bodyDiv w:val="1"/>
      <w:marLeft w:val="0"/>
      <w:marRight w:val="0"/>
      <w:marTop w:val="0"/>
      <w:marBottom w:val="0"/>
      <w:divBdr>
        <w:top w:val="none" w:sz="0" w:space="0" w:color="auto"/>
        <w:left w:val="none" w:sz="0" w:space="0" w:color="auto"/>
        <w:bottom w:val="none" w:sz="0" w:space="0" w:color="auto"/>
        <w:right w:val="none" w:sz="0" w:space="0" w:color="auto"/>
      </w:divBdr>
    </w:div>
    <w:div w:id="1069965267">
      <w:bodyDiv w:val="1"/>
      <w:marLeft w:val="0"/>
      <w:marRight w:val="0"/>
      <w:marTop w:val="0"/>
      <w:marBottom w:val="0"/>
      <w:divBdr>
        <w:top w:val="none" w:sz="0" w:space="0" w:color="auto"/>
        <w:left w:val="none" w:sz="0" w:space="0" w:color="auto"/>
        <w:bottom w:val="none" w:sz="0" w:space="0" w:color="auto"/>
        <w:right w:val="none" w:sz="0" w:space="0" w:color="auto"/>
      </w:divBdr>
    </w:div>
    <w:div w:id="1105543654">
      <w:bodyDiv w:val="1"/>
      <w:marLeft w:val="0"/>
      <w:marRight w:val="0"/>
      <w:marTop w:val="0"/>
      <w:marBottom w:val="0"/>
      <w:divBdr>
        <w:top w:val="none" w:sz="0" w:space="0" w:color="auto"/>
        <w:left w:val="none" w:sz="0" w:space="0" w:color="auto"/>
        <w:bottom w:val="none" w:sz="0" w:space="0" w:color="auto"/>
        <w:right w:val="none" w:sz="0" w:space="0" w:color="auto"/>
      </w:divBdr>
      <w:divsChild>
        <w:div w:id="2077700171">
          <w:marLeft w:val="0"/>
          <w:marRight w:val="0"/>
          <w:marTop w:val="0"/>
          <w:marBottom w:val="0"/>
          <w:divBdr>
            <w:top w:val="single" w:sz="2" w:space="0" w:color="E3E3E3"/>
            <w:left w:val="single" w:sz="2" w:space="0" w:color="E3E3E3"/>
            <w:bottom w:val="single" w:sz="2" w:space="0" w:color="E3E3E3"/>
            <w:right w:val="single" w:sz="2" w:space="0" w:color="E3E3E3"/>
          </w:divBdr>
          <w:divsChild>
            <w:div w:id="88543843">
              <w:marLeft w:val="0"/>
              <w:marRight w:val="0"/>
              <w:marTop w:val="0"/>
              <w:marBottom w:val="0"/>
              <w:divBdr>
                <w:top w:val="single" w:sz="2" w:space="0" w:color="E3E3E3"/>
                <w:left w:val="single" w:sz="2" w:space="0" w:color="E3E3E3"/>
                <w:bottom w:val="single" w:sz="2" w:space="0" w:color="E3E3E3"/>
                <w:right w:val="single" w:sz="2" w:space="0" w:color="E3E3E3"/>
              </w:divBdr>
              <w:divsChild>
                <w:div w:id="1728870815">
                  <w:marLeft w:val="0"/>
                  <w:marRight w:val="0"/>
                  <w:marTop w:val="0"/>
                  <w:marBottom w:val="0"/>
                  <w:divBdr>
                    <w:top w:val="single" w:sz="2" w:space="0" w:color="E3E3E3"/>
                    <w:left w:val="single" w:sz="2" w:space="0" w:color="E3E3E3"/>
                    <w:bottom w:val="single" w:sz="2" w:space="0" w:color="E3E3E3"/>
                    <w:right w:val="single" w:sz="2" w:space="0" w:color="E3E3E3"/>
                  </w:divBdr>
                  <w:divsChild>
                    <w:div w:id="1868329321">
                      <w:marLeft w:val="0"/>
                      <w:marRight w:val="0"/>
                      <w:marTop w:val="0"/>
                      <w:marBottom w:val="0"/>
                      <w:divBdr>
                        <w:top w:val="single" w:sz="2" w:space="0" w:color="E3E3E3"/>
                        <w:left w:val="single" w:sz="2" w:space="0" w:color="E3E3E3"/>
                        <w:bottom w:val="single" w:sz="2" w:space="0" w:color="E3E3E3"/>
                        <w:right w:val="single" w:sz="2" w:space="0" w:color="E3E3E3"/>
                      </w:divBdr>
                      <w:divsChild>
                        <w:div w:id="1216358032">
                          <w:marLeft w:val="0"/>
                          <w:marRight w:val="0"/>
                          <w:marTop w:val="0"/>
                          <w:marBottom w:val="0"/>
                          <w:divBdr>
                            <w:top w:val="single" w:sz="2" w:space="0" w:color="E3E3E3"/>
                            <w:left w:val="single" w:sz="2" w:space="0" w:color="E3E3E3"/>
                            <w:bottom w:val="single" w:sz="2" w:space="0" w:color="E3E3E3"/>
                            <w:right w:val="single" w:sz="2" w:space="0" w:color="E3E3E3"/>
                          </w:divBdr>
                          <w:divsChild>
                            <w:div w:id="1308049584">
                              <w:marLeft w:val="0"/>
                              <w:marRight w:val="0"/>
                              <w:marTop w:val="100"/>
                              <w:marBottom w:val="100"/>
                              <w:divBdr>
                                <w:top w:val="single" w:sz="2" w:space="0" w:color="E3E3E3"/>
                                <w:left w:val="single" w:sz="2" w:space="0" w:color="E3E3E3"/>
                                <w:bottom w:val="single" w:sz="2" w:space="0" w:color="E3E3E3"/>
                                <w:right w:val="single" w:sz="2" w:space="0" w:color="E3E3E3"/>
                              </w:divBdr>
                              <w:divsChild>
                                <w:div w:id="2109697020">
                                  <w:marLeft w:val="0"/>
                                  <w:marRight w:val="0"/>
                                  <w:marTop w:val="0"/>
                                  <w:marBottom w:val="0"/>
                                  <w:divBdr>
                                    <w:top w:val="single" w:sz="2" w:space="0" w:color="E3E3E3"/>
                                    <w:left w:val="single" w:sz="2" w:space="0" w:color="E3E3E3"/>
                                    <w:bottom w:val="single" w:sz="2" w:space="0" w:color="E3E3E3"/>
                                    <w:right w:val="single" w:sz="2" w:space="0" w:color="E3E3E3"/>
                                  </w:divBdr>
                                  <w:divsChild>
                                    <w:div w:id="1968975231">
                                      <w:marLeft w:val="0"/>
                                      <w:marRight w:val="0"/>
                                      <w:marTop w:val="0"/>
                                      <w:marBottom w:val="0"/>
                                      <w:divBdr>
                                        <w:top w:val="single" w:sz="2" w:space="0" w:color="E3E3E3"/>
                                        <w:left w:val="single" w:sz="2" w:space="0" w:color="E3E3E3"/>
                                        <w:bottom w:val="single" w:sz="2" w:space="0" w:color="E3E3E3"/>
                                        <w:right w:val="single" w:sz="2" w:space="0" w:color="E3E3E3"/>
                                      </w:divBdr>
                                      <w:divsChild>
                                        <w:div w:id="1064526888">
                                          <w:marLeft w:val="0"/>
                                          <w:marRight w:val="0"/>
                                          <w:marTop w:val="0"/>
                                          <w:marBottom w:val="0"/>
                                          <w:divBdr>
                                            <w:top w:val="single" w:sz="2" w:space="0" w:color="E3E3E3"/>
                                            <w:left w:val="single" w:sz="2" w:space="0" w:color="E3E3E3"/>
                                            <w:bottom w:val="single" w:sz="2" w:space="0" w:color="E3E3E3"/>
                                            <w:right w:val="single" w:sz="2" w:space="0" w:color="E3E3E3"/>
                                          </w:divBdr>
                                          <w:divsChild>
                                            <w:div w:id="193739872">
                                              <w:marLeft w:val="0"/>
                                              <w:marRight w:val="0"/>
                                              <w:marTop w:val="0"/>
                                              <w:marBottom w:val="0"/>
                                              <w:divBdr>
                                                <w:top w:val="single" w:sz="2" w:space="0" w:color="E3E3E3"/>
                                                <w:left w:val="single" w:sz="2" w:space="0" w:color="E3E3E3"/>
                                                <w:bottom w:val="single" w:sz="2" w:space="0" w:color="E3E3E3"/>
                                                <w:right w:val="single" w:sz="2" w:space="0" w:color="E3E3E3"/>
                                              </w:divBdr>
                                              <w:divsChild>
                                                <w:div w:id="1664549832">
                                                  <w:marLeft w:val="0"/>
                                                  <w:marRight w:val="0"/>
                                                  <w:marTop w:val="0"/>
                                                  <w:marBottom w:val="0"/>
                                                  <w:divBdr>
                                                    <w:top w:val="single" w:sz="2" w:space="0" w:color="E3E3E3"/>
                                                    <w:left w:val="single" w:sz="2" w:space="0" w:color="E3E3E3"/>
                                                    <w:bottom w:val="single" w:sz="2" w:space="0" w:color="E3E3E3"/>
                                                    <w:right w:val="single" w:sz="2" w:space="0" w:color="E3E3E3"/>
                                                  </w:divBdr>
                                                  <w:divsChild>
                                                    <w:div w:id="11082826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668097322">
          <w:marLeft w:val="0"/>
          <w:marRight w:val="0"/>
          <w:marTop w:val="0"/>
          <w:marBottom w:val="0"/>
          <w:divBdr>
            <w:top w:val="none" w:sz="0" w:space="0" w:color="auto"/>
            <w:left w:val="none" w:sz="0" w:space="0" w:color="auto"/>
            <w:bottom w:val="none" w:sz="0" w:space="0" w:color="auto"/>
            <w:right w:val="none" w:sz="0" w:space="0" w:color="auto"/>
          </w:divBdr>
        </w:div>
      </w:divsChild>
    </w:div>
    <w:div w:id="1136680412">
      <w:bodyDiv w:val="1"/>
      <w:marLeft w:val="0"/>
      <w:marRight w:val="0"/>
      <w:marTop w:val="0"/>
      <w:marBottom w:val="0"/>
      <w:divBdr>
        <w:top w:val="none" w:sz="0" w:space="0" w:color="auto"/>
        <w:left w:val="none" w:sz="0" w:space="0" w:color="auto"/>
        <w:bottom w:val="none" w:sz="0" w:space="0" w:color="auto"/>
        <w:right w:val="none" w:sz="0" w:space="0" w:color="auto"/>
      </w:divBdr>
    </w:div>
    <w:div w:id="1140001294">
      <w:bodyDiv w:val="1"/>
      <w:marLeft w:val="0"/>
      <w:marRight w:val="0"/>
      <w:marTop w:val="0"/>
      <w:marBottom w:val="0"/>
      <w:divBdr>
        <w:top w:val="none" w:sz="0" w:space="0" w:color="auto"/>
        <w:left w:val="none" w:sz="0" w:space="0" w:color="auto"/>
        <w:bottom w:val="none" w:sz="0" w:space="0" w:color="auto"/>
        <w:right w:val="none" w:sz="0" w:space="0" w:color="auto"/>
      </w:divBdr>
    </w:div>
    <w:div w:id="1161197311">
      <w:bodyDiv w:val="1"/>
      <w:marLeft w:val="0"/>
      <w:marRight w:val="0"/>
      <w:marTop w:val="0"/>
      <w:marBottom w:val="0"/>
      <w:divBdr>
        <w:top w:val="none" w:sz="0" w:space="0" w:color="auto"/>
        <w:left w:val="none" w:sz="0" w:space="0" w:color="auto"/>
        <w:bottom w:val="none" w:sz="0" w:space="0" w:color="auto"/>
        <w:right w:val="none" w:sz="0" w:space="0" w:color="auto"/>
      </w:divBdr>
    </w:div>
    <w:div w:id="1161656266">
      <w:bodyDiv w:val="1"/>
      <w:marLeft w:val="0"/>
      <w:marRight w:val="0"/>
      <w:marTop w:val="0"/>
      <w:marBottom w:val="0"/>
      <w:divBdr>
        <w:top w:val="none" w:sz="0" w:space="0" w:color="auto"/>
        <w:left w:val="none" w:sz="0" w:space="0" w:color="auto"/>
        <w:bottom w:val="none" w:sz="0" w:space="0" w:color="auto"/>
        <w:right w:val="none" w:sz="0" w:space="0" w:color="auto"/>
      </w:divBdr>
      <w:divsChild>
        <w:div w:id="1799907816">
          <w:marLeft w:val="0"/>
          <w:marRight w:val="0"/>
          <w:marTop w:val="0"/>
          <w:marBottom w:val="0"/>
          <w:divBdr>
            <w:top w:val="single" w:sz="2" w:space="0" w:color="D9D9E3"/>
            <w:left w:val="single" w:sz="2" w:space="0" w:color="D9D9E3"/>
            <w:bottom w:val="single" w:sz="2" w:space="0" w:color="D9D9E3"/>
            <w:right w:val="single" w:sz="2" w:space="0" w:color="D9D9E3"/>
          </w:divBdr>
          <w:divsChild>
            <w:div w:id="1686400621">
              <w:marLeft w:val="0"/>
              <w:marRight w:val="0"/>
              <w:marTop w:val="0"/>
              <w:marBottom w:val="0"/>
              <w:divBdr>
                <w:top w:val="single" w:sz="2" w:space="0" w:color="D9D9E3"/>
                <w:left w:val="single" w:sz="2" w:space="0" w:color="D9D9E3"/>
                <w:bottom w:val="single" w:sz="2" w:space="0" w:color="D9D9E3"/>
                <w:right w:val="single" w:sz="2" w:space="0" w:color="D9D9E3"/>
              </w:divBdr>
              <w:divsChild>
                <w:div w:id="185367677">
                  <w:marLeft w:val="0"/>
                  <w:marRight w:val="0"/>
                  <w:marTop w:val="0"/>
                  <w:marBottom w:val="0"/>
                  <w:divBdr>
                    <w:top w:val="single" w:sz="2" w:space="0" w:color="D9D9E3"/>
                    <w:left w:val="single" w:sz="2" w:space="0" w:color="D9D9E3"/>
                    <w:bottom w:val="single" w:sz="2" w:space="0" w:color="D9D9E3"/>
                    <w:right w:val="single" w:sz="2" w:space="0" w:color="D9D9E3"/>
                  </w:divBdr>
                  <w:divsChild>
                    <w:div w:id="265237127">
                      <w:marLeft w:val="0"/>
                      <w:marRight w:val="0"/>
                      <w:marTop w:val="0"/>
                      <w:marBottom w:val="0"/>
                      <w:divBdr>
                        <w:top w:val="single" w:sz="2" w:space="0" w:color="D9D9E3"/>
                        <w:left w:val="single" w:sz="2" w:space="0" w:color="D9D9E3"/>
                        <w:bottom w:val="single" w:sz="2" w:space="0" w:color="D9D9E3"/>
                        <w:right w:val="single" w:sz="2" w:space="0" w:color="D9D9E3"/>
                      </w:divBdr>
                      <w:divsChild>
                        <w:div w:id="784887109">
                          <w:marLeft w:val="0"/>
                          <w:marRight w:val="0"/>
                          <w:marTop w:val="0"/>
                          <w:marBottom w:val="0"/>
                          <w:divBdr>
                            <w:top w:val="single" w:sz="2" w:space="0" w:color="auto"/>
                            <w:left w:val="single" w:sz="2" w:space="0" w:color="auto"/>
                            <w:bottom w:val="single" w:sz="6" w:space="0" w:color="auto"/>
                            <w:right w:val="single" w:sz="2" w:space="0" w:color="auto"/>
                          </w:divBdr>
                          <w:divsChild>
                            <w:div w:id="47536235">
                              <w:marLeft w:val="0"/>
                              <w:marRight w:val="0"/>
                              <w:marTop w:val="100"/>
                              <w:marBottom w:val="100"/>
                              <w:divBdr>
                                <w:top w:val="single" w:sz="2" w:space="0" w:color="D9D9E3"/>
                                <w:left w:val="single" w:sz="2" w:space="0" w:color="D9D9E3"/>
                                <w:bottom w:val="single" w:sz="2" w:space="0" w:color="D9D9E3"/>
                                <w:right w:val="single" w:sz="2" w:space="0" w:color="D9D9E3"/>
                              </w:divBdr>
                              <w:divsChild>
                                <w:div w:id="937101329">
                                  <w:marLeft w:val="0"/>
                                  <w:marRight w:val="0"/>
                                  <w:marTop w:val="0"/>
                                  <w:marBottom w:val="0"/>
                                  <w:divBdr>
                                    <w:top w:val="single" w:sz="2" w:space="0" w:color="D9D9E3"/>
                                    <w:left w:val="single" w:sz="2" w:space="0" w:color="D9D9E3"/>
                                    <w:bottom w:val="single" w:sz="2" w:space="0" w:color="D9D9E3"/>
                                    <w:right w:val="single" w:sz="2" w:space="0" w:color="D9D9E3"/>
                                  </w:divBdr>
                                  <w:divsChild>
                                    <w:div w:id="218247660">
                                      <w:marLeft w:val="0"/>
                                      <w:marRight w:val="0"/>
                                      <w:marTop w:val="0"/>
                                      <w:marBottom w:val="0"/>
                                      <w:divBdr>
                                        <w:top w:val="single" w:sz="2" w:space="0" w:color="D9D9E3"/>
                                        <w:left w:val="single" w:sz="2" w:space="0" w:color="D9D9E3"/>
                                        <w:bottom w:val="single" w:sz="2" w:space="0" w:color="D9D9E3"/>
                                        <w:right w:val="single" w:sz="2" w:space="0" w:color="D9D9E3"/>
                                      </w:divBdr>
                                      <w:divsChild>
                                        <w:div w:id="1430661320">
                                          <w:marLeft w:val="0"/>
                                          <w:marRight w:val="0"/>
                                          <w:marTop w:val="0"/>
                                          <w:marBottom w:val="0"/>
                                          <w:divBdr>
                                            <w:top w:val="single" w:sz="2" w:space="0" w:color="D9D9E3"/>
                                            <w:left w:val="single" w:sz="2" w:space="0" w:color="D9D9E3"/>
                                            <w:bottom w:val="single" w:sz="2" w:space="0" w:color="D9D9E3"/>
                                            <w:right w:val="single" w:sz="2" w:space="0" w:color="D9D9E3"/>
                                          </w:divBdr>
                                          <w:divsChild>
                                            <w:div w:id="83187433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254122628">
          <w:marLeft w:val="0"/>
          <w:marRight w:val="0"/>
          <w:marTop w:val="0"/>
          <w:marBottom w:val="0"/>
          <w:divBdr>
            <w:top w:val="none" w:sz="0" w:space="0" w:color="auto"/>
            <w:left w:val="none" w:sz="0" w:space="0" w:color="auto"/>
            <w:bottom w:val="none" w:sz="0" w:space="0" w:color="auto"/>
            <w:right w:val="none" w:sz="0" w:space="0" w:color="auto"/>
          </w:divBdr>
        </w:div>
      </w:divsChild>
    </w:div>
    <w:div w:id="1193226161">
      <w:bodyDiv w:val="1"/>
      <w:marLeft w:val="0"/>
      <w:marRight w:val="0"/>
      <w:marTop w:val="0"/>
      <w:marBottom w:val="0"/>
      <w:divBdr>
        <w:top w:val="none" w:sz="0" w:space="0" w:color="auto"/>
        <w:left w:val="none" w:sz="0" w:space="0" w:color="auto"/>
        <w:bottom w:val="none" w:sz="0" w:space="0" w:color="auto"/>
        <w:right w:val="none" w:sz="0" w:space="0" w:color="auto"/>
      </w:divBdr>
    </w:div>
    <w:div w:id="1202667793">
      <w:bodyDiv w:val="1"/>
      <w:marLeft w:val="0"/>
      <w:marRight w:val="0"/>
      <w:marTop w:val="0"/>
      <w:marBottom w:val="0"/>
      <w:divBdr>
        <w:top w:val="none" w:sz="0" w:space="0" w:color="auto"/>
        <w:left w:val="none" w:sz="0" w:space="0" w:color="auto"/>
        <w:bottom w:val="none" w:sz="0" w:space="0" w:color="auto"/>
        <w:right w:val="none" w:sz="0" w:space="0" w:color="auto"/>
      </w:divBdr>
    </w:div>
    <w:div w:id="1247225389">
      <w:bodyDiv w:val="1"/>
      <w:marLeft w:val="0"/>
      <w:marRight w:val="0"/>
      <w:marTop w:val="0"/>
      <w:marBottom w:val="0"/>
      <w:divBdr>
        <w:top w:val="none" w:sz="0" w:space="0" w:color="auto"/>
        <w:left w:val="none" w:sz="0" w:space="0" w:color="auto"/>
        <w:bottom w:val="none" w:sz="0" w:space="0" w:color="auto"/>
        <w:right w:val="none" w:sz="0" w:space="0" w:color="auto"/>
      </w:divBdr>
      <w:divsChild>
        <w:div w:id="278953828">
          <w:marLeft w:val="0"/>
          <w:marRight w:val="0"/>
          <w:marTop w:val="0"/>
          <w:marBottom w:val="0"/>
          <w:divBdr>
            <w:top w:val="single" w:sz="2" w:space="0" w:color="D9D9E3"/>
            <w:left w:val="single" w:sz="2" w:space="0" w:color="D9D9E3"/>
            <w:bottom w:val="single" w:sz="2" w:space="0" w:color="D9D9E3"/>
            <w:right w:val="single" w:sz="2" w:space="0" w:color="D9D9E3"/>
          </w:divBdr>
          <w:divsChild>
            <w:div w:id="283316646">
              <w:marLeft w:val="0"/>
              <w:marRight w:val="0"/>
              <w:marTop w:val="0"/>
              <w:marBottom w:val="0"/>
              <w:divBdr>
                <w:top w:val="single" w:sz="2" w:space="0" w:color="D9D9E3"/>
                <w:left w:val="single" w:sz="2" w:space="0" w:color="D9D9E3"/>
                <w:bottom w:val="single" w:sz="2" w:space="0" w:color="D9D9E3"/>
                <w:right w:val="single" w:sz="2" w:space="0" w:color="D9D9E3"/>
              </w:divBdr>
              <w:divsChild>
                <w:div w:id="990135848">
                  <w:marLeft w:val="0"/>
                  <w:marRight w:val="0"/>
                  <w:marTop w:val="0"/>
                  <w:marBottom w:val="0"/>
                  <w:divBdr>
                    <w:top w:val="single" w:sz="2" w:space="0" w:color="D9D9E3"/>
                    <w:left w:val="single" w:sz="2" w:space="0" w:color="D9D9E3"/>
                    <w:bottom w:val="single" w:sz="2" w:space="0" w:color="D9D9E3"/>
                    <w:right w:val="single" w:sz="2" w:space="0" w:color="D9D9E3"/>
                  </w:divBdr>
                  <w:divsChild>
                    <w:div w:id="1571035029">
                      <w:marLeft w:val="0"/>
                      <w:marRight w:val="0"/>
                      <w:marTop w:val="0"/>
                      <w:marBottom w:val="0"/>
                      <w:divBdr>
                        <w:top w:val="single" w:sz="2" w:space="0" w:color="D9D9E3"/>
                        <w:left w:val="single" w:sz="2" w:space="0" w:color="D9D9E3"/>
                        <w:bottom w:val="single" w:sz="2" w:space="0" w:color="D9D9E3"/>
                        <w:right w:val="single" w:sz="2" w:space="0" w:color="D9D9E3"/>
                      </w:divBdr>
                      <w:divsChild>
                        <w:div w:id="852186130">
                          <w:marLeft w:val="0"/>
                          <w:marRight w:val="0"/>
                          <w:marTop w:val="0"/>
                          <w:marBottom w:val="0"/>
                          <w:divBdr>
                            <w:top w:val="single" w:sz="2" w:space="0" w:color="auto"/>
                            <w:left w:val="single" w:sz="2" w:space="0" w:color="auto"/>
                            <w:bottom w:val="single" w:sz="6" w:space="0" w:color="auto"/>
                            <w:right w:val="single" w:sz="2" w:space="0" w:color="auto"/>
                          </w:divBdr>
                          <w:divsChild>
                            <w:div w:id="591939694">
                              <w:marLeft w:val="0"/>
                              <w:marRight w:val="0"/>
                              <w:marTop w:val="100"/>
                              <w:marBottom w:val="100"/>
                              <w:divBdr>
                                <w:top w:val="single" w:sz="2" w:space="0" w:color="D9D9E3"/>
                                <w:left w:val="single" w:sz="2" w:space="0" w:color="D9D9E3"/>
                                <w:bottom w:val="single" w:sz="2" w:space="0" w:color="D9D9E3"/>
                                <w:right w:val="single" w:sz="2" w:space="0" w:color="D9D9E3"/>
                              </w:divBdr>
                              <w:divsChild>
                                <w:div w:id="404843882">
                                  <w:marLeft w:val="0"/>
                                  <w:marRight w:val="0"/>
                                  <w:marTop w:val="0"/>
                                  <w:marBottom w:val="0"/>
                                  <w:divBdr>
                                    <w:top w:val="single" w:sz="2" w:space="0" w:color="D9D9E3"/>
                                    <w:left w:val="single" w:sz="2" w:space="0" w:color="D9D9E3"/>
                                    <w:bottom w:val="single" w:sz="2" w:space="0" w:color="D9D9E3"/>
                                    <w:right w:val="single" w:sz="2" w:space="0" w:color="D9D9E3"/>
                                  </w:divBdr>
                                  <w:divsChild>
                                    <w:div w:id="701782463">
                                      <w:marLeft w:val="0"/>
                                      <w:marRight w:val="0"/>
                                      <w:marTop w:val="0"/>
                                      <w:marBottom w:val="0"/>
                                      <w:divBdr>
                                        <w:top w:val="single" w:sz="2" w:space="0" w:color="D9D9E3"/>
                                        <w:left w:val="single" w:sz="2" w:space="0" w:color="D9D9E3"/>
                                        <w:bottom w:val="single" w:sz="2" w:space="0" w:color="D9D9E3"/>
                                        <w:right w:val="single" w:sz="2" w:space="0" w:color="D9D9E3"/>
                                      </w:divBdr>
                                      <w:divsChild>
                                        <w:div w:id="497230351">
                                          <w:marLeft w:val="0"/>
                                          <w:marRight w:val="0"/>
                                          <w:marTop w:val="0"/>
                                          <w:marBottom w:val="0"/>
                                          <w:divBdr>
                                            <w:top w:val="single" w:sz="2" w:space="0" w:color="D9D9E3"/>
                                            <w:left w:val="single" w:sz="2" w:space="0" w:color="D9D9E3"/>
                                            <w:bottom w:val="single" w:sz="2" w:space="0" w:color="D9D9E3"/>
                                            <w:right w:val="single" w:sz="2" w:space="0" w:color="D9D9E3"/>
                                          </w:divBdr>
                                          <w:divsChild>
                                            <w:div w:id="204732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933320158">
          <w:marLeft w:val="0"/>
          <w:marRight w:val="0"/>
          <w:marTop w:val="0"/>
          <w:marBottom w:val="0"/>
          <w:divBdr>
            <w:top w:val="none" w:sz="0" w:space="0" w:color="auto"/>
            <w:left w:val="none" w:sz="0" w:space="0" w:color="auto"/>
            <w:bottom w:val="none" w:sz="0" w:space="0" w:color="auto"/>
            <w:right w:val="none" w:sz="0" w:space="0" w:color="auto"/>
          </w:divBdr>
        </w:div>
      </w:divsChild>
    </w:div>
    <w:div w:id="1247570913">
      <w:bodyDiv w:val="1"/>
      <w:marLeft w:val="0"/>
      <w:marRight w:val="0"/>
      <w:marTop w:val="0"/>
      <w:marBottom w:val="0"/>
      <w:divBdr>
        <w:top w:val="none" w:sz="0" w:space="0" w:color="auto"/>
        <w:left w:val="none" w:sz="0" w:space="0" w:color="auto"/>
        <w:bottom w:val="none" w:sz="0" w:space="0" w:color="auto"/>
        <w:right w:val="none" w:sz="0" w:space="0" w:color="auto"/>
      </w:divBdr>
    </w:div>
    <w:div w:id="1263300726">
      <w:bodyDiv w:val="1"/>
      <w:marLeft w:val="0"/>
      <w:marRight w:val="0"/>
      <w:marTop w:val="0"/>
      <w:marBottom w:val="0"/>
      <w:divBdr>
        <w:top w:val="none" w:sz="0" w:space="0" w:color="auto"/>
        <w:left w:val="none" w:sz="0" w:space="0" w:color="auto"/>
        <w:bottom w:val="none" w:sz="0" w:space="0" w:color="auto"/>
        <w:right w:val="none" w:sz="0" w:space="0" w:color="auto"/>
      </w:divBdr>
    </w:div>
    <w:div w:id="1276135607">
      <w:bodyDiv w:val="1"/>
      <w:marLeft w:val="0"/>
      <w:marRight w:val="0"/>
      <w:marTop w:val="0"/>
      <w:marBottom w:val="0"/>
      <w:divBdr>
        <w:top w:val="none" w:sz="0" w:space="0" w:color="auto"/>
        <w:left w:val="none" w:sz="0" w:space="0" w:color="auto"/>
        <w:bottom w:val="none" w:sz="0" w:space="0" w:color="auto"/>
        <w:right w:val="none" w:sz="0" w:space="0" w:color="auto"/>
      </w:divBdr>
    </w:div>
    <w:div w:id="1281641891">
      <w:bodyDiv w:val="1"/>
      <w:marLeft w:val="0"/>
      <w:marRight w:val="0"/>
      <w:marTop w:val="0"/>
      <w:marBottom w:val="0"/>
      <w:divBdr>
        <w:top w:val="none" w:sz="0" w:space="0" w:color="auto"/>
        <w:left w:val="none" w:sz="0" w:space="0" w:color="auto"/>
        <w:bottom w:val="none" w:sz="0" w:space="0" w:color="auto"/>
        <w:right w:val="none" w:sz="0" w:space="0" w:color="auto"/>
      </w:divBdr>
    </w:div>
    <w:div w:id="1282375175">
      <w:bodyDiv w:val="1"/>
      <w:marLeft w:val="0"/>
      <w:marRight w:val="0"/>
      <w:marTop w:val="0"/>
      <w:marBottom w:val="0"/>
      <w:divBdr>
        <w:top w:val="none" w:sz="0" w:space="0" w:color="auto"/>
        <w:left w:val="none" w:sz="0" w:space="0" w:color="auto"/>
        <w:bottom w:val="none" w:sz="0" w:space="0" w:color="auto"/>
        <w:right w:val="none" w:sz="0" w:space="0" w:color="auto"/>
      </w:divBdr>
    </w:div>
    <w:div w:id="1284770232">
      <w:bodyDiv w:val="1"/>
      <w:marLeft w:val="0"/>
      <w:marRight w:val="0"/>
      <w:marTop w:val="0"/>
      <w:marBottom w:val="0"/>
      <w:divBdr>
        <w:top w:val="none" w:sz="0" w:space="0" w:color="auto"/>
        <w:left w:val="none" w:sz="0" w:space="0" w:color="auto"/>
        <w:bottom w:val="none" w:sz="0" w:space="0" w:color="auto"/>
        <w:right w:val="none" w:sz="0" w:space="0" w:color="auto"/>
      </w:divBdr>
    </w:div>
    <w:div w:id="1292513406">
      <w:bodyDiv w:val="1"/>
      <w:marLeft w:val="0"/>
      <w:marRight w:val="0"/>
      <w:marTop w:val="0"/>
      <w:marBottom w:val="0"/>
      <w:divBdr>
        <w:top w:val="none" w:sz="0" w:space="0" w:color="auto"/>
        <w:left w:val="none" w:sz="0" w:space="0" w:color="auto"/>
        <w:bottom w:val="none" w:sz="0" w:space="0" w:color="auto"/>
        <w:right w:val="none" w:sz="0" w:space="0" w:color="auto"/>
      </w:divBdr>
    </w:div>
    <w:div w:id="1295871466">
      <w:bodyDiv w:val="1"/>
      <w:marLeft w:val="0"/>
      <w:marRight w:val="0"/>
      <w:marTop w:val="0"/>
      <w:marBottom w:val="0"/>
      <w:divBdr>
        <w:top w:val="none" w:sz="0" w:space="0" w:color="auto"/>
        <w:left w:val="none" w:sz="0" w:space="0" w:color="auto"/>
        <w:bottom w:val="none" w:sz="0" w:space="0" w:color="auto"/>
        <w:right w:val="none" w:sz="0" w:space="0" w:color="auto"/>
      </w:divBdr>
    </w:div>
    <w:div w:id="1337149234">
      <w:bodyDiv w:val="1"/>
      <w:marLeft w:val="0"/>
      <w:marRight w:val="0"/>
      <w:marTop w:val="0"/>
      <w:marBottom w:val="0"/>
      <w:divBdr>
        <w:top w:val="none" w:sz="0" w:space="0" w:color="auto"/>
        <w:left w:val="none" w:sz="0" w:space="0" w:color="auto"/>
        <w:bottom w:val="none" w:sz="0" w:space="0" w:color="auto"/>
        <w:right w:val="none" w:sz="0" w:space="0" w:color="auto"/>
      </w:divBdr>
    </w:div>
    <w:div w:id="1350139464">
      <w:bodyDiv w:val="1"/>
      <w:marLeft w:val="0"/>
      <w:marRight w:val="0"/>
      <w:marTop w:val="0"/>
      <w:marBottom w:val="0"/>
      <w:divBdr>
        <w:top w:val="none" w:sz="0" w:space="0" w:color="auto"/>
        <w:left w:val="none" w:sz="0" w:space="0" w:color="auto"/>
        <w:bottom w:val="none" w:sz="0" w:space="0" w:color="auto"/>
        <w:right w:val="none" w:sz="0" w:space="0" w:color="auto"/>
      </w:divBdr>
    </w:div>
    <w:div w:id="1361977819">
      <w:bodyDiv w:val="1"/>
      <w:marLeft w:val="0"/>
      <w:marRight w:val="0"/>
      <w:marTop w:val="0"/>
      <w:marBottom w:val="0"/>
      <w:divBdr>
        <w:top w:val="none" w:sz="0" w:space="0" w:color="auto"/>
        <w:left w:val="none" w:sz="0" w:space="0" w:color="auto"/>
        <w:bottom w:val="none" w:sz="0" w:space="0" w:color="auto"/>
        <w:right w:val="none" w:sz="0" w:space="0" w:color="auto"/>
      </w:divBdr>
    </w:div>
    <w:div w:id="1375890476">
      <w:bodyDiv w:val="1"/>
      <w:marLeft w:val="0"/>
      <w:marRight w:val="0"/>
      <w:marTop w:val="0"/>
      <w:marBottom w:val="0"/>
      <w:divBdr>
        <w:top w:val="none" w:sz="0" w:space="0" w:color="auto"/>
        <w:left w:val="none" w:sz="0" w:space="0" w:color="auto"/>
        <w:bottom w:val="none" w:sz="0" w:space="0" w:color="auto"/>
        <w:right w:val="none" w:sz="0" w:space="0" w:color="auto"/>
      </w:divBdr>
    </w:div>
    <w:div w:id="1376925429">
      <w:bodyDiv w:val="1"/>
      <w:marLeft w:val="0"/>
      <w:marRight w:val="0"/>
      <w:marTop w:val="0"/>
      <w:marBottom w:val="0"/>
      <w:divBdr>
        <w:top w:val="none" w:sz="0" w:space="0" w:color="auto"/>
        <w:left w:val="none" w:sz="0" w:space="0" w:color="auto"/>
        <w:bottom w:val="none" w:sz="0" w:space="0" w:color="auto"/>
        <w:right w:val="none" w:sz="0" w:space="0" w:color="auto"/>
      </w:divBdr>
    </w:div>
    <w:div w:id="1389761434">
      <w:bodyDiv w:val="1"/>
      <w:marLeft w:val="0"/>
      <w:marRight w:val="0"/>
      <w:marTop w:val="0"/>
      <w:marBottom w:val="0"/>
      <w:divBdr>
        <w:top w:val="none" w:sz="0" w:space="0" w:color="auto"/>
        <w:left w:val="none" w:sz="0" w:space="0" w:color="auto"/>
        <w:bottom w:val="none" w:sz="0" w:space="0" w:color="auto"/>
        <w:right w:val="none" w:sz="0" w:space="0" w:color="auto"/>
      </w:divBdr>
    </w:div>
    <w:div w:id="1414551000">
      <w:bodyDiv w:val="1"/>
      <w:marLeft w:val="0"/>
      <w:marRight w:val="0"/>
      <w:marTop w:val="0"/>
      <w:marBottom w:val="0"/>
      <w:divBdr>
        <w:top w:val="none" w:sz="0" w:space="0" w:color="auto"/>
        <w:left w:val="none" w:sz="0" w:space="0" w:color="auto"/>
        <w:bottom w:val="none" w:sz="0" w:space="0" w:color="auto"/>
        <w:right w:val="none" w:sz="0" w:space="0" w:color="auto"/>
      </w:divBdr>
    </w:div>
    <w:div w:id="1426614707">
      <w:bodyDiv w:val="1"/>
      <w:marLeft w:val="0"/>
      <w:marRight w:val="0"/>
      <w:marTop w:val="0"/>
      <w:marBottom w:val="0"/>
      <w:divBdr>
        <w:top w:val="none" w:sz="0" w:space="0" w:color="auto"/>
        <w:left w:val="none" w:sz="0" w:space="0" w:color="auto"/>
        <w:bottom w:val="none" w:sz="0" w:space="0" w:color="auto"/>
        <w:right w:val="none" w:sz="0" w:space="0" w:color="auto"/>
      </w:divBdr>
    </w:div>
    <w:div w:id="1437947438">
      <w:bodyDiv w:val="1"/>
      <w:marLeft w:val="0"/>
      <w:marRight w:val="0"/>
      <w:marTop w:val="0"/>
      <w:marBottom w:val="0"/>
      <w:divBdr>
        <w:top w:val="none" w:sz="0" w:space="0" w:color="auto"/>
        <w:left w:val="none" w:sz="0" w:space="0" w:color="auto"/>
        <w:bottom w:val="none" w:sz="0" w:space="0" w:color="auto"/>
        <w:right w:val="none" w:sz="0" w:space="0" w:color="auto"/>
      </w:divBdr>
    </w:div>
    <w:div w:id="1439252456">
      <w:bodyDiv w:val="1"/>
      <w:marLeft w:val="0"/>
      <w:marRight w:val="0"/>
      <w:marTop w:val="0"/>
      <w:marBottom w:val="0"/>
      <w:divBdr>
        <w:top w:val="none" w:sz="0" w:space="0" w:color="auto"/>
        <w:left w:val="none" w:sz="0" w:space="0" w:color="auto"/>
        <w:bottom w:val="none" w:sz="0" w:space="0" w:color="auto"/>
        <w:right w:val="none" w:sz="0" w:space="0" w:color="auto"/>
      </w:divBdr>
    </w:div>
    <w:div w:id="1443375401">
      <w:bodyDiv w:val="1"/>
      <w:marLeft w:val="0"/>
      <w:marRight w:val="0"/>
      <w:marTop w:val="0"/>
      <w:marBottom w:val="0"/>
      <w:divBdr>
        <w:top w:val="none" w:sz="0" w:space="0" w:color="auto"/>
        <w:left w:val="none" w:sz="0" w:space="0" w:color="auto"/>
        <w:bottom w:val="none" w:sz="0" w:space="0" w:color="auto"/>
        <w:right w:val="none" w:sz="0" w:space="0" w:color="auto"/>
      </w:divBdr>
    </w:div>
    <w:div w:id="1443644337">
      <w:bodyDiv w:val="1"/>
      <w:marLeft w:val="0"/>
      <w:marRight w:val="0"/>
      <w:marTop w:val="0"/>
      <w:marBottom w:val="0"/>
      <w:divBdr>
        <w:top w:val="none" w:sz="0" w:space="0" w:color="auto"/>
        <w:left w:val="none" w:sz="0" w:space="0" w:color="auto"/>
        <w:bottom w:val="none" w:sz="0" w:space="0" w:color="auto"/>
        <w:right w:val="none" w:sz="0" w:space="0" w:color="auto"/>
      </w:divBdr>
    </w:div>
    <w:div w:id="1445726961">
      <w:bodyDiv w:val="1"/>
      <w:marLeft w:val="0"/>
      <w:marRight w:val="0"/>
      <w:marTop w:val="0"/>
      <w:marBottom w:val="0"/>
      <w:divBdr>
        <w:top w:val="none" w:sz="0" w:space="0" w:color="auto"/>
        <w:left w:val="none" w:sz="0" w:space="0" w:color="auto"/>
        <w:bottom w:val="none" w:sz="0" w:space="0" w:color="auto"/>
        <w:right w:val="none" w:sz="0" w:space="0" w:color="auto"/>
      </w:divBdr>
    </w:div>
    <w:div w:id="1461537965">
      <w:bodyDiv w:val="1"/>
      <w:marLeft w:val="0"/>
      <w:marRight w:val="0"/>
      <w:marTop w:val="0"/>
      <w:marBottom w:val="0"/>
      <w:divBdr>
        <w:top w:val="none" w:sz="0" w:space="0" w:color="auto"/>
        <w:left w:val="none" w:sz="0" w:space="0" w:color="auto"/>
        <w:bottom w:val="none" w:sz="0" w:space="0" w:color="auto"/>
        <w:right w:val="none" w:sz="0" w:space="0" w:color="auto"/>
      </w:divBdr>
    </w:div>
    <w:div w:id="1468276307">
      <w:bodyDiv w:val="1"/>
      <w:marLeft w:val="0"/>
      <w:marRight w:val="0"/>
      <w:marTop w:val="0"/>
      <w:marBottom w:val="0"/>
      <w:divBdr>
        <w:top w:val="none" w:sz="0" w:space="0" w:color="auto"/>
        <w:left w:val="none" w:sz="0" w:space="0" w:color="auto"/>
        <w:bottom w:val="none" w:sz="0" w:space="0" w:color="auto"/>
        <w:right w:val="none" w:sz="0" w:space="0" w:color="auto"/>
      </w:divBdr>
    </w:div>
    <w:div w:id="1472138558">
      <w:bodyDiv w:val="1"/>
      <w:marLeft w:val="0"/>
      <w:marRight w:val="0"/>
      <w:marTop w:val="0"/>
      <w:marBottom w:val="0"/>
      <w:divBdr>
        <w:top w:val="none" w:sz="0" w:space="0" w:color="auto"/>
        <w:left w:val="none" w:sz="0" w:space="0" w:color="auto"/>
        <w:bottom w:val="none" w:sz="0" w:space="0" w:color="auto"/>
        <w:right w:val="none" w:sz="0" w:space="0" w:color="auto"/>
      </w:divBdr>
    </w:div>
    <w:div w:id="1473404495">
      <w:bodyDiv w:val="1"/>
      <w:marLeft w:val="0"/>
      <w:marRight w:val="0"/>
      <w:marTop w:val="0"/>
      <w:marBottom w:val="0"/>
      <w:divBdr>
        <w:top w:val="none" w:sz="0" w:space="0" w:color="auto"/>
        <w:left w:val="none" w:sz="0" w:space="0" w:color="auto"/>
        <w:bottom w:val="none" w:sz="0" w:space="0" w:color="auto"/>
        <w:right w:val="none" w:sz="0" w:space="0" w:color="auto"/>
      </w:divBdr>
    </w:div>
    <w:div w:id="1508211734">
      <w:bodyDiv w:val="1"/>
      <w:marLeft w:val="0"/>
      <w:marRight w:val="0"/>
      <w:marTop w:val="0"/>
      <w:marBottom w:val="0"/>
      <w:divBdr>
        <w:top w:val="none" w:sz="0" w:space="0" w:color="auto"/>
        <w:left w:val="none" w:sz="0" w:space="0" w:color="auto"/>
        <w:bottom w:val="none" w:sz="0" w:space="0" w:color="auto"/>
        <w:right w:val="none" w:sz="0" w:space="0" w:color="auto"/>
      </w:divBdr>
    </w:div>
    <w:div w:id="1514035001">
      <w:bodyDiv w:val="1"/>
      <w:marLeft w:val="0"/>
      <w:marRight w:val="0"/>
      <w:marTop w:val="0"/>
      <w:marBottom w:val="0"/>
      <w:divBdr>
        <w:top w:val="none" w:sz="0" w:space="0" w:color="auto"/>
        <w:left w:val="none" w:sz="0" w:space="0" w:color="auto"/>
        <w:bottom w:val="none" w:sz="0" w:space="0" w:color="auto"/>
        <w:right w:val="none" w:sz="0" w:space="0" w:color="auto"/>
      </w:divBdr>
    </w:div>
    <w:div w:id="1515270261">
      <w:bodyDiv w:val="1"/>
      <w:marLeft w:val="0"/>
      <w:marRight w:val="0"/>
      <w:marTop w:val="0"/>
      <w:marBottom w:val="0"/>
      <w:divBdr>
        <w:top w:val="none" w:sz="0" w:space="0" w:color="auto"/>
        <w:left w:val="none" w:sz="0" w:space="0" w:color="auto"/>
        <w:bottom w:val="none" w:sz="0" w:space="0" w:color="auto"/>
        <w:right w:val="none" w:sz="0" w:space="0" w:color="auto"/>
      </w:divBdr>
    </w:div>
    <w:div w:id="1520050447">
      <w:bodyDiv w:val="1"/>
      <w:marLeft w:val="0"/>
      <w:marRight w:val="0"/>
      <w:marTop w:val="0"/>
      <w:marBottom w:val="0"/>
      <w:divBdr>
        <w:top w:val="none" w:sz="0" w:space="0" w:color="auto"/>
        <w:left w:val="none" w:sz="0" w:space="0" w:color="auto"/>
        <w:bottom w:val="none" w:sz="0" w:space="0" w:color="auto"/>
        <w:right w:val="none" w:sz="0" w:space="0" w:color="auto"/>
      </w:divBdr>
    </w:div>
    <w:div w:id="1545288451">
      <w:bodyDiv w:val="1"/>
      <w:marLeft w:val="0"/>
      <w:marRight w:val="0"/>
      <w:marTop w:val="0"/>
      <w:marBottom w:val="0"/>
      <w:divBdr>
        <w:top w:val="none" w:sz="0" w:space="0" w:color="auto"/>
        <w:left w:val="none" w:sz="0" w:space="0" w:color="auto"/>
        <w:bottom w:val="none" w:sz="0" w:space="0" w:color="auto"/>
        <w:right w:val="none" w:sz="0" w:space="0" w:color="auto"/>
      </w:divBdr>
      <w:divsChild>
        <w:div w:id="1673293454">
          <w:marLeft w:val="0"/>
          <w:marRight w:val="0"/>
          <w:marTop w:val="0"/>
          <w:marBottom w:val="0"/>
          <w:divBdr>
            <w:top w:val="single" w:sz="2" w:space="0" w:color="D9D9E3"/>
            <w:left w:val="single" w:sz="2" w:space="0" w:color="D9D9E3"/>
            <w:bottom w:val="single" w:sz="2" w:space="0" w:color="D9D9E3"/>
            <w:right w:val="single" w:sz="2" w:space="0" w:color="D9D9E3"/>
          </w:divBdr>
          <w:divsChild>
            <w:div w:id="586304256">
              <w:marLeft w:val="0"/>
              <w:marRight w:val="0"/>
              <w:marTop w:val="0"/>
              <w:marBottom w:val="0"/>
              <w:divBdr>
                <w:top w:val="single" w:sz="2" w:space="0" w:color="D9D9E3"/>
                <w:left w:val="single" w:sz="2" w:space="0" w:color="D9D9E3"/>
                <w:bottom w:val="single" w:sz="2" w:space="0" w:color="D9D9E3"/>
                <w:right w:val="single" w:sz="2" w:space="0" w:color="D9D9E3"/>
              </w:divBdr>
              <w:divsChild>
                <w:div w:id="1588884476">
                  <w:marLeft w:val="0"/>
                  <w:marRight w:val="0"/>
                  <w:marTop w:val="0"/>
                  <w:marBottom w:val="0"/>
                  <w:divBdr>
                    <w:top w:val="single" w:sz="2" w:space="0" w:color="D9D9E3"/>
                    <w:left w:val="single" w:sz="2" w:space="0" w:color="D9D9E3"/>
                    <w:bottom w:val="single" w:sz="2" w:space="0" w:color="D9D9E3"/>
                    <w:right w:val="single" w:sz="2" w:space="0" w:color="D9D9E3"/>
                  </w:divBdr>
                  <w:divsChild>
                    <w:div w:id="837814692">
                      <w:marLeft w:val="0"/>
                      <w:marRight w:val="0"/>
                      <w:marTop w:val="0"/>
                      <w:marBottom w:val="0"/>
                      <w:divBdr>
                        <w:top w:val="single" w:sz="2" w:space="0" w:color="D9D9E3"/>
                        <w:left w:val="single" w:sz="2" w:space="0" w:color="D9D9E3"/>
                        <w:bottom w:val="single" w:sz="2" w:space="0" w:color="D9D9E3"/>
                        <w:right w:val="single" w:sz="2" w:space="0" w:color="D9D9E3"/>
                      </w:divBdr>
                      <w:divsChild>
                        <w:div w:id="1184973937">
                          <w:marLeft w:val="0"/>
                          <w:marRight w:val="0"/>
                          <w:marTop w:val="0"/>
                          <w:marBottom w:val="0"/>
                          <w:divBdr>
                            <w:top w:val="single" w:sz="2" w:space="0" w:color="auto"/>
                            <w:left w:val="single" w:sz="2" w:space="0" w:color="auto"/>
                            <w:bottom w:val="single" w:sz="6" w:space="0" w:color="auto"/>
                            <w:right w:val="single" w:sz="2" w:space="0" w:color="auto"/>
                          </w:divBdr>
                          <w:divsChild>
                            <w:div w:id="1426339469">
                              <w:marLeft w:val="0"/>
                              <w:marRight w:val="0"/>
                              <w:marTop w:val="100"/>
                              <w:marBottom w:val="100"/>
                              <w:divBdr>
                                <w:top w:val="single" w:sz="2" w:space="0" w:color="D9D9E3"/>
                                <w:left w:val="single" w:sz="2" w:space="0" w:color="D9D9E3"/>
                                <w:bottom w:val="single" w:sz="2" w:space="0" w:color="D9D9E3"/>
                                <w:right w:val="single" w:sz="2" w:space="0" w:color="D9D9E3"/>
                              </w:divBdr>
                              <w:divsChild>
                                <w:div w:id="246421174">
                                  <w:marLeft w:val="0"/>
                                  <w:marRight w:val="0"/>
                                  <w:marTop w:val="0"/>
                                  <w:marBottom w:val="0"/>
                                  <w:divBdr>
                                    <w:top w:val="single" w:sz="2" w:space="0" w:color="D9D9E3"/>
                                    <w:left w:val="single" w:sz="2" w:space="0" w:color="D9D9E3"/>
                                    <w:bottom w:val="single" w:sz="2" w:space="0" w:color="D9D9E3"/>
                                    <w:right w:val="single" w:sz="2" w:space="0" w:color="D9D9E3"/>
                                  </w:divBdr>
                                  <w:divsChild>
                                    <w:div w:id="2030594526">
                                      <w:marLeft w:val="0"/>
                                      <w:marRight w:val="0"/>
                                      <w:marTop w:val="0"/>
                                      <w:marBottom w:val="0"/>
                                      <w:divBdr>
                                        <w:top w:val="single" w:sz="2" w:space="0" w:color="D9D9E3"/>
                                        <w:left w:val="single" w:sz="2" w:space="0" w:color="D9D9E3"/>
                                        <w:bottom w:val="single" w:sz="2" w:space="0" w:color="D9D9E3"/>
                                        <w:right w:val="single" w:sz="2" w:space="0" w:color="D9D9E3"/>
                                      </w:divBdr>
                                      <w:divsChild>
                                        <w:div w:id="1906839660">
                                          <w:marLeft w:val="0"/>
                                          <w:marRight w:val="0"/>
                                          <w:marTop w:val="0"/>
                                          <w:marBottom w:val="0"/>
                                          <w:divBdr>
                                            <w:top w:val="single" w:sz="2" w:space="0" w:color="D9D9E3"/>
                                            <w:left w:val="single" w:sz="2" w:space="0" w:color="D9D9E3"/>
                                            <w:bottom w:val="single" w:sz="2" w:space="0" w:color="D9D9E3"/>
                                            <w:right w:val="single" w:sz="2" w:space="0" w:color="D9D9E3"/>
                                          </w:divBdr>
                                          <w:divsChild>
                                            <w:div w:id="1092513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868329781">
          <w:marLeft w:val="0"/>
          <w:marRight w:val="0"/>
          <w:marTop w:val="0"/>
          <w:marBottom w:val="0"/>
          <w:divBdr>
            <w:top w:val="none" w:sz="0" w:space="0" w:color="auto"/>
            <w:left w:val="none" w:sz="0" w:space="0" w:color="auto"/>
            <w:bottom w:val="none" w:sz="0" w:space="0" w:color="auto"/>
            <w:right w:val="none" w:sz="0" w:space="0" w:color="auto"/>
          </w:divBdr>
        </w:div>
      </w:divsChild>
    </w:div>
    <w:div w:id="1553079429">
      <w:bodyDiv w:val="1"/>
      <w:marLeft w:val="0"/>
      <w:marRight w:val="0"/>
      <w:marTop w:val="0"/>
      <w:marBottom w:val="0"/>
      <w:divBdr>
        <w:top w:val="none" w:sz="0" w:space="0" w:color="auto"/>
        <w:left w:val="none" w:sz="0" w:space="0" w:color="auto"/>
        <w:bottom w:val="none" w:sz="0" w:space="0" w:color="auto"/>
        <w:right w:val="none" w:sz="0" w:space="0" w:color="auto"/>
      </w:divBdr>
    </w:div>
    <w:div w:id="1557618636">
      <w:bodyDiv w:val="1"/>
      <w:marLeft w:val="0"/>
      <w:marRight w:val="0"/>
      <w:marTop w:val="0"/>
      <w:marBottom w:val="0"/>
      <w:divBdr>
        <w:top w:val="none" w:sz="0" w:space="0" w:color="auto"/>
        <w:left w:val="none" w:sz="0" w:space="0" w:color="auto"/>
        <w:bottom w:val="none" w:sz="0" w:space="0" w:color="auto"/>
        <w:right w:val="none" w:sz="0" w:space="0" w:color="auto"/>
      </w:divBdr>
    </w:div>
    <w:div w:id="1612393058">
      <w:bodyDiv w:val="1"/>
      <w:marLeft w:val="0"/>
      <w:marRight w:val="0"/>
      <w:marTop w:val="0"/>
      <w:marBottom w:val="0"/>
      <w:divBdr>
        <w:top w:val="none" w:sz="0" w:space="0" w:color="auto"/>
        <w:left w:val="none" w:sz="0" w:space="0" w:color="auto"/>
        <w:bottom w:val="none" w:sz="0" w:space="0" w:color="auto"/>
        <w:right w:val="none" w:sz="0" w:space="0" w:color="auto"/>
      </w:divBdr>
    </w:div>
    <w:div w:id="1620528884">
      <w:bodyDiv w:val="1"/>
      <w:marLeft w:val="0"/>
      <w:marRight w:val="0"/>
      <w:marTop w:val="0"/>
      <w:marBottom w:val="0"/>
      <w:divBdr>
        <w:top w:val="none" w:sz="0" w:space="0" w:color="auto"/>
        <w:left w:val="none" w:sz="0" w:space="0" w:color="auto"/>
        <w:bottom w:val="none" w:sz="0" w:space="0" w:color="auto"/>
        <w:right w:val="none" w:sz="0" w:space="0" w:color="auto"/>
      </w:divBdr>
    </w:div>
    <w:div w:id="1623077947">
      <w:bodyDiv w:val="1"/>
      <w:marLeft w:val="0"/>
      <w:marRight w:val="0"/>
      <w:marTop w:val="0"/>
      <w:marBottom w:val="0"/>
      <w:divBdr>
        <w:top w:val="none" w:sz="0" w:space="0" w:color="auto"/>
        <w:left w:val="none" w:sz="0" w:space="0" w:color="auto"/>
        <w:bottom w:val="none" w:sz="0" w:space="0" w:color="auto"/>
        <w:right w:val="none" w:sz="0" w:space="0" w:color="auto"/>
      </w:divBdr>
    </w:div>
    <w:div w:id="1644194580">
      <w:bodyDiv w:val="1"/>
      <w:marLeft w:val="0"/>
      <w:marRight w:val="0"/>
      <w:marTop w:val="0"/>
      <w:marBottom w:val="0"/>
      <w:divBdr>
        <w:top w:val="none" w:sz="0" w:space="0" w:color="auto"/>
        <w:left w:val="none" w:sz="0" w:space="0" w:color="auto"/>
        <w:bottom w:val="none" w:sz="0" w:space="0" w:color="auto"/>
        <w:right w:val="none" w:sz="0" w:space="0" w:color="auto"/>
      </w:divBdr>
    </w:div>
    <w:div w:id="1665548034">
      <w:bodyDiv w:val="1"/>
      <w:marLeft w:val="0"/>
      <w:marRight w:val="0"/>
      <w:marTop w:val="0"/>
      <w:marBottom w:val="0"/>
      <w:divBdr>
        <w:top w:val="none" w:sz="0" w:space="0" w:color="auto"/>
        <w:left w:val="none" w:sz="0" w:space="0" w:color="auto"/>
        <w:bottom w:val="none" w:sz="0" w:space="0" w:color="auto"/>
        <w:right w:val="none" w:sz="0" w:space="0" w:color="auto"/>
      </w:divBdr>
    </w:div>
    <w:div w:id="1679234363">
      <w:bodyDiv w:val="1"/>
      <w:marLeft w:val="0"/>
      <w:marRight w:val="0"/>
      <w:marTop w:val="0"/>
      <w:marBottom w:val="0"/>
      <w:divBdr>
        <w:top w:val="none" w:sz="0" w:space="0" w:color="auto"/>
        <w:left w:val="none" w:sz="0" w:space="0" w:color="auto"/>
        <w:bottom w:val="none" w:sz="0" w:space="0" w:color="auto"/>
        <w:right w:val="none" w:sz="0" w:space="0" w:color="auto"/>
      </w:divBdr>
    </w:div>
    <w:div w:id="1683898039">
      <w:bodyDiv w:val="1"/>
      <w:marLeft w:val="0"/>
      <w:marRight w:val="0"/>
      <w:marTop w:val="0"/>
      <w:marBottom w:val="0"/>
      <w:divBdr>
        <w:top w:val="none" w:sz="0" w:space="0" w:color="auto"/>
        <w:left w:val="none" w:sz="0" w:space="0" w:color="auto"/>
        <w:bottom w:val="none" w:sz="0" w:space="0" w:color="auto"/>
        <w:right w:val="none" w:sz="0" w:space="0" w:color="auto"/>
      </w:divBdr>
    </w:div>
    <w:div w:id="1703747872">
      <w:bodyDiv w:val="1"/>
      <w:marLeft w:val="0"/>
      <w:marRight w:val="0"/>
      <w:marTop w:val="0"/>
      <w:marBottom w:val="0"/>
      <w:divBdr>
        <w:top w:val="none" w:sz="0" w:space="0" w:color="auto"/>
        <w:left w:val="none" w:sz="0" w:space="0" w:color="auto"/>
        <w:bottom w:val="none" w:sz="0" w:space="0" w:color="auto"/>
        <w:right w:val="none" w:sz="0" w:space="0" w:color="auto"/>
      </w:divBdr>
    </w:div>
    <w:div w:id="1704287354">
      <w:bodyDiv w:val="1"/>
      <w:marLeft w:val="0"/>
      <w:marRight w:val="0"/>
      <w:marTop w:val="0"/>
      <w:marBottom w:val="0"/>
      <w:divBdr>
        <w:top w:val="none" w:sz="0" w:space="0" w:color="auto"/>
        <w:left w:val="none" w:sz="0" w:space="0" w:color="auto"/>
        <w:bottom w:val="none" w:sz="0" w:space="0" w:color="auto"/>
        <w:right w:val="none" w:sz="0" w:space="0" w:color="auto"/>
      </w:divBdr>
    </w:div>
    <w:div w:id="1709144401">
      <w:bodyDiv w:val="1"/>
      <w:marLeft w:val="0"/>
      <w:marRight w:val="0"/>
      <w:marTop w:val="0"/>
      <w:marBottom w:val="0"/>
      <w:divBdr>
        <w:top w:val="none" w:sz="0" w:space="0" w:color="auto"/>
        <w:left w:val="none" w:sz="0" w:space="0" w:color="auto"/>
        <w:bottom w:val="none" w:sz="0" w:space="0" w:color="auto"/>
        <w:right w:val="none" w:sz="0" w:space="0" w:color="auto"/>
      </w:divBdr>
    </w:div>
    <w:div w:id="1712656355">
      <w:bodyDiv w:val="1"/>
      <w:marLeft w:val="0"/>
      <w:marRight w:val="0"/>
      <w:marTop w:val="0"/>
      <w:marBottom w:val="0"/>
      <w:divBdr>
        <w:top w:val="none" w:sz="0" w:space="0" w:color="auto"/>
        <w:left w:val="none" w:sz="0" w:space="0" w:color="auto"/>
        <w:bottom w:val="none" w:sz="0" w:space="0" w:color="auto"/>
        <w:right w:val="none" w:sz="0" w:space="0" w:color="auto"/>
      </w:divBdr>
    </w:div>
    <w:div w:id="1719090786">
      <w:bodyDiv w:val="1"/>
      <w:marLeft w:val="0"/>
      <w:marRight w:val="0"/>
      <w:marTop w:val="0"/>
      <w:marBottom w:val="0"/>
      <w:divBdr>
        <w:top w:val="none" w:sz="0" w:space="0" w:color="auto"/>
        <w:left w:val="none" w:sz="0" w:space="0" w:color="auto"/>
        <w:bottom w:val="none" w:sz="0" w:space="0" w:color="auto"/>
        <w:right w:val="none" w:sz="0" w:space="0" w:color="auto"/>
      </w:divBdr>
    </w:div>
    <w:div w:id="1725517182">
      <w:bodyDiv w:val="1"/>
      <w:marLeft w:val="0"/>
      <w:marRight w:val="0"/>
      <w:marTop w:val="0"/>
      <w:marBottom w:val="0"/>
      <w:divBdr>
        <w:top w:val="none" w:sz="0" w:space="0" w:color="auto"/>
        <w:left w:val="none" w:sz="0" w:space="0" w:color="auto"/>
        <w:bottom w:val="none" w:sz="0" w:space="0" w:color="auto"/>
        <w:right w:val="none" w:sz="0" w:space="0" w:color="auto"/>
      </w:divBdr>
    </w:div>
    <w:div w:id="1732540237">
      <w:bodyDiv w:val="1"/>
      <w:marLeft w:val="0"/>
      <w:marRight w:val="0"/>
      <w:marTop w:val="0"/>
      <w:marBottom w:val="0"/>
      <w:divBdr>
        <w:top w:val="none" w:sz="0" w:space="0" w:color="auto"/>
        <w:left w:val="none" w:sz="0" w:space="0" w:color="auto"/>
        <w:bottom w:val="none" w:sz="0" w:space="0" w:color="auto"/>
        <w:right w:val="none" w:sz="0" w:space="0" w:color="auto"/>
      </w:divBdr>
    </w:div>
    <w:div w:id="1743135820">
      <w:bodyDiv w:val="1"/>
      <w:marLeft w:val="0"/>
      <w:marRight w:val="0"/>
      <w:marTop w:val="0"/>
      <w:marBottom w:val="0"/>
      <w:divBdr>
        <w:top w:val="none" w:sz="0" w:space="0" w:color="auto"/>
        <w:left w:val="none" w:sz="0" w:space="0" w:color="auto"/>
        <w:bottom w:val="none" w:sz="0" w:space="0" w:color="auto"/>
        <w:right w:val="none" w:sz="0" w:space="0" w:color="auto"/>
      </w:divBdr>
    </w:div>
    <w:div w:id="1744989162">
      <w:bodyDiv w:val="1"/>
      <w:marLeft w:val="0"/>
      <w:marRight w:val="0"/>
      <w:marTop w:val="0"/>
      <w:marBottom w:val="0"/>
      <w:divBdr>
        <w:top w:val="none" w:sz="0" w:space="0" w:color="auto"/>
        <w:left w:val="none" w:sz="0" w:space="0" w:color="auto"/>
        <w:bottom w:val="none" w:sz="0" w:space="0" w:color="auto"/>
        <w:right w:val="none" w:sz="0" w:space="0" w:color="auto"/>
      </w:divBdr>
    </w:div>
    <w:div w:id="1765229287">
      <w:bodyDiv w:val="1"/>
      <w:marLeft w:val="0"/>
      <w:marRight w:val="0"/>
      <w:marTop w:val="0"/>
      <w:marBottom w:val="0"/>
      <w:divBdr>
        <w:top w:val="none" w:sz="0" w:space="0" w:color="auto"/>
        <w:left w:val="none" w:sz="0" w:space="0" w:color="auto"/>
        <w:bottom w:val="none" w:sz="0" w:space="0" w:color="auto"/>
        <w:right w:val="none" w:sz="0" w:space="0" w:color="auto"/>
      </w:divBdr>
    </w:div>
    <w:div w:id="1768885141">
      <w:bodyDiv w:val="1"/>
      <w:marLeft w:val="0"/>
      <w:marRight w:val="0"/>
      <w:marTop w:val="0"/>
      <w:marBottom w:val="0"/>
      <w:divBdr>
        <w:top w:val="none" w:sz="0" w:space="0" w:color="auto"/>
        <w:left w:val="none" w:sz="0" w:space="0" w:color="auto"/>
        <w:bottom w:val="none" w:sz="0" w:space="0" w:color="auto"/>
        <w:right w:val="none" w:sz="0" w:space="0" w:color="auto"/>
      </w:divBdr>
    </w:div>
    <w:div w:id="1776557204">
      <w:bodyDiv w:val="1"/>
      <w:marLeft w:val="0"/>
      <w:marRight w:val="0"/>
      <w:marTop w:val="0"/>
      <w:marBottom w:val="0"/>
      <w:divBdr>
        <w:top w:val="none" w:sz="0" w:space="0" w:color="auto"/>
        <w:left w:val="none" w:sz="0" w:space="0" w:color="auto"/>
        <w:bottom w:val="none" w:sz="0" w:space="0" w:color="auto"/>
        <w:right w:val="none" w:sz="0" w:space="0" w:color="auto"/>
      </w:divBdr>
    </w:div>
    <w:div w:id="1796094182">
      <w:bodyDiv w:val="1"/>
      <w:marLeft w:val="0"/>
      <w:marRight w:val="0"/>
      <w:marTop w:val="0"/>
      <w:marBottom w:val="0"/>
      <w:divBdr>
        <w:top w:val="none" w:sz="0" w:space="0" w:color="auto"/>
        <w:left w:val="none" w:sz="0" w:space="0" w:color="auto"/>
        <w:bottom w:val="none" w:sz="0" w:space="0" w:color="auto"/>
        <w:right w:val="none" w:sz="0" w:space="0" w:color="auto"/>
      </w:divBdr>
    </w:div>
    <w:div w:id="1796211826">
      <w:bodyDiv w:val="1"/>
      <w:marLeft w:val="0"/>
      <w:marRight w:val="0"/>
      <w:marTop w:val="0"/>
      <w:marBottom w:val="0"/>
      <w:divBdr>
        <w:top w:val="none" w:sz="0" w:space="0" w:color="auto"/>
        <w:left w:val="none" w:sz="0" w:space="0" w:color="auto"/>
        <w:bottom w:val="none" w:sz="0" w:space="0" w:color="auto"/>
        <w:right w:val="none" w:sz="0" w:space="0" w:color="auto"/>
      </w:divBdr>
    </w:div>
    <w:div w:id="1810632162">
      <w:bodyDiv w:val="1"/>
      <w:marLeft w:val="0"/>
      <w:marRight w:val="0"/>
      <w:marTop w:val="0"/>
      <w:marBottom w:val="0"/>
      <w:divBdr>
        <w:top w:val="none" w:sz="0" w:space="0" w:color="auto"/>
        <w:left w:val="none" w:sz="0" w:space="0" w:color="auto"/>
        <w:bottom w:val="none" w:sz="0" w:space="0" w:color="auto"/>
        <w:right w:val="none" w:sz="0" w:space="0" w:color="auto"/>
      </w:divBdr>
    </w:div>
    <w:div w:id="1811824843">
      <w:bodyDiv w:val="1"/>
      <w:marLeft w:val="0"/>
      <w:marRight w:val="0"/>
      <w:marTop w:val="0"/>
      <w:marBottom w:val="0"/>
      <w:divBdr>
        <w:top w:val="none" w:sz="0" w:space="0" w:color="auto"/>
        <w:left w:val="none" w:sz="0" w:space="0" w:color="auto"/>
        <w:bottom w:val="none" w:sz="0" w:space="0" w:color="auto"/>
        <w:right w:val="none" w:sz="0" w:space="0" w:color="auto"/>
      </w:divBdr>
    </w:div>
    <w:div w:id="1848016167">
      <w:bodyDiv w:val="1"/>
      <w:marLeft w:val="0"/>
      <w:marRight w:val="0"/>
      <w:marTop w:val="0"/>
      <w:marBottom w:val="0"/>
      <w:divBdr>
        <w:top w:val="none" w:sz="0" w:space="0" w:color="auto"/>
        <w:left w:val="none" w:sz="0" w:space="0" w:color="auto"/>
        <w:bottom w:val="none" w:sz="0" w:space="0" w:color="auto"/>
        <w:right w:val="none" w:sz="0" w:space="0" w:color="auto"/>
      </w:divBdr>
    </w:div>
    <w:div w:id="1854414284">
      <w:bodyDiv w:val="1"/>
      <w:marLeft w:val="0"/>
      <w:marRight w:val="0"/>
      <w:marTop w:val="0"/>
      <w:marBottom w:val="0"/>
      <w:divBdr>
        <w:top w:val="none" w:sz="0" w:space="0" w:color="auto"/>
        <w:left w:val="none" w:sz="0" w:space="0" w:color="auto"/>
        <w:bottom w:val="none" w:sz="0" w:space="0" w:color="auto"/>
        <w:right w:val="none" w:sz="0" w:space="0" w:color="auto"/>
      </w:divBdr>
    </w:div>
    <w:div w:id="1858931558">
      <w:bodyDiv w:val="1"/>
      <w:marLeft w:val="0"/>
      <w:marRight w:val="0"/>
      <w:marTop w:val="0"/>
      <w:marBottom w:val="0"/>
      <w:divBdr>
        <w:top w:val="none" w:sz="0" w:space="0" w:color="auto"/>
        <w:left w:val="none" w:sz="0" w:space="0" w:color="auto"/>
        <w:bottom w:val="none" w:sz="0" w:space="0" w:color="auto"/>
        <w:right w:val="none" w:sz="0" w:space="0" w:color="auto"/>
      </w:divBdr>
    </w:div>
    <w:div w:id="1863012981">
      <w:bodyDiv w:val="1"/>
      <w:marLeft w:val="0"/>
      <w:marRight w:val="0"/>
      <w:marTop w:val="0"/>
      <w:marBottom w:val="0"/>
      <w:divBdr>
        <w:top w:val="none" w:sz="0" w:space="0" w:color="auto"/>
        <w:left w:val="none" w:sz="0" w:space="0" w:color="auto"/>
        <w:bottom w:val="none" w:sz="0" w:space="0" w:color="auto"/>
        <w:right w:val="none" w:sz="0" w:space="0" w:color="auto"/>
      </w:divBdr>
    </w:div>
    <w:div w:id="1865751254">
      <w:bodyDiv w:val="1"/>
      <w:marLeft w:val="0"/>
      <w:marRight w:val="0"/>
      <w:marTop w:val="0"/>
      <w:marBottom w:val="0"/>
      <w:divBdr>
        <w:top w:val="none" w:sz="0" w:space="0" w:color="auto"/>
        <w:left w:val="none" w:sz="0" w:space="0" w:color="auto"/>
        <w:bottom w:val="none" w:sz="0" w:space="0" w:color="auto"/>
        <w:right w:val="none" w:sz="0" w:space="0" w:color="auto"/>
      </w:divBdr>
    </w:div>
    <w:div w:id="1923372232">
      <w:bodyDiv w:val="1"/>
      <w:marLeft w:val="0"/>
      <w:marRight w:val="0"/>
      <w:marTop w:val="0"/>
      <w:marBottom w:val="0"/>
      <w:divBdr>
        <w:top w:val="none" w:sz="0" w:space="0" w:color="auto"/>
        <w:left w:val="none" w:sz="0" w:space="0" w:color="auto"/>
        <w:bottom w:val="none" w:sz="0" w:space="0" w:color="auto"/>
        <w:right w:val="none" w:sz="0" w:space="0" w:color="auto"/>
      </w:divBdr>
    </w:div>
    <w:div w:id="1928079084">
      <w:bodyDiv w:val="1"/>
      <w:marLeft w:val="0"/>
      <w:marRight w:val="0"/>
      <w:marTop w:val="0"/>
      <w:marBottom w:val="0"/>
      <w:divBdr>
        <w:top w:val="none" w:sz="0" w:space="0" w:color="auto"/>
        <w:left w:val="none" w:sz="0" w:space="0" w:color="auto"/>
        <w:bottom w:val="none" w:sz="0" w:space="0" w:color="auto"/>
        <w:right w:val="none" w:sz="0" w:space="0" w:color="auto"/>
      </w:divBdr>
    </w:div>
    <w:div w:id="1953516335">
      <w:bodyDiv w:val="1"/>
      <w:marLeft w:val="0"/>
      <w:marRight w:val="0"/>
      <w:marTop w:val="0"/>
      <w:marBottom w:val="0"/>
      <w:divBdr>
        <w:top w:val="none" w:sz="0" w:space="0" w:color="auto"/>
        <w:left w:val="none" w:sz="0" w:space="0" w:color="auto"/>
        <w:bottom w:val="none" w:sz="0" w:space="0" w:color="auto"/>
        <w:right w:val="none" w:sz="0" w:space="0" w:color="auto"/>
      </w:divBdr>
    </w:div>
    <w:div w:id="1957827327">
      <w:bodyDiv w:val="1"/>
      <w:marLeft w:val="0"/>
      <w:marRight w:val="0"/>
      <w:marTop w:val="0"/>
      <w:marBottom w:val="0"/>
      <w:divBdr>
        <w:top w:val="none" w:sz="0" w:space="0" w:color="auto"/>
        <w:left w:val="none" w:sz="0" w:space="0" w:color="auto"/>
        <w:bottom w:val="none" w:sz="0" w:space="0" w:color="auto"/>
        <w:right w:val="none" w:sz="0" w:space="0" w:color="auto"/>
      </w:divBdr>
    </w:div>
    <w:div w:id="1975672614">
      <w:bodyDiv w:val="1"/>
      <w:marLeft w:val="0"/>
      <w:marRight w:val="0"/>
      <w:marTop w:val="0"/>
      <w:marBottom w:val="0"/>
      <w:divBdr>
        <w:top w:val="none" w:sz="0" w:space="0" w:color="auto"/>
        <w:left w:val="none" w:sz="0" w:space="0" w:color="auto"/>
        <w:bottom w:val="none" w:sz="0" w:space="0" w:color="auto"/>
        <w:right w:val="none" w:sz="0" w:space="0" w:color="auto"/>
      </w:divBdr>
    </w:div>
    <w:div w:id="1995908845">
      <w:bodyDiv w:val="1"/>
      <w:marLeft w:val="0"/>
      <w:marRight w:val="0"/>
      <w:marTop w:val="0"/>
      <w:marBottom w:val="0"/>
      <w:divBdr>
        <w:top w:val="none" w:sz="0" w:space="0" w:color="auto"/>
        <w:left w:val="none" w:sz="0" w:space="0" w:color="auto"/>
        <w:bottom w:val="none" w:sz="0" w:space="0" w:color="auto"/>
        <w:right w:val="none" w:sz="0" w:space="0" w:color="auto"/>
      </w:divBdr>
    </w:div>
    <w:div w:id="1998339461">
      <w:bodyDiv w:val="1"/>
      <w:marLeft w:val="0"/>
      <w:marRight w:val="0"/>
      <w:marTop w:val="0"/>
      <w:marBottom w:val="0"/>
      <w:divBdr>
        <w:top w:val="none" w:sz="0" w:space="0" w:color="auto"/>
        <w:left w:val="none" w:sz="0" w:space="0" w:color="auto"/>
        <w:bottom w:val="none" w:sz="0" w:space="0" w:color="auto"/>
        <w:right w:val="none" w:sz="0" w:space="0" w:color="auto"/>
      </w:divBdr>
    </w:div>
    <w:div w:id="2028142746">
      <w:bodyDiv w:val="1"/>
      <w:marLeft w:val="0"/>
      <w:marRight w:val="0"/>
      <w:marTop w:val="0"/>
      <w:marBottom w:val="0"/>
      <w:divBdr>
        <w:top w:val="none" w:sz="0" w:space="0" w:color="auto"/>
        <w:left w:val="none" w:sz="0" w:space="0" w:color="auto"/>
        <w:bottom w:val="none" w:sz="0" w:space="0" w:color="auto"/>
        <w:right w:val="none" w:sz="0" w:space="0" w:color="auto"/>
      </w:divBdr>
    </w:div>
    <w:div w:id="2066565383">
      <w:bodyDiv w:val="1"/>
      <w:marLeft w:val="0"/>
      <w:marRight w:val="0"/>
      <w:marTop w:val="0"/>
      <w:marBottom w:val="0"/>
      <w:divBdr>
        <w:top w:val="none" w:sz="0" w:space="0" w:color="auto"/>
        <w:left w:val="none" w:sz="0" w:space="0" w:color="auto"/>
        <w:bottom w:val="none" w:sz="0" w:space="0" w:color="auto"/>
        <w:right w:val="none" w:sz="0" w:space="0" w:color="auto"/>
      </w:divBdr>
    </w:div>
    <w:div w:id="2071608613">
      <w:bodyDiv w:val="1"/>
      <w:marLeft w:val="0"/>
      <w:marRight w:val="0"/>
      <w:marTop w:val="0"/>
      <w:marBottom w:val="0"/>
      <w:divBdr>
        <w:top w:val="none" w:sz="0" w:space="0" w:color="auto"/>
        <w:left w:val="none" w:sz="0" w:space="0" w:color="auto"/>
        <w:bottom w:val="none" w:sz="0" w:space="0" w:color="auto"/>
        <w:right w:val="none" w:sz="0" w:space="0" w:color="auto"/>
      </w:divBdr>
    </w:div>
    <w:div w:id="2084913925">
      <w:bodyDiv w:val="1"/>
      <w:marLeft w:val="0"/>
      <w:marRight w:val="0"/>
      <w:marTop w:val="0"/>
      <w:marBottom w:val="0"/>
      <w:divBdr>
        <w:top w:val="none" w:sz="0" w:space="0" w:color="auto"/>
        <w:left w:val="none" w:sz="0" w:space="0" w:color="auto"/>
        <w:bottom w:val="none" w:sz="0" w:space="0" w:color="auto"/>
        <w:right w:val="none" w:sz="0" w:space="0" w:color="auto"/>
      </w:divBdr>
    </w:div>
    <w:div w:id="2102218546">
      <w:bodyDiv w:val="1"/>
      <w:marLeft w:val="0"/>
      <w:marRight w:val="0"/>
      <w:marTop w:val="0"/>
      <w:marBottom w:val="0"/>
      <w:divBdr>
        <w:top w:val="none" w:sz="0" w:space="0" w:color="auto"/>
        <w:left w:val="none" w:sz="0" w:space="0" w:color="auto"/>
        <w:bottom w:val="none" w:sz="0" w:space="0" w:color="auto"/>
        <w:right w:val="none" w:sz="0" w:space="0" w:color="auto"/>
      </w:divBdr>
      <w:divsChild>
        <w:div w:id="287056960">
          <w:marLeft w:val="0"/>
          <w:marRight w:val="0"/>
          <w:marTop w:val="0"/>
          <w:marBottom w:val="0"/>
          <w:divBdr>
            <w:top w:val="single" w:sz="2" w:space="0" w:color="E3E3E3"/>
            <w:left w:val="single" w:sz="2" w:space="0" w:color="E3E3E3"/>
            <w:bottom w:val="single" w:sz="2" w:space="0" w:color="E3E3E3"/>
            <w:right w:val="single" w:sz="2" w:space="0" w:color="E3E3E3"/>
          </w:divBdr>
          <w:divsChild>
            <w:div w:id="1140657126">
              <w:marLeft w:val="0"/>
              <w:marRight w:val="0"/>
              <w:marTop w:val="0"/>
              <w:marBottom w:val="0"/>
              <w:divBdr>
                <w:top w:val="single" w:sz="2" w:space="0" w:color="E3E3E3"/>
                <w:left w:val="single" w:sz="2" w:space="0" w:color="E3E3E3"/>
                <w:bottom w:val="single" w:sz="2" w:space="0" w:color="E3E3E3"/>
                <w:right w:val="single" w:sz="2" w:space="0" w:color="E3E3E3"/>
              </w:divBdr>
              <w:divsChild>
                <w:div w:id="1454444146">
                  <w:marLeft w:val="0"/>
                  <w:marRight w:val="0"/>
                  <w:marTop w:val="0"/>
                  <w:marBottom w:val="0"/>
                  <w:divBdr>
                    <w:top w:val="single" w:sz="2" w:space="0" w:color="E3E3E3"/>
                    <w:left w:val="single" w:sz="2" w:space="0" w:color="E3E3E3"/>
                    <w:bottom w:val="single" w:sz="2" w:space="0" w:color="E3E3E3"/>
                    <w:right w:val="single" w:sz="2" w:space="0" w:color="E3E3E3"/>
                  </w:divBdr>
                  <w:divsChild>
                    <w:div w:id="2083216309">
                      <w:marLeft w:val="0"/>
                      <w:marRight w:val="0"/>
                      <w:marTop w:val="0"/>
                      <w:marBottom w:val="0"/>
                      <w:divBdr>
                        <w:top w:val="single" w:sz="2" w:space="0" w:color="E3E3E3"/>
                        <w:left w:val="single" w:sz="2" w:space="0" w:color="E3E3E3"/>
                        <w:bottom w:val="single" w:sz="2" w:space="0" w:color="E3E3E3"/>
                        <w:right w:val="single" w:sz="2" w:space="0" w:color="E3E3E3"/>
                      </w:divBdr>
                      <w:divsChild>
                        <w:div w:id="611597590">
                          <w:marLeft w:val="0"/>
                          <w:marRight w:val="0"/>
                          <w:marTop w:val="0"/>
                          <w:marBottom w:val="0"/>
                          <w:divBdr>
                            <w:top w:val="single" w:sz="2" w:space="0" w:color="E3E3E3"/>
                            <w:left w:val="single" w:sz="2" w:space="0" w:color="E3E3E3"/>
                            <w:bottom w:val="single" w:sz="2" w:space="0" w:color="E3E3E3"/>
                            <w:right w:val="single" w:sz="2" w:space="0" w:color="E3E3E3"/>
                          </w:divBdr>
                          <w:divsChild>
                            <w:div w:id="390347217">
                              <w:marLeft w:val="0"/>
                              <w:marRight w:val="0"/>
                              <w:marTop w:val="100"/>
                              <w:marBottom w:val="100"/>
                              <w:divBdr>
                                <w:top w:val="single" w:sz="2" w:space="0" w:color="E3E3E3"/>
                                <w:left w:val="single" w:sz="2" w:space="0" w:color="E3E3E3"/>
                                <w:bottom w:val="single" w:sz="2" w:space="0" w:color="E3E3E3"/>
                                <w:right w:val="single" w:sz="2" w:space="0" w:color="E3E3E3"/>
                              </w:divBdr>
                              <w:divsChild>
                                <w:div w:id="1746494682">
                                  <w:marLeft w:val="0"/>
                                  <w:marRight w:val="0"/>
                                  <w:marTop w:val="0"/>
                                  <w:marBottom w:val="0"/>
                                  <w:divBdr>
                                    <w:top w:val="single" w:sz="2" w:space="0" w:color="E3E3E3"/>
                                    <w:left w:val="single" w:sz="2" w:space="0" w:color="E3E3E3"/>
                                    <w:bottom w:val="single" w:sz="2" w:space="0" w:color="E3E3E3"/>
                                    <w:right w:val="single" w:sz="2" w:space="0" w:color="E3E3E3"/>
                                  </w:divBdr>
                                  <w:divsChild>
                                    <w:div w:id="507211096">
                                      <w:marLeft w:val="0"/>
                                      <w:marRight w:val="0"/>
                                      <w:marTop w:val="0"/>
                                      <w:marBottom w:val="0"/>
                                      <w:divBdr>
                                        <w:top w:val="single" w:sz="2" w:space="0" w:color="E3E3E3"/>
                                        <w:left w:val="single" w:sz="2" w:space="0" w:color="E3E3E3"/>
                                        <w:bottom w:val="single" w:sz="2" w:space="0" w:color="E3E3E3"/>
                                        <w:right w:val="single" w:sz="2" w:space="0" w:color="E3E3E3"/>
                                      </w:divBdr>
                                      <w:divsChild>
                                        <w:div w:id="1275090914">
                                          <w:marLeft w:val="0"/>
                                          <w:marRight w:val="0"/>
                                          <w:marTop w:val="0"/>
                                          <w:marBottom w:val="0"/>
                                          <w:divBdr>
                                            <w:top w:val="single" w:sz="2" w:space="0" w:color="E3E3E3"/>
                                            <w:left w:val="single" w:sz="2" w:space="0" w:color="E3E3E3"/>
                                            <w:bottom w:val="single" w:sz="2" w:space="0" w:color="E3E3E3"/>
                                            <w:right w:val="single" w:sz="2" w:space="0" w:color="E3E3E3"/>
                                          </w:divBdr>
                                          <w:divsChild>
                                            <w:div w:id="2114788166">
                                              <w:marLeft w:val="0"/>
                                              <w:marRight w:val="0"/>
                                              <w:marTop w:val="0"/>
                                              <w:marBottom w:val="0"/>
                                              <w:divBdr>
                                                <w:top w:val="single" w:sz="2" w:space="0" w:color="E3E3E3"/>
                                                <w:left w:val="single" w:sz="2" w:space="0" w:color="E3E3E3"/>
                                                <w:bottom w:val="single" w:sz="2" w:space="0" w:color="E3E3E3"/>
                                                <w:right w:val="single" w:sz="2" w:space="0" w:color="E3E3E3"/>
                                              </w:divBdr>
                                              <w:divsChild>
                                                <w:div w:id="2022705976">
                                                  <w:marLeft w:val="0"/>
                                                  <w:marRight w:val="0"/>
                                                  <w:marTop w:val="0"/>
                                                  <w:marBottom w:val="0"/>
                                                  <w:divBdr>
                                                    <w:top w:val="single" w:sz="2" w:space="0" w:color="E3E3E3"/>
                                                    <w:left w:val="single" w:sz="2" w:space="0" w:color="E3E3E3"/>
                                                    <w:bottom w:val="single" w:sz="2" w:space="0" w:color="E3E3E3"/>
                                                    <w:right w:val="single" w:sz="2" w:space="0" w:color="E3E3E3"/>
                                                  </w:divBdr>
                                                  <w:divsChild>
                                                    <w:div w:id="18742963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425923061">
          <w:marLeft w:val="0"/>
          <w:marRight w:val="0"/>
          <w:marTop w:val="0"/>
          <w:marBottom w:val="0"/>
          <w:divBdr>
            <w:top w:val="none" w:sz="0" w:space="0" w:color="auto"/>
            <w:left w:val="none" w:sz="0" w:space="0" w:color="auto"/>
            <w:bottom w:val="none" w:sz="0" w:space="0" w:color="auto"/>
            <w:right w:val="none" w:sz="0" w:space="0" w:color="auto"/>
          </w:divBdr>
        </w:div>
      </w:divsChild>
    </w:div>
    <w:div w:id="2103452673">
      <w:bodyDiv w:val="1"/>
      <w:marLeft w:val="0"/>
      <w:marRight w:val="0"/>
      <w:marTop w:val="0"/>
      <w:marBottom w:val="0"/>
      <w:divBdr>
        <w:top w:val="none" w:sz="0" w:space="0" w:color="auto"/>
        <w:left w:val="none" w:sz="0" w:space="0" w:color="auto"/>
        <w:bottom w:val="none" w:sz="0" w:space="0" w:color="auto"/>
        <w:right w:val="none" w:sz="0" w:space="0" w:color="auto"/>
      </w:divBdr>
    </w:div>
    <w:div w:id="2108887027">
      <w:bodyDiv w:val="1"/>
      <w:marLeft w:val="0"/>
      <w:marRight w:val="0"/>
      <w:marTop w:val="0"/>
      <w:marBottom w:val="0"/>
      <w:divBdr>
        <w:top w:val="none" w:sz="0" w:space="0" w:color="auto"/>
        <w:left w:val="none" w:sz="0" w:space="0" w:color="auto"/>
        <w:bottom w:val="none" w:sz="0" w:space="0" w:color="auto"/>
        <w:right w:val="none" w:sz="0" w:space="0" w:color="auto"/>
      </w:divBdr>
    </w:div>
    <w:div w:id="2110658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2.vsdx"/><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chart" Target="charts/chart2.xml"/><Relationship Id="rId84" Type="http://schemas.openxmlformats.org/officeDocument/2006/relationships/image" Target="media/image57.jpeg"/><Relationship Id="rId138" Type="http://schemas.openxmlformats.org/officeDocument/2006/relationships/chart" Target="charts/chart35.xml"/><Relationship Id="rId159" Type="http://schemas.openxmlformats.org/officeDocument/2006/relationships/chart" Target="charts/chart56.xml"/><Relationship Id="rId170" Type="http://schemas.openxmlformats.org/officeDocument/2006/relationships/image" Target="media/image95.jpeg"/><Relationship Id="rId107" Type="http://schemas.openxmlformats.org/officeDocument/2006/relationships/chart" Target="charts/chart25.xml"/><Relationship Id="rId11" Type="http://schemas.openxmlformats.org/officeDocument/2006/relationships/image" Target="media/image4.emf"/><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chart" Target="charts/chart13.xml"/><Relationship Id="rId128" Type="http://schemas.openxmlformats.org/officeDocument/2006/relationships/image" Target="media/image84.jpeg"/><Relationship Id="rId149" Type="http://schemas.openxmlformats.org/officeDocument/2006/relationships/chart" Target="charts/chart46.xml"/><Relationship Id="rId5" Type="http://schemas.openxmlformats.org/officeDocument/2006/relationships/webSettings" Target="webSettings.xml"/><Relationship Id="rId95" Type="http://schemas.openxmlformats.org/officeDocument/2006/relationships/image" Target="media/image68.jpeg"/><Relationship Id="rId160" Type="http://schemas.openxmlformats.org/officeDocument/2006/relationships/chart" Target="charts/chart57.xml"/><Relationship Id="rId181" Type="http://schemas.openxmlformats.org/officeDocument/2006/relationships/package" Target="embeddings/Microsoft_Visio_Drawing4.vsdx"/><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chart" Target="charts/chart3.xml"/><Relationship Id="rId118" Type="http://schemas.openxmlformats.org/officeDocument/2006/relationships/image" Target="media/image75.emf"/><Relationship Id="rId139" Type="http://schemas.openxmlformats.org/officeDocument/2006/relationships/chart" Target="charts/chart36.xml"/><Relationship Id="rId85" Type="http://schemas.openxmlformats.org/officeDocument/2006/relationships/image" Target="media/image58.jpeg"/><Relationship Id="rId150" Type="http://schemas.openxmlformats.org/officeDocument/2006/relationships/chart" Target="charts/chart47.xml"/><Relationship Id="rId171" Type="http://schemas.openxmlformats.org/officeDocument/2006/relationships/image" Target="media/image96.jpeg"/><Relationship Id="rId12" Type="http://schemas.openxmlformats.org/officeDocument/2006/relationships/package" Target="embeddings/Microsoft_Visio_Drawing1.vsdx"/><Relationship Id="rId33" Type="http://schemas.openxmlformats.org/officeDocument/2006/relationships/image" Target="media/image25.jpeg"/><Relationship Id="rId108" Type="http://schemas.openxmlformats.org/officeDocument/2006/relationships/chart" Target="charts/chart26.xml"/><Relationship Id="rId129" Type="http://schemas.openxmlformats.org/officeDocument/2006/relationships/image" Target="media/image85.jpeg"/><Relationship Id="rId54" Type="http://schemas.openxmlformats.org/officeDocument/2006/relationships/image" Target="media/image46.jpeg"/><Relationship Id="rId75" Type="http://schemas.openxmlformats.org/officeDocument/2006/relationships/chart" Target="charts/chart14.xml"/><Relationship Id="rId96" Type="http://schemas.openxmlformats.org/officeDocument/2006/relationships/image" Target="media/image69.emf"/><Relationship Id="rId140" Type="http://schemas.openxmlformats.org/officeDocument/2006/relationships/chart" Target="charts/chart37.xml"/><Relationship Id="rId161" Type="http://schemas.openxmlformats.org/officeDocument/2006/relationships/chart" Target="charts/chart58.xml"/><Relationship Id="rId182" Type="http://schemas.openxmlformats.org/officeDocument/2006/relationships/image" Target="media/image103.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package" Target="embeddings/Microsoft_Visio_Drawing3.vsdx"/><Relationship Id="rId44" Type="http://schemas.openxmlformats.org/officeDocument/2006/relationships/image" Target="media/image36.jpeg"/><Relationship Id="rId65" Type="http://schemas.openxmlformats.org/officeDocument/2006/relationships/chart" Target="charts/chart4.xml"/><Relationship Id="rId86" Type="http://schemas.openxmlformats.org/officeDocument/2006/relationships/image" Target="media/image59.jpeg"/><Relationship Id="rId130" Type="http://schemas.openxmlformats.org/officeDocument/2006/relationships/image" Target="media/image86.jpeg"/><Relationship Id="rId151" Type="http://schemas.openxmlformats.org/officeDocument/2006/relationships/chart" Target="charts/chart48.xml"/><Relationship Id="rId172" Type="http://schemas.openxmlformats.org/officeDocument/2006/relationships/image" Target="media/image97.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chart" Target="charts/chart27.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chart" Target="charts/chart15.xml"/><Relationship Id="rId97" Type="http://schemas.openxmlformats.org/officeDocument/2006/relationships/image" Target="media/image70.emf"/><Relationship Id="rId104" Type="http://schemas.openxmlformats.org/officeDocument/2006/relationships/chart" Target="charts/chart22.xml"/><Relationship Id="rId120" Type="http://schemas.openxmlformats.org/officeDocument/2006/relationships/image" Target="media/image76.jpeg"/><Relationship Id="rId125" Type="http://schemas.openxmlformats.org/officeDocument/2006/relationships/image" Target="media/image81.jpeg"/><Relationship Id="rId141" Type="http://schemas.openxmlformats.org/officeDocument/2006/relationships/chart" Target="charts/chart38.xml"/><Relationship Id="rId146" Type="http://schemas.openxmlformats.org/officeDocument/2006/relationships/chart" Target="charts/chart43.xml"/><Relationship Id="rId167" Type="http://schemas.openxmlformats.org/officeDocument/2006/relationships/chart" Target="charts/chart62.xml"/><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10.xml"/><Relationship Id="rId92" Type="http://schemas.openxmlformats.org/officeDocument/2006/relationships/image" Target="media/image65.jpeg"/><Relationship Id="rId162" Type="http://schemas.openxmlformats.org/officeDocument/2006/relationships/chart" Target="charts/chart59.xml"/><Relationship Id="rId183" Type="http://schemas.openxmlformats.org/officeDocument/2006/relationships/image" Target="media/image10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chart" Target="charts/chart5.xml"/><Relationship Id="rId87" Type="http://schemas.openxmlformats.org/officeDocument/2006/relationships/image" Target="media/image60.jpeg"/><Relationship Id="rId110" Type="http://schemas.openxmlformats.org/officeDocument/2006/relationships/chart" Target="charts/chart28.xml"/><Relationship Id="rId115" Type="http://schemas.openxmlformats.org/officeDocument/2006/relationships/chart" Target="charts/chart33.xml"/><Relationship Id="rId131" Type="http://schemas.openxmlformats.org/officeDocument/2006/relationships/image" Target="media/image87.jpeg"/><Relationship Id="rId136" Type="http://schemas.openxmlformats.org/officeDocument/2006/relationships/image" Target="media/image92.jpeg"/><Relationship Id="rId157" Type="http://schemas.openxmlformats.org/officeDocument/2006/relationships/chart" Target="charts/chart54.xml"/><Relationship Id="rId178" Type="http://schemas.openxmlformats.org/officeDocument/2006/relationships/image" Target="media/image101.png"/><Relationship Id="rId61" Type="http://schemas.openxmlformats.org/officeDocument/2006/relationships/image" Target="media/image53.jpeg"/><Relationship Id="rId82" Type="http://schemas.openxmlformats.org/officeDocument/2006/relationships/image" Target="media/image55.jpeg"/><Relationship Id="rId152" Type="http://schemas.openxmlformats.org/officeDocument/2006/relationships/chart" Target="charts/chart49.xml"/><Relationship Id="rId173" Type="http://schemas.openxmlformats.org/officeDocument/2006/relationships/image" Target="media/image98.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chart" Target="charts/chart16.xml"/><Relationship Id="rId100" Type="http://schemas.openxmlformats.org/officeDocument/2006/relationships/image" Target="media/image73.emf"/><Relationship Id="rId105" Type="http://schemas.openxmlformats.org/officeDocument/2006/relationships/chart" Target="charts/chart23.xml"/><Relationship Id="rId126" Type="http://schemas.openxmlformats.org/officeDocument/2006/relationships/image" Target="media/image82.jpeg"/><Relationship Id="rId147" Type="http://schemas.openxmlformats.org/officeDocument/2006/relationships/chart" Target="charts/chart44.xml"/><Relationship Id="rId168" Type="http://schemas.openxmlformats.org/officeDocument/2006/relationships/chart" Target="charts/chart63.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chart" Target="charts/chart11.xml"/><Relationship Id="rId93" Type="http://schemas.openxmlformats.org/officeDocument/2006/relationships/image" Target="media/image66.jpeg"/><Relationship Id="rId98" Type="http://schemas.openxmlformats.org/officeDocument/2006/relationships/image" Target="media/image71.emf"/><Relationship Id="rId121" Type="http://schemas.openxmlformats.org/officeDocument/2006/relationships/image" Target="media/image77.jpeg"/><Relationship Id="rId142" Type="http://schemas.openxmlformats.org/officeDocument/2006/relationships/chart" Target="charts/chart39.xml"/><Relationship Id="rId163" Type="http://schemas.openxmlformats.org/officeDocument/2006/relationships/image" Target="media/image93.jpeg"/><Relationship Id="rId184" Type="http://schemas.openxmlformats.org/officeDocument/2006/relationships/hyperlink" Target="https://doi.org/10.31643/2023/6445.34%20&#1050;&#1048;&#1052;&#1057;%202" TargetMode="External"/><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chart" Target="charts/chart6.xml"/><Relationship Id="rId116" Type="http://schemas.openxmlformats.org/officeDocument/2006/relationships/image" Target="media/image74.emf"/><Relationship Id="rId137" Type="http://schemas.openxmlformats.org/officeDocument/2006/relationships/chart" Target="charts/chart34.xml"/><Relationship Id="rId158" Type="http://schemas.openxmlformats.org/officeDocument/2006/relationships/chart" Target="charts/chart55.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chart" Target="charts/chart1.xml"/><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chart" Target="charts/chart29.xml"/><Relationship Id="rId132" Type="http://schemas.openxmlformats.org/officeDocument/2006/relationships/image" Target="media/image88.jpeg"/><Relationship Id="rId153" Type="http://schemas.openxmlformats.org/officeDocument/2006/relationships/chart" Target="charts/chart50.xml"/><Relationship Id="rId174" Type="http://schemas.openxmlformats.org/officeDocument/2006/relationships/image" Target="media/image99.jpeg"/><Relationship Id="rId179" Type="http://schemas.microsoft.com/office/2007/relationships/hdphoto" Target="media/hdphoto4.wdp"/><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chart" Target="charts/chart24.xml"/><Relationship Id="rId127" Type="http://schemas.openxmlformats.org/officeDocument/2006/relationships/image" Target="media/image83.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chart" Target="charts/chart12.xml"/><Relationship Id="rId78" Type="http://schemas.openxmlformats.org/officeDocument/2006/relationships/chart" Target="charts/chart17.xml"/><Relationship Id="rId94" Type="http://schemas.openxmlformats.org/officeDocument/2006/relationships/image" Target="media/image67.jpeg"/><Relationship Id="rId99" Type="http://schemas.openxmlformats.org/officeDocument/2006/relationships/image" Target="media/image72.emf"/><Relationship Id="rId101" Type="http://schemas.openxmlformats.org/officeDocument/2006/relationships/chart" Target="charts/chart19.xml"/><Relationship Id="rId122" Type="http://schemas.openxmlformats.org/officeDocument/2006/relationships/image" Target="media/image78.jpeg"/><Relationship Id="rId143" Type="http://schemas.openxmlformats.org/officeDocument/2006/relationships/chart" Target="charts/chart40.xml"/><Relationship Id="rId148" Type="http://schemas.openxmlformats.org/officeDocument/2006/relationships/chart" Target="charts/chart45.xml"/><Relationship Id="rId164" Type="http://schemas.microsoft.com/office/2007/relationships/hdphoto" Target="media/hdphoto2.wdp"/><Relationship Id="rId169" Type="http://schemas.openxmlformats.org/officeDocument/2006/relationships/image" Target="media/image94.jpeg"/><Relationship Id="rId185" Type="http://schemas.openxmlformats.org/officeDocument/2006/relationships/image" Target="media/image10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02.emf"/><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chart" Target="charts/chart7.xml"/><Relationship Id="rId89" Type="http://schemas.openxmlformats.org/officeDocument/2006/relationships/image" Target="media/image62.jpeg"/><Relationship Id="rId112" Type="http://schemas.openxmlformats.org/officeDocument/2006/relationships/chart" Target="charts/chart30.xml"/><Relationship Id="rId133" Type="http://schemas.openxmlformats.org/officeDocument/2006/relationships/image" Target="media/image89.jpeg"/><Relationship Id="rId154" Type="http://schemas.openxmlformats.org/officeDocument/2006/relationships/chart" Target="charts/chart51.xml"/><Relationship Id="rId175" Type="http://schemas.openxmlformats.org/officeDocument/2006/relationships/footer" Target="footer1.xml"/><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chart" Target="charts/chart18.xml"/><Relationship Id="rId102" Type="http://schemas.openxmlformats.org/officeDocument/2006/relationships/chart" Target="charts/chart20.xml"/><Relationship Id="rId123" Type="http://schemas.openxmlformats.org/officeDocument/2006/relationships/image" Target="media/image79.jpeg"/><Relationship Id="rId144" Type="http://schemas.openxmlformats.org/officeDocument/2006/relationships/chart" Target="charts/chart41.xml"/><Relationship Id="rId90" Type="http://schemas.openxmlformats.org/officeDocument/2006/relationships/image" Target="media/image63.jpeg"/><Relationship Id="rId165" Type="http://schemas.openxmlformats.org/officeDocument/2006/relationships/chart" Target="charts/chart60.xml"/><Relationship Id="rId186" Type="http://schemas.openxmlformats.org/officeDocument/2006/relationships/image" Target="media/image106.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chart" Target="charts/chart8.xml"/><Relationship Id="rId113" Type="http://schemas.openxmlformats.org/officeDocument/2006/relationships/chart" Target="charts/chart31.xml"/><Relationship Id="rId134" Type="http://schemas.openxmlformats.org/officeDocument/2006/relationships/image" Target="media/image90.jpeg"/><Relationship Id="rId80" Type="http://schemas.openxmlformats.org/officeDocument/2006/relationships/image" Target="media/image54.jpeg"/><Relationship Id="rId155" Type="http://schemas.openxmlformats.org/officeDocument/2006/relationships/chart" Target="charts/chart52.xml"/><Relationship Id="rId176" Type="http://schemas.openxmlformats.org/officeDocument/2006/relationships/image" Target="media/image100.pn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chart" Target="charts/chart21.xml"/><Relationship Id="rId124" Type="http://schemas.openxmlformats.org/officeDocument/2006/relationships/image" Target="media/image80.jpeg"/><Relationship Id="rId70" Type="http://schemas.openxmlformats.org/officeDocument/2006/relationships/chart" Target="charts/chart9.xml"/><Relationship Id="rId91" Type="http://schemas.openxmlformats.org/officeDocument/2006/relationships/image" Target="media/image64.jpeg"/><Relationship Id="rId145" Type="http://schemas.openxmlformats.org/officeDocument/2006/relationships/chart" Target="charts/chart42.xml"/><Relationship Id="rId166" Type="http://schemas.openxmlformats.org/officeDocument/2006/relationships/chart" Target="charts/chart61.xml"/><Relationship Id="rId187" Type="http://schemas.openxmlformats.org/officeDocument/2006/relationships/image" Target="media/image107.jpe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chart" Target="charts/chart32.xml"/><Relationship Id="rId60" Type="http://schemas.openxmlformats.org/officeDocument/2006/relationships/image" Target="media/image52.jpeg"/><Relationship Id="rId81" Type="http://schemas.microsoft.com/office/2007/relationships/hdphoto" Target="media/hdphoto1.wdp"/><Relationship Id="rId135" Type="http://schemas.openxmlformats.org/officeDocument/2006/relationships/image" Target="media/image91.jpeg"/><Relationship Id="rId156" Type="http://schemas.openxmlformats.org/officeDocument/2006/relationships/chart" Target="charts/chart53.xml"/><Relationship Id="rId177" Type="http://schemas.microsoft.com/office/2007/relationships/hdphoto" Target="media/hdphoto3.wdp"/></Relationships>
</file>

<file path=word/charts/_rels/chart1.xml.rels><?xml version="1.0" encoding="UTF-8" standalone="yes"?>
<Relationships xmlns="http://schemas.openxmlformats.org/package/2006/relationships"><Relationship Id="rId1" Type="http://schemas.openxmlformats.org/officeDocument/2006/relationships/oleObject" Target="file:///C:\Users\Lenovo\Desktop\&#1055;&#1056;&#1054;&#1045;&#1050;&#1058;\&#1053;&#1086;&#1074;&#1072;&#1103;%20&#1087;&#1072;&#1087;&#1082;&#1072;\&#1044;&#1072;&#1085;&#1085;&#1099;&#1077;.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Lenovo\Desktop\&#1057;&#1088;&#1086;&#1082;&#1080;%20&#1089;&#1093;&#1074;&#1072;&#1090;&#1099;&#1074;&#1072;&#1085;&#1080;&#110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Lenovo\Desktop\&#1057;&#1088;&#1086;&#1082;&#1080;%20&#1089;&#1093;&#1074;&#1072;&#1090;&#1099;&#1074;&#1072;&#1085;&#1080;&#110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Lenovo\Desktop\&#1057;&#1088;&#1086;&#1082;&#1080;%20&#1089;&#1093;&#1074;&#1072;&#1090;&#1099;&#1074;&#1072;&#1085;&#1080;&#110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enovo\Desktop\&#1055;&#1056;&#1054;&#1045;&#1050;&#1058;\&#1053;&#1086;&#1074;&#1072;&#1103;%20&#1087;&#1072;&#1087;&#1082;&#1072;\&#1044;&#1072;&#1085;&#1085;&#1099;&#1077;.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Lenovo\Desktop\&#1055;&#1056;&#1054;&#1045;&#1050;&#1058;\&#1053;&#1086;&#1074;&#1072;&#1103;%20&#1087;&#1072;&#1087;&#1082;&#1072;\&#1044;&#1072;&#1085;&#1085;&#1099;&#1077;.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Lenovo\Desktop\&#1055;&#1056;&#1054;&#1045;&#1050;&#1058;\&#1053;&#1086;&#1074;&#1072;&#1103;%20&#1087;&#1072;&#1087;&#1082;&#1072;\&#1044;&#1072;&#1085;&#1085;&#1099;&#1077;.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Lenovo\Desktop\&#1055;&#1056;&#1054;&#1045;&#1050;&#1058;\&#1053;&#1086;&#1074;&#1072;&#1103;%20&#1087;&#1072;&#1087;&#1082;&#1072;\&#1044;&#1072;&#1085;&#1085;&#1099;&#1077;.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Lenovo\Desktop\&#1055;&#1056;&#1054;&#1045;&#1050;&#1058;\&#1053;&#1086;&#1074;&#1072;&#1103;%20&#1087;&#1072;&#1087;&#1082;&#1072;\&#1044;&#1072;&#1085;&#1085;&#1099;&#1077;.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Lenovo\Desktop\PHD\&#1080;&#1089;&#1087;&#1099;&#1090;&#1072;&#1085;&#1080;&#1103;%20PhD\&#1057;&#1088;&#1086;&#1082;&#1080;%20&#1089;&#1093;&#1074;&#1072;&#1090;&#1099;&#1074;&#1072;&#1085;&#1080;&#110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Lenovo\Desktop\&#1044;&#1072;&#1085;&#1085;&#1099;&#107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4821024822877529"/>
          <c:y val="7.2968532363057503E-2"/>
          <c:w val="0.75906644022438374"/>
          <c:h val="0.6907014601514162"/>
        </c:manualLayout>
      </c:layout>
      <c:scatterChart>
        <c:scatterStyle val="smoothMarker"/>
        <c:varyColors val="0"/>
        <c:ser>
          <c:idx val="0"/>
          <c:order val="0"/>
          <c:tx>
            <c:v>1</c:v>
          </c:tx>
          <c:spPr>
            <a:ln w="25400">
              <a:solidFill>
                <a:schemeClr val="tx1">
                  <a:lumMod val="65000"/>
                  <a:lumOff val="35000"/>
                </a:schemeClr>
              </a:solidFill>
            </a:ln>
          </c:spPr>
          <c:marker>
            <c:symbol val="x"/>
            <c:size val="7"/>
            <c:spPr>
              <a:noFill/>
              <a:ln w="25400"/>
            </c:spPr>
          </c:marker>
          <c:dLbls>
            <c:dLbl>
              <c:idx val="0"/>
              <c:layout>
                <c:manualLayout>
                  <c:x val="-5.6621321503211239E-2"/>
                  <c:y val="-5.8623359580052492E-2"/>
                </c:manualLayout>
              </c:layout>
              <c:tx>
                <c:rich>
                  <a:bodyPr/>
                  <a:lstStyle/>
                  <a:p>
                    <a:r>
                      <a:rPr lang="en-US" sz="1000" b="0">
                        <a:latin typeface="Arial Narrow" panose="020B0606020202030204" pitchFamily="34" charset="0"/>
                        <a:cs typeface="Times New Roman" panose="02020603050405020304" pitchFamily="18" charset="0"/>
                      </a:rPr>
                      <a:t>2:45:00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BDC-4CF2-879C-C1C956C78D43}"/>
                </c:ext>
                <c:ext xmlns:c15="http://schemas.microsoft.com/office/drawing/2012/chart" uri="{CE6537A1-D6FC-4f65-9D91-7224C49458BB}"/>
              </c:extLst>
            </c:dLbl>
            <c:dLbl>
              <c:idx val="1"/>
              <c:layout>
                <c:manualLayout>
                  <c:x val="-5.426970277363978E-2"/>
                  <c:y val="-6.9734470691163605E-2"/>
                </c:manualLayout>
              </c:layout>
              <c:tx>
                <c:rich>
                  <a:bodyPr/>
                  <a:lstStyle/>
                  <a:p>
                    <a:r>
                      <a:rPr lang="en-US" sz="1000" b="0">
                        <a:latin typeface="Arial Narrow" panose="020B0606020202030204" pitchFamily="34" charset="0"/>
                        <a:cs typeface="Times New Roman" panose="02020603050405020304" pitchFamily="18" charset="0"/>
                      </a:rPr>
                      <a:t>6:44:00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BDC-4CF2-879C-C1C956C78D43}"/>
                </c:ext>
                <c:ext xmlns:c15="http://schemas.microsoft.com/office/drawing/2012/chart" uri="{CE6537A1-D6FC-4f65-9D91-7224C49458BB}"/>
              </c:extLst>
            </c:dLbl>
            <c:spPr>
              <a:noFill/>
              <a:ln>
                <a:noFill/>
              </a:ln>
              <a:effectLst/>
            </c:spPr>
            <c:txPr>
              <a:bodyPr/>
              <a:lstStyle/>
              <a:p>
                <a:pPr>
                  <a:defRPr>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Изгиб!$T$87:$T$88</c:f>
              <c:numCache>
                <c:formatCode>h:mm:ss</c:formatCode>
                <c:ptCount val="2"/>
                <c:pt idx="0">
                  <c:v>0.11458333333333333</c:v>
                </c:pt>
                <c:pt idx="1">
                  <c:v>0.28055555555555556</c:v>
                </c:pt>
              </c:numCache>
            </c:numRef>
          </c:xVal>
          <c:yVal>
            <c:numRef>
              <c:f>Изгиб!$S$87:$S$88</c:f>
              <c:numCache>
                <c:formatCode>General</c:formatCode>
                <c:ptCount val="2"/>
                <c:pt idx="0">
                  <c:v>1</c:v>
                </c:pt>
                <c:pt idx="1">
                  <c:v>1</c:v>
                </c:pt>
              </c:numCache>
            </c:numRef>
          </c:yVal>
          <c:smooth val="1"/>
          <c:extLst xmlns:c16r2="http://schemas.microsoft.com/office/drawing/2015/06/chart">
            <c:ext xmlns:c16="http://schemas.microsoft.com/office/drawing/2014/chart" uri="{C3380CC4-5D6E-409C-BE32-E72D297353CC}">
              <c16:uniqueId val="{00000002-0BDC-4CF2-879C-C1C956C78D43}"/>
            </c:ext>
          </c:extLst>
        </c:ser>
        <c:ser>
          <c:idx val="1"/>
          <c:order val="1"/>
          <c:tx>
            <c:v>2</c:v>
          </c:tx>
          <c:spPr>
            <a:ln w="25400">
              <a:solidFill>
                <a:schemeClr val="tx1">
                  <a:lumMod val="65000"/>
                  <a:lumOff val="35000"/>
                </a:schemeClr>
              </a:solidFill>
            </a:ln>
          </c:spPr>
          <c:marker>
            <c:symbol val="x"/>
            <c:size val="7"/>
            <c:spPr>
              <a:noFill/>
              <a:ln w="25400">
                <a:solidFill>
                  <a:schemeClr val="tx1">
                    <a:lumMod val="65000"/>
                    <a:lumOff val="35000"/>
                  </a:schemeClr>
                </a:solidFill>
              </a:ln>
            </c:spPr>
          </c:marker>
          <c:dLbls>
            <c:dLbl>
              <c:idx val="0"/>
              <c:layout>
                <c:manualLayout>
                  <c:x val="-5.7462090981644051E-2"/>
                  <c:y val="-5.9701492537313369E-2"/>
                </c:manualLayout>
              </c:layout>
              <c:tx>
                <c:rich>
                  <a:bodyPr/>
                  <a:lstStyle/>
                  <a:p>
                    <a:r>
                      <a:rPr lang="en-US" sz="1000" b="0">
                        <a:latin typeface="Arial Narrow" panose="020B0606020202030204" pitchFamily="34" charset="0"/>
                        <a:cs typeface="Times New Roman" panose="02020603050405020304" pitchFamily="18" charset="0"/>
                      </a:rPr>
                      <a:t>2:56:00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BDC-4CF2-879C-C1C956C78D43}"/>
                </c:ext>
                <c:ext xmlns:c15="http://schemas.microsoft.com/office/drawing/2012/chart" uri="{CE6537A1-D6FC-4f65-9D91-7224C49458BB}"/>
              </c:extLst>
            </c:dLbl>
            <c:dLbl>
              <c:idx val="1"/>
              <c:layout>
                <c:manualLayout>
                  <c:x val="-5.7462090981644051E-2"/>
                  <c:y val="-6.633499170812597E-2"/>
                </c:manualLayout>
              </c:layout>
              <c:tx>
                <c:rich>
                  <a:bodyPr/>
                  <a:lstStyle/>
                  <a:p>
                    <a:r>
                      <a:rPr lang="en-US" sz="1000" b="0">
                        <a:latin typeface="Arial Narrow" panose="020B0606020202030204" pitchFamily="34" charset="0"/>
                        <a:cs typeface="Times New Roman" panose="02020603050405020304" pitchFamily="18" charset="0"/>
                      </a:rPr>
                      <a:t>6:55:00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BDC-4CF2-879C-C1C956C78D43}"/>
                </c:ext>
                <c:ext xmlns:c15="http://schemas.microsoft.com/office/drawing/2012/chart" uri="{CE6537A1-D6FC-4f65-9D91-7224C49458BB}"/>
              </c:extLst>
            </c:dLbl>
            <c:spPr>
              <a:noFill/>
              <a:ln>
                <a:noFill/>
              </a:ln>
              <a:effectLst/>
            </c:spPr>
            <c:txPr>
              <a:bodyPr/>
              <a:lstStyle/>
              <a:p>
                <a:pPr>
                  <a:defRPr>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Изгиб!$T$89:$T$90</c:f>
              <c:numCache>
                <c:formatCode>h:mm:ss</c:formatCode>
                <c:ptCount val="2"/>
                <c:pt idx="0">
                  <c:v>0.12222222222222223</c:v>
                </c:pt>
                <c:pt idx="1">
                  <c:v>0.28819444444444448</c:v>
                </c:pt>
              </c:numCache>
            </c:numRef>
          </c:xVal>
          <c:yVal>
            <c:numRef>
              <c:f>Изгиб!$S$89:$S$90</c:f>
              <c:numCache>
                <c:formatCode>General</c:formatCode>
                <c:ptCount val="2"/>
                <c:pt idx="0">
                  <c:v>2</c:v>
                </c:pt>
                <c:pt idx="1">
                  <c:v>2</c:v>
                </c:pt>
              </c:numCache>
            </c:numRef>
          </c:yVal>
          <c:smooth val="1"/>
          <c:extLst xmlns:c16r2="http://schemas.microsoft.com/office/drawing/2015/06/chart">
            <c:ext xmlns:c16="http://schemas.microsoft.com/office/drawing/2014/chart" uri="{C3380CC4-5D6E-409C-BE32-E72D297353CC}">
              <c16:uniqueId val="{00000005-0BDC-4CF2-879C-C1C956C78D43}"/>
            </c:ext>
          </c:extLst>
        </c:ser>
        <c:ser>
          <c:idx val="2"/>
          <c:order val="2"/>
          <c:tx>
            <c:v>3</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4269752593774943E-2"/>
                  <c:y val="-5.9701492537313466E-2"/>
                </c:manualLayout>
              </c:layout>
              <c:tx>
                <c:rich>
                  <a:bodyPr/>
                  <a:lstStyle/>
                  <a:p>
                    <a:r>
                      <a:rPr lang="en-US" sz="1000" b="0">
                        <a:latin typeface="Arial Narrow" panose="020B0606020202030204" pitchFamily="34" charset="0"/>
                        <a:cs typeface="Times New Roman" panose="02020603050405020304" pitchFamily="18" charset="0"/>
                      </a:rPr>
                      <a:t>2:56:00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BDC-4CF2-879C-C1C956C78D43}"/>
                </c:ext>
                <c:ext xmlns:c15="http://schemas.microsoft.com/office/drawing/2012/chart" uri="{CE6537A1-D6FC-4f65-9D91-7224C49458BB}"/>
              </c:extLst>
            </c:dLbl>
            <c:dLbl>
              <c:idx val="1"/>
              <c:layout>
                <c:manualLayout>
                  <c:x val="-5.7462090981644051E-2"/>
                  <c:y val="-5.9701492537313466E-2"/>
                </c:manualLayout>
              </c:layout>
              <c:tx>
                <c:rich>
                  <a:bodyPr/>
                  <a:lstStyle/>
                  <a:p>
                    <a:r>
                      <a:rPr lang="en-US" sz="1000" b="0">
                        <a:latin typeface="Arial Narrow" panose="020B0606020202030204" pitchFamily="34" charset="0"/>
                        <a:cs typeface="Times New Roman" panose="02020603050405020304" pitchFamily="18" charset="0"/>
                      </a:rPr>
                      <a:t>7:17:00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BDC-4CF2-879C-C1C956C78D43}"/>
                </c:ext>
                <c:ext xmlns:c15="http://schemas.microsoft.com/office/drawing/2012/chart" uri="{CE6537A1-D6FC-4f65-9D91-7224C49458BB}"/>
              </c:extLst>
            </c:dLbl>
            <c:spPr>
              <a:noFill/>
              <a:ln>
                <a:noFill/>
              </a:ln>
              <a:effectLst/>
            </c:spPr>
            <c:txPr>
              <a:bodyPr/>
              <a:lstStyle/>
              <a:p>
                <a:pPr>
                  <a:defRPr>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Изгиб!$T$91:$T$92</c:f>
              <c:numCache>
                <c:formatCode>h:mm:ss</c:formatCode>
                <c:ptCount val="2"/>
                <c:pt idx="0">
                  <c:v>0.12222222222222223</c:v>
                </c:pt>
                <c:pt idx="1">
                  <c:v>0.3034722222222222</c:v>
                </c:pt>
              </c:numCache>
            </c:numRef>
          </c:xVal>
          <c:yVal>
            <c:numRef>
              <c:f>Изгиб!$S$91:$S$92</c:f>
              <c:numCache>
                <c:formatCode>General</c:formatCode>
                <c:ptCount val="2"/>
                <c:pt idx="0">
                  <c:v>3</c:v>
                </c:pt>
                <c:pt idx="1">
                  <c:v>3</c:v>
                </c:pt>
              </c:numCache>
            </c:numRef>
          </c:yVal>
          <c:smooth val="1"/>
          <c:extLst xmlns:c16r2="http://schemas.microsoft.com/office/drawing/2015/06/chart">
            <c:ext xmlns:c16="http://schemas.microsoft.com/office/drawing/2014/chart" uri="{C3380CC4-5D6E-409C-BE32-E72D297353CC}">
              <c16:uniqueId val="{00000008-0BDC-4CF2-879C-C1C956C78D43}"/>
            </c:ext>
          </c:extLst>
        </c:ser>
        <c:ser>
          <c:idx val="3"/>
          <c:order val="3"/>
          <c:tx>
            <c:v>4</c:v>
          </c:tx>
          <c:spPr>
            <a:ln w="25400">
              <a:solidFill>
                <a:schemeClr val="tx1">
                  <a:lumMod val="65000"/>
                  <a:lumOff val="35000"/>
                </a:schemeClr>
              </a:solidFill>
            </a:ln>
          </c:spPr>
          <c:marker>
            <c:spPr>
              <a:noFill/>
              <a:ln w="28575">
                <a:solidFill>
                  <a:schemeClr val="tx1">
                    <a:lumMod val="65000"/>
                    <a:lumOff val="35000"/>
                  </a:schemeClr>
                </a:solidFill>
              </a:ln>
            </c:spPr>
          </c:marker>
          <c:dLbls>
            <c:dLbl>
              <c:idx val="0"/>
              <c:layout>
                <c:manualLayout>
                  <c:x val="-5.7462342346871448E-2"/>
                  <c:y val="-5.9701492537313432E-2"/>
                </c:manualLayout>
              </c:layout>
              <c:tx>
                <c:rich>
                  <a:bodyPr/>
                  <a:lstStyle/>
                  <a:p>
                    <a:r>
                      <a:rPr lang="en-US" sz="1000" b="0">
                        <a:latin typeface="Arial Narrow" panose="020B0606020202030204" pitchFamily="34" charset="0"/>
                        <a:cs typeface="Times New Roman" panose="02020603050405020304" pitchFamily="18" charset="0"/>
                      </a:rPr>
                      <a:t>2:56:00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BDC-4CF2-879C-C1C956C78D43}"/>
                </c:ext>
                <c:ext xmlns:c15="http://schemas.microsoft.com/office/drawing/2012/chart" uri="{CE6537A1-D6FC-4f65-9D91-7224C49458BB}"/>
              </c:extLst>
            </c:dLbl>
            <c:dLbl>
              <c:idx val="1"/>
              <c:layout>
                <c:manualLayout>
                  <c:x val="-5.7462090981644051E-2"/>
                  <c:y val="-5.9701492537313432E-2"/>
                </c:manualLayout>
              </c:layout>
              <c:tx>
                <c:rich>
                  <a:bodyPr/>
                  <a:lstStyle/>
                  <a:p>
                    <a:r>
                      <a:rPr lang="en-US" sz="1000" b="0">
                        <a:latin typeface="Arial Narrow" panose="020B0606020202030204" pitchFamily="34" charset="0"/>
                        <a:cs typeface="Times New Roman" panose="02020603050405020304" pitchFamily="18" charset="0"/>
                      </a:rPr>
                      <a:t>7:17:00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0BDC-4CF2-879C-C1C956C78D43}"/>
                </c:ext>
                <c:ext xmlns:c15="http://schemas.microsoft.com/office/drawing/2012/chart" uri="{CE6537A1-D6FC-4f65-9D91-7224C49458BB}"/>
              </c:extLst>
            </c:dLbl>
            <c:spPr>
              <a:noFill/>
              <a:ln>
                <a:noFill/>
              </a:ln>
              <a:effectLst/>
            </c:spPr>
            <c:txPr>
              <a:bodyPr/>
              <a:lstStyle/>
              <a:p>
                <a:pPr>
                  <a:defRPr>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Изгиб!$T$93:$T$94</c:f>
              <c:numCache>
                <c:formatCode>h:mm:ss</c:formatCode>
                <c:ptCount val="2"/>
                <c:pt idx="0">
                  <c:v>0.12222222222222223</c:v>
                </c:pt>
                <c:pt idx="1">
                  <c:v>0.3034722222222222</c:v>
                </c:pt>
              </c:numCache>
            </c:numRef>
          </c:xVal>
          <c:yVal>
            <c:numRef>
              <c:f>Изгиб!$S$93:$S$94</c:f>
              <c:numCache>
                <c:formatCode>General</c:formatCode>
                <c:ptCount val="2"/>
                <c:pt idx="0">
                  <c:v>4</c:v>
                </c:pt>
                <c:pt idx="1">
                  <c:v>4</c:v>
                </c:pt>
              </c:numCache>
            </c:numRef>
          </c:yVal>
          <c:smooth val="1"/>
          <c:extLst xmlns:c16r2="http://schemas.microsoft.com/office/drawing/2015/06/chart">
            <c:ext xmlns:c16="http://schemas.microsoft.com/office/drawing/2014/chart" uri="{C3380CC4-5D6E-409C-BE32-E72D297353CC}">
              <c16:uniqueId val="{0000000B-0BDC-4CF2-879C-C1C956C78D43}"/>
            </c:ext>
          </c:extLst>
        </c:ser>
        <c:dLbls>
          <c:showLegendKey val="0"/>
          <c:showVal val="0"/>
          <c:showCatName val="0"/>
          <c:showSerName val="0"/>
          <c:showPercent val="0"/>
          <c:showBubbleSize val="0"/>
        </c:dLbls>
        <c:axId val="383759568"/>
        <c:axId val="383760112"/>
      </c:scatterChart>
      <c:valAx>
        <c:axId val="383759568"/>
        <c:scaling>
          <c:orientation val="minMax"/>
          <c:min val="0.1"/>
        </c:scaling>
        <c:delete val="0"/>
        <c:axPos val="b"/>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i="1">
                    <a:latin typeface="Arial Narrow" panose="020B0606020202030204" pitchFamily="34" charset="0"/>
                  </a:defRPr>
                </a:pPr>
                <a:r>
                  <a:rPr lang="ru-RU" b="0" i="1">
                    <a:latin typeface="Arial Narrow" panose="020B0606020202030204" pitchFamily="34" charset="0"/>
                  </a:rPr>
                  <a:t>Время схватывания, ч:мин:сек</a:t>
                </a:r>
              </a:p>
            </c:rich>
          </c:tx>
          <c:overlay val="0"/>
        </c:title>
        <c:numFmt formatCode="h:mm:ss" sourceLinked="1"/>
        <c:majorTickMark val="out"/>
        <c:minorTickMark val="none"/>
        <c:tickLblPos val="nextTo"/>
        <c:txPr>
          <a:bodyPr/>
          <a:lstStyle/>
          <a:p>
            <a:pPr>
              <a:defRPr>
                <a:latin typeface="Arial Narrow" panose="020B0606020202030204" pitchFamily="34" charset="0"/>
              </a:defRPr>
            </a:pPr>
            <a:endParaRPr lang="ru-RU"/>
          </a:p>
        </c:txPr>
        <c:crossAx val="383760112"/>
        <c:crosses val="autoZero"/>
        <c:crossBetween val="midCat"/>
      </c:valAx>
      <c:valAx>
        <c:axId val="383760112"/>
        <c:scaling>
          <c:orientation val="minMax"/>
          <c:max val="5"/>
          <c:min val="0"/>
        </c:scaling>
        <c:delete val="0"/>
        <c:axPos val="l"/>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a:latin typeface="Arial Narrow" panose="020B0606020202030204" pitchFamily="34" charset="0"/>
                  </a:defRPr>
                </a:pPr>
                <a:r>
                  <a:rPr lang="ru-RU" b="0">
                    <a:latin typeface="Arial Narrow" panose="020B0606020202030204" pitchFamily="34" charset="0"/>
                  </a:rPr>
                  <a:t>Номер, образца</a:t>
                </a:r>
              </a:p>
            </c:rich>
          </c:tx>
          <c:layout>
            <c:manualLayout>
              <c:xMode val="edge"/>
              <c:yMode val="edge"/>
              <c:x val="6.5654538280754118E-3"/>
              <c:y val="0.24440831177691236"/>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83759568"/>
        <c:crosses val="autoZero"/>
        <c:crossBetween val="midCat"/>
        <c:majorUnit val="1"/>
      </c:valAx>
    </c:plotArea>
    <c:legend>
      <c:legendPos val="l"/>
      <c:layout>
        <c:manualLayout>
          <c:xMode val="edge"/>
          <c:yMode val="edge"/>
          <c:x val="3.1710267035404637E-3"/>
          <c:y val="0.93679714223447696"/>
          <c:w val="0.99313365241109564"/>
          <c:h val="6.3069823853245777E-2"/>
        </c:manualLayout>
      </c:layout>
      <c:overlay val="0"/>
      <c:txPr>
        <a:bodyPr/>
        <a:lstStyle/>
        <a:p>
          <a:pPr>
            <a:defRPr>
              <a:latin typeface="Arial Narrow" panose="020B0606020202030204" pitchFamily="34" charset="0"/>
            </a:defRPr>
          </a:pPr>
          <a:endParaRPr lang="ru-RU"/>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284384468018667"/>
          <c:y val="9.1618799448630064E-2"/>
          <c:w val="0.75604864504477132"/>
          <c:h val="0.61139069846485028"/>
        </c:manualLayout>
      </c:layout>
      <c:lineChart>
        <c:grouping val="standard"/>
        <c:varyColors val="0"/>
        <c:ser>
          <c:idx val="0"/>
          <c:order val="0"/>
          <c:tx>
            <c:v>Прочность при сжатии, кгс/см2</c:v>
          </c:tx>
          <c:spPr>
            <a:ln>
              <a:solidFill>
                <a:schemeClr val="tx1">
                  <a:lumMod val="75000"/>
                  <a:lumOff val="25000"/>
                </a:schemeClr>
              </a:solidFill>
            </a:ln>
          </c:spPr>
          <c:marker>
            <c:symbol val="square"/>
            <c:size val="7"/>
            <c:spPr>
              <a:solidFill>
                <a:schemeClr val="tx1">
                  <a:lumMod val="75000"/>
                  <a:lumOff val="25000"/>
                </a:schemeClr>
              </a:solidFill>
              <a:ln>
                <a:solidFill>
                  <a:schemeClr val="tx1">
                    <a:lumMod val="75000"/>
                    <a:lumOff val="25000"/>
                  </a:schemeClr>
                </a:solidFill>
              </a:ln>
            </c:spPr>
          </c:marker>
          <c:dLbls>
            <c:dLbl>
              <c:idx val="2"/>
              <c:layout>
                <c:manualLayout>
                  <c:x val="-3.8585209003215437E-2"/>
                  <c:y val="-4.3165467625899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8E8-4BC6-8BBA-E4A67E503B1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прочность!$U$84:$W$84</c:f>
              <c:numCache>
                <c:formatCode>General</c:formatCode>
                <c:ptCount val="3"/>
                <c:pt idx="0">
                  <c:v>332.22</c:v>
                </c:pt>
                <c:pt idx="1">
                  <c:v>430.77</c:v>
                </c:pt>
                <c:pt idx="2">
                  <c:v>515.84</c:v>
                </c:pt>
              </c:numCache>
            </c:numRef>
          </c:val>
          <c:smooth val="1"/>
          <c:extLst xmlns:c16r2="http://schemas.microsoft.com/office/drawing/2015/06/chart">
            <c:ext xmlns:c16="http://schemas.microsoft.com/office/drawing/2014/chart" uri="{C3380CC4-5D6E-409C-BE32-E72D297353CC}">
              <c16:uniqueId val="{00000001-08E8-4BC6-8BBA-E4A67E503B1F}"/>
            </c:ext>
          </c:extLst>
        </c:ser>
        <c:dLbls>
          <c:showLegendKey val="0"/>
          <c:showVal val="0"/>
          <c:showCatName val="0"/>
          <c:showSerName val="0"/>
          <c:showPercent val="0"/>
          <c:showBubbleSize val="0"/>
        </c:dLbls>
        <c:hiLowLines/>
        <c:marker val="1"/>
        <c:smooth val="0"/>
        <c:axId val="383765008"/>
        <c:axId val="383774256"/>
      </c:lineChart>
      <c:lineChart>
        <c:grouping val="standard"/>
        <c:varyColors val="0"/>
        <c:ser>
          <c:idx val="1"/>
          <c:order val="1"/>
          <c:tx>
            <c:v>Прочность при изгибе, кгс/см2</c:v>
          </c:tx>
          <c:spPr>
            <a:ln>
              <a:solidFill>
                <a:schemeClr val="bg1">
                  <a:lumMod val="50000"/>
                </a:schemeClr>
              </a:solidFill>
            </a:ln>
          </c:spPr>
          <c:marker>
            <c:symbol val="square"/>
            <c:size val="7"/>
            <c:spPr>
              <a:solidFill>
                <a:schemeClr val="bg1">
                  <a:lumMod val="50000"/>
                </a:schemeClr>
              </a:solidFill>
              <a:ln>
                <a:solidFill>
                  <a:schemeClr val="bg1">
                    <a:lumMod val="50000"/>
                  </a:schemeClr>
                </a:solidFill>
              </a:ln>
            </c:spPr>
          </c:marker>
          <c:dLbls>
            <c:dLbl>
              <c:idx val="2"/>
              <c:layout>
                <c:manualLayout>
                  <c:x val="-1.2861736334405145E-2"/>
                  <c:y val="2.87769784172661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8E8-4BC6-8BBA-E4A67E503B1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val>
            <c:numRef>
              <c:f>прочность!$U$85:$W$85</c:f>
              <c:numCache>
                <c:formatCode>General</c:formatCode>
                <c:ptCount val="3"/>
                <c:pt idx="0">
                  <c:v>36.28</c:v>
                </c:pt>
                <c:pt idx="1">
                  <c:v>51.56</c:v>
                </c:pt>
                <c:pt idx="2">
                  <c:v>62.47</c:v>
                </c:pt>
              </c:numCache>
            </c:numRef>
          </c:val>
          <c:smooth val="1"/>
          <c:extLst xmlns:c16r2="http://schemas.microsoft.com/office/drawing/2015/06/chart">
            <c:ext xmlns:c16="http://schemas.microsoft.com/office/drawing/2014/chart" uri="{C3380CC4-5D6E-409C-BE32-E72D297353CC}">
              <c16:uniqueId val="{00000003-08E8-4BC6-8BBA-E4A67E503B1F}"/>
            </c:ext>
          </c:extLst>
        </c:ser>
        <c:dLbls>
          <c:showLegendKey val="0"/>
          <c:showVal val="0"/>
          <c:showCatName val="0"/>
          <c:showSerName val="0"/>
          <c:showPercent val="0"/>
          <c:showBubbleSize val="0"/>
        </c:dLbls>
        <c:hiLowLines/>
        <c:marker val="1"/>
        <c:smooth val="0"/>
        <c:axId val="383770992"/>
        <c:axId val="383769360"/>
      </c:lineChart>
      <c:catAx>
        <c:axId val="383765008"/>
        <c:scaling>
          <c:orientation val="minMax"/>
        </c:scaling>
        <c:delete val="0"/>
        <c:axPos val="b"/>
        <c:title>
          <c:tx>
            <c:rich>
              <a:bodyPr/>
              <a:lstStyle/>
              <a:p>
                <a:pPr>
                  <a:defRPr b="0" i="1"/>
                </a:pPr>
                <a:r>
                  <a:rPr lang="ru-RU" b="0" i="1"/>
                  <a:t>Период твердения</a:t>
                </a:r>
                <a:r>
                  <a:rPr lang="ru-RU" b="0" i="1" baseline="0"/>
                  <a:t> дни</a:t>
                </a:r>
                <a:endParaRPr lang="ru-RU" b="0" i="1"/>
              </a:p>
            </c:rich>
          </c:tx>
          <c:layout>
            <c:manualLayout>
              <c:xMode val="edge"/>
              <c:yMode val="edge"/>
              <c:x val="0.2898282569984218"/>
              <c:y val="0.77999584584301063"/>
            </c:manualLayout>
          </c:layout>
          <c:overlay val="0"/>
        </c:title>
        <c:numFmt formatCode="General" sourceLinked="1"/>
        <c:majorTickMark val="none"/>
        <c:minorTickMark val="none"/>
        <c:tickLblPos val="nextTo"/>
        <c:crossAx val="383774256"/>
        <c:crosses val="autoZero"/>
        <c:auto val="1"/>
        <c:lblAlgn val="ctr"/>
        <c:lblOffset val="100"/>
        <c:noMultiLvlLbl val="0"/>
      </c:catAx>
      <c:valAx>
        <c:axId val="383774256"/>
        <c:scaling>
          <c:orientation val="minMax"/>
          <c:max val="550"/>
          <c:min val="300"/>
        </c:scaling>
        <c:delete val="0"/>
        <c:axPos val="l"/>
        <c:majorGridlines/>
        <c:numFmt formatCode="General" sourceLinked="1"/>
        <c:majorTickMark val="out"/>
        <c:minorTickMark val="none"/>
        <c:tickLblPos val="nextTo"/>
        <c:crossAx val="383765008"/>
        <c:crosses val="autoZero"/>
        <c:crossBetween val="between"/>
        <c:majorUnit val="50"/>
      </c:valAx>
      <c:valAx>
        <c:axId val="383769360"/>
        <c:scaling>
          <c:orientation val="minMax"/>
          <c:max val="69"/>
          <c:min val="34"/>
        </c:scaling>
        <c:delete val="0"/>
        <c:axPos val="r"/>
        <c:numFmt formatCode="General" sourceLinked="1"/>
        <c:majorTickMark val="out"/>
        <c:minorTickMark val="none"/>
        <c:tickLblPos val="nextTo"/>
        <c:crossAx val="383770992"/>
        <c:crosses val="max"/>
        <c:crossBetween val="between"/>
        <c:majorUnit val="7"/>
      </c:valAx>
      <c:catAx>
        <c:axId val="383770992"/>
        <c:scaling>
          <c:orientation val="minMax"/>
        </c:scaling>
        <c:delete val="1"/>
        <c:axPos val="b"/>
        <c:majorTickMark val="out"/>
        <c:minorTickMark val="none"/>
        <c:tickLblPos val="nextTo"/>
        <c:crossAx val="383769360"/>
        <c:crosses val="autoZero"/>
        <c:auto val="1"/>
        <c:lblAlgn val="ctr"/>
        <c:lblOffset val="100"/>
        <c:noMultiLvlLbl val="0"/>
      </c:catAx>
    </c:plotArea>
    <c:legend>
      <c:legendPos val="b"/>
      <c:layout>
        <c:manualLayout>
          <c:xMode val="edge"/>
          <c:yMode val="edge"/>
          <c:x val="9.0032154340836381E-4"/>
          <c:y val="0.85771785721029481"/>
          <c:w val="0.99391211146838154"/>
          <c:h val="0.14228214278970525"/>
        </c:manualLayout>
      </c:layout>
      <c:overlay val="0"/>
    </c:legend>
    <c:plotVisOnly val="1"/>
    <c:dispBlanksAs val="gap"/>
    <c:showDLblsOverMax val="0"/>
  </c:chart>
  <c:spPr>
    <a:noFill/>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327237321141308"/>
          <c:y val="9.6414962518174427E-2"/>
          <c:w val="0.75526170519007707"/>
          <c:h val="0.60659453539530583"/>
        </c:manualLayout>
      </c:layout>
      <c:lineChart>
        <c:grouping val="standard"/>
        <c:varyColors val="0"/>
        <c:ser>
          <c:idx val="0"/>
          <c:order val="0"/>
          <c:tx>
            <c:v>Прочность при сжатии, кгс/см2</c:v>
          </c:tx>
          <c:spPr>
            <a:ln>
              <a:solidFill>
                <a:schemeClr val="tx1">
                  <a:lumMod val="75000"/>
                  <a:lumOff val="25000"/>
                </a:schemeClr>
              </a:solidFill>
            </a:ln>
          </c:spPr>
          <c:marker>
            <c:symbol val="square"/>
            <c:size val="7"/>
            <c:spPr>
              <a:solidFill>
                <a:schemeClr val="tx1">
                  <a:lumMod val="75000"/>
                  <a:lumOff val="25000"/>
                </a:schemeClr>
              </a:solidFill>
              <a:ln>
                <a:solidFill>
                  <a:schemeClr val="tx1">
                    <a:lumMod val="75000"/>
                    <a:lumOff val="25000"/>
                  </a:schemeClr>
                </a:solidFill>
              </a:ln>
            </c:spPr>
          </c:marker>
          <c:dLbls>
            <c:dLbl>
              <c:idx val="2"/>
              <c:layout>
                <c:manualLayout>
                  <c:x val="-1.2903225806451613E-2"/>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AAA-41CD-A306-CEE826E485AB}"/>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прочность!$U$82:$W$82</c:f>
              <c:numCache>
                <c:formatCode>General</c:formatCode>
                <c:ptCount val="3"/>
                <c:pt idx="0">
                  <c:v>250.75</c:v>
                </c:pt>
                <c:pt idx="1">
                  <c:v>348.33</c:v>
                </c:pt>
                <c:pt idx="2">
                  <c:v>433.27</c:v>
                </c:pt>
              </c:numCache>
            </c:numRef>
          </c:val>
          <c:smooth val="1"/>
          <c:extLst xmlns:c16r2="http://schemas.microsoft.com/office/drawing/2015/06/chart">
            <c:ext xmlns:c16="http://schemas.microsoft.com/office/drawing/2014/chart" uri="{C3380CC4-5D6E-409C-BE32-E72D297353CC}">
              <c16:uniqueId val="{00000001-6AAA-41CD-A306-CEE826E485AB}"/>
            </c:ext>
          </c:extLst>
        </c:ser>
        <c:dLbls>
          <c:showLegendKey val="0"/>
          <c:showVal val="0"/>
          <c:showCatName val="0"/>
          <c:showSerName val="0"/>
          <c:showPercent val="0"/>
          <c:showBubbleSize val="0"/>
        </c:dLbls>
        <c:hiLowLines/>
        <c:marker val="1"/>
        <c:smooth val="0"/>
        <c:axId val="383783504"/>
        <c:axId val="383785680"/>
      </c:lineChart>
      <c:lineChart>
        <c:grouping val="standard"/>
        <c:varyColors val="0"/>
        <c:ser>
          <c:idx val="1"/>
          <c:order val="1"/>
          <c:tx>
            <c:v>Прочность при изгибе, кгс/см2</c:v>
          </c:tx>
          <c:spPr>
            <a:ln>
              <a:solidFill>
                <a:schemeClr val="bg1">
                  <a:lumMod val="50000"/>
                </a:schemeClr>
              </a:solidFill>
            </a:ln>
          </c:spPr>
          <c:marker>
            <c:symbol val="square"/>
            <c:size val="7"/>
            <c:spPr>
              <a:solidFill>
                <a:schemeClr val="bg1">
                  <a:lumMod val="50000"/>
                </a:schemeClr>
              </a:solidFill>
              <a:ln>
                <a:solidFill>
                  <a:schemeClr val="bg1">
                    <a:lumMod val="50000"/>
                  </a:schemeClr>
                </a:solidFill>
              </a:ln>
            </c:spPr>
          </c:marker>
          <c:dLbls>
            <c:dLbl>
              <c:idx val="2"/>
              <c:layout>
                <c:manualLayout>
                  <c:x val="-1.2903225806451613E-2"/>
                  <c:y val="-2.77777777777777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AAA-41CD-A306-CEE826E485AB}"/>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val>
            <c:numRef>
              <c:f>прочность!$U$83:$W$83</c:f>
              <c:numCache>
                <c:formatCode>General</c:formatCode>
                <c:ptCount val="3"/>
                <c:pt idx="0">
                  <c:v>29.25</c:v>
                </c:pt>
                <c:pt idx="1">
                  <c:v>44.65</c:v>
                </c:pt>
                <c:pt idx="2">
                  <c:v>55.85</c:v>
                </c:pt>
              </c:numCache>
            </c:numRef>
          </c:val>
          <c:smooth val="1"/>
          <c:extLst xmlns:c16r2="http://schemas.microsoft.com/office/drawing/2015/06/chart">
            <c:ext xmlns:c16="http://schemas.microsoft.com/office/drawing/2014/chart" uri="{C3380CC4-5D6E-409C-BE32-E72D297353CC}">
              <c16:uniqueId val="{00000003-6AAA-41CD-A306-CEE826E485AB}"/>
            </c:ext>
          </c:extLst>
        </c:ser>
        <c:dLbls>
          <c:showLegendKey val="0"/>
          <c:showVal val="0"/>
          <c:showCatName val="0"/>
          <c:showSerName val="0"/>
          <c:showPercent val="0"/>
          <c:showBubbleSize val="0"/>
        </c:dLbls>
        <c:hiLowLines/>
        <c:marker val="1"/>
        <c:smooth val="0"/>
        <c:axId val="383772080"/>
        <c:axId val="383785136"/>
      </c:lineChart>
      <c:catAx>
        <c:axId val="383783504"/>
        <c:scaling>
          <c:orientation val="minMax"/>
        </c:scaling>
        <c:delete val="0"/>
        <c:axPos val="b"/>
        <c:title>
          <c:tx>
            <c:rich>
              <a:bodyPr/>
              <a:lstStyle/>
              <a:p>
                <a:pPr>
                  <a:defRPr b="0" i="1"/>
                </a:pPr>
                <a:r>
                  <a:rPr lang="ru-RU" b="0" i="1"/>
                  <a:t>Период твердения, дни</a:t>
                </a:r>
              </a:p>
            </c:rich>
          </c:tx>
          <c:layout>
            <c:manualLayout>
              <c:xMode val="edge"/>
              <c:yMode val="edge"/>
              <c:x val="0.27973109812886293"/>
              <c:y val="0.77999584584301063"/>
            </c:manualLayout>
          </c:layout>
          <c:overlay val="0"/>
        </c:title>
        <c:numFmt formatCode="General" sourceLinked="1"/>
        <c:majorTickMark val="none"/>
        <c:minorTickMark val="none"/>
        <c:tickLblPos val="nextTo"/>
        <c:crossAx val="383785680"/>
        <c:crosses val="autoZero"/>
        <c:auto val="1"/>
        <c:lblAlgn val="ctr"/>
        <c:lblOffset val="100"/>
        <c:noMultiLvlLbl val="0"/>
      </c:catAx>
      <c:valAx>
        <c:axId val="383785680"/>
        <c:scaling>
          <c:orientation val="minMax"/>
          <c:max val="500"/>
          <c:min val="200"/>
        </c:scaling>
        <c:delete val="0"/>
        <c:axPos val="l"/>
        <c:majorGridlines/>
        <c:numFmt formatCode="General" sourceLinked="1"/>
        <c:majorTickMark val="out"/>
        <c:minorTickMark val="none"/>
        <c:tickLblPos val="nextTo"/>
        <c:crossAx val="383783504"/>
        <c:crosses val="autoZero"/>
        <c:crossBetween val="between"/>
      </c:valAx>
      <c:valAx>
        <c:axId val="383785136"/>
        <c:scaling>
          <c:orientation val="minMax"/>
          <c:max val="62"/>
          <c:min val="20"/>
        </c:scaling>
        <c:delete val="0"/>
        <c:axPos val="r"/>
        <c:numFmt formatCode="General" sourceLinked="1"/>
        <c:majorTickMark val="out"/>
        <c:minorTickMark val="none"/>
        <c:tickLblPos val="nextTo"/>
        <c:crossAx val="383772080"/>
        <c:crosses val="max"/>
        <c:crossBetween val="between"/>
        <c:majorUnit val="7"/>
      </c:valAx>
      <c:catAx>
        <c:axId val="383772080"/>
        <c:scaling>
          <c:orientation val="minMax"/>
        </c:scaling>
        <c:delete val="1"/>
        <c:axPos val="b"/>
        <c:majorTickMark val="out"/>
        <c:minorTickMark val="none"/>
        <c:tickLblPos val="nextTo"/>
        <c:crossAx val="383785136"/>
        <c:crosses val="autoZero"/>
        <c:auto val="1"/>
        <c:lblAlgn val="ctr"/>
        <c:lblOffset val="100"/>
        <c:noMultiLvlLbl val="0"/>
      </c:catAx>
    </c:plotArea>
    <c:legend>
      <c:legendPos val="b"/>
      <c:layout>
        <c:manualLayout>
          <c:xMode val="edge"/>
          <c:yMode val="edge"/>
          <c:x val="0"/>
          <c:y val="0.86731018334938348"/>
          <c:w val="1"/>
          <c:h val="0.13268981665061652"/>
        </c:manualLayout>
      </c:layout>
      <c:overlay val="0"/>
      <c:spPr>
        <a:noFill/>
      </c:spPr>
    </c:legend>
    <c:plotVisOnly val="1"/>
    <c:dispBlanksAs val="gap"/>
    <c:showDLblsOverMax val="0"/>
  </c:chart>
  <c:spPr>
    <a:noFill/>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284384468018667"/>
          <c:y val="9.3067220764071146E-2"/>
          <c:w val="0.75604864504477132"/>
          <c:h val="0.62951370662000594"/>
        </c:manualLayout>
      </c:layout>
      <c:lineChart>
        <c:grouping val="standard"/>
        <c:varyColors val="0"/>
        <c:ser>
          <c:idx val="0"/>
          <c:order val="0"/>
          <c:tx>
            <c:v>Прочность при сжатии, кгс/см2</c:v>
          </c:tx>
          <c:spPr>
            <a:ln>
              <a:solidFill>
                <a:schemeClr val="tx1">
                  <a:lumMod val="75000"/>
                  <a:lumOff val="25000"/>
                </a:schemeClr>
              </a:solidFill>
            </a:ln>
          </c:spPr>
          <c:marker>
            <c:symbol val="square"/>
            <c:size val="7"/>
            <c:spPr>
              <a:solidFill>
                <a:schemeClr val="tx1">
                  <a:lumMod val="75000"/>
                  <a:lumOff val="25000"/>
                </a:schemeClr>
              </a:solidFill>
              <a:ln>
                <a:solidFill>
                  <a:schemeClr val="tx1">
                    <a:lumMod val="75000"/>
                    <a:lumOff val="25000"/>
                  </a:schemeClr>
                </a:solidFill>
              </a:ln>
            </c:spPr>
          </c:marker>
          <c:dLbls>
            <c:dLbl>
              <c:idx val="2"/>
              <c:layout>
                <c:manualLayout>
                  <c:x val="-3.0010718113612004E-2"/>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113-4555-BEDC-FCA1E42CEBF3}"/>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прочность!$U$88:$W$88</c:f>
              <c:numCache>
                <c:formatCode>General</c:formatCode>
                <c:ptCount val="3"/>
                <c:pt idx="0">
                  <c:v>263.66000000000003</c:v>
                </c:pt>
                <c:pt idx="1">
                  <c:v>361.52</c:v>
                </c:pt>
                <c:pt idx="2">
                  <c:v>446.03</c:v>
                </c:pt>
              </c:numCache>
            </c:numRef>
          </c:val>
          <c:smooth val="1"/>
          <c:extLst xmlns:c16r2="http://schemas.microsoft.com/office/drawing/2015/06/chart">
            <c:ext xmlns:c16="http://schemas.microsoft.com/office/drawing/2014/chart" uri="{C3380CC4-5D6E-409C-BE32-E72D297353CC}">
              <c16:uniqueId val="{00000001-9113-4555-BEDC-FCA1E42CEBF3}"/>
            </c:ext>
          </c:extLst>
        </c:ser>
        <c:dLbls>
          <c:showLegendKey val="0"/>
          <c:showVal val="0"/>
          <c:showCatName val="0"/>
          <c:showSerName val="0"/>
          <c:showPercent val="0"/>
          <c:showBubbleSize val="0"/>
        </c:dLbls>
        <c:hiLowLines/>
        <c:marker val="1"/>
        <c:smooth val="0"/>
        <c:axId val="383773168"/>
        <c:axId val="383786768"/>
      </c:lineChart>
      <c:lineChart>
        <c:grouping val="standard"/>
        <c:varyColors val="0"/>
        <c:ser>
          <c:idx val="1"/>
          <c:order val="1"/>
          <c:tx>
            <c:v>Прочность при изгибе, кгс/см2</c:v>
          </c:tx>
          <c:spPr>
            <a:ln>
              <a:solidFill>
                <a:schemeClr val="bg1">
                  <a:lumMod val="50000"/>
                </a:schemeClr>
              </a:solidFill>
            </a:ln>
          </c:spPr>
          <c:marker>
            <c:symbol val="square"/>
            <c:size val="7"/>
            <c:spPr>
              <a:solidFill>
                <a:schemeClr val="bg1">
                  <a:lumMod val="50000"/>
                </a:schemeClr>
              </a:solidFill>
              <a:ln>
                <a:solidFill>
                  <a:schemeClr val="bg1">
                    <a:lumMod val="50000"/>
                  </a:schemeClr>
                </a:solidFill>
              </a:ln>
            </c:spPr>
          </c:marker>
          <c:dLbls>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113-4555-BEDC-FCA1E42CEBF3}"/>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прочность!$U$89:$W$89</c:f>
              <c:numCache>
                <c:formatCode>General</c:formatCode>
                <c:ptCount val="3"/>
                <c:pt idx="0">
                  <c:v>30.71</c:v>
                </c:pt>
                <c:pt idx="1">
                  <c:v>45.52</c:v>
                </c:pt>
                <c:pt idx="2">
                  <c:v>56.02</c:v>
                </c:pt>
              </c:numCache>
            </c:numRef>
          </c:val>
          <c:smooth val="1"/>
          <c:extLst xmlns:c16r2="http://schemas.microsoft.com/office/drawing/2015/06/chart">
            <c:ext xmlns:c16="http://schemas.microsoft.com/office/drawing/2014/chart" uri="{C3380CC4-5D6E-409C-BE32-E72D297353CC}">
              <c16:uniqueId val="{00000003-9113-4555-BEDC-FCA1E42CEBF3}"/>
            </c:ext>
          </c:extLst>
        </c:ser>
        <c:dLbls>
          <c:showLegendKey val="0"/>
          <c:showVal val="0"/>
          <c:showCatName val="0"/>
          <c:showSerName val="0"/>
          <c:showPercent val="0"/>
          <c:showBubbleSize val="0"/>
        </c:dLbls>
        <c:hiLowLines/>
        <c:marker val="1"/>
        <c:smooth val="0"/>
        <c:axId val="383767184"/>
        <c:axId val="383759024"/>
      </c:lineChart>
      <c:catAx>
        <c:axId val="383773168"/>
        <c:scaling>
          <c:orientation val="minMax"/>
        </c:scaling>
        <c:delete val="0"/>
        <c:axPos val="b"/>
        <c:title>
          <c:tx>
            <c:rich>
              <a:bodyPr/>
              <a:lstStyle/>
              <a:p>
                <a:pPr>
                  <a:defRPr b="0" i="1"/>
                </a:pPr>
                <a:r>
                  <a:rPr lang="ru-RU" b="0" i="1"/>
                  <a:t>Период твердения, дни</a:t>
                </a:r>
              </a:p>
            </c:rich>
          </c:tx>
          <c:layout>
            <c:manualLayout>
              <c:xMode val="edge"/>
              <c:yMode val="edge"/>
              <c:x val="0.28043918947430607"/>
              <c:y val="0.79226450860309128"/>
            </c:manualLayout>
          </c:layout>
          <c:overlay val="0"/>
        </c:title>
        <c:numFmt formatCode="General" sourceLinked="1"/>
        <c:majorTickMark val="none"/>
        <c:minorTickMark val="none"/>
        <c:tickLblPos val="nextTo"/>
        <c:crossAx val="383786768"/>
        <c:crosses val="autoZero"/>
        <c:auto val="1"/>
        <c:lblAlgn val="ctr"/>
        <c:lblOffset val="100"/>
        <c:noMultiLvlLbl val="0"/>
      </c:catAx>
      <c:valAx>
        <c:axId val="383786768"/>
        <c:scaling>
          <c:orientation val="minMax"/>
          <c:min val="250"/>
        </c:scaling>
        <c:delete val="0"/>
        <c:axPos val="l"/>
        <c:majorGridlines/>
        <c:numFmt formatCode="General" sourceLinked="1"/>
        <c:majorTickMark val="out"/>
        <c:minorTickMark val="none"/>
        <c:tickLblPos val="nextTo"/>
        <c:crossAx val="383773168"/>
        <c:crosses val="autoZero"/>
        <c:crossBetween val="between"/>
      </c:valAx>
      <c:valAx>
        <c:axId val="383759024"/>
        <c:scaling>
          <c:orientation val="minMax"/>
          <c:min val="20"/>
        </c:scaling>
        <c:delete val="0"/>
        <c:axPos val="r"/>
        <c:numFmt formatCode="General" sourceLinked="1"/>
        <c:majorTickMark val="out"/>
        <c:minorTickMark val="none"/>
        <c:tickLblPos val="nextTo"/>
        <c:crossAx val="383767184"/>
        <c:crosses val="max"/>
        <c:crossBetween val="between"/>
      </c:valAx>
      <c:catAx>
        <c:axId val="383767184"/>
        <c:scaling>
          <c:orientation val="minMax"/>
        </c:scaling>
        <c:delete val="1"/>
        <c:axPos val="b"/>
        <c:numFmt formatCode="General" sourceLinked="1"/>
        <c:majorTickMark val="out"/>
        <c:minorTickMark val="none"/>
        <c:tickLblPos val="nextTo"/>
        <c:crossAx val="383759024"/>
        <c:crosses val="autoZero"/>
        <c:auto val="1"/>
        <c:lblAlgn val="ctr"/>
        <c:lblOffset val="100"/>
        <c:noMultiLvlLbl val="0"/>
      </c:catAx>
    </c:plotArea>
    <c:legend>
      <c:legendPos val="b"/>
      <c:layout>
        <c:manualLayout>
          <c:xMode val="edge"/>
          <c:yMode val="edge"/>
          <c:x val="0"/>
          <c:y val="0.87191746864975217"/>
          <c:w val="1"/>
          <c:h val="0.12808253135024789"/>
        </c:manualLayout>
      </c:layout>
      <c:overlay val="0"/>
    </c:legend>
    <c:plotVisOnly val="1"/>
    <c:dispBlanksAs val="gap"/>
    <c:showDLblsOverMax val="0"/>
  </c:chart>
  <c:spPr>
    <a:noFill/>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87119902695088E-2"/>
          <c:y val="3.8487978168175535E-2"/>
          <c:w val="0.80562576019460985"/>
          <c:h val="0.87763137758250442"/>
        </c:manualLayout>
      </c:layout>
      <c:scatterChart>
        <c:scatterStyle val="lineMarker"/>
        <c:varyColors val="0"/>
        <c:ser>
          <c:idx val="0"/>
          <c:order val="0"/>
          <c:tx>
            <c:strRef>
              <c:f>Лист3!$C$199</c:f>
              <c:strCache>
                <c:ptCount val="1"/>
                <c:pt idx="0">
                  <c:v>Тип 1</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20"/>
              <c:layout>
                <c:manualLayout>
                  <c:x val="-0.48152307790794441"/>
                  <c:y val="-6.9304503081315458E-2"/>
                </c:manualLayout>
              </c:layout>
              <c:tx>
                <c:rich>
                  <a:bodyPr/>
                  <a:lstStyle/>
                  <a:p>
                    <a:r>
                      <a:rPr lang="ru-RU" b="1"/>
                      <a:t>Тип 1</a:t>
                    </a:r>
                  </a:p>
                  <a:p>
                    <a:r>
                      <a:rPr lang="ru-RU" b="1"/>
                      <a:t>3:20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41"/>
              <c:tx>
                <c:rich>
                  <a:bodyPr/>
                  <a:lstStyle/>
                  <a:p>
                    <a:r>
                      <a:rPr lang="ru-RU" b="1"/>
                      <a:t>6:50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txPr>
              <a:bodyPr/>
              <a:lstStyle/>
              <a:p>
                <a:pPr>
                  <a:defRPr b="1"/>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Лист3!$B$200:$B$248</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Лист3!$C$200:$C$248</c:f>
              <c:numCache>
                <c:formatCode>General</c:formatCode>
                <c:ptCount val="49"/>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120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numCache>
            </c:numRef>
          </c:yVal>
          <c:smooth val="1"/>
          <c:extLst xmlns:c16r2="http://schemas.microsoft.com/office/drawing/2015/06/chart">
            <c:ext xmlns:c16="http://schemas.microsoft.com/office/drawing/2014/chart" uri="{C3380CC4-5D6E-409C-BE32-E72D297353CC}">
              <c16:uniqueId val="{00000000-98F0-9641-A8CF-80BEA2E390DB}"/>
            </c:ext>
          </c:extLst>
        </c:ser>
        <c:ser>
          <c:idx val="1"/>
          <c:order val="1"/>
          <c:tx>
            <c:strRef>
              <c:f>Лист3!$D$199</c:f>
              <c:strCache>
                <c:ptCount val="1"/>
                <c:pt idx="0">
                  <c:v>Тип 2</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3"/>
              <c:layout>
                <c:manualLayout>
                  <c:x val="-0.11707317073170735"/>
                  <c:y val="-6.6875653082549558E-2"/>
                </c:manualLayout>
              </c:layout>
              <c:tx>
                <c:rich>
                  <a:bodyPr/>
                  <a:lstStyle/>
                  <a:p>
                    <a:r>
                      <a:rPr lang="ru-RU" b="1"/>
                      <a:t>Тип 2</a:t>
                    </a:r>
                  </a:p>
                  <a:p>
                    <a:r>
                      <a:rPr lang="ru-RU" b="1"/>
                      <a:t>2:45</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32"/>
              <c:tx>
                <c:rich>
                  <a:bodyPr/>
                  <a:lstStyle/>
                  <a:p>
                    <a:r>
                      <a:rPr lang="ru-RU" b="1"/>
                      <a:t>5:20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txPr>
              <a:bodyPr/>
              <a:lstStyle/>
              <a:p>
                <a:pPr>
                  <a:defRPr b="1"/>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Лист3!$B$200:$B$248</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Лист3!$D$200:$D$248</c:f>
              <c:numCache>
                <c:formatCode>General</c:formatCode>
                <c:ptCount val="49"/>
                <c:pt idx="0">
                  <c:v>200</c:v>
                </c:pt>
                <c:pt idx="1">
                  <c:v>200</c:v>
                </c:pt>
                <c:pt idx="2">
                  <c:v>200</c:v>
                </c:pt>
                <c:pt idx="3">
                  <c:v>200</c:v>
                </c:pt>
                <c:pt idx="4">
                  <c:v>200</c:v>
                </c:pt>
                <c:pt idx="5">
                  <c:v>200</c:v>
                </c:pt>
                <c:pt idx="6">
                  <c:v>200</c:v>
                </c:pt>
                <c:pt idx="7">
                  <c:v>200</c:v>
                </c:pt>
                <c:pt idx="8">
                  <c:v>200</c:v>
                </c:pt>
                <c:pt idx="9">
                  <c:v>200</c:v>
                </c:pt>
                <c:pt idx="10">
                  <c:v>200</c:v>
                </c:pt>
                <c:pt idx="11">
                  <c:v>200</c:v>
                </c:pt>
                <c:pt idx="12">
                  <c:v>200</c:v>
                </c:pt>
                <c:pt idx="13">
                  <c:v>200</c:v>
                </c:pt>
                <c:pt idx="14">
                  <c:v>200</c:v>
                </c:pt>
                <c:pt idx="15">
                  <c:v>200</c:v>
                </c:pt>
                <c:pt idx="16">
                  <c:v>270</c:v>
                </c:pt>
                <c:pt idx="17">
                  <c:v>200</c:v>
                </c:pt>
                <c:pt idx="18">
                  <c:v>200</c:v>
                </c:pt>
                <c:pt idx="19">
                  <c:v>200</c:v>
                </c:pt>
                <c:pt idx="20">
                  <c:v>200</c:v>
                </c:pt>
                <c:pt idx="21">
                  <c:v>200</c:v>
                </c:pt>
                <c:pt idx="22">
                  <c:v>200</c:v>
                </c:pt>
                <c:pt idx="23">
                  <c:v>200</c:v>
                </c:pt>
                <c:pt idx="24">
                  <c:v>200</c:v>
                </c:pt>
                <c:pt idx="25">
                  <c:v>200</c:v>
                </c:pt>
                <c:pt idx="26">
                  <c:v>200</c:v>
                </c:pt>
                <c:pt idx="27">
                  <c:v>200</c:v>
                </c:pt>
                <c:pt idx="28">
                  <c:v>200</c:v>
                </c:pt>
                <c:pt idx="29">
                  <c:v>200</c:v>
                </c:pt>
                <c:pt idx="30">
                  <c:v>200</c:v>
                </c:pt>
                <c:pt idx="31">
                  <c:v>200</c:v>
                </c:pt>
                <c:pt idx="32">
                  <c:v>200</c:v>
                </c:pt>
                <c:pt idx="33">
                  <c:v>200</c:v>
                </c:pt>
                <c:pt idx="34">
                  <c:v>200</c:v>
                </c:pt>
                <c:pt idx="35">
                  <c:v>200</c:v>
                </c:pt>
                <c:pt idx="36">
                  <c:v>200</c:v>
                </c:pt>
                <c:pt idx="37">
                  <c:v>200</c:v>
                </c:pt>
                <c:pt idx="38">
                  <c:v>200</c:v>
                </c:pt>
                <c:pt idx="39">
                  <c:v>200</c:v>
                </c:pt>
                <c:pt idx="40">
                  <c:v>200</c:v>
                </c:pt>
                <c:pt idx="41">
                  <c:v>200</c:v>
                </c:pt>
                <c:pt idx="42">
                  <c:v>200</c:v>
                </c:pt>
                <c:pt idx="43">
                  <c:v>200</c:v>
                </c:pt>
                <c:pt idx="44">
                  <c:v>200</c:v>
                </c:pt>
                <c:pt idx="45">
                  <c:v>200</c:v>
                </c:pt>
                <c:pt idx="46">
                  <c:v>200</c:v>
                </c:pt>
                <c:pt idx="47">
                  <c:v>200</c:v>
                </c:pt>
                <c:pt idx="48">
                  <c:v>200</c:v>
                </c:pt>
              </c:numCache>
            </c:numRef>
          </c:yVal>
          <c:smooth val="1"/>
          <c:extLst xmlns:c16r2="http://schemas.microsoft.com/office/drawing/2015/06/chart">
            <c:ext xmlns:c16="http://schemas.microsoft.com/office/drawing/2014/chart" uri="{C3380CC4-5D6E-409C-BE32-E72D297353CC}">
              <c16:uniqueId val="{00000001-98F0-9641-A8CF-80BEA2E390DB}"/>
            </c:ext>
          </c:extLst>
        </c:ser>
        <c:ser>
          <c:idx val="2"/>
          <c:order val="2"/>
          <c:tx>
            <c:strRef>
              <c:f>Лист3!$E$199</c:f>
              <c:strCache>
                <c:ptCount val="1"/>
                <c:pt idx="0">
                  <c:v>Тип 3</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6"/>
              <c:layout>
                <c:manualLayout>
                  <c:x val="-0.17560975609756097"/>
                  <c:y val="-7.9414838035527693E-2"/>
                </c:manualLayout>
              </c:layout>
              <c:tx>
                <c:rich>
                  <a:bodyPr/>
                  <a:lstStyle/>
                  <a:p>
                    <a:r>
                      <a:rPr lang="ru-RU" b="1"/>
                      <a:t>Тип 3</a:t>
                    </a:r>
                  </a:p>
                  <a:p>
                    <a:r>
                      <a:rPr lang="ru-RU" b="1"/>
                      <a:t>2:00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37"/>
              <c:tx>
                <c:rich>
                  <a:bodyPr/>
                  <a:lstStyle/>
                  <a:p>
                    <a:r>
                      <a:rPr lang="ru-RU" b="1"/>
                      <a:t>6:10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txPr>
              <a:bodyPr/>
              <a:lstStyle/>
              <a:p>
                <a:pPr>
                  <a:defRPr b="1"/>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Лист3!$B$200:$B$248</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Лист3!$E$200:$E$248</c:f>
              <c:numCache>
                <c:formatCode>General</c:formatCode>
                <c:ptCount val="49"/>
                <c:pt idx="0">
                  <c:v>350</c:v>
                </c:pt>
                <c:pt idx="1">
                  <c:v>350</c:v>
                </c:pt>
                <c:pt idx="2">
                  <c:v>350</c:v>
                </c:pt>
                <c:pt idx="3">
                  <c:v>350</c:v>
                </c:pt>
                <c:pt idx="4">
                  <c:v>350</c:v>
                </c:pt>
                <c:pt idx="5">
                  <c:v>350</c:v>
                </c:pt>
                <c:pt idx="6">
                  <c:v>350</c:v>
                </c:pt>
                <c:pt idx="7">
                  <c:v>350</c:v>
                </c:pt>
                <c:pt idx="8">
                  <c:v>350</c:v>
                </c:pt>
                <c:pt idx="9">
                  <c:v>350</c:v>
                </c:pt>
                <c:pt idx="10">
                  <c:v>350</c:v>
                </c:pt>
                <c:pt idx="11">
                  <c:v>350</c:v>
                </c:pt>
                <c:pt idx="12">
                  <c:v>420</c:v>
                </c:pt>
                <c:pt idx="13">
                  <c:v>350</c:v>
                </c:pt>
                <c:pt idx="14">
                  <c:v>350</c:v>
                </c:pt>
                <c:pt idx="15">
                  <c:v>350</c:v>
                </c:pt>
                <c:pt idx="16">
                  <c:v>350</c:v>
                </c:pt>
                <c:pt idx="17">
                  <c:v>350</c:v>
                </c:pt>
                <c:pt idx="18">
                  <c:v>350</c:v>
                </c:pt>
                <c:pt idx="19">
                  <c:v>350</c:v>
                </c:pt>
                <c:pt idx="20">
                  <c:v>350</c:v>
                </c:pt>
                <c:pt idx="21">
                  <c:v>350</c:v>
                </c:pt>
                <c:pt idx="22">
                  <c:v>350</c:v>
                </c:pt>
                <c:pt idx="23">
                  <c:v>350</c:v>
                </c:pt>
                <c:pt idx="24">
                  <c:v>350</c:v>
                </c:pt>
                <c:pt idx="25">
                  <c:v>350</c:v>
                </c:pt>
                <c:pt idx="26">
                  <c:v>350</c:v>
                </c:pt>
                <c:pt idx="27">
                  <c:v>350</c:v>
                </c:pt>
                <c:pt idx="28">
                  <c:v>350</c:v>
                </c:pt>
                <c:pt idx="29">
                  <c:v>350</c:v>
                </c:pt>
                <c:pt idx="30">
                  <c:v>350</c:v>
                </c:pt>
                <c:pt idx="31">
                  <c:v>350</c:v>
                </c:pt>
                <c:pt idx="32">
                  <c:v>350</c:v>
                </c:pt>
                <c:pt idx="33">
                  <c:v>350</c:v>
                </c:pt>
                <c:pt idx="34">
                  <c:v>350</c:v>
                </c:pt>
                <c:pt idx="35">
                  <c:v>350</c:v>
                </c:pt>
                <c:pt idx="36">
                  <c:v>350</c:v>
                </c:pt>
                <c:pt idx="37">
                  <c:v>350</c:v>
                </c:pt>
                <c:pt idx="38">
                  <c:v>350</c:v>
                </c:pt>
                <c:pt idx="39">
                  <c:v>350</c:v>
                </c:pt>
                <c:pt idx="40">
                  <c:v>350</c:v>
                </c:pt>
                <c:pt idx="41">
                  <c:v>350</c:v>
                </c:pt>
                <c:pt idx="42">
                  <c:v>350</c:v>
                </c:pt>
                <c:pt idx="43">
                  <c:v>350</c:v>
                </c:pt>
                <c:pt idx="44">
                  <c:v>350</c:v>
                </c:pt>
                <c:pt idx="45">
                  <c:v>350</c:v>
                </c:pt>
                <c:pt idx="46">
                  <c:v>350</c:v>
                </c:pt>
                <c:pt idx="47">
                  <c:v>350</c:v>
                </c:pt>
                <c:pt idx="48">
                  <c:v>350</c:v>
                </c:pt>
              </c:numCache>
            </c:numRef>
          </c:yVal>
          <c:smooth val="1"/>
          <c:extLst xmlns:c16r2="http://schemas.microsoft.com/office/drawing/2015/06/chart">
            <c:ext xmlns:c16="http://schemas.microsoft.com/office/drawing/2014/chart" uri="{C3380CC4-5D6E-409C-BE32-E72D297353CC}">
              <c16:uniqueId val="{00000002-98F0-9641-A8CF-80BEA2E390DB}"/>
            </c:ext>
          </c:extLst>
        </c:ser>
        <c:ser>
          <c:idx val="3"/>
          <c:order val="3"/>
          <c:tx>
            <c:strRef>
              <c:f>Лист3!$F$199</c:f>
              <c:strCache>
                <c:ptCount val="1"/>
                <c:pt idx="0">
                  <c:v>Тип 4</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9"/>
              <c:layout>
                <c:manualLayout>
                  <c:x val="0"/>
                  <c:y val="-7.5235438830334289E-2"/>
                </c:manualLayout>
              </c:layout>
              <c:tx>
                <c:rich>
                  <a:bodyPr/>
                  <a:lstStyle/>
                  <a:p>
                    <a:r>
                      <a:rPr lang="ru-RU" b="1"/>
                      <a:t>Тип 4</a:t>
                    </a:r>
                  </a:p>
                  <a:p>
                    <a:r>
                      <a:rPr lang="ru-RU" b="1"/>
                      <a:t>2:24</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25"/>
              <c:tx>
                <c:rich>
                  <a:bodyPr/>
                  <a:lstStyle/>
                  <a:p>
                    <a:r>
                      <a:rPr lang="ru-RU" b="1"/>
                      <a:t>4:10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txPr>
              <a:bodyPr/>
              <a:lstStyle/>
              <a:p>
                <a:pPr>
                  <a:defRPr b="1"/>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Лист3!$B$200:$B$248</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Лист3!$F$200:$F$248</c:f>
              <c:numCache>
                <c:formatCode>General</c:formatCode>
                <c:ptCount val="49"/>
                <c:pt idx="0">
                  <c:v>500</c:v>
                </c:pt>
                <c:pt idx="1">
                  <c:v>500</c:v>
                </c:pt>
                <c:pt idx="2">
                  <c:v>500</c:v>
                </c:pt>
                <c:pt idx="3">
                  <c:v>500</c:v>
                </c:pt>
                <c:pt idx="4">
                  <c:v>500</c:v>
                </c:pt>
                <c:pt idx="5">
                  <c:v>500</c:v>
                </c:pt>
                <c:pt idx="6">
                  <c:v>500</c:v>
                </c:pt>
                <c:pt idx="7">
                  <c:v>500</c:v>
                </c:pt>
                <c:pt idx="8">
                  <c:v>500</c:v>
                </c:pt>
                <c:pt idx="9">
                  <c:v>500</c:v>
                </c:pt>
                <c:pt idx="10">
                  <c:v>500</c:v>
                </c:pt>
                <c:pt idx="11">
                  <c:v>500</c:v>
                </c:pt>
                <c:pt idx="12">
                  <c:v>500</c:v>
                </c:pt>
                <c:pt idx="13">
                  <c:v>500</c:v>
                </c:pt>
                <c:pt idx="14">
                  <c:v>570</c:v>
                </c:pt>
                <c:pt idx="15">
                  <c:v>500</c:v>
                </c:pt>
                <c:pt idx="16">
                  <c:v>500</c:v>
                </c:pt>
                <c:pt idx="17">
                  <c:v>500</c:v>
                </c:pt>
                <c:pt idx="18">
                  <c:v>500</c:v>
                </c:pt>
                <c:pt idx="19">
                  <c:v>500</c:v>
                </c:pt>
                <c:pt idx="20">
                  <c:v>500</c:v>
                </c:pt>
                <c:pt idx="21">
                  <c:v>500</c:v>
                </c:pt>
                <c:pt idx="22">
                  <c:v>500</c:v>
                </c:pt>
                <c:pt idx="23">
                  <c:v>500</c:v>
                </c:pt>
                <c:pt idx="24">
                  <c:v>500</c:v>
                </c:pt>
                <c:pt idx="25">
                  <c:v>500</c:v>
                </c:pt>
                <c:pt idx="26">
                  <c:v>500</c:v>
                </c:pt>
                <c:pt idx="27">
                  <c:v>500</c:v>
                </c:pt>
                <c:pt idx="28">
                  <c:v>500</c:v>
                </c:pt>
                <c:pt idx="29">
                  <c:v>500</c:v>
                </c:pt>
                <c:pt idx="30">
                  <c:v>500</c:v>
                </c:pt>
                <c:pt idx="31">
                  <c:v>500</c:v>
                </c:pt>
                <c:pt idx="32">
                  <c:v>500</c:v>
                </c:pt>
                <c:pt idx="33">
                  <c:v>500</c:v>
                </c:pt>
                <c:pt idx="34">
                  <c:v>500</c:v>
                </c:pt>
                <c:pt idx="35">
                  <c:v>500</c:v>
                </c:pt>
                <c:pt idx="36">
                  <c:v>500</c:v>
                </c:pt>
                <c:pt idx="37">
                  <c:v>500</c:v>
                </c:pt>
                <c:pt idx="38">
                  <c:v>500</c:v>
                </c:pt>
                <c:pt idx="39">
                  <c:v>500</c:v>
                </c:pt>
                <c:pt idx="40">
                  <c:v>500</c:v>
                </c:pt>
                <c:pt idx="41">
                  <c:v>500</c:v>
                </c:pt>
                <c:pt idx="42">
                  <c:v>500</c:v>
                </c:pt>
                <c:pt idx="43">
                  <c:v>500</c:v>
                </c:pt>
                <c:pt idx="44">
                  <c:v>500</c:v>
                </c:pt>
                <c:pt idx="45">
                  <c:v>500</c:v>
                </c:pt>
                <c:pt idx="46">
                  <c:v>500</c:v>
                </c:pt>
                <c:pt idx="47">
                  <c:v>500</c:v>
                </c:pt>
                <c:pt idx="48">
                  <c:v>500</c:v>
                </c:pt>
              </c:numCache>
            </c:numRef>
          </c:yVal>
          <c:smooth val="1"/>
          <c:extLst xmlns:c16r2="http://schemas.microsoft.com/office/drawing/2015/06/chart">
            <c:ext xmlns:c16="http://schemas.microsoft.com/office/drawing/2014/chart" uri="{C3380CC4-5D6E-409C-BE32-E72D297353CC}">
              <c16:uniqueId val="{00000003-98F0-9641-A8CF-80BEA2E390DB}"/>
            </c:ext>
          </c:extLst>
        </c:ser>
        <c:ser>
          <c:idx val="4"/>
          <c:order val="4"/>
          <c:tx>
            <c:strRef>
              <c:f>Лист3!$G$199</c:f>
              <c:strCache>
                <c:ptCount val="1"/>
                <c:pt idx="0">
                  <c:v>Тип 5</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8"/>
              <c:layout>
                <c:manualLayout>
                  <c:x val="-0.51382113821138209"/>
                  <c:y val="-6.6875653082549641E-2"/>
                </c:manualLayout>
              </c:layout>
              <c:tx>
                <c:rich>
                  <a:bodyPr/>
                  <a:lstStyle/>
                  <a:p>
                    <a:pPr>
                      <a:defRPr b="1"/>
                    </a:pPr>
                    <a:r>
                      <a:rPr lang="ru-RU" b="1"/>
                      <a:t>Тип 5</a:t>
                    </a:r>
                  </a:p>
                  <a:p>
                    <a:pPr>
                      <a:defRPr b="1"/>
                    </a:pPr>
                    <a:r>
                      <a:rPr lang="ru-RU" b="1"/>
                      <a:t>2:18</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40"/>
              <c:tx>
                <c:rich>
                  <a:bodyPr/>
                  <a:lstStyle/>
                  <a:p>
                    <a:r>
                      <a:rPr lang="ru-RU"/>
                      <a:t>6:40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Лист3!$B$200:$B$248</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Лист3!$G$200:$G$248</c:f>
              <c:numCache>
                <c:formatCode>General</c:formatCode>
                <c:ptCount val="49"/>
                <c:pt idx="0">
                  <c:v>650</c:v>
                </c:pt>
                <c:pt idx="1">
                  <c:v>650</c:v>
                </c:pt>
                <c:pt idx="2">
                  <c:v>650</c:v>
                </c:pt>
                <c:pt idx="3">
                  <c:v>650</c:v>
                </c:pt>
                <c:pt idx="4">
                  <c:v>650</c:v>
                </c:pt>
                <c:pt idx="5">
                  <c:v>650</c:v>
                </c:pt>
                <c:pt idx="6">
                  <c:v>650</c:v>
                </c:pt>
                <c:pt idx="7">
                  <c:v>650</c:v>
                </c:pt>
                <c:pt idx="8">
                  <c:v>650</c:v>
                </c:pt>
                <c:pt idx="9">
                  <c:v>650</c:v>
                </c:pt>
                <c:pt idx="10">
                  <c:v>650</c:v>
                </c:pt>
                <c:pt idx="11">
                  <c:v>650</c:v>
                </c:pt>
                <c:pt idx="12">
                  <c:v>650</c:v>
                </c:pt>
                <c:pt idx="13">
                  <c:v>650</c:v>
                </c:pt>
                <c:pt idx="14">
                  <c:v>720</c:v>
                </c:pt>
                <c:pt idx="15">
                  <c:v>650</c:v>
                </c:pt>
                <c:pt idx="16">
                  <c:v>650</c:v>
                </c:pt>
                <c:pt idx="17">
                  <c:v>650</c:v>
                </c:pt>
                <c:pt idx="18">
                  <c:v>650</c:v>
                </c:pt>
                <c:pt idx="19">
                  <c:v>650</c:v>
                </c:pt>
                <c:pt idx="20">
                  <c:v>650</c:v>
                </c:pt>
                <c:pt idx="21">
                  <c:v>650</c:v>
                </c:pt>
                <c:pt idx="22">
                  <c:v>650</c:v>
                </c:pt>
                <c:pt idx="23">
                  <c:v>650</c:v>
                </c:pt>
                <c:pt idx="24">
                  <c:v>650</c:v>
                </c:pt>
                <c:pt idx="25">
                  <c:v>650</c:v>
                </c:pt>
                <c:pt idx="26">
                  <c:v>650</c:v>
                </c:pt>
                <c:pt idx="27">
                  <c:v>650</c:v>
                </c:pt>
                <c:pt idx="28">
                  <c:v>650</c:v>
                </c:pt>
                <c:pt idx="29">
                  <c:v>650</c:v>
                </c:pt>
                <c:pt idx="30">
                  <c:v>650</c:v>
                </c:pt>
                <c:pt idx="31">
                  <c:v>650</c:v>
                </c:pt>
                <c:pt idx="32">
                  <c:v>650</c:v>
                </c:pt>
                <c:pt idx="33">
                  <c:v>650</c:v>
                </c:pt>
                <c:pt idx="34">
                  <c:v>650</c:v>
                </c:pt>
                <c:pt idx="35">
                  <c:v>650</c:v>
                </c:pt>
                <c:pt idx="36">
                  <c:v>650</c:v>
                </c:pt>
                <c:pt idx="37">
                  <c:v>650</c:v>
                </c:pt>
                <c:pt idx="38">
                  <c:v>650</c:v>
                </c:pt>
                <c:pt idx="39">
                  <c:v>650</c:v>
                </c:pt>
                <c:pt idx="40">
                  <c:v>650</c:v>
                </c:pt>
                <c:pt idx="41">
                  <c:v>650</c:v>
                </c:pt>
                <c:pt idx="42">
                  <c:v>650</c:v>
                </c:pt>
                <c:pt idx="43">
                  <c:v>650</c:v>
                </c:pt>
                <c:pt idx="44">
                  <c:v>650</c:v>
                </c:pt>
                <c:pt idx="45">
                  <c:v>650</c:v>
                </c:pt>
                <c:pt idx="46">
                  <c:v>650</c:v>
                </c:pt>
                <c:pt idx="47">
                  <c:v>650</c:v>
                </c:pt>
                <c:pt idx="48">
                  <c:v>650</c:v>
                </c:pt>
              </c:numCache>
            </c:numRef>
          </c:yVal>
          <c:smooth val="1"/>
          <c:extLst xmlns:c16r2="http://schemas.microsoft.com/office/drawing/2015/06/chart">
            <c:ext xmlns:c16="http://schemas.microsoft.com/office/drawing/2014/chart" uri="{C3380CC4-5D6E-409C-BE32-E72D297353CC}">
              <c16:uniqueId val="{00000004-98F0-9641-A8CF-80BEA2E390DB}"/>
            </c:ext>
          </c:extLst>
        </c:ser>
        <c:ser>
          <c:idx val="5"/>
          <c:order val="5"/>
          <c:tx>
            <c:strRef>
              <c:f>Лист3!$H$199</c:f>
              <c:strCache>
                <c:ptCount val="1"/>
                <c:pt idx="0">
                  <c:v>Тип 6</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1"/>
              <c:layout>
                <c:manualLayout>
                  <c:x val="6.504065040650436E-3"/>
                  <c:y val="-7.5235109717868343E-2"/>
                </c:manualLayout>
              </c:layout>
              <c:tx>
                <c:rich>
                  <a:bodyPr/>
                  <a:lstStyle/>
                  <a:p>
                    <a:pPr>
                      <a:defRPr b="1"/>
                    </a:pPr>
                    <a:r>
                      <a:rPr lang="ru-RU" b="1"/>
                      <a:t>Тип 6</a:t>
                    </a:r>
                  </a:p>
                  <a:p>
                    <a:pPr>
                      <a:defRPr b="1"/>
                    </a:pPr>
                    <a:r>
                      <a:rPr lang="ru-RU" b="1"/>
                      <a:t>2:53</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28"/>
              <c:tx>
                <c:rich>
                  <a:bodyPr/>
                  <a:lstStyle/>
                  <a:p>
                    <a:r>
                      <a:rPr lang="ru-RU"/>
                      <a:t>4:40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Лист3!$B$200:$B$248</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Лист3!$H$200:$H$248</c:f>
              <c:numCache>
                <c:formatCode>General</c:formatCode>
                <c:ptCount val="49"/>
                <c:pt idx="0">
                  <c:v>800</c:v>
                </c:pt>
                <c:pt idx="1">
                  <c:v>800</c:v>
                </c:pt>
                <c:pt idx="2">
                  <c:v>800</c:v>
                </c:pt>
                <c:pt idx="3">
                  <c:v>800</c:v>
                </c:pt>
                <c:pt idx="4">
                  <c:v>800</c:v>
                </c:pt>
                <c:pt idx="5">
                  <c:v>800</c:v>
                </c:pt>
                <c:pt idx="6">
                  <c:v>800</c:v>
                </c:pt>
                <c:pt idx="7">
                  <c:v>800</c:v>
                </c:pt>
                <c:pt idx="8">
                  <c:v>800</c:v>
                </c:pt>
                <c:pt idx="9">
                  <c:v>800</c:v>
                </c:pt>
                <c:pt idx="10">
                  <c:v>800</c:v>
                </c:pt>
                <c:pt idx="11">
                  <c:v>800</c:v>
                </c:pt>
                <c:pt idx="12">
                  <c:v>800</c:v>
                </c:pt>
                <c:pt idx="13">
                  <c:v>800</c:v>
                </c:pt>
                <c:pt idx="14">
                  <c:v>800</c:v>
                </c:pt>
                <c:pt idx="15">
                  <c:v>800</c:v>
                </c:pt>
                <c:pt idx="16">
                  <c:v>800</c:v>
                </c:pt>
                <c:pt idx="17">
                  <c:v>870</c:v>
                </c:pt>
                <c:pt idx="18">
                  <c:v>800</c:v>
                </c:pt>
                <c:pt idx="19">
                  <c:v>800</c:v>
                </c:pt>
                <c:pt idx="20">
                  <c:v>800</c:v>
                </c:pt>
                <c:pt idx="21">
                  <c:v>800</c:v>
                </c:pt>
                <c:pt idx="22">
                  <c:v>800</c:v>
                </c:pt>
                <c:pt idx="23">
                  <c:v>800</c:v>
                </c:pt>
                <c:pt idx="24">
                  <c:v>800</c:v>
                </c:pt>
                <c:pt idx="25">
                  <c:v>800</c:v>
                </c:pt>
                <c:pt idx="26">
                  <c:v>800</c:v>
                </c:pt>
                <c:pt idx="27">
                  <c:v>800</c:v>
                </c:pt>
                <c:pt idx="28">
                  <c:v>800</c:v>
                </c:pt>
                <c:pt idx="29">
                  <c:v>800</c:v>
                </c:pt>
                <c:pt idx="30">
                  <c:v>800</c:v>
                </c:pt>
                <c:pt idx="31">
                  <c:v>800</c:v>
                </c:pt>
                <c:pt idx="32">
                  <c:v>800</c:v>
                </c:pt>
                <c:pt idx="33">
                  <c:v>800</c:v>
                </c:pt>
                <c:pt idx="34">
                  <c:v>800</c:v>
                </c:pt>
                <c:pt idx="35">
                  <c:v>800</c:v>
                </c:pt>
                <c:pt idx="36">
                  <c:v>800</c:v>
                </c:pt>
                <c:pt idx="37">
                  <c:v>800</c:v>
                </c:pt>
                <c:pt idx="38">
                  <c:v>800</c:v>
                </c:pt>
                <c:pt idx="39">
                  <c:v>800</c:v>
                </c:pt>
                <c:pt idx="40">
                  <c:v>800</c:v>
                </c:pt>
                <c:pt idx="41">
                  <c:v>800</c:v>
                </c:pt>
                <c:pt idx="42">
                  <c:v>800</c:v>
                </c:pt>
                <c:pt idx="43">
                  <c:v>800</c:v>
                </c:pt>
                <c:pt idx="44">
                  <c:v>800</c:v>
                </c:pt>
                <c:pt idx="45">
                  <c:v>800</c:v>
                </c:pt>
                <c:pt idx="46">
                  <c:v>800</c:v>
                </c:pt>
                <c:pt idx="47">
                  <c:v>800</c:v>
                </c:pt>
                <c:pt idx="48">
                  <c:v>800</c:v>
                </c:pt>
              </c:numCache>
            </c:numRef>
          </c:yVal>
          <c:smooth val="1"/>
          <c:extLst xmlns:c16r2="http://schemas.microsoft.com/office/drawing/2015/06/chart">
            <c:ext xmlns:c16="http://schemas.microsoft.com/office/drawing/2014/chart" uri="{C3380CC4-5D6E-409C-BE32-E72D297353CC}">
              <c16:uniqueId val="{00000005-98F0-9641-A8CF-80BEA2E390DB}"/>
            </c:ext>
          </c:extLst>
        </c:ser>
        <c:dLbls>
          <c:showLegendKey val="0"/>
          <c:showVal val="0"/>
          <c:showCatName val="0"/>
          <c:showSerName val="0"/>
          <c:showPercent val="0"/>
          <c:showBubbleSize val="0"/>
        </c:dLbls>
        <c:axId val="383779696"/>
        <c:axId val="383786224"/>
      </c:scatterChart>
      <c:valAx>
        <c:axId val="383779696"/>
        <c:scaling>
          <c:orientation val="minMax"/>
          <c:max val="0.16000000000000003"/>
          <c:min val="6.0000000000000012E-2"/>
        </c:scaling>
        <c:delete val="0"/>
        <c:axPos val="b"/>
        <c:majorGridlines>
          <c:spPr>
            <a:ln>
              <a:solidFill>
                <a:schemeClr val="bg1">
                  <a:lumMod val="85000"/>
                </a:schemeClr>
              </a:solidFill>
            </a:ln>
          </c:spPr>
        </c:majorGridlines>
        <c:numFmt formatCode="h:mm" sourceLinked="1"/>
        <c:majorTickMark val="out"/>
        <c:minorTickMark val="none"/>
        <c:tickLblPos val="nextTo"/>
        <c:crossAx val="383786224"/>
        <c:crosses val="autoZero"/>
        <c:crossBetween val="midCat"/>
      </c:valAx>
      <c:valAx>
        <c:axId val="383786224"/>
        <c:scaling>
          <c:orientation val="minMax"/>
          <c:max val="900"/>
        </c:scaling>
        <c:delete val="1"/>
        <c:axPos val="l"/>
        <c:majorGridlines>
          <c:spPr>
            <a:ln>
              <a:solidFill>
                <a:schemeClr val="bg1">
                  <a:lumMod val="85000"/>
                </a:schemeClr>
              </a:solidFill>
            </a:ln>
          </c:spPr>
        </c:majorGridlines>
        <c:numFmt formatCode="General" sourceLinked="1"/>
        <c:majorTickMark val="out"/>
        <c:minorTickMark val="none"/>
        <c:tickLblPos val="nextTo"/>
        <c:crossAx val="383779696"/>
        <c:crosses val="autoZero"/>
        <c:crossBetween val="midCat"/>
      </c:valAx>
      <c:spPr>
        <a:noFill/>
        <a:ln>
          <a:solidFill>
            <a:schemeClr val="bg1">
              <a:lumMod val="85000"/>
            </a:schemeClr>
          </a:solidFill>
        </a:ln>
      </c:spPr>
    </c:plotArea>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13380497488575"/>
          <c:y val="4.5977011494252873E-2"/>
          <c:w val="0.79773239005022845"/>
          <c:h val="0.87021252437489205"/>
        </c:manualLayout>
      </c:layout>
      <c:scatterChart>
        <c:scatterStyle val="lineMarker"/>
        <c:varyColors val="0"/>
        <c:ser>
          <c:idx val="0"/>
          <c:order val="0"/>
          <c:tx>
            <c:strRef>
              <c:f>Лист3!$C$199</c:f>
              <c:strCache>
                <c:ptCount val="1"/>
                <c:pt idx="0">
                  <c:v>Тип 1</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20"/>
              <c:tx>
                <c:rich>
                  <a:bodyPr/>
                  <a:lstStyle/>
                  <a:p>
                    <a:r>
                      <a:rPr lang="ru-RU"/>
                      <a:t>3:20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41"/>
              <c:layout>
                <c:manualLayout>
                  <c:x val="-0.25719120135363788"/>
                  <c:y val="-7.1055381400208992E-2"/>
                </c:manualLayout>
              </c:layout>
              <c:tx>
                <c:rich>
                  <a:bodyPr/>
                  <a:lstStyle/>
                  <a:p>
                    <a:pPr>
                      <a:defRPr b="1"/>
                    </a:pPr>
                    <a:r>
                      <a:rPr lang="ru-RU" b="1"/>
                      <a:t>Тип 1</a:t>
                    </a:r>
                  </a:p>
                  <a:p>
                    <a:pPr>
                      <a:defRPr b="1"/>
                    </a:pPr>
                    <a:r>
                      <a:rPr lang="ru-RU" b="1"/>
                      <a:t>7:00</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Лист3!$B$252:$B$300</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Лист3!$C$252:$C$300</c:f>
              <c:numCache>
                <c:formatCode>General</c:formatCode>
                <c:ptCount val="49"/>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120</c:v>
                </c:pt>
                <c:pt idx="43">
                  <c:v>50</c:v>
                </c:pt>
                <c:pt idx="44">
                  <c:v>50</c:v>
                </c:pt>
                <c:pt idx="45">
                  <c:v>50</c:v>
                </c:pt>
                <c:pt idx="46">
                  <c:v>50</c:v>
                </c:pt>
                <c:pt idx="47">
                  <c:v>50</c:v>
                </c:pt>
                <c:pt idx="48">
                  <c:v>50</c:v>
                </c:pt>
              </c:numCache>
            </c:numRef>
          </c:yVal>
          <c:smooth val="1"/>
          <c:extLst xmlns:c16r2="http://schemas.microsoft.com/office/drawing/2015/06/chart">
            <c:ext xmlns:c16="http://schemas.microsoft.com/office/drawing/2014/chart" uri="{C3380CC4-5D6E-409C-BE32-E72D297353CC}">
              <c16:uniqueId val="{00000000-7B56-6A42-94FD-E48B154F2AD2}"/>
            </c:ext>
          </c:extLst>
        </c:ser>
        <c:ser>
          <c:idx val="1"/>
          <c:order val="1"/>
          <c:tx>
            <c:strRef>
              <c:f>Лист3!$D$199</c:f>
              <c:strCache>
                <c:ptCount val="1"/>
                <c:pt idx="0">
                  <c:v>Тип 2</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3"/>
              <c:tx>
                <c:rich>
                  <a:bodyPr/>
                  <a:lstStyle/>
                  <a:p>
                    <a:r>
                      <a:rPr lang="ru-RU"/>
                      <a:t>2:10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32"/>
              <c:layout>
                <c:manualLayout>
                  <c:x val="-8.1218801664124429E-2"/>
                  <c:y val="-6.68577144467387E-2"/>
                </c:manualLayout>
              </c:layout>
              <c:tx>
                <c:rich>
                  <a:bodyPr/>
                  <a:lstStyle/>
                  <a:p>
                    <a:pPr>
                      <a:defRPr b="1" i="0"/>
                    </a:pPr>
                    <a:r>
                      <a:rPr lang="ru-RU" b="1" i="0"/>
                      <a:t>Тип 2</a:t>
                    </a:r>
                  </a:p>
                  <a:p>
                    <a:pPr>
                      <a:defRPr b="1" i="0"/>
                    </a:pPr>
                    <a:r>
                      <a:rPr lang="ru-RU" b="1" i="0"/>
                      <a:t>6:10</a:t>
                    </a:r>
                    <a:endParaRPr lang="en-US" b="1" i="0"/>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Лист3!$B$252:$B$300</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Лист3!$D$252:$D$300</c:f>
              <c:numCache>
                <c:formatCode>General</c:formatCode>
                <c:ptCount val="49"/>
                <c:pt idx="0">
                  <c:v>200</c:v>
                </c:pt>
                <c:pt idx="1">
                  <c:v>200</c:v>
                </c:pt>
                <c:pt idx="2">
                  <c:v>200</c:v>
                </c:pt>
                <c:pt idx="3">
                  <c:v>200</c:v>
                </c:pt>
                <c:pt idx="4">
                  <c:v>200</c:v>
                </c:pt>
                <c:pt idx="5">
                  <c:v>200</c:v>
                </c:pt>
                <c:pt idx="6">
                  <c:v>200</c:v>
                </c:pt>
                <c:pt idx="7">
                  <c:v>200</c:v>
                </c:pt>
                <c:pt idx="8">
                  <c:v>200</c:v>
                </c:pt>
                <c:pt idx="9">
                  <c:v>200</c:v>
                </c:pt>
                <c:pt idx="10">
                  <c:v>200</c:v>
                </c:pt>
                <c:pt idx="11">
                  <c:v>200</c:v>
                </c:pt>
                <c:pt idx="12">
                  <c:v>200</c:v>
                </c:pt>
                <c:pt idx="13">
                  <c:v>200</c:v>
                </c:pt>
                <c:pt idx="14">
                  <c:v>200</c:v>
                </c:pt>
                <c:pt idx="15">
                  <c:v>200</c:v>
                </c:pt>
                <c:pt idx="16">
                  <c:v>200</c:v>
                </c:pt>
                <c:pt idx="17">
                  <c:v>200</c:v>
                </c:pt>
                <c:pt idx="18">
                  <c:v>200</c:v>
                </c:pt>
                <c:pt idx="19">
                  <c:v>200</c:v>
                </c:pt>
                <c:pt idx="20">
                  <c:v>200</c:v>
                </c:pt>
                <c:pt idx="21">
                  <c:v>200</c:v>
                </c:pt>
                <c:pt idx="22">
                  <c:v>200</c:v>
                </c:pt>
                <c:pt idx="23">
                  <c:v>200</c:v>
                </c:pt>
                <c:pt idx="24">
                  <c:v>200</c:v>
                </c:pt>
                <c:pt idx="25">
                  <c:v>200</c:v>
                </c:pt>
                <c:pt idx="26">
                  <c:v>200</c:v>
                </c:pt>
                <c:pt idx="27">
                  <c:v>200</c:v>
                </c:pt>
                <c:pt idx="28">
                  <c:v>200</c:v>
                </c:pt>
                <c:pt idx="29">
                  <c:v>200</c:v>
                </c:pt>
                <c:pt idx="30">
                  <c:v>200</c:v>
                </c:pt>
                <c:pt idx="31">
                  <c:v>200</c:v>
                </c:pt>
                <c:pt idx="32">
                  <c:v>200</c:v>
                </c:pt>
                <c:pt idx="33">
                  <c:v>200</c:v>
                </c:pt>
                <c:pt idx="34">
                  <c:v>200</c:v>
                </c:pt>
                <c:pt idx="35">
                  <c:v>200</c:v>
                </c:pt>
                <c:pt idx="36">
                  <c:v>200</c:v>
                </c:pt>
                <c:pt idx="37">
                  <c:v>270</c:v>
                </c:pt>
                <c:pt idx="38">
                  <c:v>200</c:v>
                </c:pt>
                <c:pt idx="39">
                  <c:v>200</c:v>
                </c:pt>
                <c:pt idx="40">
                  <c:v>200</c:v>
                </c:pt>
                <c:pt idx="41">
                  <c:v>200</c:v>
                </c:pt>
                <c:pt idx="42">
                  <c:v>200</c:v>
                </c:pt>
                <c:pt idx="43">
                  <c:v>200</c:v>
                </c:pt>
                <c:pt idx="44">
                  <c:v>200</c:v>
                </c:pt>
                <c:pt idx="45">
                  <c:v>200</c:v>
                </c:pt>
                <c:pt idx="46">
                  <c:v>200</c:v>
                </c:pt>
                <c:pt idx="47">
                  <c:v>200</c:v>
                </c:pt>
                <c:pt idx="48">
                  <c:v>200</c:v>
                </c:pt>
              </c:numCache>
            </c:numRef>
          </c:yVal>
          <c:smooth val="1"/>
          <c:extLst xmlns:c16r2="http://schemas.microsoft.com/office/drawing/2015/06/chart">
            <c:ext xmlns:c16="http://schemas.microsoft.com/office/drawing/2014/chart" uri="{C3380CC4-5D6E-409C-BE32-E72D297353CC}">
              <c16:uniqueId val="{00000001-7B56-6A42-94FD-E48B154F2AD2}"/>
            </c:ext>
          </c:extLst>
        </c:ser>
        <c:ser>
          <c:idx val="2"/>
          <c:order val="2"/>
          <c:tx>
            <c:strRef>
              <c:f>Лист3!$E$199</c:f>
              <c:strCache>
                <c:ptCount val="1"/>
                <c:pt idx="0">
                  <c:v>Тип 3</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6"/>
              <c:tx>
                <c:rich>
                  <a:bodyPr/>
                  <a:lstStyle/>
                  <a:p>
                    <a:r>
                      <a:rPr lang="ru-RU"/>
                      <a:t>2:40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37"/>
              <c:layout>
                <c:manualLayout>
                  <c:x val="-0.16243654822335024"/>
                  <c:y val="-7.1055381400208992E-2"/>
                </c:manualLayout>
              </c:layout>
              <c:tx>
                <c:rich>
                  <a:bodyPr/>
                  <a:lstStyle/>
                  <a:p>
                    <a:pPr>
                      <a:defRPr b="1"/>
                    </a:pPr>
                    <a:r>
                      <a:rPr lang="ru-RU" b="1"/>
                      <a:t>Тип 3</a:t>
                    </a:r>
                  </a:p>
                  <a:p>
                    <a:pPr>
                      <a:defRPr b="1"/>
                    </a:pPr>
                    <a:r>
                      <a:rPr lang="ru-RU" b="1"/>
                      <a:t>5:19</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Лист3!$B$252:$B$300</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Лист3!$E$252:$E$300</c:f>
              <c:numCache>
                <c:formatCode>General</c:formatCode>
                <c:ptCount val="49"/>
                <c:pt idx="0">
                  <c:v>350</c:v>
                </c:pt>
                <c:pt idx="1">
                  <c:v>350</c:v>
                </c:pt>
                <c:pt idx="2">
                  <c:v>350</c:v>
                </c:pt>
                <c:pt idx="3">
                  <c:v>350</c:v>
                </c:pt>
                <c:pt idx="4">
                  <c:v>350</c:v>
                </c:pt>
                <c:pt idx="5">
                  <c:v>350</c:v>
                </c:pt>
                <c:pt idx="6">
                  <c:v>350</c:v>
                </c:pt>
                <c:pt idx="7">
                  <c:v>350</c:v>
                </c:pt>
                <c:pt idx="8">
                  <c:v>350</c:v>
                </c:pt>
                <c:pt idx="9">
                  <c:v>350</c:v>
                </c:pt>
                <c:pt idx="10">
                  <c:v>350</c:v>
                </c:pt>
                <c:pt idx="11">
                  <c:v>350</c:v>
                </c:pt>
                <c:pt idx="12">
                  <c:v>350</c:v>
                </c:pt>
                <c:pt idx="13">
                  <c:v>350</c:v>
                </c:pt>
                <c:pt idx="14">
                  <c:v>350</c:v>
                </c:pt>
                <c:pt idx="15">
                  <c:v>350</c:v>
                </c:pt>
                <c:pt idx="16">
                  <c:v>350</c:v>
                </c:pt>
                <c:pt idx="17">
                  <c:v>350</c:v>
                </c:pt>
                <c:pt idx="18">
                  <c:v>350</c:v>
                </c:pt>
                <c:pt idx="19">
                  <c:v>350</c:v>
                </c:pt>
                <c:pt idx="20">
                  <c:v>350</c:v>
                </c:pt>
                <c:pt idx="21">
                  <c:v>350</c:v>
                </c:pt>
                <c:pt idx="22">
                  <c:v>350</c:v>
                </c:pt>
                <c:pt idx="23">
                  <c:v>350</c:v>
                </c:pt>
                <c:pt idx="24">
                  <c:v>350</c:v>
                </c:pt>
                <c:pt idx="25">
                  <c:v>350</c:v>
                </c:pt>
                <c:pt idx="26">
                  <c:v>350</c:v>
                </c:pt>
                <c:pt idx="27">
                  <c:v>350</c:v>
                </c:pt>
                <c:pt idx="28">
                  <c:v>350</c:v>
                </c:pt>
                <c:pt idx="29">
                  <c:v>350</c:v>
                </c:pt>
                <c:pt idx="30">
                  <c:v>350</c:v>
                </c:pt>
                <c:pt idx="31">
                  <c:v>350</c:v>
                </c:pt>
                <c:pt idx="32">
                  <c:v>420</c:v>
                </c:pt>
                <c:pt idx="33">
                  <c:v>350</c:v>
                </c:pt>
                <c:pt idx="34">
                  <c:v>350</c:v>
                </c:pt>
                <c:pt idx="35">
                  <c:v>350</c:v>
                </c:pt>
                <c:pt idx="36">
                  <c:v>350</c:v>
                </c:pt>
                <c:pt idx="37">
                  <c:v>350</c:v>
                </c:pt>
                <c:pt idx="38">
                  <c:v>350</c:v>
                </c:pt>
                <c:pt idx="39">
                  <c:v>350</c:v>
                </c:pt>
                <c:pt idx="40">
                  <c:v>350</c:v>
                </c:pt>
                <c:pt idx="41">
                  <c:v>350</c:v>
                </c:pt>
                <c:pt idx="42">
                  <c:v>350</c:v>
                </c:pt>
                <c:pt idx="43">
                  <c:v>350</c:v>
                </c:pt>
                <c:pt idx="44">
                  <c:v>350</c:v>
                </c:pt>
                <c:pt idx="45">
                  <c:v>350</c:v>
                </c:pt>
                <c:pt idx="46">
                  <c:v>350</c:v>
                </c:pt>
                <c:pt idx="47">
                  <c:v>350</c:v>
                </c:pt>
                <c:pt idx="48">
                  <c:v>350</c:v>
                </c:pt>
              </c:numCache>
            </c:numRef>
          </c:yVal>
          <c:smooth val="1"/>
          <c:extLst xmlns:c16r2="http://schemas.microsoft.com/office/drawing/2015/06/chart">
            <c:ext xmlns:c16="http://schemas.microsoft.com/office/drawing/2014/chart" uri="{C3380CC4-5D6E-409C-BE32-E72D297353CC}">
              <c16:uniqueId val="{00000002-7B56-6A42-94FD-E48B154F2AD2}"/>
            </c:ext>
          </c:extLst>
        </c:ser>
        <c:ser>
          <c:idx val="3"/>
          <c:order val="3"/>
          <c:tx>
            <c:strRef>
              <c:f>Лист3!$F$199</c:f>
              <c:strCache>
                <c:ptCount val="1"/>
                <c:pt idx="0">
                  <c:v>Тип 4</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9"/>
              <c:tx>
                <c:rich>
                  <a:bodyPr/>
                  <a:lstStyle/>
                  <a:p>
                    <a:r>
                      <a:rPr lang="ru-RU"/>
                      <a:t>1:30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25"/>
              <c:tx>
                <c:rich>
                  <a:bodyPr/>
                  <a:lstStyle/>
                  <a:p>
                    <a:r>
                      <a:rPr lang="ru-RU"/>
                      <a:t>4:10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44"/>
              <c:layout>
                <c:manualLayout>
                  <c:x val="-0.29781986055549692"/>
                  <c:y val="0"/>
                </c:manualLayout>
              </c:layout>
              <c:tx>
                <c:rich>
                  <a:bodyPr/>
                  <a:lstStyle/>
                  <a:p>
                    <a:pPr>
                      <a:defRPr b="1"/>
                    </a:pPr>
                    <a:r>
                      <a:rPr lang="ru-RU" b="1"/>
                      <a:t>Тип</a:t>
                    </a:r>
                    <a:r>
                      <a:rPr lang="ru-RU" b="1" baseline="0"/>
                      <a:t> 4</a:t>
                    </a:r>
                  </a:p>
                  <a:p>
                    <a:pPr>
                      <a:defRPr b="1"/>
                    </a:pPr>
                    <a:r>
                      <a:rPr lang="ru-RU" b="1" baseline="0"/>
                      <a:t>7:14</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Лист3!$B$252:$B$300</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Лист3!$F$252:$F$300</c:f>
              <c:numCache>
                <c:formatCode>General</c:formatCode>
                <c:ptCount val="49"/>
                <c:pt idx="0">
                  <c:v>500</c:v>
                </c:pt>
                <c:pt idx="1">
                  <c:v>500</c:v>
                </c:pt>
                <c:pt idx="2">
                  <c:v>500</c:v>
                </c:pt>
                <c:pt idx="3">
                  <c:v>500</c:v>
                </c:pt>
                <c:pt idx="4">
                  <c:v>500</c:v>
                </c:pt>
                <c:pt idx="5">
                  <c:v>500</c:v>
                </c:pt>
                <c:pt idx="6">
                  <c:v>500</c:v>
                </c:pt>
                <c:pt idx="7">
                  <c:v>500</c:v>
                </c:pt>
                <c:pt idx="8">
                  <c:v>500</c:v>
                </c:pt>
                <c:pt idx="9">
                  <c:v>500</c:v>
                </c:pt>
                <c:pt idx="10">
                  <c:v>500</c:v>
                </c:pt>
                <c:pt idx="11">
                  <c:v>500</c:v>
                </c:pt>
                <c:pt idx="12">
                  <c:v>500</c:v>
                </c:pt>
                <c:pt idx="13">
                  <c:v>500</c:v>
                </c:pt>
                <c:pt idx="14">
                  <c:v>500</c:v>
                </c:pt>
                <c:pt idx="15">
                  <c:v>500</c:v>
                </c:pt>
                <c:pt idx="16">
                  <c:v>500</c:v>
                </c:pt>
                <c:pt idx="17">
                  <c:v>500</c:v>
                </c:pt>
                <c:pt idx="18">
                  <c:v>500</c:v>
                </c:pt>
                <c:pt idx="19">
                  <c:v>500</c:v>
                </c:pt>
                <c:pt idx="20">
                  <c:v>500</c:v>
                </c:pt>
                <c:pt idx="21">
                  <c:v>500</c:v>
                </c:pt>
                <c:pt idx="22">
                  <c:v>500</c:v>
                </c:pt>
                <c:pt idx="23">
                  <c:v>500</c:v>
                </c:pt>
                <c:pt idx="24">
                  <c:v>500</c:v>
                </c:pt>
                <c:pt idx="25">
                  <c:v>500</c:v>
                </c:pt>
                <c:pt idx="26">
                  <c:v>500</c:v>
                </c:pt>
                <c:pt idx="27">
                  <c:v>500</c:v>
                </c:pt>
                <c:pt idx="28">
                  <c:v>500</c:v>
                </c:pt>
                <c:pt idx="29">
                  <c:v>500</c:v>
                </c:pt>
                <c:pt idx="30">
                  <c:v>500</c:v>
                </c:pt>
                <c:pt idx="31">
                  <c:v>500</c:v>
                </c:pt>
                <c:pt idx="32">
                  <c:v>500</c:v>
                </c:pt>
                <c:pt idx="33">
                  <c:v>500</c:v>
                </c:pt>
                <c:pt idx="34">
                  <c:v>500</c:v>
                </c:pt>
                <c:pt idx="35">
                  <c:v>500</c:v>
                </c:pt>
                <c:pt idx="36">
                  <c:v>500</c:v>
                </c:pt>
                <c:pt idx="37">
                  <c:v>500</c:v>
                </c:pt>
                <c:pt idx="38">
                  <c:v>500</c:v>
                </c:pt>
                <c:pt idx="39">
                  <c:v>500</c:v>
                </c:pt>
                <c:pt idx="40">
                  <c:v>500</c:v>
                </c:pt>
                <c:pt idx="41">
                  <c:v>500</c:v>
                </c:pt>
                <c:pt idx="42">
                  <c:v>500</c:v>
                </c:pt>
                <c:pt idx="43">
                  <c:v>500</c:v>
                </c:pt>
                <c:pt idx="44">
                  <c:v>570</c:v>
                </c:pt>
                <c:pt idx="45">
                  <c:v>500</c:v>
                </c:pt>
                <c:pt idx="46">
                  <c:v>500</c:v>
                </c:pt>
                <c:pt idx="47">
                  <c:v>500</c:v>
                </c:pt>
                <c:pt idx="48">
                  <c:v>500</c:v>
                </c:pt>
              </c:numCache>
            </c:numRef>
          </c:yVal>
          <c:smooth val="1"/>
          <c:extLst xmlns:c16r2="http://schemas.microsoft.com/office/drawing/2015/06/chart">
            <c:ext xmlns:c16="http://schemas.microsoft.com/office/drawing/2014/chart" uri="{C3380CC4-5D6E-409C-BE32-E72D297353CC}">
              <c16:uniqueId val="{00000003-7B56-6A42-94FD-E48B154F2AD2}"/>
            </c:ext>
          </c:extLst>
        </c:ser>
        <c:ser>
          <c:idx val="4"/>
          <c:order val="4"/>
          <c:tx>
            <c:strRef>
              <c:f>Лист3!$G$199</c:f>
              <c:strCache>
                <c:ptCount val="1"/>
                <c:pt idx="0">
                  <c:v>Тип 5</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8"/>
              <c:tx>
                <c:rich>
                  <a:bodyPr/>
                  <a:lstStyle/>
                  <a:p>
                    <a:r>
                      <a:rPr lang="ru-RU"/>
                      <a:t>3:00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38"/>
              <c:layout>
                <c:manualLayout>
                  <c:x val="-0.31812576013882621"/>
                  <c:y val="1.9184205406619462E-17"/>
                </c:manualLayout>
              </c:layout>
              <c:tx>
                <c:rich>
                  <a:bodyPr/>
                  <a:lstStyle/>
                  <a:p>
                    <a:pPr>
                      <a:defRPr b="1"/>
                    </a:pPr>
                    <a:r>
                      <a:rPr lang="ru-RU" b="1"/>
                      <a:t>Тип</a:t>
                    </a:r>
                    <a:r>
                      <a:rPr lang="ru-RU" b="1" baseline="0"/>
                      <a:t> 5</a:t>
                    </a:r>
                  </a:p>
                  <a:p>
                    <a:pPr>
                      <a:defRPr b="1"/>
                    </a:pPr>
                    <a:r>
                      <a:rPr lang="ru-RU" b="1" baseline="0"/>
                      <a:t>6:24</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Лист3!$B$252:$B$300</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Лист3!$G$252:$G$300</c:f>
              <c:numCache>
                <c:formatCode>General</c:formatCode>
                <c:ptCount val="49"/>
                <c:pt idx="0">
                  <c:v>650</c:v>
                </c:pt>
                <c:pt idx="1">
                  <c:v>650</c:v>
                </c:pt>
                <c:pt idx="2">
                  <c:v>650</c:v>
                </c:pt>
                <c:pt idx="3">
                  <c:v>650</c:v>
                </c:pt>
                <c:pt idx="4">
                  <c:v>650</c:v>
                </c:pt>
                <c:pt idx="5">
                  <c:v>650</c:v>
                </c:pt>
                <c:pt idx="6">
                  <c:v>650</c:v>
                </c:pt>
                <c:pt idx="7">
                  <c:v>650</c:v>
                </c:pt>
                <c:pt idx="8">
                  <c:v>650</c:v>
                </c:pt>
                <c:pt idx="9">
                  <c:v>650</c:v>
                </c:pt>
                <c:pt idx="10">
                  <c:v>650</c:v>
                </c:pt>
                <c:pt idx="11">
                  <c:v>650</c:v>
                </c:pt>
                <c:pt idx="12">
                  <c:v>650</c:v>
                </c:pt>
                <c:pt idx="13">
                  <c:v>650</c:v>
                </c:pt>
                <c:pt idx="14">
                  <c:v>650</c:v>
                </c:pt>
                <c:pt idx="15">
                  <c:v>650</c:v>
                </c:pt>
                <c:pt idx="16">
                  <c:v>650</c:v>
                </c:pt>
                <c:pt idx="17">
                  <c:v>650</c:v>
                </c:pt>
                <c:pt idx="18">
                  <c:v>650</c:v>
                </c:pt>
                <c:pt idx="19">
                  <c:v>650</c:v>
                </c:pt>
                <c:pt idx="20">
                  <c:v>650</c:v>
                </c:pt>
                <c:pt idx="21">
                  <c:v>650</c:v>
                </c:pt>
                <c:pt idx="22">
                  <c:v>650</c:v>
                </c:pt>
                <c:pt idx="23">
                  <c:v>650</c:v>
                </c:pt>
                <c:pt idx="24">
                  <c:v>650</c:v>
                </c:pt>
                <c:pt idx="25">
                  <c:v>650</c:v>
                </c:pt>
                <c:pt idx="26">
                  <c:v>650</c:v>
                </c:pt>
                <c:pt idx="27">
                  <c:v>650</c:v>
                </c:pt>
                <c:pt idx="28">
                  <c:v>650</c:v>
                </c:pt>
                <c:pt idx="29">
                  <c:v>650</c:v>
                </c:pt>
                <c:pt idx="30">
                  <c:v>650</c:v>
                </c:pt>
                <c:pt idx="31">
                  <c:v>650</c:v>
                </c:pt>
                <c:pt idx="32">
                  <c:v>650</c:v>
                </c:pt>
                <c:pt idx="33">
                  <c:v>650</c:v>
                </c:pt>
                <c:pt idx="34">
                  <c:v>650</c:v>
                </c:pt>
                <c:pt idx="35">
                  <c:v>650</c:v>
                </c:pt>
                <c:pt idx="36">
                  <c:v>650</c:v>
                </c:pt>
                <c:pt idx="37">
                  <c:v>650</c:v>
                </c:pt>
                <c:pt idx="38">
                  <c:v>720</c:v>
                </c:pt>
                <c:pt idx="39">
                  <c:v>650</c:v>
                </c:pt>
                <c:pt idx="40">
                  <c:v>650</c:v>
                </c:pt>
                <c:pt idx="41">
                  <c:v>650</c:v>
                </c:pt>
                <c:pt idx="42">
                  <c:v>650</c:v>
                </c:pt>
                <c:pt idx="43">
                  <c:v>650</c:v>
                </c:pt>
                <c:pt idx="44">
                  <c:v>650</c:v>
                </c:pt>
                <c:pt idx="45">
                  <c:v>650</c:v>
                </c:pt>
                <c:pt idx="46">
                  <c:v>650</c:v>
                </c:pt>
                <c:pt idx="47">
                  <c:v>650</c:v>
                </c:pt>
                <c:pt idx="48">
                  <c:v>650</c:v>
                </c:pt>
              </c:numCache>
            </c:numRef>
          </c:yVal>
          <c:smooth val="1"/>
          <c:extLst xmlns:c16r2="http://schemas.microsoft.com/office/drawing/2015/06/chart">
            <c:ext xmlns:c16="http://schemas.microsoft.com/office/drawing/2014/chart" uri="{C3380CC4-5D6E-409C-BE32-E72D297353CC}">
              <c16:uniqueId val="{00000004-7B56-6A42-94FD-E48B154F2AD2}"/>
            </c:ext>
          </c:extLst>
        </c:ser>
        <c:ser>
          <c:idx val="5"/>
          <c:order val="5"/>
          <c:tx>
            <c:strRef>
              <c:f>Лист3!$H$199</c:f>
              <c:strCache>
                <c:ptCount val="1"/>
                <c:pt idx="0">
                  <c:v>Тип 6</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11"/>
              <c:tx>
                <c:rich>
                  <a:bodyPr/>
                  <a:lstStyle/>
                  <a:p>
                    <a:r>
                      <a:rPr lang="ru-RU"/>
                      <a:t>1:50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28"/>
              <c:tx>
                <c:rich>
                  <a:bodyPr/>
                  <a:lstStyle/>
                  <a:p>
                    <a:r>
                      <a:rPr lang="ru-RU"/>
                      <a:t>4:40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40"/>
              <c:layout>
                <c:manualLayout>
                  <c:x val="-0.30458849374994001"/>
                  <c:y val="-4.1856931689157901E-3"/>
                </c:manualLayout>
              </c:layout>
              <c:tx>
                <c:rich>
                  <a:bodyPr/>
                  <a:lstStyle/>
                  <a:p>
                    <a:pPr>
                      <a:defRPr b="1"/>
                    </a:pPr>
                    <a:r>
                      <a:rPr lang="ru-RU" b="1"/>
                      <a:t>Тип</a:t>
                    </a:r>
                    <a:r>
                      <a:rPr lang="ru-RU" b="1" baseline="0"/>
                      <a:t> 6</a:t>
                    </a:r>
                  </a:p>
                  <a:p>
                    <a:pPr>
                      <a:defRPr b="1"/>
                    </a:pPr>
                    <a:r>
                      <a:rPr lang="ru-RU" b="1" baseline="0"/>
                      <a:t>6:41</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Лист3!$B$252:$B$300</c:f>
              <c:numCache>
                <c:formatCode>h:mm</c:formatCode>
                <c:ptCount val="49"/>
                <c:pt idx="0">
                  <c:v>0</c:v>
                </c:pt>
                <c:pt idx="1">
                  <c:v>6.9444444444444441E-3</c:v>
                </c:pt>
                <c:pt idx="2">
                  <c:v>1.3888888888888888E-2</c:v>
                </c:pt>
                <c:pt idx="3">
                  <c:v>2.0833333333333301E-2</c:v>
                </c:pt>
                <c:pt idx="4">
                  <c:v>2.7777777777777801E-2</c:v>
                </c:pt>
                <c:pt idx="5">
                  <c:v>3.4722222222222203E-2</c:v>
                </c:pt>
                <c:pt idx="6">
                  <c:v>4.1666666666666699E-2</c:v>
                </c:pt>
                <c:pt idx="7">
                  <c:v>4.8611111111111098E-2</c:v>
                </c:pt>
                <c:pt idx="8">
                  <c:v>5.5555555555555601E-2</c:v>
                </c:pt>
                <c:pt idx="9">
                  <c:v>6.25E-2</c:v>
                </c:pt>
                <c:pt idx="10">
                  <c:v>6.9444444444444406E-2</c:v>
                </c:pt>
                <c:pt idx="11">
                  <c:v>7.6388888888888895E-2</c:v>
                </c:pt>
                <c:pt idx="12">
                  <c:v>8.3333333333333301E-2</c:v>
                </c:pt>
                <c:pt idx="13">
                  <c:v>9.0277777777777804E-2</c:v>
                </c:pt>
                <c:pt idx="14">
                  <c:v>9.7222222222222196E-2</c:v>
                </c:pt>
                <c:pt idx="15">
                  <c:v>0.104166666666667</c:v>
                </c:pt>
                <c:pt idx="16">
                  <c:v>0.11111111111111099</c:v>
                </c:pt>
                <c:pt idx="17">
                  <c:v>0.118055555555556</c:v>
                </c:pt>
                <c:pt idx="18">
                  <c:v>0.125</c:v>
                </c:pt>
                <c:pt idx="19">
                  <c:v>0.131944444444444</c:v>
                </c:pt>
                <c:pt idx="20">
                  <c:v>0.13888888888888901</c:v>
                </c:pt>
                <c:pt idx="21">
                  <c:v>0.14583333333333301</c:v>
                </c:pt>
                <c:pt idx="22">
                  <c:v>0.15277777777777801</c:v>
                </c:pt>
                <c:pt idx="23">
                  <c:v>0.15972222222222199</c:v>
                </c:pt>
                <c:pt idx="24">
                  <c:v>0.16666666666666699</c:v>
                </c:pt>
                <c:pt idx="25">
                  <c:v>0.17361111111111099</c:v>
                </c:pt>
                <c:pt idx="26">
                  <c:v>0.180555555555556</c:v>
                </c:pt>
                <c:pt idx="27">
                  <c:v>0.1875</c:v>
                </c:pt>
                <c:pt idx="28">
                  <c:v>0.194444444444444</c:v>
                </c:pt>
                <c:pt idx="29">
                  <c:v>0.20138888888888901</c:v>
                </c:pt>
                <c:pt idx="30">
                  <c:v>0.20833333333333301</c:v>
                </c:pt>
                <c:pt idx="31">
                  <c:v>0.21527777777777601</c:v>
                </c:pt>
                <c:pt idx="32">
                  <c:v>0.22222222222221999</c:v>
                </c:pt>
                <c:pt idx="33">
                  <c:v>0.22916666666666399</c:v>
                </c:pt>
                <c:pt idx="34">
                  <c:v>0.236111111111108</c:v>
                </c:pt>
                <c:pt idx="35">
                  <c:v>0.243055555555552</c:v>
                </c:pt>
                <c:pt idx="36">
                  <c:v>0.249999999999996</c:v>
                </c:pt>
                <c:pt idx="37">
                  <c:v>0.25694444444443998</c:v>
                </c:pt>
                <c:pt idx="38">
                  <c:v>0.26388888888888401</c:v>
                </c:pt>
                <c:pt idx="39">
                  <c:v>0.27083333333332799</c:v>
                </c:pt>
                <c:pt idx="40">
                  <c:v>0.27777777777777202</c:v>
                </c:pt>
                <c:pt idx="41">
                  <c:v>0.28472222222221599</c:v>
                </c:pt>
                <c:pt idx="42">
                  <c:v>0.29166666666666002</c:v>
                </c:pt>
                <c:pt idx="43">
                  <c:v>0.298611111111104</c:v>
                </c:pt>
                <c:pt idx="44">
                  <c:v>0.30555555555554798</c:v>
                </c:pt>
                <c:pt idx="45">
                  <c:v>0.31249999999999201</c:v>
                </c:pt>
                <c:pt idx="46">
                  <c:v>0.31944444444443598</c:v>
                </c:pt>
                <c:pt idx="47">
                  <c:v>0.32638888888888001</c:v>
                </c:pt>
                <c:pt idx="48">
                  <c:v>0.33333333333332399</c:v>
                </c:pt>
              </c:numCache>
            </c:numRef>
          </c:xVal>
          <c:yVal>
            <c:numRef>
              <c:f>Лист3!$H$252:$H$300</c:f>
              <c:numCache>
                <c:formatCode>General</c:formatCode>
                <c:ptCount val="49"/>
                <c:pt idx="0">
                  <c:v>800</c:v>
                </c:pt>
                <c:pt idx="1">
                  <c:v>800</c:v>
                </c:pt>
                <c:pt idx="2">
                  <c:v>800</c:v>
                </c:pt>
                <c:pt idx="3">
                  <c:v>800</c:v>
                </c:pt>
                <c:pt idx="4">
                  <c:v>800</c:v>
                </c:pt>
                <c:pt idx="5">
                  <c:v>800</c:v>
                </c:pt>
                <c:pt idx="6">
                  <c:v>800</c:v>
                </c:pt>
                <c:pt idx="7">
                  <c:v>800</c:v>
                </c:pt>
                <c:pt idx="8">
                  <c:v>800</c:v>
                </c:pt>
                <c:pt idx="9">
                  <c:v>800</c:v>
                </c:pt>
                <c:pt idx="10">
                  <c:v>800</c:v>
                </c:pt>
                <c:pt idx="11">
                  <c:v>800</c:v>
                </c:pt>
                <c:pt idx="12">
                  <c:v>800</c:v>
                </c:pt>
                <c:pt idx="13">
                  <c:v>800</c:v>
                </c:pt>
                <c:pt idx="14">
                  <c:v>800</c:v>
                </c:pt>
                <c:pt idx="15">
                  <c:v>800</c:v>
                </c:pt>
                <c:pt idx="16">
                  <c:v>800</c:v>
                </c:pt>
                <c:pt idx="17">
                  <c:v>800</c:v>
                </c:pt>
                <c:pt idx="18">
                  <c:v>800</c:v>
                </c:pt>
                <c:pt idx="19">
                  <c:v>800</c:v>
                </c:pt>
                <c:pt idx="20">
                  <c:v>800</c:v>
                </c:pt>
                <c:pt idx="21">
                  <c:v>800</c:v>
                </c:pt>
                <c:pt idx="22">
                  <c:v>800</c:v>
                </c:pt>
                <c:pt idx="23">
                  <c:v>800</c:v>
                </c:pt>
                <c:pt idx="24">
                  <c:v>800</c:v>
                </c:pt>
                <c:pt idx="25">
                  <c:v>800</c:v>
                </c:pt>
                <c:pt idx="26">
                  <c:v>800</c:v>
                </c:pt>
                <c:pt idx="27">
                  <c:v>800</c:v>
                </c:pt>
                <c:pt idx="28">
                  <c:v>800</c:v>
                </c:pt>
                <c:pt idx="29">
                  <c:v>800</c:v>
                </c:pt>
                <c:pt idx="30">
                  <c:v>800</c:v>
                </c:pt>
                <c:pt idx="31">
                  <c:v>800</c:v>
                </c:pt>
                <c:pt idx="32">
                  <c:v>800</c:v>
                </c:pt>
                <c:pt idx="33">
                  <c:v>800</c:v>
                </c:pt>
                <c:pt idx="34">
                  <c:v>800</c:v>
                </c:pt>
                <c:pt idx="35">
                  <c:v>800</c:v>
                </c:pt>
                <c:pt idx="36">
                  <c:v>800</c:v>
                </c:pt>
                <c:pt idx="37">
                  <c:v>800</c:v>
                </c:pt>
                <c:pt idx="38">
                  <c:v>800</c:v>
                </c:pt>
                <c:pt idx="39">
                  <c:v>800</c:v>
                </c:pt>
                <c:pt idx="40">
                  <c:v>870</c:v>
                </c:pt>
                <c:pt idx="41">
                  <c:v>800</c:v>
                </c:pt>
                <c:pt idx="42">
                  <c:v>800</c:v>
                </c:pt>
                <c:pt idx="43">
                  <c:v>800</c:v>
                </c:pt>
                <c:pt idx="44">
                  <c:v>800</c:v>
                </c:pt>
                <c:pt idx="45">
                  <c:v>800</c:v>
                </c:pt>
                <c:pt idx="46">
                  <c:v>800</c:v>
                </c:pt>
                <c:pt idx="47">
                  <c:v>800</c:v>
                </c:pt>
                <c:pt idx="48">
                  <c:v>800</c:v>
                </c:pt>
              </c:numCache>
            </c:numRef>
          </c:yVal>
          <c:smooth val="1"/>
          <c:extLst xmlns:c16r2="http://schemas.microsoft.com/office/drawing/2015/06/chart">
            <c:ext xmlns:c16="http://schemas.microsoft.com/office/drawing/2014/chart" uri="{C3380CC4-5D6E-409C-BE32-E72D297353CC}">
              <c16:uniqueId val="{00000005-7B56-6A42-94FD-E48B154F2AD2}"/>
            </c:ext>
          </c:extLst>
        </c:ser>
        <c:dLbls>
          <c:showLegendKey val="0"/>
          <c:showVal val="0"/>
          <c:showCatName val="0"/>
          <c:showSerName val="0"/>
          <c:showPercent val="0"/>
          <c:showBubbleSize val="0"/>
        </c:dLbls>
        <c:axId val="383780240"/>
        <c:axId val="383765552"/>
      </c:scatterChart>
      <c:valAx>
        <c:axId val="383780240"/>
        <c:scaling>
          <c:orientation val="minMax"/>
          <c:max val="0.33000000000000007"/>
          <c:min val="0.2"/>
        </c:scaling>
        <c:delete val="0"/>
        <c:axPos val="b"/>
        <c:majorGridlines>
          <c:spPr>
            <a:ln>
              <a:solidFill>
                <a:schemeClr val="bg1">
                  <a:lumMod val="85000"/>
                </a:schemeClr>
              </a:solidFill>
            </a:ln>
          </c:spPr>
        </c:majorGridlines>
        <c:numFmt formatCode="h:mm" sourceLinked="1"/>
        <c:majorTickMark val="out"/>
        <c:minorTickMark val="none"/>
        <c:tickLblPos val="nextTo"/>
        <c:crossAx val="383765552"/>
        <c:crosses val="autoZero"/>
        <c:crossBetween val="midCat"/>
        <c:majorUnit val="6.5000000000000016E-2"/>
      </c:valAx>
      <c:valAx>
        <c:axId val="383765552"/>
        <c:scaling>
          <c:orientation val="minMax"/>
          <c:max val="900"/>
        </c:scaling>
        <c:delete val="1"/>
        <c:axPos val="l"/>
        <c:majorGridlines>
          <c:spPr>
            <a:ln>
              <a:solidFill>
                <a:schemeClr val="bg1">
                  <a:lumMod val="85000"/>
                </a:schemeClr>
              </a:solidFill>
            </a:ln>
          </c:spPr>
        </c:majorGridlines>
        <c:numFmt formatCode="General" sourceLinked="1"/>
        <c:majorTickMark val="out"/>
        <c:minorTickMark val="none"/>
        <c:tickLblPos val="nextTo"/>
        <c:crossAx val="383780240"/>
        <c:crosses val="autoZero"/>
        <c:crossBetween val="midCat"/>
      </c:valAx>
      <c:spPr>
        <a:noFill/>
        <a:ln>
          <a:solidFill>
            <a:schemeClr val="bg1">
              <a:lumMod val="85000"/>
            </a:schemeClr>
          </a:solidFill>
        </a:ln>
      </c:spPr>
    </c:plotArea>
    <c:plotVisOnly val="1"/>
    <c:dispBlanksAs val="gap"/>
    <c:showDLblsOverMax val="0"/>
  </c:chart>
  <c:spPr>
    <a:noFill/>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630492970556899E-2"/>
          <c:y val="4.5977011494252873E-2"/>
          <c:w val="0.80273901405888626"/>
          <c:h val="0.87021252437489205"/>
        </c:manualLayout>
      </c:layout>
      <c:scatterChart>
        <c:scatterStyle val="lineMarker"/>
        <c:varyColors val="0"/>
        <c:ser>
          <c:idx val="0"/>
          <c:order val="0"/>
          <c:tx>
            <c:strRef>
              <c:f>Лист3!$C$199</c:f>
              <c:strCache>
                <c:ptCount val="1"/>
                <c:pt idx="0">
                  <c:v>Тип 1</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20"/>
              <c:layout>
                <c:manualLayout>
                  <c:x val="-0.290404095527663"/>
                  <c:y val="-7.1077761047894095E-2"/>
                </c:manualLayout>
              </c:layout>
              <c:tx>
                <c:rich>
                  <a:bodyPr/>
                  <a:lstStyle/>
                  <a:p>
                    <a:r>
                      <a:rPr lang="ru-RU" b="1"/>
                      <a:t>Тип</a:t>
                    </a:r>
                    <a:r>
                      <a:rPr lang="ru-RU" b="1" baseline="0"/>
                      <a:t> 1</a:t>
                    </a:r>
                  </a:p>
                  <a:p>
                    <a:r>
                      <a:rPr lang="ru-RU" b="1" baseline="0"/>
                      <a:t>4:07</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41"/>
              <c:tx>
                <c:rich>
                  <a:bodyPr/>
                  <a:lstStyle/>
                  <a:p>
                    <a:r>
                      <a:rPr lang="ru-RU" b="1"/>
                      <a:t>6:50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txPr>
              <a:bodyPr/>
              <a:lstStyle/>
              <a:p>
                <a:pPr>
                  <a:defRPr b="1"/>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Лист3!$B$326:$B$356</c:f>
              <c:numCache>
                <c:formatCode>h:mm</c:formatCode>
                <c:ptCount val="31"/>
                <c:pt idx="0">
                  <c:v>8.3333333333333301E-2</c:v>
                </c:pt>
                <c:pt idx="1">
                  <c:v>9.0277777777777804E-2</c:v>
                </c:pt>
                <c:pt idx="2">
                  <c:v>9.7222222222222196E-2</c:v>
                </c:pt>
                <c:pt idx="3">
                  <c:v>0.104166666666667</c:v>
                </c:pt>
                <c:pt idx="4">
                  <c:v>0.11111111111111099</c:v>
                </c:pt>
                <c:pt idx="5">
                  <c:v>0.118055555555556</c:v>
                </c:pt>
                <c:pt idx="6">
                  <c:v>0.125</c:v>
                </c:pt>
                <c:pt idx="7">
                  <c:v>0.131944444444444</c:v>
                </c:pt>
                <c:pt idx="8">
                  <c:v>0.13888888888888901</c:v>
                </c:pt>
                <c:pt idx="9">
                  <c:v>0.14583333333333301</c:v>
                </c:pt>
                <c:pt idx="10">
                  <c:v>0.15277777777777801</c:v>
                </c:pt>
                <c:pt idx="11">
                  <c:v>0.15972222222222199</c:v>
                </c:pt>
                <c:pt idx="12">
                  <c:v>0.16666666666666699</c:v>
                </c:pt>
                <c:pt idx="13">
                  <c:v>0.17361111111111099</c:v>
                </c:pt>
                <c:pt idx="14">
                  <c:v>0.180555555555556</c:v>
                </c:pt>
                <c:pt idx="15">
                  <c:v>0.1875</c:v>
                </c:pt>
                <c:pt idx="16">
                  <c:v>0.194444444444444</c:v>
                </c:pt>
                <c:pt idx="17">
                  <c:v>0.20138888888888901</c:v>
                </c:pt>
                <c:pt idx="18">
                  <c:v>0.20833333333333301</c:v>
                </c:pt>
                <c:pt idx="19">
                  <c:v>0.21527777777777601</c:v>
                </c:pt>
                <c:pt idx="20">
                  <c:v>0.22222222222221999</c:v>
                </c:pt>
                <c:pt idx="21">
                  <c:v>0.22916666666666399</c:v>
                </c:pt>
                <c:pt idx="22">
                  <c:v>0.236111111111108</c:v>
                </c:pt>
                <c:pt idx="23">
                  <c:v>0.243055555555552</c:v>
                </c:pt>
                <c:pt idx="24">
                  <c:v>0.249999999999996</c:v>
                </c:pt>
                <c:pt idx="25">
                  <c:v>0.25694444444443998</c:v>
                </c:pt>
                <c:pt idx="26">
                  <c:v>0.26388888888888401</c:v>
                </c:pt>
                <c:pt idx="27">
                  <c:v>0.27083333333332799</c:v>
                </c:pt>
                <c:pt idx="28">
                  <c:v>0.27777777777777202</c:v>
                </c:pt>
                <c:pt idx="29">
                  <c:v>0.28472222222221599</c:v>
                </c:pt>
                <c:pt idx="30">
                  <c:v>0.29166666666666002</c:v>
                </c:pt>
              </c:numCache>
            </c:numRef>
          </c:xVal>
          <c:yVal>
            <c:numRef>
              <c:f>Лист3!$C$326:$C$356</c:f>
              <c:numCache>
                <c:formatCode>General</c:formatCode>
                <c:ptCount val="31"/>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numCache>
            </c:numRef>
          </c:yVal>
          <c:smooth val="0"/>
          <c:extLst xmlns:c16r2="http://schemas.microsoft.com/office/drawing/2015/06/chart">
            <c:ext xmlns:c16="http://schemas.microsoft.com/office/drawing/2014/chart" uri="{C3380CC4-5D6E-409C-BE32-E72D297353CC}">
              <c16:uniqueId val="{00000000-278F-0E49-BD02-BEAE5FFE7EEE}"/>
            </c:ext>
          </c:extLst>
        </c:ser>
        <c:ser>
          <c:idx val="1"/>
          <c:order val="1"/>
          <c:tx>
            <c:strRef>
              <c:f>Лист3!$D$199</c:f>
              <c:strCache>
                <c:ptCount val="1"/>
                <c:pt idx="0">
                  <c:v>Тип 2</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3"/>
              <c:layout>
                <c:manualLayout>
                  <c:x val="-0.10560172552688339"/>
                  <c:y val="-6.6896387167904955E-2"/>
                </c:manualLayout>
              </c:layout>
              <c:tx>
                <c:rich>
                  <a:bodyPr/>
                  <a:lstStyle/>
                  <a:p>
                    <a:pPr>
                      <a:defRPr b="1"/>
                    </a:pPr>
                    <a:r>
                      <a:rPr lang="ru-RU" b="1"/>
                      <a:t>Тип</a:t>
                    </a:r>
                    <a:r>
                      <a:rPr lang="ru-RU" b="1" baseline="0"/>
                      <a:t> 2</a:t>
                    </a:r>
                  </a:p>
                  <a:p>
                    <a:pPr>
                      <a:defRPr b="1"/>
                    </a:pPr>
                    <a:r>
                      <a:rPr lang="ru-RU" b="1" baseline="0"/>
                      <a:t>3:15</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32"/>
              <c:tx>
                <c:rich>
                  <a:bodyPr/>
                  <a:lstStyle/>
                  <a:p>
                    <a:r>
                      <a:rPr lang="ru-RU"/>
                      <a:t>5:20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Лист3!$B$326:$B$356</c:f>
              <c:numCache>
                <c:formatCode>h:mm</c:formatCode>
                <c:ptCount val="31"/>
                <c:pt idx="0">
                  <c:v>8.3333333333333301E-2</c:v>
                </c:pt>
                <c:pt idx="1">
                  <c:v>9.0277777777777804E-2</c:v>
                </c:pt>
                <c:pt idx="2">
                  <c:v>9.7222222222222196E-2</c:v>
                </c:pt>
                <c:pt idx="3">
                  <c:v>0.104166666666667</c:v>
                </c:pt>
                <c:pt idx="4">
                  <c:v>0.11111111111111099</c:v>
                </c:pt>
                <c:pt idx="5">
                  <c:v>0.118055555555556</c:v>
                </c:pt>
                <c:pt idx="6">
                  <c:v>0.125</c:v>
                </c:pt>
                <c:pt idx="7">
                  <c:v>0.131944444444444</c:v>
                </c:pt>
                <c:pt idx="8">
                  <c:v>0.13888888888888901</c:v>
                </c:pt>
                <c:pt idx="9">
                  <c:v>0.14583333333333301</c:v>
                </c:pt>
                <c:pt idx="10">
                  <c:v>0.15277777777777801</c:v>
                </c:pt>
                <c:pt idx="11">
                  <c:v>0.15972222222222199</c:v>
                </c:pt>
                <c:pt idx="12">
                  <c:v>0.16666666666666699</c:v>
                </c:pt>
                <c:pt idx="13">
                  <c:v>0.17361111111111099</c:v>
                </c:pt>
                <c:pt idx="14">
                  <c:v>0.180555555555556</c:v>
                </c:pt>
                <c:pt idx="15">
                  <c:v>0.1875</c:v>
                </c:pt>
                <c:pt idx="16">
                  <c:v>0.194444444444444</c:v>
                </c:pt>
                <c:pt idx="17">
                  <c:v>0.20138888888888901</c:v>
                </c:pt>
                <c:pt idx="18">
                  <c:v>0.20833333333333301</c:v>
                </c:pt>
                <c:pt idx="19">
                  <c:v>0.21527777777777601</c:v>
                </c:pt>
                <c:pt idx="20">
                  <c:v>0.22222222222221999</c:v>
                </c:pt>
                <c:pt idx="21">
                  <c:v>0.22916666666666399</c:v>
                </c:pt>
                <c:pt idx="22">
                  <c:v>0.236111111111108</c:v>
                </c:pt>
                <c:pt idx="23">
                  <c:v>0.243055555555552</c:v>
                </c:pt>
                <c:pt idx="24">
                  <c:v>0.249999999999996</c:v>
                </c:pt>
                <c:pt idx="25">
                  <c:v>0.25694444444443998</c:v>
                </c:pt>
                <c:pt idx="26">
                  <c:v>0.26388888888888401</c:v>
                </c:pt>
                <c:pt idx="27">
                  <c:v>0.27083333333332799</c:v>
                </c:pt>
                <c:pt idx="28">
                  <c:v>0.27777777777777202</c:v>
                </c:pt>
                <c:pt idx="29">
                  <c:v>0.28472222222221599</c:v>
                </c:pt>
                <c:pt idx="30">
                  <c:v>0.29166666666666002</c:v>
                </c:pt>
              </c:numCache>
            </c:numRef>
          </c:xVal>
          <c:yVal>
            <c:numRef>
              <c:f>Лист3!$D$326:$D$356</c:f>
              <c:numCache>
                <c:formatCode>General</c:formatCode>
                <c:ptCount val="31"/>
                <c:pt idx="0">
                  <c:v>200</c:v>
                </c:pt>
                <c:pt idx="1">
                  <c:v>200</c:v>
                </c:pt>
                <c:pt idx="2">
                  <c:v>200</c:v>
                </c:pt>
                <c:pt idx="3">
                  <c:v>200</c:v>
                </c:pt>
                <c:pt idx="4">
                  <c:v>200</c:v>
                </c:pt>
                <c:pt idx="5">
                  <c:v>200</c:v>
                </c:pt>
                <c:pt idx="6">
                  <c:v>200</c:v>
                </c:pt>
                <c:pt idx="7">
                  <c:v>200</c:v>
                </c:pt>
                <c:pt idx="8">
                  <c:v>200</c:v>
                </c:pt>
                <c:pt idx="9">
                  <c:v>200</c:v>
                </c:pt>
                <c:pt idx="10">
                  <c:v>200</c:v>
                </c:pt>
                <c:pt idx="11">
                  <c:v>200</c:v>
                </c:pt>
                <c:pt idx="12">
                  <c:v>200</c:v>
                </c:pt>
                <c:pt idx="13">
                  <c:v>200</c:v>
                </c:pt>
                <c:pt idx="14">
                  <c:v>200</c:v>
                </c:pt>
                <c:pt idx="15">
                  <c:v>200</c:v>
                </c:pt>
                <c:pt idx="16">
                  <c:v>200</c:v>
                </c:pt>
                <c:pt idx="17">
                  <c:v>200</c:v>
                </c:pt>
                <c:pt idx="18">
                  <c:v>200</c:v>
                </c:pt>
                <c:pt idx="19">
                  <c:v>200</c:v>
                </c:pt>
                <c:pt idx="20">
                  <c:v>200</c:v>
                </c:pt>
                <c:pt idx="21">
                  <c:v>200</c:v>
                </c:pt>
                <c:pt idx="22">
                  <c:v>200</c:v>
                </c:pt>
                <c:pt idx="23">
                  <c:v>200</c:v>
                </c:pt>
                <c:pt idx="24">
                  <c:v>200</c:v>
                </c:pt>
                <c:pt idx="25">
                  <c:v>200</c:v>
                </c:pt>
                <c:pt idx="26">
                  <c:v>200</c:v>
                </c:pt>
                <c:pt idx="27">
                  <c:v>200</c:v>
                </c:pt>
                <c:pt idx="28">
                  <c:v>200</c:v>
                </c:pt>
                <c:pt idx="29">
                  <c:v>200</c:v>
                </c:pt>
                <c:pt idx="30">
                  <c:v>200</c:v>
                </c:pt>
              </c:numCache>
            </c:numRef>
          </c:yVal>
          <c:smooth val="0"/>
          <c:extLst xmlns:c16r2="http://schemas.microsoft.com/office/drawing/2015/06/chart">
            <c:ext xmlns:c16="http://schemas.microsoft.com/office/drawing/2014/chart" uri="{C3380CC4-5D6E-409C-BE32-E72D297353CC}">
              <c16:uniqueId val="{00000001-278F-0E49-BD02-BEAE5FFE7EEE}"/>
            </c:ext>
          </c:extLst>
        </c:ser>
        <c:ser>
          <c:idx val="2"/>
          <c:order val="2"/>
          <c:tx>
            <c:strRef>
              <c:f>Лист3!$E$199</c:f>
              <c:strCache>
                <c:ptCount val="1"/>
                <c:pt idx="0">
                  <c:v>Тип 3</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6"/>
              <c:layout>
                <c:manualLayout>
                  <c:x val="-0.18480263380131637"/>
                  <c:y val="-6.6899365838787014E-2"/>
                </c:manualLayout>
              </c:layout>
              <c:tx>
                <c:rich>
                  <a:bodyPr/>
                  <a:lstStyle/>
                  <a:p>
                    <a:r>
                      <a:rPr lang="ru-RU" b="1"/>
                      <a:t>Тип</a:t>
                    </a:r>
                    <a:r>
                      <a:rPr lang="ru-RU" b="1" baseline="0"/>
                      <a:t> 3</a:t>
                    </a:r>
                  </a:p>
                  <a:p>
                    <a:r>
                      <a:rPr lang="ru-RU" b="1" baseline="0"/>
                      <a:t>3:19</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37"/>
              <c:tx>
                <c:rich>
                  <a:bodyPr/>
                  <a:lstStyle/>
                  <a:p>
                    <a:r>
                      <a:rPr lang="ru-RU" b="1"/>
                      <a:t>6:10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txPr>
              <a:bodyPr/>
              <a:lstStyle/>
              <a:p>
                <a:pPr>
                  <a:defRPr b="1"/>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Лист3!$B$326:$B$356</c:f>
              <c:numCache>
                <c:formatCode>h:mm</c:formatCode>
                <c:ptCount val="31"/>
                <c:pt idx="0">
                  <c:v>8.3333333333333301E-2</c:v>
                </c:pt>
                <c:pt idx="1">
                  <c:v>9.0277777777777804E-2</c:v>
                </c:pt>
                <c:pt idx="2">
                  <c:v>9.7222222222222196E-2</c:v>
                </c:pt>
                <c:pt idx="3">
                  <c:v>0.104166666666667</c:v>
                </c:pt>
                <c:pt idx="4">
                  <c:v>0.11111111111111099</c:v>
                </c:pt>
                <c:pt idx="5">
                  <c:v>0.118055555555556</c:v>
                </c:pt>
                <c:pt idx="6">
                  <c:v>0.125</c:v>
                </c:pt>
                <c:pt idx="7">
                  <c:v>0.131944444444444</c:v>
                </c:pt>
                <c:pt idx="8">
                  <c:v>0.13888888888888901</c:v>
                </c:pt>
                <c:pt idx="9">
                  <c:v>0.14583333333333301</c:v>
                </c:pt>
                <c:pt idx="10">
                  <c:v>0.15277777777777801</c:v>
                </c:pt>
                <c:pt idx="11">
                  <c:v>0.15972222222222199</c:v>
                </c:pt>
                <c:pt idx="12">
                  <c:v>0.16666666666666699</c:v>
                </c:pt>
                <c:pt idx="13">
                  <c:v>0.17361111111111099</c:v>
                </c:pt>
                <c:pt idx="14">
                  <c:v>0.180555555555556</c:v>
                </c:pt>
                <c:pt idx="15">
                  <c:v>0.1875</c:v>
                </c:pt>
                <c:pt idx="16">
                  <c:v>0.194444444444444</c:v>
                </c:pt>
                <c:pt idx="17">
                  <c:v>0.20138888888888901</c:v>
                </c:pt>
                <c:pt idx="18">
                  <c:v>0.20833333333333301</c:v>
                </c:pt>
                <c:pt idx="19">
                  <c:v>0.21527777777777601</c:v>
                </c:pt>
                <c:pt idx="20">
                  <c:v>0.22222222222221999</c:v>
                </c:pt>
                <c:pt idx="21">
                  <c:v>0.22916666666666399</c:v>
                </c:pt>
                <c:pt idx="22">
                  <c:v>0.236111111111108</c:v>
                </c:pt>
                <c:pt idx="23">
                  <c:v>0.243055555555552</c:v>
                </c:pt>
                <c:pt idx="24">
                  <c:v>0.249999999999996</c:v>
                </c:pt>
                <c:pt idx="25">
                  <c:v>0.25694444444443998</c:v>
                </c:pt>
                <c:pt idx="26">
                  <c:v>0.26388888888888401</c:v>
                </c:pt>
                <c:pt idx="27">
                  <c:v>0.27083333333332799</c:v>
                </c:pt>
                <c:pt idx="28">
                  <c:v>0.27777777777777202</c:v>
                </c:pt>
                <c:pt idx="29">
                  <c:v>0.28472222222221599</c:v>
                </c:pt>
                <c:pt idx="30">
                  <c:v>0.29166666666666002</c:v>
                </c:pt>
              </c:numCache>
            </c:numRef>
          </c:xVal>
          <c:yVal>
            <c:numRef>
              <c:f>Лист3!$E$326:$E$356</c:f>
              <c:numCache>
                <c:formatCode>General</c:formatCode>
                <c:ptCount val="31"/>
                <c:pt idx="0">
                  <c:v>350</c:v>
                </c:pt>
                <c:pt idx="1">
                  <c:v>350</c:v>
                </c:pt>
                <c:pt idx="2">
                  <c:v>350</c:v>
                </c:pt>
                <c:pt idx="3">
                  <c:v>350</c:v>
                </c:pt>
                <c:pt idx="4">
                  <c:v>350</c:v>
                </c:pt>
                <c:pt idx="5">
                  <c:v>350</c:v>
                </c:pt>
                <c:pt idx="6">
                  <c:v>350</c:v>
                </c:pt>
                <c:pt idx="7">
                  <c:v>350</c:v>
                </c:pt>
                <c:pt idx="8">
                  <c:v>350</c:v>
                </c:pt>
                <c:pt idx="9">
                  <c:v>350</c:v>
                </c:pt>
                <c:pt idx="10">
                  <c:v>350</c:v>
                </c:pt>
                <c:pt idx="11">
                  <c:v>350</c:v>
                </c:pt>
                <c:pt idx="12">
                  <c:v>350</c:v>
                </c:pt>
                <c:pt idx="13">
                  <c:v>350</c:v>
                </c:pt>
                <c:pt idx="14">
                  <c:v>350</c:v>
                </c:pt>
                <c:pt idx="15">
                  <c:v>350</c:v>
                </c:pt>
                <c:pt idx="16">
                  <c:v>350</c:v>
                </c:pt>
                <c:pt idx="17">
                  <c:v>350</c:v>
                </c:pt>
                <c:pt idx="18">
                  <c:v>350</c:v>
                </c:pt>
                <c:pt idx="19">
                  <c:v>350</c:v>
                </c:pt>
                <c:pt idx="20">
                  <c:v>350</c:v>
                </c:pt>
                <c:pt idx="21">
                  <c:v>350</c:v>
                </c:pt>
                <c:pt idx="22">
                  <c:v>350</c:v>
                </c:pt>
                <c:pt idx="23">
                  <c:v>350</c:v>
                </c:pt>
                <c:pt idx="24">
                  <c:v>350</c:v>
                </c:pt>
                <c:pt idx="25">
                  <c:v>350</c:v>
                </c:pt>
                <c:pt idx="26">
                  <c:v>350</c:v>
                </c:pt>
                <c:pt idx="27">
                  <c:v>350</c:v>
                </c:pt>
                <c:pt idx="28">
                  <c:v>350</c:v>
                </c:pt>
                <c:pt idx="29">
                  <c:v>350</c:v>
                </c:pt>
                <c:pt idx="30">
                  <c:v>350</c:v>
                </c:pt>
              </c:numCache>
            </c:numRef>
          </c:yVal>
          <c:smooth val="0"/>
          <c:extLst xmlns:c16r2="http://schemas.microsoft.com/office/drawing/2015/06/chart">
            <c:ext xmlns:c16="http://schemas.microsoft.com/office/drawing/2014/chart" uri="{C3380CC4-5D6E-409C-BE32-E72D297353CC}">
              <c16:uniqueId val="{00000002-278F-0E49-BD02-BEAE5FFE7EEE}"/>
            </c:ext>
          </c:extLst>
        </c:ser>
        <c:ser>
          <c:idx val="3"/>
          <c:order val="3"/>
          <c:tx>
            <c:strRef>
              <c:f>Лист3!$F$199</c:f>
              <c:strCache>
                <c:ptCount val="1"/>
                <c:pt idx="0">
                  <c:v>Тип 4</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9"/>
              <c:layout>
                <c:manualLayout>
                  <c:x val="0"/>
                  <c:y val="-7.5257489365553445E-2"/>
                </c:manualLayout>
              </c:layout>
              <c:tx>
                <c:rich>
                  <a:bodyPr/>
                  <a:lstStyle/>
                  <a:p>
                    <a:pPr>
                      <a:defRPr b="1"/>
                    </a:pPr>
                    <a:r>
                      <a:rPr lang="ru-RU" b="1"/>
                      <a:t>Тип</a:t>
                    </a:r>
                    <a:r>
                      <a:rPr lang="ru-RU" b="1" baseline="0"/>
                      <a:t> 4</a:t>
                    </a:r>
                  </a:p>
                  <a:p>
                    <a:pPr>
                      <a:defRPr b="1"/>
                    </a:pPr>
                    <a:r>
                      <a:rPr lang="ru-RU" b="1" baseline="0"/>
                      <a:t>4:50</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Лист3!$B$326:$B$356</c:f>
              <c:numCache>
                <c:formatCode>h:mm</c:formatCode>
                <c:ptCount val="31"/>
                <c:pt idx="0">
                  <c:v>8.3333333333333301E-2</c:v>
                </c:pt>
                <c:pt idx="1">
                  <c:v>9.0277777777777804E-2</c:v>
                </c:pt>
                <c:pt idx="2">
                  <c:v>9.7222222222222196E-2</c:v>
                </c:pt>
                <c:pt idx="3">
                  <c:v>0.104166666666667</c:v>
                </c:pt>
                <c:pt idx="4">
                  <c:v>0.11111111111111099</c:v>
                </c:pt>
                <c:pt idx="5">
                  <c:v>0.118055555555556</c:v>
                </c:pt>
                <c:pt idx="6">
                  <c:v>0.125</c:v>
                </c:pt>
                <c:pt idx="7">
                  <c:v>0.131944444444444</c:v>
                </c:pt>
                <c:pt idx="8">
                  <c:v>0.13888888888888901</c:v>
                </c:pt>
                <c:pt idx="9">
                  <c:v>0.14583333333333301</c:v>
                </c:pt>
                <c:pt idx="10">
                  <c:v>0.15277777777777801</c:v>
                </c:pt>
                <c:pt idx="11">
                  <c:v>0.15972222222222199</c:v>
                </c:pt>
                <c:pt idx="12">
                  <c:v>0.16666666666666699</c:v>
                </c:pt>
                <c:pt idx="13">
                  <c:v>0.17361111111111099</c:v>
                </c:pt>
                <c:pt idx="14">
                  <c:v>0.180555555555556</c:v>
                </c:pt>
                <c:pt idx="15">
                  <c:v>0.1875</c:v>
                </c:pt>
                <c:pt idx="16">
                  <c:v>0.194444444444444</c:v>
                </c:pt>
                <c:pt idx="17">
                  <c:v>0.20138888888888901</c:v>
                </c:pt>
                <c:pt idx="18">
                  <c:v>0.20833333333333301</c:v>
                </c:pt>
                <c:pt idx="19">
                  <c:v>0.21527777777777601</c:v>
                </c:pt>
                <c:pt idx="20">
                  <c:v>0.22222222222221999</c:v>
                </c:pt>
                <c:pt idx="21">
                  <c:v>0.22916666666666399</c:v>
                </c:pt>
                <c:pt idx="22">
                  <c:v>0.236111111111108</c:v>
                </c:pt>
                <c:pt idx="23">
                  <c:v>0.243055555555552</c:v>
                </c:pt>
                <c:pt idx="24">
                  <c:v>0.249999999999996</c:v>
                </c:pt>
                <c:pt idx="25">
                  <c:v>0.25694444444443998</c:v>
                </c:pt>
                <c:pt idx="26">
                  <c:v>0.26388888888888401</c:v>
                </c:pt>
                <c:pt idx="27">
                  <c:v>0.27083333333332799</c:v>
                </c:pt>
                <c:pt idx="28">
                  <c:v>0.27777777777777202</c:v>
                </c:pt>
                <c:pt idx="29">
                  <c:v>0.28472222222221599</c:v>
                </c:pt>
                <c:pt idx="30">
                  <c:v>0.29166666666666002</c:v>
                </c:pt>
              </c:numCache>
            </c:numRef>
          </c:xVal>
          <c:yVal>
            <c:numRef>
              <c:f>Лист3!$F$326:$F$356</c:f>
              <c:numCache>
                <c:formatCode>General</c:formatCode>
                <c:ptCount val="31"/>
                <c:pt idx="0">
                  <c:v>500</c:v>
                </c:pt>
                <c:pt idx="1">
                  <c:v>500</c:v>
                </c:pt>
                <c:pt idx="2">
                  <c:v>500</c:v>
                </c:pt>
                <c:pt idx="3">
                  <c:v>500</c:v>
                </c:pt>
                <c:pt idx="4">
                  <c:v>500</c:v>
                </c:pt>
                <c:pt idx="5">
                  <c:v>500</c:v>
                </c:pt>
                <c:pt idx="6">
                  <c:v>500</c:v>
                </c:pt>
                <c:pt idx="7">
                  <c:v>500</c:v>
                </c:pt>
                <c:pt idx="8">
                  <c:v>500</c:v>
                </c:pt>
                <c:pt idx="9">
                  <c:v>500</c:v>
                </c:pt>
                <c:pt idx="10">
                  <c:v>500</c:v>
                </c:pt>
                <c:pt idx="11">
                  <c:v>500</c:v>
                </c:pt>
                <c:pt idx="12">
                  <c:v>500</c:v>
                </c:pt>
                <c:pt idx="13">
                  <c:v>500</c:v>
                </c:pt>
                <c:pt idx="14">
                  <c:v>500</c:v>
                </c:pt>
                <c:pt idx="15">
                  <c:v>500</c:v>
                </c:pt>
                <c:pt idx="16">
                  <c:v>500</c:v>
                </c:pt>
                <c:pt idx="17">
                  <c:v>500</c:v>
                </c:pt>
                <c:pt idx="18">
                  <c:v>500</c:v>
                </c:pt>
                <c:pt idx="19">
                  <c:v>500</c:v>
                </c:pt>
                <c:pt idx="20">
                  <c:v>500</c:v>
                </c:pt>
                <c:pt idx="21">
                  <c:v>500</c:v>
                </c:pt>
                <c:pt idx="22">
                  <c:v>500</c:v>
                </c:pt>
                <c:pt idx="23">
                  <c:v>500</c:v>
                </c:pt>
                <c:pt idx="24">
                  <c:v>500</c:v>
                </c:pt>
                <c:pt idx="25">
                  <c:v>500</c:v>
                </c:pt>
                <c:pt idx="26">
                  <c:v>500</c:v>
                </c:pt>
                <c:pt idx="27">
                  <c:v>500</c:v>
                </c:pt>
                <c:pt idx="28">
                  <c:v>500</c:v>
                </c:pt>
                <c:pt idx="29">
                  <c:v>500</c:v>
                </c:pt>
                <c:pt idx="30">
                  <c:v>500</c:v>
                </c:pt>
              </c:numCache>
            </c:numRef>
          </c:yVal>
          <c:smooth val="0"/>
          <c:extLst xmlns:c16r2="http://schemas.microsoft.com/office/drawing/2015/06/chart">
            <c:ext xmlns:c16="http://schemas.microsoft.com/office/drawing/2014/chart" uri="{C3380CC4-5D6E-409C-BE32-E72D297353CC}">
              <c16:uniqueId val="{00000003-278F-0E49-BD02-BEAE5FFE7EEE}"/>
            </c:ext>
          </c:extLst>
        </c:ser>
        <c:ser>
          <c:idx val="4"/>
          <c:order val="4"/>
          <c:tx>
            <c:strRef>
              <c:f>Лист3!$G$199</c:f>
              <c:strCache>
                <c:ptCount val="1"/>
                <c:pt idx="0">
                  <c:v>Тип 5</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8"/>
              <c:layout>
                <c:manualLayout>
                  <c:x val="-0.24420363296172137"/>
                  <c:y val="-7.5257489365553445E-2"/>
                </c:manualLayout>
              </c:layout>
              <c:tx>
                <c:rich>
                  <a:bodyPr/>
                  <a:lstStyle/>
                  <a:p>
                    <a:pPr>
                      <a:defRPr b="1"/>
                    </a:pPr>
                    <a:r>
                      <a:rPr lang="ru-RU" b="1"/>
                      <a:t>Тип</a:t>
                    </a:r>
                    <a:r>
                      <a:rPr lang="ru-RU" b="1" baseline="0"/>
                      <a:t> 5</a:t>
                    </a:r>
                  </a:p>
                  <a:p>
                    <a:pPr>
                      <a:defRPr b="1"/>
                    </a:pPr>
                    <a:r>
                      <a:rPr lang="ru-RU" b="1" baseline="0"/>
                      <a:t>4:06</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dLbl>
              <c:idx val="40"/>
              <c:tx>
                <c:rich>
                  <a:bodyPr/>
                  <a:lstStyle/>
                  <a:p>
                    <a:r>
                      <a:rPr lang="ru-RU"/>
                      <a:t>6:40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Лист3!$B$326:$B$356</c:f>
              <c:numCache>
                <c:formatCode>h:mm</c:formatCode>
                <c:ptCount val="31"/>
                <c:pt idx="0">
                  <c:v>8.3333333333333301E-2</c:v>
                </c:pt>
                <c:pt idx="1">
                  <c:v>9.0277777777777804E-2</c:v>
                </c:pt>
                <c:pt idx="2">
                  <c:v>9.7222222222222196E-2</c:v>
                </c:pt>
                <c:pt idx="3">
                  <c:v>0.104166666666667</c:v>
                </c:pt>
                <c:pt idx="4">
                  <c:v>0.11111111111111099</c:v>
                </c:pt>
                <c:pt idx="5">
                  <c:v>0.118055555555556</c:v>
                </c:pt>
                <c:pt idx="6">
                  <c:v>0.125</c:v>
                </c:pt>
                <c:pt idx="7">
                  <c:v>0.131944444444444</c:v>
                </c:pt>
                <c:pt idx="8">
                  <c:v>0.13888888888888901</c:v>
                </c:pt>
                <c:pt idx="9">
                  <c:v>0.14583333333333301</c:v>
                </c:pt>
                <c:pt idx="10">
                  <c:v>0.15277777777777801</c:v>
                </c:pt>
                <c:pt idx="11">
                  <c:v>0.15972222222222199</c:v>
                </c:pt>
                <c:pt idx="12">
                  <c:v>0.16666666666666699</c:v>
                </c:pt>
                <c:pt idx="13">
                  <c:v>0.17361111111111099</c:v>
                </c:pt>
                <c:pt idx="14">
                  <c:v>0.180555555555556</c:v>
                </c:pt>
                <c:pt idx="15">
                  <c:v>0.1875</c:v>
                </c:pt>
                <c:pt idx="16">
                  <c:v>0.194444444444444</c:v>
                </c:pt>
                <c:pt idx="17">
                  <c:v>0.20138888888888901</c:v>
                </c:pt>
                <c:pt idx="18">
                  <c:v>0.20833333333333301</c:v>
                </c:pt>
                <c:pt idx="19">
                  <c:v>0.21527777777777601</c:v>
                </c:pt>
                <c:pt idx="20">
                  <c:v>0.22222222222221999</c:v>
                </c:pt>
                <c:pt idx="21">
                  <c:v>0.22916666666666399</c:v>
                </c:pt>
                <c:pt idx="22">
                  <c:v>0.236111111111108</c:v>
                </c:pt>
                <c:pt idx="23">
                  <c:v>0.243055555555552</c:v>
                </c:pt>
                <c:pt idx="24">
                  <c:v>0.249999999999996</c:v>
                </c:pt>
                <c:pt idx="25">
                  <c:v>0.25694444444443998</c:v>
                </c:pt>
                <c:pt idx="26">
                  <c:v>0.26388888888888401</c:v>
                </c:pt>
                <c:pt idx="27">
                  <c:v>0.27083333333332799</c:v>
                </c:pt>
                <c:pt idx="28">
                  <c:v>0.27777777777777202</c:v>
                </c:pt>
                <c:pt idx="29">
                  <c:v>0.28472222222221599</c:v>
                </c:pt>
                <c:pt idx="30">
                  <c:v>0.29166666666666002</c:v>
                </c:pt>
              </c:numCache>
            </c:numRef>
          </c:xVal>
          <c:yVal>
            <c:numRef>
              <c:f>Лист3!$G$326:$G$356</c:f>
              <c:numCache>
                <c:formatCode>General</c:formatCode>
                <c:ptCount val="31"/>
                <c:pt idx="0">
                  <c:v>650</c:v>
                </c:pt>
                <c:pt idx="1">
                  <c:v>650</c:v>
                </c:pt>
                <c:pt idx="2">
                  <c:v>650</c:v>
                </c:pt>
                <c:pt idx="3">
                  <c:v>650</c:v>
                </c:pt>
                <c:pt idx="4">
                  <c:v>650</c:v>
                </c:pt>
                <c:pt idx="5">
                  <c:v>650</c:v>
                </c:pt>
                <c:pt idx="6">
                  <c:v>650</c:v>
                </c:pt>
                <c:pt idx="7">
                  <c:v>650</c:v>
                </c:pt>
                <c:pt idx="8">
                  <c:v>650</c:v>
                </c:pt>
                <c:pt idx="9">
                  <c:v>650</c:v>
                </c:pt>
                <c:pt idx="10">
                  <c:v>650</c:v>
                </c:pt>
                <c:pt idx="11">
                  <c:v>650</c:v>
                </c:pt>
                <c:pt idx="12">
                  <c:v>650</c:v>
                </c:pt>
                <c:pt idx="13">
                  <c:v>650</c:v>
                </c:pt>
                <c:pt idx="14">
                  <c:v>650</c:v>
                </c:pt>
                <c:pt idx="15">
                  <c:v>650</c:v>
                </c:pt>
                <c:pt idx="16">
                  <c:v>650</c:v>
                </c:pt>
                <c:pt idx="17">
                  <c:v>650</c:v>
                </c:pt>
                <c:pt idx="18">
                  <c:v>650</c:v>
                </c:pt>
                <c:pt idx="19">
                  <c:v>650</c:v>
                </c:pt>
                <c:pt idx="20">
                  <c:v>650</c:v>
                </c:pt>
                <c:pt idx="21">
                  <c:v>650</c:v>
                </c:pt>
                <c:pt idx="22">
                  <c:v>650</c:v>
                </c:pt>
                <c:pt idx="23">
                  <c:v>650</c:v>
                </c:pt>
                <c:pt idx="24">
                  <c:v>650</c:v>
                </c:pt>
                <c:pt idx="25">
                  <c:v>650</c:v>
                </c:pt>
                <c:pt idx="26">
                  <c:v>650</c:v>
                </c:pt>
                <c:pt idx="27">
                  <c:v>650</c:v>
                </c:pt>
                <c:pt idx="28">
                  <c:v>650</c:v>
                </c:pt>
                <c:pt idx="29">
                  <c:v>650</c:v>
                </c:pt>
                <c:pt idx="30">
                  <c:v>650</c:v>
                </c:pt>
              </c:numCache>
            </c:numRef>
          </c:yVal>
          <c:smooth val="0"/>
          <c:extLst xmlns:c16r2="http://schemas.microsoft.com/office/drawing/2015/06/chart">
            <c:ext xmlns:c16="http://schemas.microsoft.com/office/drawing/2014/chart" uri="{C3380CC4-5D6E-409C-BE32-E72D297353CC}">
              <c16:uniqueId val="{00000004-278F-0E49-BD02-BEAE5FFE7EEE}"/>
            </c:ext>
          </c:extLst>
        </c:ser>
        <c:ser>
          <c:idx val="5"/>
          <c:order val="5"/>
          <c:tx>
            <c:strRef>
              <c:f>Лист3!$H$199</c:f>
              <c:strCache>
                <c:ptCount val="1"/>
                <c:pt idx="0">
                  <c:v>Тип 6</c:v>
                </c:pt>
              </c:strCache>
            </c:strRef>
          </c:tx>
          <c:spPr>
            <a:ln w="19050">
              <a:solidFill>
                <a:schemeClr val="tx1">
                  <a:lumMod val="50000"/>
                  <a:lumOff val="50000"/>
                </a:schemeClr>
              </a:solidFill>
            </a:ln>
          </c:spPr>
          <c:marker>
            <c:symbol val="circle"/>
            <c:size val="4"/>
            <c:spPr>
              <a:solidFill>
                <a:schemeClr val="tx1">
                  <a:lumMod val="65000"/>
                  <a:lumOff val="35000"/>
                </a:schemeClr>
              </a:solidFill>
              <a:ln w="19050">
                <a:solidFill>
                  <a:schemeClr val="tx1">
                    <a:lumMod val="50000"/>
                    <a:lumOff val="50000"/>
                  </a:schemeClr>
                </a:solidFill>
              </a:ln>
            </c:spPr>
          </c:marker>
          <c:dLbls>
            <c:dLbl>
              <c:idx val="11"/>
              <c:layout>
                <c:manualLayout>
                  <c:x val="-5.2800602894935163E-2"/>
                  <c:y val="-8.3616946000872147E-2"/>
                </c:manualLayout>
              </c:layout>
              <c:tx>
                <c:rich>
                  <a:bodyPr/>
                  <a:lstStyle/>
                  <a:p>
                    <a:pPr>
                      <a:defRPr b="1"/>
                    </a:pPr>
                    <a:r>
                      <a:rPr lang="ru-RU" b="1"/>
                      <a:t>Тип</a:t>
                    </a:r>
                    <a:r>
                      <a:rPr lang="ru-RU" b="1" baseline="0"/>
                      <a:t> 6</a:t>
                    </a:r>
                  </a:p>
                  <a:p>
                    <a:pPr>
                      <a:defRPr b="1"/>
                    </a:pPr>
                    <a:r>
                      <a:rPr lang="ru-RU" b="1" baseline="0"/>
                      <a:t>3:48</a:t>
                    </a:r>
                    <a:endParaRPr lang="en-US" b="1"/>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Лист3!$B$326:$B$356</c:f>
              <c:numCache>
                <c:formatCode>h:mm</c:formatCode>
                <c:ptCount val="31"/>
                <c:pt idx="0">
                  <c:v>8.3333333333333301E-2</c:v>
                </c:pt>
                <c:pt idx="1">
                  <c:v>9.0277777777777804E-2</c:v>
                </c:pt>
                <c:pt idx="2">
                  <c:v>9.7222222222222196E-2</c:v>
                </c:pt>
                <c:pt idx="3">
                  <c:v>0.104166666666667</c:v>
                </c:pt>
                <c:pt idx="4">
                  <c:v>0.11111111111111099</c:v>
                </c:pt>
                <c:pt idx="5">
                  <c:v>0.118055555555556</c:v>
                </c:pt>
                <c:pt idx="6">
                  <c:v>0.125</c:v>
                </c:pt>
                <c:pt idx="7">
                  <c:v>0.131944444444444</c:v>
                </c:pt>
                <c:pt idx="8">
                  <c:v>0.13888888888888901</c:v>
                </c:pt>
                <c:pt idx="9">
                  <c:v>0.14583333333333301</c:v>
                </c:pt>
                <c:pt idx="10">
                  <c:v>0.15277777777777801</c:v>
                </c:pt>
                <c:pt idx="11">
                  <c:v>0.15972222222222199</c:v>
                </c:pt>
                <c:pt idx="12">
                  <c:v>0.16666666666666699</c:v>
                </c:pt>
                <c:pt idx="13">
                  <c:v>0.17361111111111099</c:v>
                </c:pt>
                <c:pt idx="14">
                  <c:v>0.180555555555556</c:v>
                </c:pt>
                <c:pt idx="15">
                  <c:v>0.1875</c:v>
                </c:pt>
                <c:pt idx="16">
                  <c:v>0.194444444444444</c:v>
                </c:pt>
                <c:pt idx="17">
                  <c:v>0.20138888888888901</c:v>
                </c:pt>
                <c:pt idx="18">
                  <c:v>0.20833333333333301</c:v>
                </c:pt>
                <c:pt idx="19">
                  <c:v>0.21527777777777601</c:v>
                </c:pt>
                <c:pt idx="20">
                  <c:v>0.22222222222221999</c:v>
                </c:pt>
                <c:pt idx="21">
                  <c:v>0.22916666666666399</c:v>
                </c:pt>
                <c:pt idx="22">
                  <c:v>0.236111111111108</c:v>
                </c:pt>
                <c:pt idx="23">
                  <c:v>0.243055555555552</c:v>
                </c:pt>
                <c:pt idx="24">
                  <c:v>0.249999999999996</c:v>
                </c:pt>
                <c:pt idx="25">
                  <c:v>0.25694444444443998</c:v>
                </c:pt>
                <c:pt idx="26">
                  <c:v>0.26388888888888401</c:v>
                </c:pt>
                <c:pt idx="27">
                  <c:v>0.27083333333332799</c:v>
                </c:pt>
                <c:pt idx="28">
                  <c:v>0.27777777777777202</c:v>
                </c:pt>
                <c:pt idx="29">
                  <c:v>0.28472222222221599</c:v>
                </c:pt>
                <c:pt idx="30">
                  <c:v>0.29166666666666002</c:v>
                </c:pt>
              </c:numCache>
            </c:numRef>
          </c:xVal>
          <c:yVal>
            <c:numRef>
              <c:f>Лист3!$H$326:$H$356</c:f>
              <c:numCache>
                <c:formatCode>General</c:formatCode>
                <c:ptCount val="31"/>
                <c:pt idx="0">
                  <c:v>800</c:v>
                </c:pt>
                <c:pt idx="1">
                  <c:v>800</c:v>
                </c:pt>
                <c:pt idx="2">
                  <c:v>800</c:v>
                </c:pt>
                <c:pt idx="3">
                  <c:v>800</c:v>
                </c:pt>
                <c:pt idx="4">
                  <c:v>800</c:v>
                </c:pt>
                <c:pt idx="5">
                  <c:v>800</c:v>
                </c:pt>
                <c:pt idx="6">
                  <c:v>800</c:v>
                </c:pt>
                <c:pt idx="7">
                  <c:v>800</c:v>
                </c:pt>
                <c:pt idx="8">
                  <c:v>800</c:v>
                </c:pt>
                <c:pt idx="9">
                  <c:v>800</c:v>
                </c:pt>
                <c:pt idx="10">
                  <c:v>800</c:v>
                </c:pt>
                <c:pt idx="11">
                  <c:v>800</c:v>
                </c:pt>
                <c:pt idx="12">
                  <c:v>800</c:v>
                </c:pt>
                <c:pt idx="13">
                  <c:v>800</c:v>
                </c:pt>
                <c:pt idx="14">
                  <c:v>800</c:v>
                </c:pt>
                <c:pt idx="15">
                  <c:v>800</c:v>
                </c:pt>
                <c:pt idx="16">
                  <c:v>800</c:v>
                </c:pt>
                <c:pt idx="17">
                  <c:v>800</c:v>
                </c:pt>
                <c:pt idx="18">
                  <c:v>800</c:v>
                </c:pt>
                <c:pt idx="19">
                  <c:v>800</c:v>
                </c:pt>
                <c:pt idx="20">
                  <c:v>800</c:v>
                </c:pt>
                <c:pt idx="21">
                  <c:v>800</c:v>
                </c:pt>
                <c:pt idx="22">
                  <c:v>800</c:v>
                </c:pt>
                <c:pt idx="23">
                  <c:v>800</c:v>
                </c:pt>
                <c:pt idx="24">
                  <c:v>800</c:v>
                </c:pt>
                <c:pt idx="25">
                  <c:v>800</c:v>
                </c:pt>
                <c:pt idx="26">
                  <c:v>800</c:v>
                </c:pt>
                <c:pt idx="27">
                  <c:v>800</c:v>
                </c:pt>
                <c:pt idx="28">
                  <c:v>800</c:v>
                </c:pt>
                <c:pt idx="29">
                  <c:v>800</c:v>
                </c:pt>
                <c:pt idx="30">
                  <c:v>800</c:v>
                </c:pt>
              </c:numCache>
            </c:numRef>
          </c:yVal>
          <c:smooth val="0"/>
          <c:extLst xmlns:c16r2="http://schemas.microsoft.com/office/drawing/2015/06/chart">
            <c:ext xmlns:c16="http://schemas.microsoft.com/office/drawing/2014/chart" uri="{C3380CC4-5D6E-409C-BE32-E72D297353CC}">
              <c16:uniqueId val="{00000005-278F-0E49-BD02-BEAE5FFE7EEE}"/>
            </c:ext>
          </c:extLst>
        </c:ser>
        <c:dLbls>
          <c:showLegendKey val="0"/>
          <c:showVal val="0"/>
          <c:showCatName val="0"/>
          <c:showSerName val="0"/>
          <c:showPercent val="0"/>
          <c:showBubbleSize val="0"/>
        </c:dLbls>
        <c:axId val="383766096"/>
        <c:axId val="383787312"/>
      </c:scatterChart>
      <c:valAx>
        <c:axId val="383766096"/>
        <c:scaling>
          <c:orientation val="minMax"/>
          <c:max val="0.29400000000000004"/>
          <c:min val="8.4000000000000019E-2"/>
        </c:scaling>
        <c:delete val="0"/>
        <c:axPos val="b"/>
        <c:majorGridlines>
          <c:spPr>
            <a:ln>
              <a:solidFill>
                <a:schemeClr val="bg1">
                  <a:lumMod val="85000"/>
                </a:schemeClr>
              </a:solidFill>
            </a:ln>
          </c:spPr>
        </c:majorGridlines>
        <c:numFmt formatCode="h:mm" sourceLinked="1"/>
        <c:majorTickMark val="out"/>
        <c:minorTickMark val="none"/>
        <c:tickLblPos val="nextTo"/>
        <c:crossAx val="383787312"/>
        <c:crosses val="autoZero"/>
        <c:crossBetween val="midCat"/>
        <c:majorUnit val="6.9300000000000014E-2"/>
      </c:valAx>
      <c:valAx>
        <c:axId val="383787312"/>
        <c:scaling>
          <c:orientation val="minMax"/>
          <c:max val="900"/>
        </c:scaling>
        <c:delete val="1"/>
        <c:axPos val="l"/>
        <c:majorGridlines>
          <c:spPr>
            <a:ln>
              <a:solidFill>
                <a:schemeClr val="bg1">
                  <a:lumMod val="85000"/>
                </a:schemeClr>
              </a:solidFill>
            </a:ln>
          </c:spPr>
        </c:majorGridlines>
        <c:numFmt formatCode="General" sourceLinked="1"/>
        <c:majorTickMark val="out"/>
        <c:minorTickMark val="none"/>
        <c:tickLblPos val="nextTo"/>
        <c:crossAx val="383766096"/>
        <c:crosses val="autoZero"/>
        <c:crossBetween val="midCat"/>
      </c:valAx>
      <c:spPr>
        <a:noFill/>
        <a:ln>
          <a:solidFill>
            <a:schemeClr val="bg1">
              <a:lumMod val="85000"/>
            </a:schemeClr>
          </a:solidFill>
        </a:ln>
      </c:spPr>
    </c:plotArea>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66590689321729"/>
          <c:y val="5.1400554097404488E-2"/>
          <c:w val="0.83808847907169504"/>
          <c:h val="0.72305555555555556"/>
        </c:manualLayout>
      </c:layout>
      <c:lineChart>
        <c:grouping val="standard"/>
        <c:varyColors val="0"/>
        <c:ser>
          <c:idx val="0"/>
          <c:order val="0"/>
          <c:tx>
            <c:v>Тип 1</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4.3859649122807015E-3"/>
                  <c:y val="-5.555555555555555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прочность!$AG$85:$AI$85</c:f>
              <c:numCache>
                <c:formatCode>General</c:formatCode>
                <c:ptCount val="3"/>
                <c:pt idx="0">
                  <c:v>30.88</c:v>
                </c:pt>
                <c:pt idx="1">
                  <c:v>45.97</c:v>
                </c:pt>
                <c:pt idx="2">
                  <c:v>56.42</c:v>
                </c:pt>
              </c:numCache>
            </c:numRef>
          </c:val>
          <c:smooth val="0"/>
          <c:extLst xmlns:c16r2="http://schemas.microsoft.com/office/drawing/2015/06/chart">
            <c:ext xmlns:c16="http://schemas.microsoft.com/office/drawing/2014/chart" uri="{C3380CC4-5D6E-409C-BE32-E72D297353CC}">
              <c16:uniqueId val="{00000000-7A53-0742-A251-C2EA44DE1DBD}"/>
            </c:ext>
          </c:extLst>
        </c:ser>
        <c:ser>
          <c:idx val="1"/>
          <c:order val="1"/>
          <c:tx>
            <c:v>Тип 2</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4.3859649122807015E-3"/>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прочность!$AG$86:$AI$86</c:f>
              <c:numCache>
                <c:formatCode>General</c:formatCode>
                <c:ptCount val="3"/>
                <c:pt idx="0">
                  <c:v>32.51</c:v>
                </c:pt>
                <c:pt idx="1">
                  <c:v>47.32</c:v>
                </c:pt>
                <c:pt idx="2">
                  <c:v>58.29</c:v>
                </c:pt>
              </c:numCache>
            </c:numRef>
          </c:val>
          <c:smooth val="0"/>
          <c:extLst xmlns:c16r2="http://schemas.microsoft.com/office/drawing/2015/06/chart">
            <c:ext xmlns:c16="http://schemas.microsoft.com/office/drawing/2014/chart" uri="{C3380CC4-5D6E-409C-BE32-E72D297353CC}">
              <c16:uniqueId val="{00000001-7A53-0742-A251-C2EA44DE1DBD}"/>
            </c:ext>
          </c:extLst>
        </c:ser>
        <c:ser>
          <c:idx val="2"/>
          <c:order val="2"/>
          <c:tx>
            <c:v>Тип 3</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4.3859649122807015E-3"/>
                  <c:y val="3.24074074074074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прочность!$AG$87:$AI$87</c:f>
              <c:numCache>
                <c:formatCode>General</c:formatCode>
                <c:ptCount val="3"/>
                <c:pt idx="0">
                  <c:v>29.25</c:v>
                </c:pt>
                <c:pt idx="1">
                  <c:v>44.65</c:v>
                </c:pt>
                <c:pt idx="2">
                  <c:v>55.85</c:v>
                </c:pt>
              </c:numCache>
            </c:numRef>
          </c:val>
          <c:smooth val="0"/>
          <c:extLst xmlns:c16r2="http://schemas.microsoft.com/office/drawing/2015/06/chart">
            <c:ext xmlns:c16="http://schemas.microsoft.com/office/drawing/2014/chart" uri="{C3380CC4-5D6E-409C-BE32-E72D297353CC}">
              <c16:uniqueId val="{00000002-7A53-0742-A251-C2EA44DE1DBD}"/>
            </c:ext>
          </c:extLst>
        </c:ser>
        <c:ser>
          <c:idx val="3"/>
          <c:order val="3"/>
          <c:tx>
            <c:v>Тип 4</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8.771929824561403E-3"/>
                  <c:y val="-5.09259259259259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прочность!$AG$88:$AI$88</c:f>
              <c:numCache>
                <c:formatCode>General</c:formatCode>
                <c:ptCount val="3"/>
                <c:pt idx="0">
                  <c:v>36.28</c:v>
                </c:pt>
                <c:pt idx="1">
                  <c:v>51.56</c:v>
                </c:pt>
                <c:pt idx="2">
                  <c:v>62.47</c:v>
                </c:pt>
              </c:numCache>
            </c:numRef>
          </c:val>
          <c:smooth val="0"/>
          <c:extLst xmlns:c16r2="http://schemas.microsoft.com/office/drawing/2015/06/chart">
            <c:ext xmlns:c16="http://schemas.microsoft.com/office/drawing/2014/chart" uri="{C3380CC4-5D6E-409C-BE32-E72D297353CC}">
              <c16:uniqueId val="{00000003-7A53-0742-A251-C2EA44DE1DBD}"/>
            </c:ext>
          </c:extLst>
        </c:ser>
        <c:ser>
          <c:idx val="4"/>
          <c:order val="4"/>
          <c:tx>
            <c:v>Тип 5</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4.3859649122807015E-3"/>
                  <c:y val="3.24074074074074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прочность!$AG$89:$AI$89</c:f>
              <c:numCache>
                <c:formatCode>General</c:formatCode>
                <c:ptCount val="3"/>
                <c:pt idx="0">
                  <c:v>30.48</c:v>
                </c:pt>
                <c:pt idx="1">
                  <c:v>42.66</c:v>
                </c:pt>
                <c:pt idx="2">
                  <c:v>53.34</c:v>
                </c:pt>
              </c:numCache>
            </c:numRef>
          </c:val>
          <c:smooth val="0"/>
          <c:extLst xmlns:c16r2="http://schemas.microsoft.com/office/drawing/2015/06/chart">
            <c:ext xmlns:c16="http://schemas.microsoft.com/office/drawing/2014/chart" uri="{C3380CC4-5D6E-409C-BE32-E72D297353CC}">
              <c16:uniqueId val="{00000004-7A53-0742-A251-C2EA44DE1DBD}"/>
            </c:ext>
          </c:extLst>
        </c:ser>
        <c:ser>
          <c:idx val="5"/>
          <c:order val="5"/>
          <c:tx>
            <c:v>Тип 6</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4.3859649122807015E-3"/>
                  <c:y val="-1.38888888888888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прочность!$AG$90:$AI$90</c:f>
              <c:numCache>
                <c:formatCode>General</c:formatCode>
                <c:ptCount val="3"/>
                <c:pt idx="0">
                  <c:v>30.71</c:v>
                </c:pt>
                <c:pt idx="1">
                  <c:v>45.52</c:v>
                </c:pt>
                <c:pt idx="2">
                  <c:v>56.02</c:v>
                </c:pt>
              </c:numCache>
            </c:numRef>
          </c:val>
          <c:smooth val="0"/>
          <c:extLst xmlns:c16r2="http://schemas.microsoft.com/office/drawing/2015/06/chart">
            <c:ext xmlns:c16="http://schemas.microsoft.com/office/drawing/2014/chart" uri="{C3380CC4-5D6E-409C-BE32-E72D297353CC}">
              <c16:uniqueId val="{00000005-7A53-0742-A251-C2EA44DE1DBD}"/>
            </c:ext>
          </c:extLst>
        </c:ser>
        <c:dLbls>
          <c:showLegendKey val="0"/>
          <c:showVal val="1"/>
          <c:showCatName val="0"/>
          <c:showSerName val="0"/>
          <c:showPercent val="0"/>
          <c:showBubbleSize val="0"/>
        </c:dLbls>
        <c:marker val="1"/>
        <c:smooth val="0"/>
        <c:axId val="383782416"/>
        <c:axId val="383766640"/>
      </c:lineChart>
      <c:catAx>
        <c:axId val="383782416"/>
        <c:scaling>
          <c:orientation val="minMax"/>
        </c:scaling>
        <c:delete val="0"/>
        <c:axPos val="b"/>
        <c:numFmt formatCode="General" sourceLinked="1"/>
        <c:majorTickMark val="none"/>
        <c:minorTickMark val="none"/>
        <c:tickLblPos val="nextTo"/>
        <c:crossAx val="383766640"/>
        <c:crosses val="autoZero"/>
        <c:auto val="1"/>
        <c:lblAlgn val="ctr"/>
        <c:lblOffset val="100"/>
        <c:noMultiLvlLbl val="0"/>
      </c:catAx>
      <c:valAx>
        <c:axId val="383766640"/>
        <c:scaling>
          <c:orientation val="minMax"/>
          <c:max val="65"/>
          <c:min val="25"/>
        </c:scaling>
        <c:delete val="0"/>
        <c:axPos val="l"/>
        <c:majorGridlines/>
        <c:numFmt formatCode="General" sourceLinked="1"/>
        <c:majorTickMark val="none"/>
        <c:minorTickMark val="none"/>
        <c:tickLblPos val="nextTo"/>
        <c:crossAx val="383782416"/>
        <c:crosses val="autoZero"/>
        <c:crossBetween val="between"/>
      </c:valAx>
    </c:plotArea>
    <c:legend>
      <c:legendPos val="b"/>
      <c:layout>
        <c:manualLayout>
          <c:xMode val="edge"/>
          <c:yMode val="edge"/>
          <c:x val="0"/>
          <c:y val="0.89969524642752985"/>
          <c:w val="1"/>
          <c:h val="0.10030475357247011"/>
        </c:manualLayout>
      </c:layout>
      <c:overlay val="0"/>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25726144697029"/>
          <c:y val="5.1400554097404488E-2"/>
          <c:w val="0.81401627122191123"/>
          <c:h val="0.72768518518518521"/>
        </c:manualLayout>
      </c:layout>
      <c:lineChart>
        <c:grouping val="standard"/>
        <c:varyColors val="0"/>
        <c:ser>
          <c:idx val="0"/>
          <c:order val="0"/>
          <c:tx>
            <c:v>Тип 1</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8.875058395438359E-3"/>
                  <c:y val="-5.09259259259259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прочность!$AG$78:$AI$78</c:f>
              <c:numCache>
                <c:formatCode>General</c:formatCode>
                <c:ptCount val="3"/>
                <c:pt idx="0">
                  <c:v>259.95</c:v>
                </c:pt>
                <c:pt idx="1">
                  <c:v>357.28</c:v>
                </c:pt>
                <c:pt idx="2">
                  <c:v>442.06</c:v>
                </c:pt>
              </c:numCache>
            </c:numRef>
          </c:val>
          <c:smooth val="0"/>
          <c:extLst xmlns:c16r2="http://schemas.microsoft.com/office/drawing/2015/06/chart">
            <c:ext xmlns:c16="http://schemas.microsoft.com/office/drawing/2014/chart" uri="{C3380CC4-5D6E-409C-BE32-E72D297353CC}">
              <c16:uniqueId val="{00000000-618F-D74D-9654-B2D6777BBAD1}"/>
            </c:ext>
          </c:extLst>
        </c:ser>
        <c:ser>
          <c:idx val="1"/>
          <c:order val="1"/>
          <c:tx>
            <c:v>Тип 2</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4.4375291977191795E-3"/>
                  <c:y val="9.259259259259258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прочность!$AG$79:$AI$79</c:f>
              <c:numCache>
                <c:formatCode>General</c:formatCode>
                <c:ptCount val="3"/>
                <c:pt idx="0">
                  <c:v>237.15</c:v>
                </c:pt>
                <c:pt idx="1">
                  <c:v>335.54</c:v>
                </c:pt>
                <c:pt idx="2">
                  <c:v>420.78</c:v>
                </c:pt>
              </c:numCache>
            </c:numRef>
          </c:val>
          <c:smooth val="0"/>
          <c:extLst xmlns:c16r2="http://schemas.microsoft.com/office/drawing/2015/06/chart">
            <c:ext xmlns:c16="http://schemas.microsoft.com/office/drawing/2014/chart" uri="{C3380CC4-5D6E-409C-BE32-E72D297353CC}">
              <c16:uniqueId val="{00000001-618F-D74D-9654-B2D6777BBAD1}"/>
            </c:ext>
          </c:extLst>
        </c:ser>
        <c:ser>
          <c:idx val="2"/>
          <c:order val="2"/>
          <c:tx>
            <c:v>Тип 3</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8.875058395438359E-3"/>
                  <c:y val="-1.38888888888888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прочность!$AG$80:$AI$80</c:f>
              <c:numCache>
                <c:formatCode>General</c:formatCode>
                <c:ptCount val="3"/>
                <c:pt idx="0">
                  <c:v>250.75</c:v>
                </c:pt>
                <c:pt idx="1">
                  <c:v>348.33</c:v>
                </c:pt>
                <c:pt idx="2">
                  <c:v>433.27</c:v>
                </c:pt>
              </c:numCache>
            </c:numRef>
          </c:val>
          <c:smooth val="0"/>
          <c:extLst xmlns:c16r2="http://schemas.microsoft.com/office/drawing/2015/06/chart">
            <c:ext xmlns:c16="http://schemas.microsoft.com/office/drawing/2014/chart" uri="{C3380CC4-5D6E-409C-BE32-E72D297353CC}">
              <c16:uniqueId val="{00000002-618F-D74D-9654-B2D6777BBAD1}"/>
            </c:ext>
          </c:extLst>
        </c:ser>
        <c:ser>
          <c:idx val="3"/>
          <c:order val="3"/>
          <c:tx>
            <c:v>Тип 4</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8.855759207026033E-3"/>
                  <c:y val="-2.31481481481481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прочность!$AG$81:$AI$81</c:f>
              <c:numCache>
                <c:formatCode>General</c:formatCode>
                <c:ptCount val="3"/>
                <c:pt idx="0">
                  <c:v>332.22</c:v>
                </c:pt>
                <c:pt idx="1">
                  <c:v>430.77</c:v>
                </c:pt>
                <c:pt idx="2">
                  <c:v>515.84</c:v>
                </c:pt>
              </c:numCache>
            </c:numRef>
          </c:val>
          <c:smooth val="0"/>
          <c:extLst xmlns:c16r2="http://schemas.microsoft.com/office/drawing/2015/06/chart">
            <c:ext xmlns:c16="http://schemas.microsoft.com/office/drawing/2014/chart" uri="{C3380CC4-5D6E-409C-BE32-E72D297353CC}">
              <c16:uniqueId val="{00000003-618F-D74D-9654-B2D6777BBAD1}"/>
            </c:ext>
          </c:extLst>
        </c:ser>
        <c:ser>
          <c:idx val="4"/>
          <c:order val="4"/>
          <c:tx>
            <c:v>Тип 5</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прочность!$AG$82:$AI$82</c:f>
              <c:numCache>
                <c:formatCode>General</c:formatCode>
                <c:ptCount val="3"/>
                <c:pt idx="0">
                  <c:v>208.53</c:v>
                </c:pt>
                <c:pt idx="1">
                  <c:v>306.45</c:v>
                </c:pt>
                <c:pt idx="2">
                  <c:v>391.52</c:v>
                </c:pt>
              </c:numCache>
            </c:numRef>
          </c:val>
          <c:smooth val="0"/>
          <c:extLst xmlns:c16r2="http://schemas.microsoft.com/office/drawing/2015/06/chart">
            <c:ext xmlns:c16="http://schemas.microsoft.com/office/drawing/2014/chart" uri="{C3380CC4-5D6E-409C-BE32-E72D297353CC}">
              <c16:uniqueId val="{00000004-618F-D74D-9654-B2D6777BBAD1}"/>
            </c:ext>
          </c:extLst>
        </c:ser>
        <c:ser>
          <c:idx val="5"/>
          <c:order val="5"/>
          <c:tx>
            <c:v>Тип 6</c:v>
          </c:tx>
          <c:marker>
            <c:symbol val="circle"/>
            <c:size val="7"/>
            <c:spPr>
              <a:noFill/>
              <a:ln>
                <a:solidFill>
                  <a:schemeClr val="tx1"/>
                </a:solidFill>
              </a:ln>
            </c:spPr>
          </c:marker>
          <c:dLbls>
            <c:dLbl>
              <c:idx val="0"/>
              <c:delete val="1"/>
              <c:extLst xmlns:c16r2="http://schemas.microsoft.com/office/drawing/2015/06/chart">
                <c:ext xmlns:c15="http://schemas.microsoft.com/office/drawing/2012/chart" uri="{CE6537A1-D6FC-4f65-9D91-7224C49458BB}"/>
              </c:extLst>
            </c:dLbl>
            <c:dLbl>
              <c:idx val="1"/>
              <c:delete val="1"/>
              <c:extLst xmlns:c16r2="http://schemas.microsoft.com/office/drawing/2015/06/chart">
                <c:ext xmlns:c15="http://schemas.microsoft.com/office/drawing/2012/chart" uri="{CE6537A1-D6FC-4f65-9D91-7224C49458BB}"/>
              </c:extLst>
            </c:dLbl>
            <c:dLbl>
              <c:idx val="2"/>
              <c:layout>
                <c:manualLayout>
                  <c:x val="-8.875058395438359E-3"/>
                  <c:y val="-8.796296296296296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прочность!$AG$83:$AI$83</c:f>
              <c:numCache>
                <c:formatCode>General</c:formatCode>
                <c:ptCount val="3"/>
                <c:pt idx="0">
                  <c:v>263.66000000000003</c:v>
                </c:pt>
                <c:pt idx="1">
                  <c:v>361.52</c:v>
                </c:pt>
                <c:pt idx="2">
                  <c:v>446.03</c:v>
                </c:pt>
              </c:numCache>
            </c:numRef>
          </c:val>
          <c:smooth val="0"/>
          <c:extLst xmlns:c16r2="http://schemas.microsoft.com/office/drawing/2015/06/chart">
            <c:ext xmlns:c16="http://schemas.microsoft.com/office/drawing/2014/chart" uri="{C3380CC4-5D6E-409C-BE32-E72D297353CC}">
              <c16:uniqueId val="{00000005-618F-D74D-9654-B2D6777BBAD1}"/>
            </c:ext>
          </c:extLst>
        </c:ser>
        <c:dLbls>
          <c:showLegendKey val="0"/>
          <c:showVal val="1"/>
          <c:showCatName val="0"/>
          <c:showSerName val="0"/>
          <c:showPercent val="0"/>
          <c:showBubbleSize val="0"/>
        </c:dLbls>
        <c:marker val="1"/>
        <c:smooth val="0"/>
        <c:axId val="383787856"/>
        <c:axId val="383767728"/>
      </c:lineChart>
      <c:catAx>
        <c:axId val="383787856"/>
        <c:scaling>
          <c:orientation val="minMax"/>
        </c:scaling>
        <c:delete val="0"/>
        <c:axPos val="b"/>
        <c:numFmt formatCode="General" sourceLinked="1"/>
        <c:majorTickMark val="none"/>
        <c:minorTickMark val="none"/>
        <c:tickLblPos val="nextTo"/>
        <c:crossAx val="383767728"/>
        <c:crosses val="autoZero"/>
        <c:auto val="1"/>
        <c:lblAlgn val="ctr"/>
        <c:lblOffset val="100"/>
        <c:noMultiLvlLbl val="0"/>
      </c:catAx>
      <c:valAx>
        <c:axId val="383767728"/>
        <c:scaling>
          <c:orientation val="minMax"/>
          <c:min val="200"/>
        </c:scaling>
        <c:delete val="0"/>
        <c:axPos val="l"/>
        <c:majorGridlines/>
        <c:numFmt formatCode="General" sourceLinked="1"/>
        <c:majorTickMark val="none"/>
        <c:minorTickMark val="none"/>
        <c:tickLblPos val="nextTo"/>
        <c:crossAx val="383787856"/>
        <c:crosses val="autoZero"/>
        <c:crossBetween val="between"/>
      </c:valAx>
    </c:plotArea>
    <c:legend>
      <c:legendPos val="b"/>
      <c:layout>
        <c:manualLayout>
          <c:xMode val="edge"/>
          <c:yMode val="edge"/>
          <c:x val="0"/>
          <c:y val="0.88580635753864101"/>
          <c:w val="0.99864947114168867"/>
          <c:h val="0.11419364246135899"/>
        </c:manualLayout>
      </c:layout>
      <c:overlay val="0"/>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02807572238823"/>
          <c:y val="7.387396163108477E-2"/>
          <c:w val="0.83591041912962016"/>
          <c:h val="0.75539804492849183"/>
        </c:manualLayout>
      </c:layout>
      <c:lineChart>
        <c:grouping val="standard"/>
        <c:varyColors val="0"/>
        <c:ser>
          <c:idx val="0"/>
          <c:order val="0"/>
          <c:tx>
            <c:v>Тип 1</c:v>
          </c:tx>
          <c:spPr>
            <a:ln w="12700"/>
          </c:spPr>
          <c:marker>
            <c:symbol val="x"/>
            <c:size val="7"/>
            <c:spPr>
              <a:ln w="19050"/>
            </c:spPr>
          </c:marker>
          <c:dLbls>
            <c:dLbl>
              <c:idx val="0"/>
              <c:layout>
                <c:manualLayout>
                  <c:x val="-2.0719488310211528E-2"/>
                  <c:y val="7.22222370896478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5C8-400A-AABA-60C625389774}"/>
                </c:ext>
                <c:ext xmlns:c15="http://schemas.microsoft.com/office/drawing/2012/chart" uri="{CE6537A1-D6FC-4f65-9D91-7224C49458BB}"/>
              </c:extLst>
            </c:dLbl>
            <c:dLbl>
              <c:idx val="1"/>
              <c:layout>
                <c:manualLayout>
                  <c:x val="-6.9925825863305216E-2"/>
                  <c:y val="4.67203276661680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5C8-400A-AABA-60C625389774}"/>
                </c:ext>
                <c:ext xmlns:c15="http://schemas.microsoft.com/office/drawing/2012/chart" uri="{CE6537A1-D6FC-4f65-9D91-7224C49458BB}"/>
              </c:extLst>
            </c:dLbl>
            <c:dLbl>
              <c:idx val="2"/>
              <c:layout>
                <c:manualLayout>
                  <c:x val="-5.9568528891858138E-2"/>
                  <c:y val="5.52287695391425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5C8-400A-AABA-60C625389774}"/>
                </c:ext>
                <c:ext xmlns:c15="http://schemas.microsoft.com/office/drawing/2012/chart" uri="{CE6537A1-D6FC-4f65-9D91-7224C49458BB}"/>
              </c:extLst>
            </c:dLbl>
            <c:dLbl>
              <c:idx val="3"/>
              <c:layout>
                <c:manualLayout>
                  <c:x val="-5.9568528891858138E-2"/>
                  <c:y val="5.52287695391425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5C8-400A-AABA-60C625389774}"/>
                </c:ext>
                <c:ext xmlns:c15="http://schemas.microsoft.com/office/drawing/2012/chart" uri="{CE6537A1-D6FC-4f65-9D91-7224C49458BB}"/>
              </c:extLst>
            </c:dLbl>
            <c:dLbl>
              <c:idx val="4"/>
              <c:layout>
                <c:manualLayout>
                  <c:x val="-5.9557439898672834E-2"/>
                  <c:y val="2.55135864870403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5C8-400A-AABA-60C625389774}"/>
                </c:ext>
                <c:ext xmlns:c15="http://schemas.microsoft.com/office/drawing/2012/chart" uri="{CE6537A1-D6FC-4f65-9D91-7224C49458BB}"/>
              </c:extLst>
            </c:dLbl>
            <c:spPr>
              <a:noFill/>
              <a:ln>
                <a:noFill/>
              </a:ln>
              <a:effectLst/>
            </c:spPr>
            <c:txPr>
              <a:bodyPr/>
              <a:lstStyle/>
              <a:p>
                <a:pPr>
                  <a:defRPr sz="800" strike="noStrike"/>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прочность!$Q$66:$U$66</c:f>
              <c:numCache>
                <c:formatCode>General</c:formatCode>
                <c:ptCount val="5"/>
                <c:pt idx="0">
                  <c:v>0.16</c:v>
                </c:pt>
                <c:pt idx="1">
                  <c:v>0.315</c:v>
                </c:pt>
                <c:pt idx="2">
                  <c:v>0.63</c:v>
                </c:pt>
                <c:pt idx="3">
                  <c:v>1.25</c:v>
                </c:pt>
                <c:pt idx="4">
                  <c:v>2.5</c:v>
                </c:pt>
              </c:numCache>
            </c:numRef>
          </c:cat>
          <c:val>
            <c:numRef>
              <c:f>прочность!$Q$67:$U$67</c:f>
              <c:numCache>
                <c:formatCode>General</c:formatCode>
                <c:ptCount val="5"/>
                <c:pt idx="0">
                  <c:v>95.1</c:v>
                </c:pt>
                <c:pt idx="1">
                  <c:v>71.2</c:v>
                </c:pt>
                <c:pt idx="2">
                  <c:v>43.5</c:v>
                </c:pt>
                <c:pt idx="3">
                  <c:v>20.9</c:v>
                </c:pt>
                <c:pt idx="4">
                  <c:v>5.4</c:v>
                </c:pt>
              </c:numCache>
            </c:numRef>
          </c:val>
          <c:smooth val="1"/>
          <c:extLst xmlns:c16r2="http://schemas.microsoft.com/office/drawing/2015/06/chart">
            <c:ext xmlns:c16="http://schemas.microsoft.com/office/drawing/2014/chart" uri="{C3380CC4-5D6E-409C-BE32-E72D297353CC}">
              <c16:uniqueId val="{00000005-15C8-400A-AABA-60C625389774}"/>
            </c:ext>
          </c:extLst>
        </c:ser>
        <c:ser>
          <c:idx val="1"/>
          <c:order val="1"/>
          <c:tx>
            <c:v>Тип 2</c:v>
          </c:tx>
          <c:spPr>
            <a:ln w="12700"/>
          </c:spPr>
          <c:marker>
            <c:symbol val="x"/>
            <c:size val="7"/>
            <c:spPr>
              <a:ln w="19050"/>
            </c:spPr>
          </c:marker>
          <c:dLbls>
            <c:dLbl>
              <c:idx val="0"/>
              <c:layout>
                <c:manualLayout>
                  <c:x val="-1.0359744155105764E-2"/>
                  <c:y val="-3.39869351010107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5C8-400A-AABA-60C625389774}"/>
                </c:ext>
                <c:ext xmlns:c15="http://schemas.microsoft.com/office/drawing/2012/chart" uri="{CE6537A1-D6FC-4f65-9D91-7224C49458BB}"/>
              </c:extLst>
            </c:dLbl>
            <c:dLbl>
              <c:idx val="1"/>
              <c:layout>
                <c:manualLayout>
                  <c:x val="-3.6259104542870124E-2"/>
                  <c:y val="-6.3725503314395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5C8-400A-AABA-60C625389774}"/>
                </c:ext>
                <c:ext xmlns:c15="http://schemas.microsoft.com/office/drawing/2012/chart" uri="{CE6537A1-D6FC-4f65-9D91-7224C49458BB}"/>
              </c:extLst>
            </c:dLbl>
            <c:dLbl>
              <c:idx val="2"/>
              <c:layout>
                <c:manualLayout>
                  <c:x val="-3.8849040581646614E-2"/>
                  <c:y val="-7.64706039772742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5C8-400A-AABA-60C625389774}"/>
                </c:ext>
                <c:ext xmlns:c15="http://schemas.microsoft.com/office/drawing/2012/chart" uri="{CE6537A1-D6FC-4f65-9D91-7224C49458BB}"/>
              </c:extLst>
            </c:dLbl>
            <c:dLbl>
              <c:idx val="3"/>
              <c:layout>
                <c:manualLayout>
                  <c:x val="-4.1438976620423056E-2"/>
                  <c:y val="-6.79738702020214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5C8-400A-AABA-60C625389774}"/>
                </c:ext>
                <c:ext xmlns:c15="http://schemas.microsoft.com/office/drawing/2012/chart" uri="{CE6537A1-D6FC-4f65-9D91-7224C49458BB}"/>
              </c:extLst>
            </c:dLbl>
            <c:dLbl>
              <c:idx val="4"/>
              <c:layout>
                <c:manualLayout>
                  <c:x val="-6.7313364090064873E-2"/>
                  <c:y val="-5.54170500401119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5C8-400A-AABA-60C625389774}"/>
                </c:ext>
                <c:ext xmlns:c15="http://schemas.microsoft.com/office/drawing/2012/chart" uri="{CE6537A1-D6FC-4f65-9D91-7224C49458BB}"/>
              </c:extLst>
            </c:dLbl>
            <c:spPr>
              <a:noFill/>
              <a:ln>
                <a:noFill/>
              </a:ln>
              <a:effectLst/>
            </c:spPr>
            <c:txPr>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прочность!$Q$66:$U$66</c:f>
              <c:numCache>
                <c:formatCode>General</c:formatCode>
                <c:ptCount val="5"/>
                <c:pt idx="0">
                  <c:v>0.16</c:v>
                </c:pt>
                <c:pt idx="1">
                  <c:v>0.315</c:v>
                </c:pt>
                <c:pt idx="2">
                  <c:v>0.63</c:v>
                </c:pt>
                <c:pt idx="3">
                  <c:v>1.25</c:v>
                </c:pt>
                <c:pt idx="4">
                  <c:v>2.5</c:v>
                </c:pt>
              </c:numCache>
            </c:numRef>
          </c:cat>
          <c:val>
            <c:numRef>
              <c:f>прочность!$Q$68:$U$68</c:f>
              <c:numCache>
                <c:formatCode>General</c:formatCode>
                <c:ptCount val="5"/>
                <c:pt idx="0">
                  <c:v>90.5</c:v>
                </c:pt>
                <c:pt idx="1">
                  <c:v>68.8</c:v>
                </c:pt>
                <c:pt idx="2">
                  <c:v>38.9</c:v>
                </c:pt>
                <c:pt idx="3">
                  <c:v>19.100000000000001</c:v>
                </c:pt>
                <c:pt idx="4">
                  <c:v>4.9000000000000004</c:v>
                </c:pt>
              </c:numCache>
            </c:numRef>
          </c:val>
          <c:smooth val="1"/>
          <c:extLst xmlns:c16r2="http://schemas.microsoft.com/office/drawing/2015/06/chart">
            <c:ext xmlns:c16="http://schemas.microsoft.com/office/drawing/2014/chart" uri="{C3380CC4-5D6E-409C-BE32-E72D297353CC}">
              <c16:uniqueId val="{0000000B-15C8-400A-AABA-60C625389774}"/>
            </c:ext>
          </c:extLst>
        </c:ser>
        <c:ser>
          <c:idx val="2"/>
          <c:order val="2"/>
          <c:tx>
            <c:v>Тип 3</c:v>
          </c:tx>
          <c:spPr>
            <a:ln w="12700"/>
          </c:spPr>
          <c:marker>
            <c:symbol val="x"/>
            <c:size val="7"/>
            <c:spPr>
              <a:ln w="19050"/>
            </c:spPr>
          </c:marker>
          <c:dLbls>
            <c:dLbl>
              <c:idx val="0"/>
              <c:layout>
                <c:manualLayout>
                  <c:x val="3.8845348214968274E-2"/>
                  <c:y val="-2.0061186619188524E-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5C8-400A-AABA-60C625389774}"/>
                </c:ext>
                <c:ext xmlns:c15="http://schemas.microsoft.com/office/drawing/2012/chart" uri="{CE6537A1-D6FC-4f65-9D91-7224C49458BB}"/>
              </c:extLst>
            </c:dLbl>
            <c:dLbl>
              <c:idx val="1"/>
              <c:layout>
                <c:manualLayout>
                  <c:x val="4.7481612199265524E-17"/>
                  <c:y val="-1.69934675505053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5C8-400A-AABA-60C625389774}"/>
                </c:ext>
                <c:ext xmlns:c15="http://schemas.microsoft.com/office/drawing/2012/chart" uri="{CE6537A1-D6FC-4f65-9D91-7224C49458BB}"/>
              </c:extLst>
            </c:dLbl>
            <c:dLbl>
              <c:idx val="2"/>
              <c:layout>
                <c:manualLayout>
                  <c:x val="0"/>
                  <c:y val="-8.496733775252694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15C8-400A-AABA-60C625389774}"/>
                </c:ext>
                <c:ext xmlns:c15="http://schemas.microsoft.com/office/drawing/2012/chart" uri="{CE6537A1-D6FC-4f65-9D91-7224C49458BB}"/>
              </c:extLst>
            </c:dLbl>
            <c:dLbl>
              <c:idx val="3"/>
              <c:layout>
                <c:manualLayout>
                  <c:x val="0"/>
                  <c:y val="-2.97385682133844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15C8-400A-AABA-60C625389774}"/>
                </c:ext>
                <c:ext xmlns:c15="http://schemas.microsoft.com/office/drawing/2012/chart" uri="{CE6537A1-D6FC-4f65-9D91-7224C49458BB}"/>
              </c:extLst>
            </c:dLbl>
            <c:dLbl>
              <c:idx val="4"/>
              <c:layout>
                <c:manualLayout>
                  <c:x val="-2.5894539086379492E-2"/>
                  <c:y val="-5.1027172974080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15C8-400A-AABA-60C625389774}"/>
                </c:ext>
                <c:ext xmlns:c15="http://schemas.microsoft.com/office/drawing/2012/chart" uri="{CE6537A1-D6FC-4f65-9D91-7224C49458BB}"/>
              </c:extLst>
            </c:dLbl>
            <c:spPr>
              <a:noFill/>
              <a:ln>
                <a:noFill/>
              </a:ln>
              <a:effectLst/>
            </c:spPr>
            <c:txPr>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прочность!$Q$66:$U$66</c:f>
              <c:numCache>
                <c:formatCode>General</c:formatCode>
                <c:ptCount val="5"/>
                <c:pt idx="0">
                  <c:v>0.16</c:v>
                </c:pt>
                <c:pt idx="1">
                  <c:v>0.315</c:v>
                </c:pt>
                <c:pt idx="2">
                  <c:v>0.63</c:v>
                </c:pt>
                <c:pt idx="3">
                  <c:v>1.25</c:v>
                </c:pt>
                <c:pt idx="4">
                  <c:v>2.5</c:v>
                </c:pt>
              </c:numCache>
            </c:numRef>
          </c:cat>
          <c:val>
            <c:numRef>
              <c:f>прочность!$Q$69:$U$69</c:f>
              <c:numCache>
                <c:formatCode>General</c:formatCode>
                <c:ptCount val="5"/>
                <c:pt idx="0">
                  <c:v>92.9</c:v>
                </c:pt>
                <c:pt idx="1">
                  <c:v>70.2</c:v>
                </c:pt>
                <c:pt idx="2">
                  <c:v>42.5</c:v>
                </c:pt>
                <c:pt idx="3">
                  <c:v>17.5</c:v>
                </c:pt>
                <c:pt idx="4">
                  <c:v>4.2</c:v>
                </c:pt>
              </c:numCache>
            </c:numRef>
          </c:val>
          <c:smooth val="1"/>
          <c:extLst xmlns:c16r2="http://schemas.microsoft.com/office/drawing/2015/06/chart">
            <c:ext xmlns:c16="http://schemas.microsoft.com/office/drawing/2014/chart" uri="{C3380CC4-5D6E-409C-BE32-E72D297353CC}">
              <c16:uniqueId val="{00000011-15C8-400A-AABA-60C625389774}"/>
            </c:ext>
          </c:extLst>
        </c:ser>
        <c:ser>
          <c:idx val="3"/>
          <c:order val="3"/>
          <c:tx>
            <c:v>Тип 4</c:v>
          </c:tx>
          <c:spPr>
            <a:ln w="12700"/>
          </c:spPr>
          <c:marker>
            <c:spPr>
              <a:ln w="19050"/>
            </c:spPr>
          </c:marker>
          <c:dLbls>
            <c:dLbl>
              <c:idx val="0"/>
              <c:layout>
                <c:manualLayout>
                  <c:x val="8.2872155543663839E-2"/>
                  <c:y val="3.39883310764498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15C8-400A-AABA-60C625389774}"/>
                </c:ext>
                <c:ext xmlns:c15="http://schemas.microsoft.com/office/drawing/2012/chart" uri="{CE6537A1-D6FC-4f65-9D91-7224C49458BB}"/>
              </c:extLst>
            </c:dLbl>
            <c:dLbl>
              <c:idx val="1"/>
              <c:layout>
                <c:manualLayout>
                  <c:x val="4.1430879392503124E-2"/>
                  <c:y val="8.496246886336659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15C8-400A-AABA-60C625389774}"/>
                </c:ext>
                <c:ext xmlns:c15="http://schemas.microsoft.com/office/drawing/2012/chart" uri="{CE6537A1-D6FC-4f65-9D91-7224C49458BB}"/>
              </c:extLst>
            </c:dLbl>
            <c:dLbl>
              <c:idx val="2"/>
              <c:layout>
                <c:manualLayout>
                  <c:x val="4.6613153938281984E-2"/>
                  <c:y val="4.248290619723489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15C8-400A-AABA-60C625389774}"/>
                </c:ext>
                <c:ext xmlns:c15="http://schemas.microsoft.com/office/drawing/2012/chart" uri="{CE6537A1-D6FC-4f65-9D91-7224C49458BB}"/>
              </c:extLst>
            </c:dLbl>
            <c:dLbl>
              <c:idx val="3"/>
              <c:layout>
                <c:manualLayout>
                  <c:x val="4.1438976620423056E-2"/>
                  <c:y val="-4.248701404704112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15C8-400A-AABA-60C625389774}"/>
                </c:ext>
                <c:ext xmlns:c15="http://schemas.microsoft.com/office/drawing/2012/chart" uri="{CE6537A1-D6FC-4f65-9D91-7224C49458BB}"/>
              </c:extLst>
            </c:dLbl>
            <c:dLbl>
              <c:idx val="4"/>
              <c:layout>
                <c:manualLayout>
                  <c:x val="0"/>
                  <c:y val="-1.7009057658026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15C8-400A-AABA-60C625389774}"/>
                </c:ext>
                <c:ext xmlns:c15="http://schemas.microsoft.com/office/drawing/2012/chart" uri="{CE6537A1-D6FC-4f65-9D91-7224C49458BB}"/>
              </c:extLst>
            </c:dLbl>
            <c:spPr>
              <a:noFill/>
              <a:ln>
                <a:noFill/>
              </a:ln>
              <a:effectLst/>
            </c:spPr>
            <c:txPr>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прочность!$Q$66:$U$66</c:f>
              <c:numCache>
                <c:formatCode>General</c:formatCode>
                <c:ptCount val="5"/>
                <c:pt idx="0">
                  <c:v>0.16</c:v>
                </c:pt>
                <c:pt idx="1">
                  <c:v>0.315</c:v>
                </c:pt>
                <c:pt idx="2">
                  <c:v>0.63</c:v>
                </c:pt>
                <c:pt idx="3">
                  <c:v>1.25</c:v>
                </c:pt>
                <c:pt idx="4">
                  <c:v>2.5</c:v>
                </c:pt>
              </c:numCache>
            </c:numRef>
          </c:cat>
          <c:val>
            <c:numRef>
              <c:f>прочность!$Q$70:$U$70</c:f>
              <c:numCache>
                <c:formatCode>General</c:formatCode>
                <c:ptCount val="5"/>
                <c:pt idx="0">
                  <c:v>93.1</c:v>
                </c:pt>
                <c:pt idx="1">
                  <c:v>69.2</c:v>
                </c:pt>
                <c:pt idx="2">
                  <c:v>40.5</c:v>
                </c:pt>
                <c:pt idx="3">
                  <c:v>16.7</c:v>
                </c:pt>
                <c:pt idx="4">
                  <c:v>5.2</c:v>
                </c:pt>
              </c:numCache>
            </c:numRef>
          </c:val>
          <c:smooth val="1"/>
          <c:extLst xmlns:c16r2="http://schemas.microsoft.com/office/drawing/2015/06/chart">
            <c:ext xmlns:c16="http://schemas.microsoft.com/office/drawing/2014/chart" uri="{C3380CC4-5D6E-409C-BE32-E72D297353CC}">
              <c16:uniqueId val="{00000017-15C8-400A-AABA-60C625389774}"/>
            </c:ext>
          </c:extLst>
        </c:ser>
        <c:dLbls>
          <c:showLegendKey val="0"/>
          <c:showVal val="0"/>
          <c:showCatName val="0"/>
          <c:showSerName val="0"/>
          <c:showPercent val="0"/>
          <c:showBubbleSize val="0"/>
        </c:dLbls>
        <c:marker val="1"/>
        <c:smooth val="0"/>
        <c:axId val="383768272"/>
        <c:axId val="383769904"/>
      </c:lineChart>
      <c:catAx>
        <c:axId val="383768272"/>
        <c:scaling>
          <c:orientation val="minMax"/>
        </c:scaling>
        <c:delete val="0"/>
        <c:axPos val="b"/>
        <c:minorGridlines>
          <c:spPr>
            <a:ln>
              <a:solidFill>
                <a:schemeClr val="bg1">
                  <a:lumMod val="75000"/>
                </a:schemeClr>
              </a:solidFill>
            </a:ln>
          </c:spPr>
        </c:minorGridlines>
        <c:title>
          <c:tx>
            <c:rich>
              <a:bodyPr/>
              <a:lstStyle/>
              <a:p>
                <a:pPr>
                  <a:defRPr/>
                </a:pPr>
                <a:r>
                  <a:rPr lang="ru-RU" b="0"/>
                  <a:t>Размер отверстий сит, мм</a:t>
                </a:r>
              </a:p>
            </c:rich>
          </c:tx>
          <c:layout>
            <c:manualLayout>
              <c:xMode val="edge"/>
              <c:yMode val="edge"/>
              <c:x val="0.40430555618981445"/>
              <c:y val="0.91870334933232944"/>
            </c:manualLayout>
          </c:layout>
          <c:overlay val="0"/>
        </c:title>
        <c:numFmt formatCode="General" sourceLinked="1"/>
        <c:majorTickMark val="out"/>
        <c:minorTickMark val="none"/>
        <c:tickLblPos val="nextTo"/>
        <c:crossAx val="383769904"/>
        <c:crosses val="autoZero"/>
        <c:auto val="1"/>
        <c:lblAlgn val="ctr"/>
        <c:lblOffset val="100"/>
        <c:tickLblSkip val="1"/>
        <c:noMultiLvlLbl val="0"/>
      </c:catAx>
      <c:valAx>
        <c:axId val="383769904"/>
        <c:scaling>
          <c:orientation val="minMax"/>
        </c:scaling>
        <c:delete val="0"/>
        <c:axPos val="l"/>
        <c:majorGridlines>
          <c:spPr>
            <a:ln>
              <a:solidFill>
                <a:schemeClr val="bg1">
                  <a:lumMod val="65000"/>
                </a:schemeClr>
              </a:solidFill>
            </a:ln>
          </c:spPr>
        </c:majorGridlines>
        <c:title>
          <c:tx>
            <c:rich>
              <a:bodyPr/>
              <a:lstStyle/>
              <a:p>
                <a:pPr>
                  <a:defRPr/>
                </a:pPr>
                <a:r>
                  <a:rPr lang="ru-RU" b="0"/>
                  <a:t>Полные остатки на ситах, %</a:t>
                </a:r>
              </a:p>
            </c:rich>
          </c:tx>
          <c:overlay val="0"/>
        </c:title>
        <c:numFmt formatCode="General" sourceLinked="1"/>
        <c:majorTickMark val="out"/>
        <c:minorTickMark val="none"/>
        <c:tickLblPos val="nextTo"/>
        <c:crossAx val="383768272"/>
        <c:crosses val="autoZero"/>
        <c:crossBetween val="midCat"/>
      </c:valAx>
    </c:plotArea>
    <c:legend>
      <c:legendPos val="t"/>
      <c:layout>
        <c:manualLayout>
          <c:xMode val="edge"/>
          <c:yMode val="edge"/>
          <c:x val="0.12022682349891449"/>
          <c:y val="0"/>
          <c:w val="0.73979300735556208"/>
          <c:h val="8.2854127770111211E-2"/>
        </c:manualLayout>
      </c:layout>
      <c:overlay val="0"/>
    </c:legend>
    <c:plotVisOnly val="1"/>
    <c:dispBlanksAs val="gap"/>
    <c:showDLblsOverMax val="0"/>
  </c:chart>
  <c:spPr>
    <a:noFill/>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71584699453551"/>
          <c:y val="7.9472504961270091E-2"/>
          <c:w val="0.74151556743480462"/>
          <c:h val="0.60512904636920373"/>
        </c:manualLayout>
      </c:layout>
      <c:scatterChart>
        <c:scatterStyle val="smoothMarker"/>
        <c:varyColors val="0"/>
        <c:ser>
          <c:idx val="0"/>
          <c:order val="0"/>
          <c:tx>
            <c:v>Tип 1</c:v>
          </c:tx>
          <c:spPr>
            <a:ln w="19050">
              <a:solidFill>
                <a:srgbClr val="C00000"/>
              </a:solidFill>
            </a:ln>
          </c:spPr>
          <c:marker>
            <c:symbol val="triangle"/>
            <c:size val="8"/>
            <c:spPr>
              <a:noFill/>
              <a:ln w="19050">
                <a:solidFill>
                  <a:srgbClr val="C00000"/>
                </a:solidFill>
              </a:ln>
            </c:spPr>
          </c:marker>
          <c:dLbls>
            <c:dLbl>
              <c:idx val="0"/>
              <c:layout>
                <c:manualLayout>
                  <c:x val="-9.1602424184139081E-2"/>
                  <c:y val="-4.6296296296296294E-2"/>
                </c:manualLayout>
              </c:layout>
              <c:tx>
                <c:rich>
                  <a:bodyPr/>
                  <a:lstStyle/>
                  <a:p>
                    <a:r>
                      <a:rPr lang="ru-RU" sz="800" b="0">
                        <a:latin typeface="Times New Roman" panose="02020603050405020304" pitchFamily="18" charset="0"/>
                        <a:cs typeface="Times New Roman" panose="02020603050405020304" pitchFamily="18" charset="0"/>
                      </a:rPr>
                      <a:t>02:45:00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5FD-4400-95A9-D233C045EA2B}"/>
                </c:ext>
                <c:ext xmlns:c15="http://schemas.microsoft.com/office/drawing/2012/chart" uri="{CE6537A1-D6FC-4f65-9D91-7224C49458BB}"/>
              </c:extLst>
            </c:dLbl>
            <c:dLbl>
              <c:idx val="1"/>
              <c:layout>
                <c:manualLayout>
                  <c:x val="-9.1602424184139081E-2"/>
                  <c:y val="-5.0925925925925923E-2"/>
                </c:manualLayout>
              </c:layout>
              <c:tx>
                <c:rich>
                  <a:bodyPr/>
                  <a:lstStyle/>
                  <a:p>
                    <a:r>
                      <a:rPr lang="ru-RU" sz="800" b="0">
                        <a:latin typeface="Times New Roman" panose="02020603050405020304" pitchFamily="18" charset="0"/>
                        <a:cs typeface="Times New Roman" panose="02020603050405020304" pitchFamily="18" charset="0"/>
                      </a:rPr>
                      <a:t>06:10:00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5FD-4400-95A9-D233C045EA2B}"/>
                </c:ext>
                <c:ext xmlns:c15="http://schemas.microsoft.com/office/drawing/2012/chart" uri="{CE6537A1-D6FC-4f65-9D91-7224C49458BB}"/>
              </c:extLst>
            </c:dLbl>
            <c:spPr>
              <a:noFill/>
              <a:ln>
                <a:noFill/>
              </a:ln>
              <a:effectLst/>
            </c:spPr>
            <c:txPr>
              <a:bodyPr/>
              <a:lstStyle/>
              <a:p>
                <a:pPr>
                  <a:defRPr sz="800" b="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'сроки схв'!$Q$50:$Q$51</c:f>
              <c:numCache>
                <c:formatCode>h:mm:ss</c:formatCode>
                <c:ptCount val="2"/>
                <c:pt idx="0">
                  <c:v>0.11458333333333333</c:v>
                </c:pt>
                <c:pt idx="1">
                  <c:v>0.25694444444444448</c:v>
                </c:pt>
              </c:numCache>
            </c:numRef>
          </c:xVal>
          <c:yVal>
            <c:numRef>
              <c:f>'сроки схв'!$B$9:$B$10</c:f>
              <c:numCache>
                <c:formatCode>General</c:formatCode>
                <c:ptCount val="2"/>
                <c:pt idx="0">
                  <c:v>1</c:v>
                </c:pt>
                <c:pt idx="1">
                  <c:v>1</c:v>
                </c:pt>
              </c:numCache>
            </c:numRef>
          </c:yVal>
          <c:smooth val="0"/>
          <c:extLst xmlns:c16r2="http://schemas.microsoft.com/office/drawing/2015/06/chart">
            <c:ext xmlns:c16="http://schemas.microsoft.com/office/drawing/2014/chart" uri="{C3380CC4-5D6E-409C-BE32-E72D297353CC}">
              <c16:uniqueId val="{00000002-C5FD-4400-95A9-D233C045EA2B}"/>
            </c:ext>
          </c:extLst>
        </c:ser>
        <c:ser>
          <c:idx val="1"/>
          <c:order val="1"/>
          <c:tx>
            <c:v>Tип 2-1</c:v>
          </c:tx>
          <c:spPr>
            <a:ln w="15875">
              <a:solidFill>
                <a:schemeClr val="tx1"/>
              </a:solidFill>
            </a:ln>
          </c:spPr>
          <c:marker>
            <c:symbol val="triangle"/>
            <c:size val="8"/>
            <c:spPr>
              <a:noFill/>
              <a:ln w="19050">
                <a:solidFill>
                  <a:srgbClr val="00B0F0"/>
                </a:solidFill>
              </a:ln>
            </c:spPr>
          </c:marker>
          <c:dLbls>
            <c:dLbl>
              <c:idx val="0"/>
              <c:layout>
                <c:manualLayout>
                  <c:x val="-9.5964444383383793E-2"/>
                  <c:y val="-4.6296296296296294E-2"/>
                </c:manualLayout>
              </c:layout>
              <c:tx>
                <c:rich>
                  <a:bodyPr/>
                  <a:lstStyle/>
                  <a:p>
                    <a:r>
                      <a:rPr lang="ru-RU" sz="800">
                        <a:latin typeface="Times New Roman" panose="02020603050405020304" pitchFamily="18" charset="0"/>
                        <a:cs typeface="Times New Roman" panose="02020603050405020304" pitchFamily="18" charset="0"/>
                      </a:rPr>
                      <a:t>01:55:00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5FD-4400-95A9-D233C045EA2B}"/>
                </c:ext>
                <c:ext xmlns:c15="http://schemas.microsoft.com/office/drawing/2012/chart" uri="{CE6537A1-D6FC-4f65-9D91-7224C49458BB}"/>
              </c:extLst>
            </c:dLbl>
            <c:dLbl>
              <c:idx val="1"/>
              <c:layout>
                <c:manualLayout>
                  <c:x val="-0.10032646458262852"/>
                  <c:y val="-5.0925925925925923E-2"/>
                </c:manualLayout>
              </c:layout>
              <c:tx>
                <c:rich>
                  <a:bodyPr/>
                  <a:lstStyle/>
                  <a:p>
                    <a:r>
                      <a:rPr lang="ru-RU" sz="800">
                        <a:latin typeface="Times New Roman" panose="02020603050405020304" pitchFamily="18" charset="0"/>
                        <a:cs typeface="Times New Roman" panose="02020603050405020304" pitchFamily="18" charset="0"/>
                      </a:rPr>
                      <a:t>05:10:00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5FD-4400-95A9-D233C045EA2B}"/>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'сроки схв'!$Q$52:$Q$53</c:f>
              <c:numCache>
                <c:formatCode>h:mm:ss</c:formatCode>
                <c:ptCount val="2"/>
                <c:pt idx="0">
                  <c:v>7.9861111111111105E-2</c:v>
                </c:pt>
                <c:pt idx="1">
                  <c:v>0.21527777777777779</c:v>
                </c:pt>
              </c:numCache>
            </c:numRef>
          </c:xVal>
          <c:yVal>
            <c:numRef>
              <c:f>'сроки схв'!$B$11:$B$12</c:f>
              <c:numCache>
                <c:formatCode>General</c:formatCode>
                <c:ptCount val="2"/>
                <c:pt idx="0">
                  <c:v>2</c:v>
                </c:pt>
                <c:pt idx="1">
                  <c:v>2</c:v>
                </c:pt>
              </c:numCache>
            </c:numRef>
          </c:yVal>
          <c:smooth val="0"/>
          <c:extLst xmlns:c16r2="http://schemas.microsoft.com/office/drawing/2015/06/chart">
            <c:ext xmlns:c16="http://schemas.microsoft.com/office/drawing/2014/chart" uri="{C3380CC4-5D6E-409C-BE32-E72D297353CC}">
              <c16:uniqueId val="{00000005-C5FD-4400-95A9-D233C045EA2B}"/>
            </c:ext>
          </c:extLst>
        </c:ser>
        <c:ser>
          <c:idx val="2"/>
          <c:order val="2"/>
          <c:tx>
            <c:v>Tип 2-2</c:v>
          </c:tx>
          <c:spPr>
            <a:ln w="15875">
              <a:solidFill>
                <a:schemeClr val="tx1"/>
              </a:solidFill>
            </a:ln>
          </c:spPr>
          <c:marker>
            <c:symbol val="triangle"/>
            <c:size val="8"/>
            <c:spPr>
              <a:noFill/>
              <a:ln w="19050">
                <a:solidFill>
                  <a:srgbClr val="FFC000"/>
                </a:solidFill>
              </a:ln>
            </c:spPr>
          </c:marker>
          <c:dLbls>
            <c:dLbl>
              <c:idx val="0"/>
              <c:layout>
                <c:manualLayout>
                  <c:x val="-9.5964444383383793E-2"/>
                  <c:y val="-5.0925925925925923E-2"/>
                </c:manualLayout>
              </c:layout>
              <c:tx>
                <c:rich>
                  <a:bodyPr/>
                  <a:lstStyle/>
                  <a:p>
                    <a:r>
                      <a:rPr lang="ru-RU" sz="800">
                        <a:latin typeface="Times New Roman" panose="02020603050405020304" pitchFamily="18" charset="0"/>
                        <a:cs typeface="Times New Roman" panose="02020603050405020304" pitchFamily="18" charset="0"/>
                      </a:rPr>
                      <a:t>01:30:00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5FD-4400-95A9-D233C045EA2B}"/>
                </c:ext>
                <c:ext xmlns:c15="http://schemas.microsoft.com/office/drawing/2012/chart" uri="{CE6537A1-D6FC-4f65-9D91-7224C49458BB}"/>
              </c:extLst>
            </c:dLbl>
            <c:dLbl>
              <c:idx val="1"/>
              <c:layout>
                <c:manualLayout>
                  <c:x val="-9.5964444383383793E-2"/>
                  <c:y val="-5.0925925925925923E-2"/>
                </c:manualLayout>
              </c:layout>
              <c:tx>
                <c:rich>
                  <a:bodyPr/>
                  <a:lstStyle/>
                  <a:p>
                    <a:r>
                      <a:rPr lang="ru-RU" sz="800">
                        <a:latin typeface="Times New Roman" panose="02020603050405020304" pitchFamily="18" charset="0"/>
                        <a:cs typeface="Times New Roman" panose="02020603050405020304" pitchFamily="18" charset="0"/>
                      </a:rPr>
                      <a:t>05:00:00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5FD-4400-95A9-D233C045EA2B}"/>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схв'!$Q$54:$Q$55</c:f>
              <c:numCache>
                <c:formatCode>h:mm:ss</c:formatCode>
                <c:ptCount val="2"/>
                <c:pt idx="0">
                  <c:v>6.25E-2</c:v>
                </c:pt>
                <c:pt idx="1">
                  <c:v>0.20833333333333334</c:v>
                </c:pt>
              </c:numCache>
            </c:numRef>
          </c:xVal>
          <c:yVal>
            <c:numRef>
              <c:f>'сроки схв'!$B$13:$B$14</c:f>
              <c:numCache>
                <c:formatCode>General</c:formatCode>
                <c:ptCount val="2"/>
                <c:pt idx="0">
                  <c:v>3</c:v>
                </c:pt>
                <c:pt idx="1">
                  <c:v>3</c:v>
                </c:pt>
              </c:numCache>
            </c:numRef>
          </c:yVal>
          <c:smooth val="0"/>
          <c:extLst xmlns:c16r2="http://schemas.microsoft.com/office/drawing/2015/06/chart">
            <c:ext xmlns:c16="http://schemas.microsoft.com/office/drawing/2014/chart" uri="{C3380CC4-5D6E-409C-BE32-E72D297353CC}">
              <c16:uniqueId val="{00000008-C5FD-4400-95A9-D233C045EA2B}"/>
            </c:ext>
          </c:extLst>
        </c:ser>
        <c:ser>
          <c:idx val="3"/>
          <c:order val="3"/>
          <c:tx>
            <c:v>Tип 2-3</c:v>
          </c:tx>
          <c:spPr>
            <a:ln w="15875">
              <a:solidFill>
                <a:schemeClr val="tx1"/>
              </a:solidFill>
            </a:ln>
          </c:spPr>
          <c:marker>
            <c:symbol val="triangle"/>
            <c:size val="8"/>
            <c:spPr>
              <a:noFill/>
              <a:ln w="19050">
                <a:solidFill>
                  <a:srgbClr val="00B050"/>
                </a:solidFill>
              </a:ln>
            </c:spPr>
          </c:marker>
          <c:dLbls>
            <c:dLbl>
              <c:idx val="0"/>
              <c:layout>
                <c:manualLayout>
                  <c:x val="-0.10032651888094593"/>
                  <c:y val="-4.6296296296296294E-2"/>
                </c:manualLayout>
              </c:layout>
              <c:tx>
                <c:rich>
                  <a:bodyPr/>
                  <a:lstStyle/>
                  <a:p>
                    <a:r>
                      <a:rPr lang="ru-RU" sz="800">
                        <a:latin typeface="Times New Roman" panose="02020603050405020304" pitchFamily="18" charset="0"/>
                        <a:cs typeface="Times New Roman" panose="02020603050405020304" pitchFamily="18" charset="0"/>
                      </a:rPr>
                      <a:t>01:20:00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5FD-4400-95A9-D233C045EA2B}"/>
                </c:ext>
                <c:ext xmlns:c15="http://schemas.microsoft.com/office/drawing/2012/chart" uri="{CE6537A1-D6FC-4f65-9D91-7224C49458BB}"/>
              </c:extLst>
            </c:dLbl>
            <c:dLbl>
              <c:idx val="1"/>
              <c:layout>
                <c:manualLayout>
                  <c:x val="-9.5964444383383793E-2"/>
                  <c:y val="-5.0925925925925923E-2"/>
                </c:manualLayout>
              </c:layout>
              <c:tx>
                <c:rich>
                  <a:bodyPr/>
                  <a:lstStyle/>
                  <a:p>
                    <a:r>
                      <a:rPr lang="ru-RU" sz="800">
                        <a:latin typeface="Times New Roman" panose="02020603050405020304" pitchFamily="18" charset="0"/>
                        <a:cs typeface="Times New Roman" panose="02020603050405020304" pitchFamily="18" charset="0"/>
                      </a:rPr>
                      <a:t>04:50:00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5FD-4400-95A9-D233C045EA2B}"/>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схв'!$Q$56:$Q$57</c:f>
              <c:numCache>
                <c:formatCode>h:mm:ss</c:formatCode>
                <c:ptCount val="2"/>
                <c:pt idx="0">
                  <c:v>5.5555555555555552E-2</c:v>
                </c:pt>
                <c:pt idx="1">
                  <c:v>0.20138888888888887</c:v>
                </c:pt>
              </c:numCache>
            </c:numRef>
          </c:xVal>
          <c:yVal>
            <c:numRef>
              <c:f>'сроки схв'!$B$15:$B$16</c:f>
              <c:numCache>
                <c:formatCode>General</c:formatCode>
                <c:ptCount val="2"/>
                <c:pt idx="0">
                  <c:v>4</c:v>
                </c:pt>
                <c:pt idx="1">
                  <c:v>4</c:v>
                </c:pt>
              </c:numCache>
            </c:numRef>
          </c:yVal>
          <c:smooth val="0"/>
          <c:extLst xmlns:c16r2="http://schemas.microsoft.com/office/drawing/2015/06/chart">
            <c:ext xmlns:c16="http://schemas.microsoft.com/office/drawing/2014/chart" uri="{C3380CC4-5D6E-409C-BE32-E72D297353CC}">
              <c16:uniqueId val="{0000000B-C5FD-4400-95A9-D233C045EA2B}"/>
            </c:ext>
          </c:extLst>
        </c:ser>
        <c:ser>
          <c:idx val="4"/>
          <c:order val="4"/>
          <c:tx>
            <c:v>Tип 2-4</c:v>
          </c:tx>
          <c:spPr>
            <a:ln w="15875">
              <a:solidFill>
                <a:sysClr val="windowText" lastClr="000000"/>
              </a:solidFill>
            </a:ln>
          </c:spPr>
          <c:marker>
            <c:symbol val="triangle"/>
            <c:size val="8"/>
            <c:spPr>
              <a:noFill/>
              <a:ln w="19050">
                <a:solidFill>
                  <a:schemeClr val="tx2"/>
                </a:solidFill>
              </a:ln>
            </c:spPr>
          </c:marker>
          <c:dLbls>
            <c:dLbl>
              <c:idx val="0"/>
              <c:layout>
                <c:manualLayout>
                  <c:x val="-8.8093942385642166E-2"/>
                  <c:y val="-4.6296296296296294E-2"/>
                </c:manualLayout>
              </c:layout>
              <c:tx>
                <c:rich>
                  <a:bodyPr/>
                  <a:lstStyle/>
                  <a:p>
                    <a:r>
                      <a:rPr lang="ru-RU" sz="800">
                        <a:latin typeface="Times New Roman" panose="02020603050405020304" pitchFamily="18" charset="0"/>
                        <a:cs typeface="Times New Roman" panose="02020603050405020304" pitchFamily="18" charset="0"/>
                      </a:rPr>
                      <a:t>00:55:00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5FD-4400-95A9-D233C045EA2B}"/>
                </c:ext>
                <c:ext xmlns:c15="http://schemas.microsoft.com/office/drawing/2012/chart" uri="{CE6537A1-D6FC-4f65-9D91-7224C49458BB}"/>
              </c:extLst>
            </c:dLbl>
            <c:dLbl>
              <c:idx val="1"/>
              <c:layout>
                <c:manualLayout>
                  <c:x val="-0.11294211224629616"/>
                  <c:y val="-4.1666666666666664E-2"/>
                </c:manualLayout>
              </c:layout>
              <c:tx>
                <c:rich>
                  <a:bodyPr/>
                  <a:lstStyle/>
                  <a:p>
                    <a:r>
                      <a:rPr lang="ru-RU" sz="800">
                        <a:latin typeface="Times New Roman" panose="02020603050405020304" pitchFamily="18" charset="0"/>
                        <a:cs typeface="Times New Roman" panose="02020603050405020304" pitchFamily="18" charset="0"/>
                      </a:rPr>
                      <a:t>04:30:00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5FD-4400-95A9-D233C045EA2B}"/>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схв'!$Q$58:$Q$59</c:f>
              <c:numCache>
                <c:formatCode>h:mm:ss</c:formatCode>
                <c:ptCount val="2"/>
                <c:pt idx="0">
                  <c:v>3.8194444444444441E-2</c:v>
                </c:pt>
                <c:pt idx="1">
                  <c:v>0.1875</c:v>
                </c:pt>
              </c:numCache>
            </c:numRef>
          </c:xVal>
          <c:yVal>
            <c:numRef>
              <c:f>'сроки схв'!$P$58:$P$59</c:f>
              <c:numCache>
                <c:formatCode>General</c:formatCode>
                <c:ptCount val="2"/>
                <c:pt idx="0">
                  <c:v>5</c:v>
                </c:pt>
                <c:pt idx="1">
                  <c:v>5</c:v>
                </c:pt>
              </c:numCache>
            </c:numRef>
          </c:yVal>
          <c:smooth val="0"/>
          <c:extLst xmlns:c16r2="http://schemas.microsoft.com/office/drawing/2015/06/chart">
            <c:ext xmlns:c16="http://schemas.microsoft.com/office/drawing/2014/chart" uri="{C3380CC4-5D6E-409C-BE32-E72D297353CC}">
              <c16:uniqueId val="{0000000E-C5FD-4400-95A9-D233C045EA2B}"/>
            </c:ext>
          </c:extLst>
        </c:ser>
        <c:dLbls>
          <c:showLegendKey val="0"/>
          <c:showVal val="0"/>
          <c:showCatName val="0"/>
          <c:showSerName val="0"/>
          <c:showPercent val="0"/>
          <c:showBubbleSize val="0"/>
        </c:dLbls>
        <c:axId val="383770448"/>
        <c:axId val="383775344"/>
      </c:scatterChart>
      <c:valAx>
        <c:axId val="383770448"/>
        <c:scaling>
          <c:orientation val="minMax"/>
          <c:max val="0.33000000000000007"/>
          <c:min val="1.0000000000000002E-2"/>
        </c:scaling>
        <c:delete val="0"/>
        <c:axPos val="b"/>
        <c:majorGridlines>
          <c:spPr>
            <a:ln>
              <a:solidFill>
                <a:schemeClr val="bg1">
                  <a:lumMod val="85000"/>
                </a:schemeClr>
              </a:solidFill>
            </a:ln>
          </c:spPr>
        </c:majorGridlines>
        <c:minorGridlines>
          <c:spPr>
            <a:ln w="9525">
              <a:solidFill>
                <a:schemeClr val="bg1">
                  <a:lumMod val="95000"/>
                </a:schemeClr>
              </a:solidFill>
            </a:ln>
          </c:spPr>
        </c:minorGridlines>
        <c:title>
          <c:tx>
            <c:rich>
              <a:bodyPr/>
              <a:lstStyle/>
              <a:p>
                <a:pPr>
                  <a:defRPr sz="1100" b="0">
                    <a:latin typeface="Times New Roman" panose="02020603050405020304" pitchFamily="18" charset="0"/>
                    <a:cs typeface="Times New Roman" panose="02020603050405020304" pitchFamily="18" charset="0"/>
                  </a:defRPr>
                </a:pPr>
                <a:r>
                  <a:rPr lang="ru-RU" sz="1100" b="0">
                    <a:latin typeface="Times New Roman" panose="02020603050405020304" pitchFamily="18" charset="0"/>
                    <a:cs typeface="Times New Roman" panose="02020603050405020304" pitchFamily="18" charset="0"/>
                  </a:rPr>
                  <a:t>Время</a:t>
                </a:r>
                <a:r>
                  <a:rPr lang="ru-RU" sz="1100" b="0" baseline="0">
                    <a:latin typeface="Times New Roman" panose="02020603050405020304" pitchFamily="18" charset="0"/>
                    <a:cs typeface="Times New Roman" panose="02020603050405020304" pitchFamily="18" charset="0"/>
                  </a:rPr>
                  <a:t> схватывания</a:t>
                </a:r>
                <a:r>
                  <a:rPr lang="en-US" sz="1100" b="0">
                    <a:latin typeface="Times New Roman" panose="02020603050405020304" pitchFamily="18" charset="0"/>
                    <a:cs typeface="Times New Roman" panose="02020603050405020304" pitchFamily="18" charset="0"/>
                  </a:rPr>
                  <a:t>, </a:t>
                </a:r>
                <a:r>
                  <a:rPr lang="ru-RU" sz="1100" b="0">
                    <a:latin typeface="Times New Roman" panose="02020603050405020304" pitchFamily="18" charset="0"/>
                    <a:cs typeface="Times New Roman" panose="02020603050405020304" pitchFamily="18" charset="0"/>
                  </a:rPr>
                  <a:t>ч</a:t>
                </a:r>
                <a:r>
                  <a:rPr lang="en-US" sz="1100" b="0">
                    <a:latin typeface="Times New Roman" panose="02020603050405020304" pitchFamily="18" charset="0"/>
                    <a:cs typeface="Times New Roman" panose="02020603050405020304" pitchFamily="18" charset="0"/>
                  </a:rPr>
                  <a:t>:</a:t>
                </a:r>
                <a:r>
                  <a:rPr lang="ru-RU" sz="1100" b="0">
                    <a:latin typeface="Times New Roman" panose="02020603050405020304" pitchFamily="18" charset="0"/>
                    <a:cs typeface="Times New Roman" panose="02020603050405020304" pitchFamily="18" charset="0"/>
                  </a:rPr>
                  <a:t>мин</a:t>
                </a:r>
                <a:r>
                  <a:rPr lang="en-US" sz="1100" b="0">
                    <a:latin typeface="Times New Roman" panose="02020603050405020304" pitchFamily="18" charset="0"/>
                    <a:cs typeface="Times New Roman" panose="02020603050405020304" pitchFamily="18" charset="0"/>
                  </a:rPr>
                  <a:t>:</a:t>
                </a:r>
                <a:r>
                  <a:rPr lang="ru-RU" sz="1100" b="0">
                    <a:latin typeface="Times New Roman" panose="02020603050405020304" pitchFamily="18" charset="0"/>
                    <a:cs typeface="Times New Roman" panose="02020603050405020304" pitchFamily="18" charset="0"/>
                  </a:rPr>
                  <a:t>сек</a:t>
                </a:r>
              </a:p>
            </c:rich>
          </c:tx>
          <c:layout>
            <c:manualLayout>
              <c:xMode val="edge"/>
              <c:yMode val="edge"/>
              <c:x val="0.2223433792990647"/>
              <c:y val="0.7934674832312627"/>
            </c:manualLayout>
          </c:layout>
          <c:overlay val="0"/>
        </c:title>
        <c:numFmt formatCode="h:mm:ss"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383775344"/>
        <c:crosses val="autoZero"/>
        <c:crossBetween val="midCat"/>
        <c:majorUnit val="8.0000000000000016E-2"/>
      </c:valAx>
      <c:valAx>
        <c:axId val="383775344"/>
        <c:scaling>
          <c:orientation val="minMax"/>
          <c:max val="6"/>
          <c:min val="0"/>
        </c:scaling>
        <c:delete val="0"/>
        <c:axPos val="l"/>
        <c:majorGridlines>
          <c:spPr>
            <a:ln w="6350">
              <a:solidFill>
                <a:schemeClr val="bg1">
                  <a:lumMod val="85000"/>
                </a:schemeClr>
              </a:solidFill>
            </a:ln>
          </c:spPr>
        </c:majorGridlines>
        <c:minorGridlines>
          <c:spPr>
            <a:ln>
              <a:solidFill>
                <a:schemeClr val="bg1">
                  <a:lumMod val="95000"/>
                </a:schemeClr>
              </a:solidFill>
            </a:ln>
          </c:spPr>
        </c:minorGridlines>
        <c:title>
          <c:tx>
            <c:rich>
              <a:bodyPr/>
              <a:lstStyle/>
              <a:p>
                <a:pPr>
                  <a:defRPr sz="1100" b="0"/>
                </a:pPr>
                <a:r>
                  <a:rPr lang="ru-RU" sz="1100" b="0">
                    <a:latin typeface="Times New Roman" panose="02020603050405020304" pitchFamily="18" charset="0"/>
                    <a:cs typeface="Times New Roman" panose="02020603050405020304" pitchFamily="18" charset="0"/>
                  </a:rPr>
                  <a:t>Типы,</a:t>
                </a:r>
                <a:r>
                  <a:rPr lang="ru-RU" sz="1100" b="0" baseline="0">
                    <a:latin typeface="Times New Roman" panose="02020603050405020304" pitchFamily="18" charset="0"/>
                    <a:cs typeface="Times New Roman" panose="02020603050405020304" pitchFamily="18" charset="0"/>
                  </a:rPr>
                  <a:t> образцов</a:t>
                </a:r>
                <a:endParaRPr lang="ru-RU" sz="1100" b="0">
                  <a:latin typeface="Times New Roman" panose="02020603050405020304" pitchFamily="18" charset="0"/>
                  <a:cs typeface="Times New Roman" panose="02020603050405020304" pitchFamily="18" charset="0"/>
                </a:endParaRPr>
              </a:p>
            </c:rich>
          </c:tx>
          <c:layout>
            <c:manualLayout>
              <c:xMode val="edge"/>
              <c:yMode val="edge"/>
              <c:x val="1.8312465040230628E-3"/>
              <c:y val="0.22588072324292796"/>
            </c:manualLayout>
          </c:layout>
          <c:overlay val="0"/>
        </c:title>
        <c:numFmt formatCode="General"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383770448"/>
        <c:crosses val="autoZero"/>
        <c:crossBetween val="midCat"/>
        <c:majorUnit val="1"/>
      </c:valAx>
      <c:spPr>
        <a:ln>
          <a:solidFill>
            <a:schemeClr val="bg1">
              <a:lumMod val="85000"/>
            </a:schemeClr>
          </a:solidFill>
        </a:ln>
      </c:spPr>
    </c:plotArea>
    <c:legend>
      <c:legendPos val="b"/>
      <c:layout>
        <c:manualLayout>
          <c:xMode val="edge"/>
          <c:yMode val="edge"/>
          <c:x val="0"/>
          <c:y val="0.88718875844490552"/>
          <c:w val="1"/>
          <c:h val="0.11281130283620214"/>
        </c:manualLayout>
      </c:layout>
      <c:overlay val="0"/>
      <c:spPr>
        <a:solidFill>
          <a:schemeClr val="bg1"/>
        </a:solidFill>
      </c:spPr>
      <c:txPr>
        <a:bodyPr/>
        <a:lstStyle/>
        <a:p>
          <a:pPr>
            <a:defRPr sz="1000"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680853890075735"/>
          <c:y val="7.2968490878938641E-2"/>
          <c:w val="0.76778072075689163"/>
          <c:h val="0.69064953523408856"/>
        </c:manualLayout>
      </c:layout>
      <c:scatterChart>
        <c:scatterStyle val="smoothMarker"/>
        <c:varyColors val="0"/>
        <c:ser>
          <c:idx val="0"/>
          <c:order val="0"/>
          <c:tx>
            <c:v>1</c:v>
          </c:tx>
          <c:spPr>
            <a:ln w="25400"/>
          </c:spPr>
          <c:marker>
            <c:symbol val="x"/>
            <c:size val="7"/>
            <c:spPr>
              <a:noFill/>
              <a:ln w="28575"/>
            </c:spPr>
          </c:marker>
          <c:dLbls>
            <c:dLbl>
              <c:idx val="0"/>
              <c:layout>
                <c:manualLayout>
                  <c:x val="-5.1077414205905829E-2"/>
                  <c:y val="-5.306799336650083E-2"/>
                </c:manualLayout>
              </c:layout>
              <c:tx>
                <c:rich>
                  <a:bodyPr/>
                  <a:lstStyle/>
                  <a:p>
                    <a:r>
                      <a:rPr lang="en-US" sz="1000" b="0">
                        <a:latin typeface="Arial Narrow" panose="020B0606020202030204" pitchFamily="34" charset="0"/>
                        <a:cs typeface="Times New Roman" panose="02020603050405020304" pitchFamily="18" charset="0"/>
                      </a:rPr>
                      <a:t>2:40:00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5B3-432E-B65D-3D09B9CC746B}"/>
                </c:ext>
                <c:ext xmlns:c15="http://schemas.microsoft.com/office/drawing/2012/chart" uri="{CE6537A1-D6FC-4f65-9D91-7224C49458BB}"/>
              </c:extLst>
            </c:dLbl>
            <c:dLbl>
              <c:idx val="1"/>
              <c:layout>
                <c:manualLayout>
                  <c:x val="-5.4269752593774943E-2"/>
                  <c:y val="-5.306799336650083E-2"/>
                </c:manualLayout>
              </c:layout>
              <c:tx>
                <c:rich>
                  <a:bodyPr/>
                  <a:lstStyle/>
                  <a:p>
                    <a:r>
                      <a:rPr lang="en-US" sz="1000" b="0">
                        <a:latin typeface="Arial Narrow" panose="020B0606020202030204" pitchFamily="34" charset="0"/>
                        <a:cs typeface="Times New Roman" panose="02020603050405020304" pitchFamily="18" charset="0"/>
                      </a:rPr>
                      <a:t>5:42:00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5B3-432E-B65D-3D09B9CC746B}"/>
                </c:ext>
                <c:ext xmlns:c15="http://schemas.microsoft.com/office/drawing/2012/chart" uri="{CE6537A1-D6FC-4f65-9D91-7224C49458BB}"/>
              </c:extLst>
            </c:dLbl>
            <c:spPr>
              <a:noFill/>
              <a:ln>
                <a:noFill/>
              </a:ln>
              <a:effectLst/>
            </c:spPr>
            <c:txPr>
              <a:bodyPr/>
              <a:lstStyle/>
              <a:p>
                <a:pPr>
                  <a:defRPr b="0">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[Данные.xlsx]Изгиб!$M$106:$M$107</c:f>
              <c:numCache>
                <c:formatCode>h:mm:ss</c:formatCode>
                <c:ptCount val="2"/>
                <c:pt idx="0">
                  <c:v>0.1111111111111111</c:v>
                </c:pt>
                <c:pt idx="1">
                  <c:v>0.23750000000000002</c:v>
                </c:pt>
              </c:numCache>
            </c:numRef>
          </c:xVal>
          <c:yVal>
            <c:numRef>
              <c:f>[Данные.xlsx]Изгиб!$S$87:$S$88</c:f>
              <c:numCache>
                <c:formatCode>General</c:formatCode>
                <c:ptCount val="2"/>
                <c:pt idx="0">
                  <c:v>1</c:v>
                </c:pt>
                <c:pt idx="1">
                  <c:v>1</c:v>
                </c:pt>
              </c:numCache>
            </c:numRef>
          </c:yVal>
          <c:smooth val="1"/>
          <c:extLst xmlns:c16r2="http://schemas.microsoft.com/office/drawing/2015/06/chart">
            <c:ext xmlns:c16="http://schemas.microsoft.com/office/drawing/2014/chart" uri="{C3380CC4-5D6E-409C-BE32-E72D297353CC}">
              <c16:uniqueId val="{00000002-F5B3-432E-B65D-3D09B9CC746B}"/>
            </c:ext>
          </c:extLst>
        </c:ser>
        <c:ser>
          <c:idx val="1"/>
          <c:order val="1"/>
          <c:tx>
            <c:v>2</c:v>
          </c:tx>
          <c:spPr>
            <a:ln w="25400">
              <a:solidFill>
                <a:schemeClr val="dk1">
                  <a:tint val="88000"/>
                  <a:shade val="95000"/>
                  <a:satMod val="105000"/>
                </a:schemeClr>
              </a:solidFill>
            </a:ln>
          </c:spPr>
          <c:marker>
            <c:symbol val="x"/>
            <c:size val="7"/>
            <c:spPr>
              <a:noFill/>
              <a:ln w="28575">
                <a:solidFill>
                  <a:schemeClr val="tx1">
                    <a:lumMod val="65000"/>
                    <a:lumOff val="35000"/>
                  </a:schemeClr>
                </a:solidFill>
              </a:ln>
            </c:spPr>
          </c:marker>
          <c:dLbls>
            <c:dLbl>
              <c:idx val="0"/>
              <c:layout>
                <c:manualLayout>
                  <c:x val="-5.7462090981644051E-2"/>
                  <c:y val="-5.9701492537313369E-2"/>
                </c:manualLayout>
              </c:layout>
              <c:tx>
                <c:rich>
                  <a:bodyPr/>
                  <a:lstStyle/>
                  <a:p>
                    <a:r>
                      <a:rPr lang="en-US" sz="1000" b="0">
                        <a:latin typeface="Arial Narrow" panose="020B0606020202030204" pitchFamily="34" charset="0"/>
                        <a:cs typeface="Times New Roman" panose="02020603050405020304" pitchFamily="18" charset="0"/>
                      </a:rPr>
                      <a:t>2:41:00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5B3-432E-B65D-3D09B9CC746B}"/>
                </c:ext>
                <c:ext xmlns:c15="http://schemas.microsoft.com/office/drawing/2012/chart" uri="{CE6537A1-D6FC-4f65-9D91-7224C49458BB}"/>
              </c:extLst>
            </c:dLbl>
            <c:dLbl>
              <c:idx val="1"/>
              <c:layout>
                <c:manualLayout>
                  <c:x val="-5.7462090981644051E-2"/>
                  <c:y val="-6.633499170812597E-2"/>
                </c:manualLayout>
              </c:layout>
              <c:tx>
                <c:rich>
                  <a:bodyPr/>
                  <a:lstStyle/>
                  <a:p>
                    <a:r>
                      <a:rPr lang="en-US" sz="1000" b="0">
                        <a:latin typeface="Arial Narrow" panose="020B0606020202030204" pitchFamily="34" charset="0"/>
                        <a:cs typeface="Times New Roman" panose="02020603050405020304" pitchFamily="18" charset="0"/>
                      </a:rPr>
                      <a:t>5:43:00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5B3-432E-B65D-3D09B9CC746B}"/>
                </c:ext>
                <c:ext xmlns:c15="http://schemas.microsoft.com/office/drawing/2012/chart" uri="{CE6537A1-D6FC-4f65-9D91-7224C49458BB}"/>
              </c:extLst>
            </c:dLbl>
            <c:spPr>
              <a:noFill/>
              <a:ln>
                <a:noFill/>
              </a:ln>
              <a:effectLst/>
            </c:spPr>
            <c:txPr>
              <a:bodyPr/>
              <a:lstStyle/>
              <a:p>
                <a:pPr>
                  <a:defRPr b="0">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[Данные.xlsx]Изгиб!$M$108:$M$109</c:f>
              <c:numCache>
                <c:formatCode>h:mm:ss</c:formatCode>
                <c:ptCount val="2"/>
                <c:pt idx="0">
                  <c:v>0.11180555555555556</c:v>
                </c:pt>
                <c:pt idx="1">
                  <c:v>0.23819444444444446</c:v>
                </c:pt>
              </c:numCache>
            </c:numRef>
          </c:xVal>
          <c:yVal>
            <c:numRef>
              <c:f>[Данные.xlsx]Изгиб!$S$89:$S$90</c:f>
              <c:numCache>
                <c:formatCode>General</c:formatCode>
                <c:ptCount val="2"/>
                <c:pt idx="0">
                  <c:v>2</c:v>
                </c:pt>
                <c:pt idx="1">
                  <c:v>2</c:v>
                </c:pt>
              </c:numCache>
            </c:numRef>
          </c:yVal>
          <c:smooth val="1"/>
          <c:extLst xmlns:c16r2="http://schemas.microsoft.com/office/drawing/2015/06/chart">
            <c:ext xmlns:c16="http://schemas.microsoft.com/office/drawing/2014/chart" uri="{C3380CC4-5D6E-409C-BE32-E72D297353CC}">
              <c16:uniqueId val="{00000005-F5B3-432E-B65D-3D09B9CC746B}"/>
            </c:ext>
          </c:extLst>
        </c:ser>
        <c:ser>
          <c:idx val="2"/>
          <c:order val="2"/>
          <c:tx>
            <c:v>3</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4269752593774943E-2"/>
                  <c:y val="-5.9701492537313466E-2"/>
                </c:manualLayout>
              </c:layout>
              <c:tx>
                <c:rich>
                  <a:bodyPr/>
                  <a:lstStyle/>
                  <a:p>
                    <a:r>
                      <a:rPr lang="en-US" sz="1000" b="0">
                        <a:latin typeface="Arial Narrow" panose="020B0606020202030204" pitchFamily="34" charset="0"/>
                        <a:cs typeface="Times New Roman" panose="02020603050405020304" pitchFamily="18" charset="0"/>
                      </a:rPr>
                      <a:t>2:42:00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5B3-432E-B65D-3D09B9CC746B}"/>
                </c:ext>
                <c:ext xmlns:c15="http://schemas.microsoft.com/office/drawing/2012/chart" uri="{CE6537A1-D6FC-4f65-9D91-7224C49458BB}"/>
              </c:extLst>
            </c:dLbl>
            <c:dLbl>
              <c:idx val="1"/>
              <c:layout>
                <c:manualLayout>
                  <c:x val="-5.7462090981644051E-2"/>
                  <c:y val="-5.9701492537313466E-2"/>
                </c:manualLayout>
              </c:layout>
              <c:tx>
                <c:rich>
                  <a:bodyPr/>
                  <a:lstStyle/>
                  <a:p>
                    <a:r>
                      <a:rPr lang="en-US" sz="1000" b="0">
                        <a:latin typeface="Arial Narrow" panose="020B0606020202030204" pitchFamily="34" charset="0"/>
                        <a:cs typeface="Times New Roman" panose="02020603050405020304" pitchFamily="18" charset="0"/>
                      </a:rPr>
                      <a:t>6:08:00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5B3-432E-B65D-3D09B9CC746B}"/>
                </c:ext>
                <c:ext xmlns:c15="http://schemas.microsoft.com/office/drawing/2012/chart" uri="{CE6537A1-D6FC-4f65-9D91-7224C49458BB}"/>
              </c:extLst>
            </c:dLbl>
            <c:spPr>
              <a:noFill/>
              <a:ln>
                <a:noFill/>
              </a:ln>
              <a:effectLst/>
            </c:spPr>
            <c:txPr>
              <a:bodyPr/>
              <a:lstStyle/>
              <a:p>
                <a:pPr>
                  <a:defRPr b="0">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[Данные.xlsx]Изгиб!$M$110:$M$111</c:f>
              <c:numCache>
                <c:formatCode>h:mm:ss</c:formatCode>
                <c:ptCount val="2"/>
                <c:pt idx="0">
                  <c:v>0.1125</c:v>
                </c:pt>
                <c:pt idx="1">
                  <c:v>0.25555555555555559</c:v>
                </c:pt>
              </c:numCache>
            </c:numRef>
          </c:xVal>
          <c:yVal>
            <c:numRef>
              <c:f>[Данные.xlsx]Изгиб!$S$91:$S$92</c:f>
              <c:numCache>
                <c:formatCode>General</c:formatCode>
                <c:ptCount val="2"/>
                <c:pt idx="0">
                  <c:v>3</c:v>
                </c:pt>
                <c:pt idx="1">
                  <c:v>3</c:v>
                </c:pt>
              </c:numCache>
            </c:numRef>
          </c:yVal>
          <c:smooth val="1"/>
          <c:extLst xmlns:c16r2="http://schemas.microsoft.com/office/drawing/2015/06/chart">
            <c:ext xmlns:c16="http://schemas.microsoft.com/office/drawing/2014/chart" uri="{C3380CC4-5D6E-409C-BE32-E72D297353CC}">
              <c16:uniqueId val="{00000008-F5B3-432E-B65D-3D09B9CC746B}"/>
            </c:ext>
          </c:extLst>
        </c:ser>
        <c:ser>
          <c:idx val="3"/>
          <c:order val="3"/>
          <c:tx>
            <c:v>4</c:v>
          </c:tx>
          <c:spPr>
            <a:ln w="25400"/>
          </c:spPr>
          <c:marker>
            <c:symbol val="x"/>
            <c:size val="7"/>
            <c:spPr>
              <a:ln w="28575">
                <a:solidFill>
                  <a:schemeClr val="tx1">
                    <a:lumMod val="65000"/>
                    <a:lumOff val="35000"/>
                  </a:schemeClr>
                </a:solidFill>
              </a:ln>
            </c:spPr>
          </c:marker>
          <c:dLbls>
            <c:dLbl>
              <c:idx val="0"/>
              <c:layout>
                <c:manualLayout>
                  <c:x val="-5.7462342346871448E-2"/>
                  <c:y val="-5.9701492537313432E-2"/>
                </c:manualLayout>
              </c:layout>
              <c:tx>
                <c:rich>
                  <a:bodyPr/>
                  <a:lstStyle/>
                  <a:p>
                    <a:r>
                      <a:rPr lang="en-US" sz="1000" b="0">
                        <a:latin typeface="Arial Narrow" panose="020B0606020202030204" pitchFamily="34" charset="0"/>
                        <a:cs typeface="Times New Roman" panose="02020603050405020304" pitchFamily="18" charset="0"/>
                      </a:rPr>
                      <a:t>2:43:00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5B3-432E-B65D-3D09B9CC746B}"/>
                </c:ext>
                <c:ext xmlns:c15="http://schemas.microsoft.com/office/drawing/2012/chart" uri="{CE6537A1-D6FC-4f65-9D91-7224C49458BB}"/>
              </c:extLst>
            </c:dLbl>
            <c:dLbl>
              <c:idx val="1"/>
              <c:layout>
                <c:manualLayout>
                  <c:x val="-5.7462090981644051E-2"/>
                  <c:y val="-5.9701492537313432E-2"/>
                </c:manualLayout>
              </c:layout>
              <c:tx>
                <c:rich>
                  <a:bodyPr/>
                  <a:lstStyle/>
                  <a:p>
                    <a:r>
                      <a:rPr lang="en-US" sz="1000" b="0">
                        <a:latin typeface="Arial Narrow" panose="020B0606020202030204" pitchFamily="34" charset="0"/>
                        <a:cs typeface="Times New Roman" panose="02020603050405020304" pitchFamily="18" charset="0"/>
                      </a:rPr>
                      <a:t>6:10:00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5B3-432E-B65D-3D09B9CC746B}"/>
                </c:ext>
                <c:ext xmlns:c15="http://schemas.microsoft.com/office/drawing/2012/chart" uri="{CE6537A1-D6FC-4f65-9D91-7224C49458BB}"/>
              </c:extLst>
            </c:dLbl>
            <c:spPr>
              <a:noFill/>
              <a:ln>
                <a:noFill/>
              </a:ln>
              <a:effectLst/>
            </c:spPr>
            <c:txPr>
              <a:bodyPr/>
              <a:lstStyle/>
              <a:p>
                <a:pPr>
                  <a:defRPr b="0">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[Данные.xlsx]Изгиб!$M$112:$M$113</c:f>
              <c:numCache>
                <c:formatCode>h:mm:ss</c:formatCode>
                <c:ptCount val="2"/>
                <c:pt idx="0">
                  <c:v>0.11319444444444444</c:v>
                </c:pt>
                <c:pt idx="1">
                  <c:v>0.25694444444444448</c:v>
                </c:pt>
              </c:numCache>
            </c:numRef>
          </c:xVal>
          <c:yVal>
            <c:numRef>
              <c:f>[Данные.xlsx]Изгиб!$S$93:$S$94</c:f>
              <c:numCache>
                <c:formatCode>General</c:formatCode>
                <c:ptCount val="2"/>
                <c:pt idx="0">
                  <c:v>4</c:v>
                </c:pt>
                <c:pt idx="1">
                  <c:v>4</c:v>
                </c:pt>
              </c:numCache>
            </c:numRef>
          </c:yVal>
          <c:smooth val="1"/>
          <c:extLst xmlns:c16r2="http://schemas.microsoft.com/office/drawing/2015/06/chart">
            <c:ext xmlns:c16="http://schemas.microsoft.com/office/drawing/2014/chart" uri="{C3380CC4-5D6E-409C-BE32-E72D297353CC}">
              <c16:uniqueId val="{0000000B-F5B3-432E-B65D-3D09B9CC746B}"/>
            </c:ext>
          </c:extLst>
        </c:ser>
        <c:dLbls>
          <c:showLegendKey val="0"/>
          <c:showVal val="0"/>
          <c:showCatName val="0"/>
          <c:showSerName val="0"/>
          <c:showPercent val="0"/>
          <c:showBubbleSize val="0"/>
        </c:dLbls>
        <c:axId val="383781328"/>
        <c:axId val="383763376"/>
      </c:scatterChart>
      <c:valAx>
        <c:axId val="383781328"/>
        <c:scaling>
          <c:orientation val="minMax"/>
          <c:min val="0.1"/>
        </c:scaling>
        <c:delete val="0"/>
        <c:axPos val="b"/>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i="1">
                    <a:latin typeface="Arial Narrow" panose="020B0606020202030204" pitchFamily="34" charset="0"/>
                  </a:defRPr>
                </a:pPr>
                <a:r>
                  <a:rPr lang="ru-RU" b="0" i="1">
                    <a:latin typeface="Arial Narrow" panose="020B0606020202030204" pitchFamily="34" charset="0"/>
                  </a:rPr>
                  <a:t>Время схватывания, ч:мин:сек</a:t>
                </a:r>
              </a:p>
            </c:rich>
          </c:tx>
          <c:overlay val="0"/>
        </c:title>
        <c:numFmt formatCode="h:mm:ss" sourceLinked="1"/>
        <c:majorTickMark val="out"/>
        <c:minorTickMark val="none"/>
        <c:tickLblPos val="nextTo"/>
        <c:txPr>
          <a:bodyPr/>
          <a:lstStyle/>
          <a:p>
            <a:pPr>
              <a:defRPr>
                <a:latin typeface="Arial Narrow" panose="020B0606020202030204" pitchFamily="34" charset="0"/>
              </a:defRPr>
            </a:pPr>
            <a:endParaRPr lang="ru-RU"/>
          </a:p>
        </c:txPr>
        <c:crossAx val="383763376"/>
        <c:crosses val="autoZero"/>
        <c:crossBetween val="midCat"/>
      </c:valAx>
      <c:valAx>
        <c:axId val="383763376"/>
        <c:scaling>
          <c:orientation val="minMax"/>
          <c:max val="5"/>
          <c:min val="0"/>
        </c:scaling>
        <c:delete val="0"/>
        <c:axPos val="l"/>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a:latin typeface="Arial Narrow" panose="020B0606020202030204" pitchFamily="34" charset="0"/>
                  </a:defRPr>
                </a:pPr>
                <a:r>
                  <a:rPr lang="ru-RU" b="0">
                    <a:latin typeface="Arial Narrow" panose="020B0606020202030204" pitchFamily="34" charset="0"/>
                  </a:rPr>
                  <a:t>Номер, образца</a:t>
                </a:r>
              </a:p>
            </c:rich>
          </c:tx>
          <c:layout>
            <c:manualLayout>
              <c:xMode val="edge"/>
              <c:yMode val="edge"/>
              <c:x val="9.0549465630521703E-3"/>
              <c:y val="0.23029117750172926"/>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83781328"/>
        <c:crosses val="autoZero"/>
        <c:crossBetween val="midCat"/>
        <c:majorUnit val="1"/>
      </c:valAx>
    </c:plotArea>
    <c:legend>
      <c:legendPos val="l"/>
      <c:layout>
        <c:manualLayout>
          <c:xMode val="edge"/>
          <c:yMode val="edge"/>
          <c:x val="3.1710267035404637E-3"/>
          <c:y val="0.92235670902148059"/>
          <c:w val="0.99313365241109564"/>
          <c:h val="7.7510257066242177E-2"/>
        </c:manualLayout>
      </c:layout>
      <c:overlay val="0"/>
      <c:txPr>
        <a:bodyPr/>
        <a:lstStyle/>
        <a:p>
          <a:pPr>
            <a:defRPr>
              <a:latin typeface="Arial Narrow" panose="020B0606020202030204" pitchFamily="34" charset="0"/>
            </a:defRPr>
          </a:pPr>
          <a:endParaRPr lang="ru-RU"/>
        </a:p>
      </c:txPr>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12500000000001"/>
          <c:y val="7.2968490878938641E-2"/>
          <c:w val="0.75875906815995831"/>
          <c:h val="0.61901793525809268"/>
        </c:manualLayout>
      </c:layout>
      <c:scatterChart>
        <c:scatterStyle val="smoothMarker"/>
        <c:varyColors val="0"/>
        <c:ser>
          <c:idx val="0"/>
          <c:order val="0"/>
          <c:tx>
            <c:v>Tип 1</c:v>
          </c:tx>
          <c:spPr>
            <a:ln w="19050">
              <a:solidFill>
                <a:srgbClr val="C00000"/>
              </a:solidFill>
            </a:ln>
          </c:spPr>
          <c:marker>
            <c:symbol val="triangle"/>
            <c:size val="8"/>
            <c:spPr>
              <a:noFill/>
              <a:ln w="19050">
                <a:solidFill>
                  <a:srgbClr val="C00000"/>
                </a:solidFill>
              </a:ln>
            </c:spPr>
          </c:marker>
          <c:dLbls>
            <c:dLbl>
              <c:idx val="0"/>
              <c:layout>
                <c:manualLayout>
                  <c:x val="-9.9783080260303733E-2"/>
                  <c:y val="-5.0925925925925923E-2"/>
                </c:manualLayout>
              </c:layout>
              <c:tx>
                <c:rich>
                  <a:bodyPr/>
                  <a:lstStyle/>
                  <a:p>
                    <a:r>
                      <a:rPr lang="ru-RU" sz="800">
                        <a:latin typeface="Times New Roman" panose="02020603050405020304" pitchFamily="18" charset="0"/>
                        <a:cs typeface="Times New Roman" panose="02020603050405020304" pitchFamily="18" charset="0"/>
                      </a:rPr>
                      <a:t>02:45:00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4EB-4D7C-8B67-AE8E77D7A1BF}"/>
                </c:ext>
                <c:ext xmlns:c15="http://schemas.microsoft.com/office/drawing/2012/chart" uri="{CE6537A1-D6FC-4f65-9D91-7224C49458BB}"/>
              </c:extLst>
            </c:dLbl>
            <c:dLbl>
              <c:idx val="1"/>
              <c:layout>
                <c:manualLayout>
                  <c:x val="-0.10412147505422993"/>
                  <c:y val="-5.0925925925925923E-2"/>
                </c:manualLayout>
              </c:layout>
              <c:tx>
                <c:rich>
                  <a:bodyPr/>
                  <a:lstStyle/>
                  <a:p>
                    <a:r>
                      <a:rPr lang="ru-RU" sz="800">
                        <a:latin typeface="Times New Roman" panose="02020603050405020304" pitchFamily="18" charset="0"/>
                        <a:cs typeface="Times New Roman" panose="02020603050405020304" pitchFamily="18" charset="0"/>
                      </a:rPr>
                      <a:t>06:10:00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4EB-4D7C-8B67-AE8E77D7A1B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схв'!$Q$50:$Q$51</c:f>
              <c:numCache>
                <c:formatCode>h:mm:ss</c:formatCode>
                <c:ptCount val="2"/>
                <c:pt idx="0">
                  <c:v>0.11458333333333333</c:v>
                </c:pt>
                <c:pt idx="1">
                  <c:v>0.25694444444444448</c:v>
                </c:pt>
              </c:numCache>
            </c:numRef>
          </c:xVal>
          <c:yVal>
            <c:numRef>
              <c:f>'сроки схв'!$B$9:$B$10</c:f>
              <c:numCache>
                <c:formatCode>General</c:formatCode>
                <c:ptCount val="2"/>
                <c:pt idx="0">
                  <c:v>1</c:v>
                </c:pt>
                <c:pt idx="1">
                  <c:v>1</c:v>
                </c:pt>
              </c:numCache>
            </c:numRef>
          </c:yVal>
          <c:smooth val="0"/>
          <c:extLst xmlns:c16r2="http://schemas.microsoft.com/office/drawing/2015/06/chart">
            <c:ext xmlns:c16="http://schemas.microsoft.com/office/drawing/2014/chart" uri="{C3380CC4-5D6E-409C-BE32-E72D297353CC}">
              <c16:uniqueId val="{00000002-E4EB-4D7C-8B67-AE8E77D7A1BF}"/>
            </c:ext>
          </c:extLst>
        </c:ser>
        <c:ser>
          <c:idx val="1"/>
          <c:order val="1"/>
          <c:tx>
            <c:v>Tип 3-1</c:v>
          </c:tx>
          <c:spPr>
            <a:ln w="12700">
              <a:solidFill>
                <a:schemeClr val="tx1"/>
              </a:solidFill>
            </a:ln>
          </c:spPr>
          <c:marker>
            <c:symbol val="triangle"/>
            <c:size val="8"/>
            <c:spPr>
              <a:noFill/>
              <a:ln w="19050">
                <a:solidFill>
                  <a:srgbClr val="00B0F0"/>
                </a:solidFill>
              </a:ln>
            </c:spPr>
          </c:marker>
          <c:dLbls>
            <c:dLbl>
              <c:idx val="0"/>
              <c:layout>
                <c:manualLayout>
                  <c:x val="-9.5444685466377438E-2"/>
                  <c:y val="-4.6296296296296294E-2"/>
                </c:manualLayout>
              </c:layout>
              <c:tx>
                <c:rich>
                  <a:bodyPr/>
                  <a:lstStyle/>
                  <a:p>
                    <a:r>
                      <a:rPr lang="ru-RU" sz="800">
                        <a:latin typeface="Times New Roman" panose="02020603050405020304" pitchFamily="18" charset="0"/>
                        <a:cs typeface="Times New Roman" panose="02020603050405020304" pitchFamily="18" charset="0"/>
                      </a:rPr>
                      <a:t>01:15:00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4EB-4D7C-8B67-AE8E77D7A1BF}"/>
                </c:ext>
                <c:ext xmlns:c15="http://schemas.microsoft.com/office/drawing/2012/chart" uri="{CE6537A1-D6FC-4f65-9D91-7224C49458BB}"/>
              </c:extLst>
            </c:dLbl>
            <c:dLbl>
              <c:idx val="1"/>
              <c:layout>
                <c:manualLayout>
                  <c:x val="-9.9783080260303691E-2"/>
                  <c:y val="-5.0925925925925923E-2"/>
                </c:manualLayout>
              </c:layout>
              <c:tx>
                <c:rich>
                  <a:bodyPr/>
                  <a:lstStyle/>
                  <a:p>
                    <a:r>
                      <a:rPr lang="ru-RU" sz="800">
                        <a:latin typeface="Times New Roman" panose="02020603050405020304" pitchFamily="18" charset="0"/>
                        <a:cs typeface="Times New Roman" panose="02020603050405020304" pitchFamily="18" charset="0"/>
                      </a:rPr>
                      <a:t>04:15:00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4EB-4D7C-8B67-AE8E77D7A1B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схв'!$Y$52:$Y$53</c:f>
              <c:numCache>
                <c:formatCode>h:mm:ss</c:formatCode>
                <c:ptCount val="2"/>
                <c:pt idx="0">
                  <c:v>5.2083333333333336E-2</c:v>
                </c:pt>
                <c:pt idx="1">
                  <c:v>0.17708333333333334</c:v>
                </c:pt>
              </c:numCache>
            </c:numRef>
          </c:xVal>
          <c:yVal>
            <c:numRef>
              <c:f>'сроки схв'!$B$11:$B$12</c:f>
              <c:numCache>
                <c:formatCode>General</c:formatCode>
                <c:ptCount val="2"/>
                <c:pt idx="0">
                  <c:v>2</c:v>
                </c:pt>
                <c:pt idx="1">
                  <c:v>2</c:v>
                </c:pt>
              </c:numCache>
            </c:numRef>
          </c:yVal>
          <c:smooth val="0"/>
          <c:extLst xmlns:c16r2="http://schemas.microsoft.com/office/drawing/2015/06/chart">
            <c:ext xmlns:c16="http://schemas.microsoft.com/office/drawing/2014/chart" uri="{C3380CC4-5D6E-409C-BE32-E72D297353CC}">
              <c16:uniqueId val="{00000005-E4EB-4D7C-8B67-AE8E77D7A1BF}"/>
            </c:ext>
          </c:extLst>
        </c:ser>
        <c:ser>
          <c:idx val="2"/>
          <c:order val="2"/>
          <c:tx>
            <c:v>Tип 3-2</c:v>
          </c:tx>
          <c:spPr>
            <a:ln w="15875">
              <a:solidFill>
                <a:schemeClr val="tx1"/>
              </a:solidFill>
            </a:ln>
          </c:spPr>
          <c:marker>
            <c:symbol val="triangle"/>
            <c:size val="8"/>
            <c:spPr>
              <a:noFill/>
              <a:ln w="19050">
                <a:solidFill>
                  <a:srgbClr val="FFC000"/>
                </a:solidFill>
              </a:ln>
            </c:spPr>
          </c:marker>
          <c:dLbls>
            <c:dLbl>
              <c:idx val="0"/>
              <c:layout>
                <c:manualLayout>
                  <c:x val="-0.10412147505422993"/>
                  <c:y val="-4.6296296296296294E-2"/>
                </c:manualLayout>
              </c:layout>
              <c:tx>
                <c:rich>
                  <a:bodyPr/>
                  <a:lstStyle/>
                  <a:p>
                    <a:r>
                      <a:rPr lang="ru-RU" sz="800">
                        <a:latin typeface="Times New Roman" panose="02020603050405020304" pitchFamily="18" charset="0"/>
                        <a:cs typeface="Times New Roman" panose="02020603050405020304" pitchFamily="18" charset="0"/>
                      </a:rPr>
                      <a:t>00:55:00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4EB-4D7C-8B67-AE8E77D7A1BF}"/>
                </c:ext>
                <c:ext xmlns:c15="http://schemas.microsoft.com/office/drawing/2012/chart" uri="{CE6537A1-D6FC-4f65-9D91-7224C49458BB}"/>
              </c:extLst>
            </c:dLbl>
            <c:dLbl>
              <c:idx val="1"/>
              <c:layout>
                <c:manualLayout>
                  <c:x val="-0.10412147505422993"/>
                  <c:y val="-4.6296296296296294E-2"/>
                </c:manualLayout>
              </c:layout>
              <c:tx>
                <c:rich>
                  <a:bodyPr/>
                  <a:lstStyle/>
                  <a:p>
                    <a:r>
                      <a:rPr lang="ru-RU" sz="800">
                        <a:latin typeface="Times New Roman" panose="02020603050405020304" pitchFamily="18" charset="0"/>
                        <a:cs typeface="Times New Roman" panose="02020603050405020304" pitchFamily="18" charset="0"/>
                      </a:rPr>
                      <a:t>0</a:t>
                    </a:r>
                    <a:r>
                      <a:rPr lang="en-US" sz="800">
                        <a:latin typeface="Times New Roman" panose="02020603050405020304" pitchFamily="18" charset="0"/>
                        <a:cs typeface="Times New Roman" panose="02020603050405020304" pitchFamily="18" charset="0"/>
                      </a:rPr>
                      <a:t>3</a:t>
                    </a:r>
                    <a:r>
                      <a:rPr lang="ru-RU" sz="800">
                        <a:latin typeface="Times New Roman" panose="02020603050405020304" pitchFamily="18" charset="0"/>
                        <a:cs typeface="Times New Roman" panose="02020603050405020304" pitchFamily="18" charset="0"/>
                      </a:rPr>
                      <a:t>:55:00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4EB-4D7C-8B67-AE8E77D7A1B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схв'!$Y$54:$Y$55</c:f>
              <c:numCache>
                <c:formatCode>h:mm:ss</c:formatCode>
                <c:ptCount val="2"/>
                <c:pt idx="0">
                  <c:v>3.8194444444444441E-2</c:v>
                </c:pt>
                <c:pt idx="1">
                  <c:v>0.16319444444444445</c:v>
                </c:pt>
              </c:numCache>
            </c:numRef>
          </c:xVal>
          <c:yVal>
            <c:numRef>
              <c:f>'сроки схв'!$B$13:$B$14</c:f>
              <c:numCache>
                <c:formatCode>General</c:formatCode>
                <c:ptCount val="2"/>
                <c:pt idx="0">
                  <c:v>3</c:v>
                </c:pt>
                <c:pt idx="1">
                  <c:v>3</c:v>
                </c:pt>
              </c:numCache>
            </c:numRef>
          </c:yVal>
          <c:smooth val="0"/>
          <c:extLst xmlns:c16r2="http://schemas.microsoft.com/office/drawing/2015/06/chart">
            <c:ext xmlns:c16="http://schemas.microsoft.com/office/drawing/2014/chart" uri="{C3380CC4-5D6E-409C-BE32-E72D297353CC}">
              <c16:uniqueId val="{00000008-E4EB-4D7C-8B67-AE8E77D7A1BF}"/>
            </c:ext>
          </c:extLst>
        </c:ser>
        <c:ser>
          <c:idx val="3"/>
          <c:order val="3"/>
          <c:tx>
            <c:v>Tип 3-3</c:v>
          </c:tx>
          <c:spPr>
            <a:ln w="15875">
              <a:solidFill>
                <a:schemeClr val="tx1"/>
              </a:solidFill>
            </a:ln>
          </c:spPr>
          <c:marker>
            <c:symbol val="triangle"/>
            <c:size val="8"/>
            <c:spPr>
              <a:noFill/>
              <a:ln w="19050">
                <a:solidFill>
                  <a:srgbClr val="00B050"/>
                </a:solidFill>
              </a:ln>
            </c:spPr>
          </c:marker>
          <c:dLbls>
            <c:dLbl>
              <c:idx val="0"/>
              <c:layout>
                <c:manualLayout>
                  <c:x val="-0.10412147505422993"/>
                  <c:y val="-4.6296296296296294E-2"/>
                </c:manualLayout>
              </c:layout>
              <c:tx>
                <c:rich>
                  <a:bodyPr/>
                  <a:lstStyle/>
                  <a:p>
                    <a:r>
                      <a:rPr lang="ru-RU" sz="800">
                        <a:latin typeface="Times New Roman" panose="02020603050405020304" pitchFamily="18" charset="0"/>
                        <a:cs typeface="Times New Roman" panose="02020603050405020304" pitchFamily="18" charset="0"/>
                      </a:rPr>
                      <a:t>01:10:00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4EB-4D7C-8B67-AE8E77D7A1BF}"/>
                </c:ext>
                <c:ext xmlns:c15="http://schemas.microsoft.com/office/drawing/2012/chart" uri="{CE6537A1-D6FC-4f65-9D91-7224C49458BB}"/>
              </c:extLst>
            </c:dLbl>
            <c:dLbl>
              <c:idx val="1"/>
              <c:layout>
                <c:manualLayout>
                  <c:x val="-0.10845986984815618"/>
                  <c:y val="-4.6296296296296294E-2"/>
                </c:manualLayout>
              </c:layout>
              <c:tx>
                <c:rich>
                  <a:bodyPr/>
                  <a:lstStyle/>
                  <a:p>
                    <a:r>
                      <a:rPr lang="ru-RU" sz="800">
                        <a:latin typeface="Times New Roman" panose="02020603050405020304" pitchFamily="18" charset="0"/>
                        <a:cs typeface="Times New Roman" panose="02020603050405020304" pitchFamily="18" charset="0"/>
                      </a:rPr>
                      <a:t>04:15:00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4EB-4D7C-8B67-AE8E77D7A1B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схв'!$Y$56:$Y$57</c:f>
              <c:numCache>
                <c:formatCode>h:mm:ss</c:formatCode>
                <c:ptCount val="2"/>
                <c:pt idx="0">
                  <c:v>4.8611111111111112E-2</c:v>
                </c:pt>
                <c:pt idx="1">
                  <c:v>0.17708333333333334</c:v>
                </c:pt>
              </c:numCache>
            </c:numRef>
          </c:xVal>
          <c:yVal>
            <c:numRef>
              <c:f>'сроки схв'!$B$15:$B$16</c:f>
              <c:numCache>
                <c:formatCode>General</c:formatCode>
                <c:ptCount val="2"/>
                <c:pt idx="0">
                  <c:v>4</c:v>
                </c:pt>
                <c:pt idx="1">
                  <c:v>4</c:v>
                </c:pt>
              </c:numCache>
            </c:numRef>
          </c:yVal>
          <c:smooth val="0"/>
          <c:extLst xmlns:c16r2="http://schemas.microsoft.com/office/drawing/2015/06/chart">
            <c:ext xmlns:c16="http://schemas.microsoft.com/office/drawing/2014/chart" uri="{C3380CC4-5D6E-409C-BE32-E72D297353CC}">
              <c16:uniqueId val="{0000000B-E4EB-4D7C-8B67-AE8E77D7A1BF}"/>
            </c:ext>
          </c:extLst>
        </c:ser>
        <c:ser>
          <c:idx val="4"/>
          <c:order val="4"/>
          <c:tx>
            <c:v>Tип 3-4</c:v>
          </c:tx>
          <c:spPr>
            <a:ln w="15875">
              <a:solidFill>
                <a:sysClr val="windowText" lastClr="000000"/>
              </a:solidFill>
            </a:ln>
          </c:spPr>
          <c:marker>
            <c:symbol val="triangle"/>
            <c:size val="8"/>
            <c:spPr>
              <a:noFill/>
              <a:ln w="19050">
                <a:solidFill>
                  <a:schemeClr val="tx2"/>
                </a:solidFill>
              </a:ln>
            </c:spPr>
          </c:marker>
          <c:dLbls>
            <c:dLbl>
              <c:idx val="0"/>
              <c:layout>
                <c:manualLayout>
                  <c:x val="-7.8091106290672452E-2"/>
                  <c:y val="-4.6296296296296294E-2"/>
                </c:manualLayout>
              </c:layout>
              <c:tx>
                <c:rich>
                  <a:bodyPr/>
                  <a:lstStyle/>
                  <a:p>
                    <a:r>
                      <a:rPr lang="ru-RU" sz="800">
                        <a:latin typeface="Times New Roman" panose="02020603050405020304" pitchFamily="18" charset="0"/>
                        <a:cs typeface="Times New Roman" panose="02020603050405020304" pitchFamily="18" charset="0"/>
                      </a:rPr>
                      <a:t>00:40:00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E4EB-4D7C-8B67-AE8E77D7A1BF}"/>
                </c:ext>
                <c:ext xmlns:c15="http://schemas.microsoft.com/office/drawing/2012/chart" uri="{CE6537A1-D6FC-4f65-9D91-7224C49458BB}"/>
              </c:extLst>
            </c:dLbl>
            <c:dLbl>
              <c:idx val="1"/>
              <c:layout>
                <c:manualLayout>
                  <c:x val="-9.9783080260303691E-2"/>
                  <c:y val="-4.6296296296296294E-2"/>
                </c:manualLayout>
              </c:layout>
              <c:tx>
                <c:rich>
                  <a:bodyPr/>
                  <a:lstStyle/>
                  <a:p>
                    <a:r>
                      <a:rPr lang="ru-RU" sz="800">
                        <a:latin typeface="Times New Roman" panose="02020603050405020304" pitchFamily="18" charset="0"/>
                        <a:cs typeface="Times New Roman" panose="02020603050405020304" pitchFamily="18" charset="0"/>
                      </a:rPr>
                      <a:t>03:20:00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E4EB-4D7C-8B67-AE8E77D7A1B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схв'!$Y$58:$Y$59</c:f>
              <c:numCache>
                <c:formatCode>h:mm:ss</c:formatCode>
                <c:ptCount val="2"/>
                <c:pt idx="0">
                  <c:v>2.7777777777777776E-2</c:v>
                </c:pt>
                <c:pt idx="1">
                  <c:v>0.1388888888888889</c:v>
                </c:pt>
              </c:numCache>
            </c:numRef>
          </c:xVal>
          <c:yVal>
            <c:numRef>
              <c:f>'сроки схв'!$P$58:$P$59</c:f>
              <c:numCache>
                <c:formatCode>General</c:formatCode>
                <c:ptCount val="2"/>
                <c:pt idx="0">
                  <c:v>5</c:v>
                </c:pt>
                <c:pt idx="1">
                  <c:v>5</c:v>
                </c:pt>
              </c:numCache>
            </c:numRef>
          </c:yVal>
          <c:smooth val="0"/>
          <c:extLst xmlns:c16r2="http://schemas.microsoft.com/office/drawing/2015/06/chart">
            <c:ext xmlns:c16="http://schemas.microsoft.com/office/drawing/2014/chart" uri="{C3380CC4-5D6E-409C-BE32-E72D297353CC}">
              <c16:uniqueId val="{0000000E-E4EB-4D7C-8B67-AE8E77D7A1BF}"/>
            </c:ext>
          </c:extLst>
        </c:ser>
        <c:dLbls>
          <c:showLegendKey val="0"/>
          <c:showVal val="0"/>
          <c:showCatName val="0"/>
          <c:showSerName val="0"/>
          <c:showPercent val="0"/>
          <c:showBubbleSize val="0"/>
        </c:dLbls>
        <c:axId val="383756848"/>
        <c:axId val="383775888"/>
      </c:scatterChart>
      <c:valAx>
        <c:axId val="383756848"/>
        <c:scaling>
          <c:orientation val="minMax"/>
          <c:max val="0.30000000000000004"/>
          <c:min val="1.0000000000000002E-2"/>
        </c:scaling>
        <c:delete val="0"/>
        <c:axPos val="b"/>
        <c:majorGridlines>
          <c:spPr>
            <a:ln>
              <a:solidFill>
                <a:schemeClr val="bg1">
                  <a:lumMod val="85000"/>
                </a:schemeClr>
              </a:solidFill>
            </a:ln>
          </c:spPr>
        </c:majorGridlines>
        <c:minorGridlines>
          <c:spPr>
            <a:ln w="9525">
              <a:solidFill>
                <a:schemeClr val="bg1">
                  <a:lumMod val="95000"/>
                </a:schemeClr>
              </a:solidFill>
            </a:ln>
          </c:spPr>
        </c:minorGridlines>
        <c:title>
          <c:tx>
            <c:rich>
              <a:bodyPr/>
              <a:lstStyle/>
              <a:p>
                <a:pPr>
                  <a:defRPr sz="1100" b="0">
                    <a:latin typeface="Times New Roman" panose="02020603050405020304" pitchFamily="18" charset="0"/>
                    <a:cs typeface="Times New Roman" panose="02020603050405020304" pitchFamily="18" charset="0"/>
                  </a:defRPr>
                </a:pPr>
                <a:r>
                  <a:rPr lang="ru-RU" sz="1100" b="0">
                    <a:latin typeface="Times New Roman" panose="02020603050405020304" pitchFamily="18" charset="0"/>
                    <a:cs typeface="Times New Roman" panose="02020603050405020304" pitchFamily="18" charset="0"/>
                  </a:rPr>
                  <a:t>Время</a:t>
                </a:r>
                <a:r>
                  <a:rPr lang="ru-RU" sz="1100" b="0" baseline="0">
                    <a:latin typeface="Times New Roman" panose="02020603050405020304" pitchFamily="18" charset="0"/>
                    <a:cs typeface="Times New Roman" panose="02020603050405020304" pitchFamily="18" charset="0"/>
                  </a:rPr>
                  <a:t> схватывания</a:t>
                </a:r>
                <a:r>
                  <a:rPr lang="en-US" sz="1100" b="0">
                    <a:latin typeface="Times New Roman" panose="02020603050405020304" pitchFamily="18" charset="0"/>
                    <a:cs typeface="Times New Roman" panose="02020603050405020304" pitchFamily="18" charset="0"/>
                  </a:rPr>
                  <a:t>, </a:t>
                </a:r>
                <a:r>
                  <a:rPr lang="ru-RU" sz="1100" b="0">
                    <a:latin typeface="Times New Roman" panose="02020603050405020304" pitchFamily="18" charset="0"/>
                    <a:cs typeface="Times New Roman" panose="02020603050405020304" pitchFamily="18" charset="0"/>
                  </a:rPr>
                  <a:t>ч</a:t>
                </a:r>
                <a:r>
                  <a:rPr lang="en-US" sz="1100" b="0">
                    <a:latin typeface="Times New Roman" panose="02020603050405020304" pitchFamily="18" charset="0"/>
                    <a:cs typeface="Times New Roman" panose="02020603050405020304" pitchFamily="18" charset="0"/>
                  </a:rPr>
                  <a:t>:</a:t>
                </a:r>
                <a:r>
                  <a:rPr lang="ru-RU" sz="1100" b="0">
                    <a:latin typeface="Times New Roman" panose="02020603050405020304" pitchFamily="18" charset="0"/>
                    <a:cs typeface="Times New Roman" panose="02020603050405020304" pitchFamily="18" charset="0"/>
                  </a:rPr>
                  <a:t>мин</a:t>
                </a:r>
                <a:r>
                  <a:rPr lang="en-US" sz="1100" b="0">
                    <a:latin typeface="Times New Roman" panose="02020603050405020304" pitchFamily="18" charset="0"/>
                    <a:cs typeface="Times New Roman" panose="02020603050405020304" pitchFamily="18" charset="0"/>
                  </a:rPr>
                  <a:t>:</a:t>
                </a:r>
                <a:r>
                  <a:rPr lang="ru-RU" sz="1100" b="0">
                    <a:latin typeface="Times New Roman" panose="02020603050405020304" pitchFamily="18" charset="0"/>
                    <a:cs typeface="Times New Roman" panose="02020603050405020304" pitchFamily="18" charset="0"/>
                  </a:rPr>
                  <a:t>сек</a:t>
                </a:r>
              </a:p>
            </c:rich>
          </c:tx>
          <c:layout>
            <c:manualLayout>
              <c:xMode val="edge"/>
              <c:yMode val="edge"/>
              <c:x val="0.19445342630404633"/>
              <c:y val="0.79159303003791193"/>
            </c:manualLayout>
          </c:layout>
          <c:overlay val="0"/>
        </c:title>
        <c:numFmt formatCode="h:mm:ss"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383775888"/>
        <c:crosses val="autoZero"/>
        <c:crossBetween val="midCat"/>
        <c:majorUnit val="7.0000000000000007E-2"/>
      </c:valAx>
      <c:valAx>
        <c:axId val="383775888"/>
        <c:scaling>
          <c:orientation val="minMax"/>
          <c:max val="6"/>
          <c:min val="0"/>
        </c:scaling>
        <c:delete val="0"/>
        <c:axPos val="l"/>
        <c:majorGridlines>
          <c:spPr>
            <a:ln>
              <a:solidFill>
                <a:schemeClr val="bg1">
                  <a:lumMod val="85000"/>
                </a:schemeClr>
              </a:solidFill>
            </a:ln>
          </c:spPr>
        </c:majorGridlines>
        <c:minorGridlines>
          <c:spPr>
            <a:ln>
              <a:solidFill>
                <a:schemeClr val="bg1">
                  <a:lumMod val="95000"/>
                </a:schemeClr>
              </a:solidFill>
            </a:ln>
          </c:spPr>
        </c:minorGridlines>
        <c:title>
          <c:tx>
            <c:rich>
              <a:bodyPr/>
              <a:lstStyle/>
              <a:p>
                <a:pPr>
                  <a:defRPr sz="1100"/>
                </a:pPr>
                <a:r>
                  <a:rPr lang="ru-RU" sz="1100" b="0">
                    <a:latin typeface="Times New Roman" panose="02020603050405020304" pitchFamily="18" charset="0"/>
                    <a:cs typeface="Times New Roman" panose="02020603050405020304" pitchFamily="18" charset="0"/>
                  </a:rPr>
                  <a:t>Типы,</a:t>
                </a:r>
                <a:r>
                  <a:rPr lang="ru-RU" sz="1100" b="0" baseline="0">
                    <a:latin typeface="Times New Roman" panose="02020603050405020304" pitchFamily="18" charset="0"/>
                    <a:cs typeface="Times New Roman" panose="02020603050405020304" pitchFamily="18" charset="0"/>
                  </a:rPr>
                  <a:t> образцов</a:t>
                </a:r>
                <a:endParaRPr lang="ru-RU" sz="1100" b="0">
                  <a:latin typeface="Times New Roman" panose="02020603050405020304" pitchFamily="18" charset="0"/>
                  <a:cs typeface="Times New Roman" panose="02020603050405020304" pitchFamily="18" charset="0"/>
                </a:endParaRPr>
              </a:p>
            </c:rich>
          </c:tx>
          <c:layout>
            <c:manualLayout>
              <c:xMode val="edge"/>
              <c:yMode val="edge"/>
              <c:x val="1.831213406016556E-3"/>
              <c:y val="0.20934967586284772"/>
            </c:manualLayout>
          </c:layout>
          <c:overlay val="0"/>
        </c:title>
        <c:numFmt formatCode="General"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383756848"/>
        <c:crosses val="autoZero"/>
        <c:crossBetween val="midCat"/>
        <c:majorUnit val="1"/>
      </c:valAx>
      <c:spPr>
        <a:ln>
          <a:solidFill>
            <a:schemeClr val="bg1">
              <a:lumMod val="85000"/>
            </a:schemeClr>
          </a:solidFill>
        </a:ln>
      </c:spPr>
    </c:plotArea>
    <c:legend>
      <c:legendPos val="b"/>
      <c:layout>
        <c:manualLayout>
          <c:xMode val="edge"/>
          <c:yMode val="edge"/>
          <c:x val="0"/>
          <c:y val="0.87294185596798324"/>
          <c:w val="1"/>
          <c:h val="0.12705814403201673"/>
        </c:manualLayout>
      </c:layout>
      <c:overlay val="0"/>
      <c:spPr>
        <a:solidFill>
          <a:schemeClr val="bg1"/>
        </a:solidFill>
      </c:spPr>
      <c:txPr>
        <a:bodyPr/>
        <a:lstStyle/>
        <a:p>
          <a:pPr>
            <a:defRPr sz="1000"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54739084132055"/>
          <c:y val="7.2968490878938641E-2"/>
          <c:w val="0.76050261681361686"/>
          <c:h val="0.61438830562846303"/>
        </c:manualLayout>
      </c:layout>
      <c:scatterChart>
        <c:scatterStyle val="smoothMarker"/>
        <c:varyColors val="0"/>
        <c:ser>
          <c:idx val="0"/>
          <c:order val="0"/>
          <c:tx>
            <c:v>Tип 1</c:v>
          </c:tx>
          <c:spPr>
            <a:ln w="19050">
              <a:solidFill>
                <a:srgbClr val="C00000"/>
              </a:solidFill>
            </a:ln>
          </c:spPr>
          <c:marker>
            <c:symbol val="triangle"/>
            <c:size val="8"/>
            <c:spPr>
              <a:noFill/>
              <a:ln w="19050">
                <a:solidFill>
                  <a:srgbClr val="C00000"/>
                </a:solidFill>
              </a:ln>
            </c:spPr>
          </c:marker>
          <c:dLbls>
            <c:dLbl>
              <c:idx val="0"/>
              <c:layout>
                <c:manualLayout>
                  <c:x val="-9.3617021276595741E-2"/>
                  <c:y val="-4.6296296296296294E-2"/>
                </c:manualLayout>
              </c:layout>
              <c:tx>
                <c:rich>
                  <a:bodyPr/>
                  <a:lstStyle/>
                  <a:p>
                    <a:r>
                      <a:rPr lang="ru-RU" sz="800">
                        <a:latin typeface="Times New Roman" panose="02020603050405020304" pitchFamily="18" charset="0"/>
                        <a:cs typeface="Times New Roman" panose="02020603050405020304" pitchFamily="18" charset="0"/>
                      </a:rPr>
                      <a:t>02:45:00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8F5-4107-B04F-E8C93D43E96F}"/>
                </c:ext>
                <c:ext xmlns:c15="http://schemas.microsoft.com/office/drawing/2012/chart" uri="{CE6537A1-D6FC-4f65-9D91-7224C49458BB}"/>
              </c:extLst>
            </c:dLbl>
            <c:dLbl>
              <c:idx val="1"/>
              <c:layout>
                <c:manualLayout>
                  <c:x val="-9.377928504874912E-2"/>
                  <c:y val="-4.6296296296296294E-2"/>
                </c:manualLayout>
              </c:layout>
              <c:tx>
                <c:rich>
                  <a:bodyPr/>
                  <a:lstStyle/>
                  <a:p>
                    <a:r>
                      <a:rPr lang="ru-RU" sz="800">
                        <a:latin typeface="Times New Roman" panose="02020603050405020304" pitchFamily="18" charset="0"/>
                        <a:cs typeface="Times New Roman" panose="02020603050405020304" pitchFamily="18" charset="0"/>
                      </a:rPr>
                      <a:t>06:10:00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8F5-4107-B04F-E8C93D43E96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схв'!$Q$50:$Q$51</c:f>
              <c:numCache>
                <c:formatCode>h:mm:ss</c:formatCode>
                <c:ptCount val="2"/>
                <c:pt idx="0">
                  <c:v>0.11458333333333333</c:v>
                </c:pt>
                <c:pt idx="1">
                  <c:v>0.25694444444444448</c:v>
                </c:pt>
              </c:numCache>
            </c:numRef>
          </c:xVal>
          <c:yVal>
            <c:numRef>
              <c:f>'сроки схв'!$B$9:$B$10</c:f>
              <c:numCache>
                <c:formatCode>General</c:formatCode>
                <c:ptCount val="2"/>
                <c:pt idx="0">
                  <c:v>1</c:v>
                </c:pt>
                <c:pt idx="1">
                  <c:v>1</c:v>
                </c:pt>
              </c:numCache>
            </c:numRef>
          </c:yVal>
          <c:smooth val="0"/>
          <c:extLst xmlns:c16r2="http://schemas.microsoft.com/office/drawing/2015/06/chart">
            <c:ext xmlns:c16="http://schemas.microsoft.com/office/drawing/2014/chart" uri="{C3380CC4-5D6E-409C-BE32-E72D297353CC}">
              <c16:uniqueId val="{00000002-18F5-4107-B04F-E8C93D43E96F}"/>
            </c:ext>
          </c:extLst>
        </c:ser>
        <c:ser>
          <c:idx val="1"/>
          <c:order val="1"/>
          <c:tx>
            <c:v>Tип 4-1</c:v>
          </c:tx>
          <c:spPr>
            <a:ln w="15875">
              <a:solidFill>
                <a:schemeClr val="tx1"/>
              </a:solidFill>
            </a:ln>
          </c:spPr>
          <c:marker>
            <c:symbol val="triangle"/>
            <c:size val="8"/>
            <c:spPr>
              <a:noFill/>
              <a:ln w="19050">
                <a:solidFill>
                  <a:srgbClr val="00B0F0"/>
                </a:solidFill>
              </a:ln>
            </c:spPr>
          </c:marker>
          <c:dLbls>
            <c:dLbl>
              <c:idx val="0"/>
              <c:layout>
                <c:manualLayout>
                  <c:x val="-9.8041979823692255E-2"/>
                  <c:y val="-4.6296296296296294E-2"/>
                </c:manualLayout>
              </c:layout>
              <c:tx>
                <c:rich>
                  <a:bodyPr/>
                  <a:lstStyle/>
                  <a:p>
                    <a:r>
                      <a:rPr lang="ru-RU" sz="800">
                        <a:latin typeface="Times New Roman" panose="02020603050405020304" pitchFamily="18" charset="0"/>
                        <a:cs typeface="Times New Roman" panose="02020603050405020304" pitchFamily="18" charset="0"/>
                      </a:rPr>
                      <a:t>01:10:00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8F5-4107-B04F-E8C93D43E96F}"/>
                </c:ext>
                <c:ext xmlns:c15="http://schemas.microsoft.com/office/drawing/2012/chart" uri="{CE6537A1-D6FC-4f65-9D91-7224C49458BB}"/>
              </c:extLst>
            </c:dLbl>
            <c:dLbl>
              <c:idx val="1"/>
              <c:layout>
                <c:manualLayout>
                  <c:x val="-9.377928504874912E-2"/>
                  <c:y val="-5.0925925925925923E-2"/>
                </c:manualLayout>
              </c:layout>
              <c:tx>
                <c:rich>
                  <a:bodyPr/>
                  <a:lstStyle/>
                  <a:p>
                    <a:r>
                      <a:rPr lang="ru-RU" sz="800">
                        <a:latin typeface="Times New Roman" panose="02020603050405020304" pitchFamily="18" charset="0"/>
                        <a:cs typeface="Times New Roman" panose="02020603050405020304" pitchFamily="18" charset="0"/>
                      </a:rPr>
                      <a:t>03:50:00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8F5-4107-B04F-E8C93D43E96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схв'!$AH$52:$AH$53</c:f>
              <c:numCache>
                <c:formatCode>h:mm:ss</c:formatCode>
                <c:ptCount val="2"/>
                <c:pt idx="0">
                  <c:v>4.8611111111111112E-2</c:v>
                </c:pt>
                <c:pt idx="1">
                  <c:v>0.15972222222222224</c:v>
                </c:pt>
              </c:numCache>
            </c:numRef>
          </c:xVal>
          <c:yVal>
            <c:numRef>
              <c:f>'сроки схв'!$B$11:$B$12</c:f>
              <c:numCache>
                <c:formatCode>General</c:formatCode>
                <c:ptCount val="2"/>
                <c:pt idx="0">
                  <c:v>2</c:v>
                </c:pt>
                <c:pt idx="1">
                  <c:v>2</c:v>
                </c:pt>
              </c:numCache>
            </c:numRef>
          </c:yVal>
          <c:smooth val="0"/>
          <c:extLst xmlns:c16r2="http://schemas.microsoft.com/office/drawing/2015/06/chart">
            <c:ext xmlns:c16="http://schemas.microsoft.com/office/drawing/2014/chart" uri="{C3380CC4-5D6E-409C-BE32-E72D297353CC}">
              <c16:uniqueId val="{00000005-18F5-4107-B04F-E8C93D43E96F}"/>
            </c:ext>
          </c:extLst>
        </c:ser>
        <c:ser>
          <c:idx val="2"/>
          <c:order val="2"/>
          <c:tx>
            <c:v>Tип 4-2</c:v>
          </c:tx>
          <c:spPr>
            <a:ln w="15875">
              <a:solidFill>
                <a:schemeClr val="tx1"/>
              </a:solidFill>
            </a:ln>
          </c:spPr>
          <c:marker>
            <c:symbol val="triangle"/>
            <c:size val="8"/>
            <c:spPr>
              <a:noFill/>
              <a:ln w="19050">
                <a:solidFill>
                  <a:srgbClr val="FFC000"/>
                </a:solidFill>
              </a:ln>
            </c:spPr>
          </c:marker>
          <c:dLbls>
            <c:dLbl>
              <c:idx val="0"/>
              <c:layout>
                <c:manualLayout>
                  <c:x val="-8.951692591906385E-2"/>
                  <c:y val="-4.6296296296296294E-2"/>
                </c:manualLayout>
              </c:layout>
              <c:tx>
                <c:rich>
                  <a:bodyPr/>
                  <a:lstStyle/>
                  <a:p>
                    <a:r>
                      <a:rPr lang="ru-RU" sz="800">
                        <a:latin typeface="Times New Roman" panose="02020603050405020304" pitchFamily="18" charset="0"/>
                        <a:cs typeface="Times New Roman" panose="02020603050405020304" pitchFamily="18" charset="0"/>
                      </a:rPr>
                      <a:t>00:50:00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8F5-4107-B04F-E8C93D43E96F}"/>
                </c:ext>
                <c:ext xmlns:c15="http://schemas.microsoft.com/office/drawing/2012/chart" uri="{CE6537A1-D6FC-4f65-9D91-7224C49458BB}"/>
              </c:extLst>
            </c:dLbl>
            <c:dLbl>
              <c:idx val="1"/>
              <c:layout>
                <c:manualLayout>
                  <c:x val="-9.8041979823692255E-2"/>
                  <c:y val="-5.0925925925925923E-2"/>
                </c:manualLayout>
              </c:layout>
              <c:tx>
                <c:rich>
                  <a:bodyPr/>
                  <a:lstStyle/>
                  <a:p>
                    <a:r>
                      <a:rPr lang="ru-RU" sz="800">
                        <a:latin typeface="Times New Roman" panose="02020603050405020304" pitchFamily="18" charset="0"/>
                        <a:cs typeface="Times New Roman" panose="02020603050405020304" pitchFamily="18" charset="0"/>
                      </a:rPr>
                      <a:t>0</a:t>
                    </a:r>
                    <a:r>
                      <a:rPr lang="en-US" sz="800">
                        <a:latin typeface="Times New Roman" panose="02020603050405020304" pitchFamily="18" charset="0"/>
                        <a:cs typeface="Times New Roman" panose="02020603050405020304" pitchFamily="18" charset="0"/>
                      </a:rPr>
                      <a:t>3</a:t>
                    </a:r>
                    <a:r>
                      <a:rPr lang="ru-RU" sz="800">
                        <a:latin typeface="Times New Roman" panose="02020603050405020304" pitchFamily="18" charset="0"/>
                        <a:cs typeface="Times New Roman" panose="02020603050405020304" pitchFamily="18" charset="0"/>
                      </a:rPr>
                      <a:t>:20:00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8F5-4107-B04F-E8C93D43E96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схв'!$AH$54:$AH$55</c:f>
              <c:numCache>
                <c:formatCode>h:mm:ss</c:formatCode>
                <c:ptCount val="2"/>
                <c:pt idx="0">
                  <c:v>3.4722222222222224E-2</c:v>
                </c:pt>
                <c:pt idx="1">
                  <c:v>0.1388888888888889</c:v>
                </c:pt>
              </c:numCache>
            </c:numRef>
          </c:xVal>
          <c:yVal>
            <c:numRef>
              <c:f>'сроки схв'!$B$13:$B$14</c:f>
              <c:numCache>
                <c:formatCode>General</c:formatCode>
                <c:ptCount val="2"/>
                <c:pt idx="0">
                  <c:v>3</c:v>
                </c:pt>
                <c:pt idx="1">
                  <c:v>3</c:v>
                </c:pt>
              </c:numCache>
            </c:numRef>
          </c:yVal>
          <c:smooth val="0"/>
          <c:extLst xmlns:c16r2="http://schemas.microsoft.com/office/drawing/2015/06/chart">
            <c:ext xmlns:c16="http://schemas.microsoft.com/office/drawing/2014/chart" uri="{C3380CC4-5D6E-409C-BE32-E72D297353CC}">
              <c16:uniqueId val="{00000008-18F5-4107-B04F-E8C93D43E96F}"/>
            </c:ext>
          </c:extLst>
        </c:ser>
        <c:ser>
          <c:idx val="3"/>
          <c:order val="3"/>
          <c:tx>
            <c:v>Tип 4-3</c:v>
          </c:tx>
          <c:spPr>
            <a:ln w="15875">
              <a:solidFill>
                <a:schemeClr val="tx1"/>
              </a:solidFill>
            </a:ln>
          </c:spPr>
          <c:marker>
            <c:symbol val="triangle"/>
            <c:size val="8"/>
            <c:spPr>
              <a:noFill/>
              <a:ln w="19050">
                <a:solidFill>
                  <a:srgbClr val="00B050"/>
                </a:solidFill>
              </a:ln>
            </c:spPr>
          </c:marker>
          <c:dLbls>
            <c:dLbl>
              <c:idx val="0"/>
              <c:layout>
                <c:manualLayout>
                  <c:x val="-7.2465811174033432E-2"/>
                  <c:y val="-5.0925925925925923E-2"/>
                </c:manualLayout>
              </c:layout>
              <c:tx>
                <c:rich>
                  <a:bodyPr/>
                  <a:lstStyle/>
                  <a:p>
                    <a:r>
                      <a:rPr lang="ru-RU" sz="800">
                        <a:latin typeface="Times New Roman" panose="02020603050405020304" pitchFamily="18" charset="0"/>
                        <a:cs typeface="Times New Roman" panose="02020603050405020304" pitchFamily="18" charset="0"/>
                      </a:rPr>
                      <a:t>00:40:00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8F5-4107-B04F-E8C93D43E96F}"/>
                </c:ext>
                <c:ext xmlns:c15="http://schemas.microsoft.com/office/drawing/2012/chart" uri="{CE6537A1-D6FC-4f65-9D91-7224C49458BB}"/>
              </c:extLst>
            </c:dLbl>
            <c:dLbl>
              <c:idx val="1"/>
              <c:layout>
                <c:manualLayout>
                  <c:x val="-9.377928504874912E-2"/>
                  <c:y val="-5.0925925925925923E-2"/>
                </c:manualLayout>
              </c:layout>
              <c:tx>
                <c:rich>
                  <a:bodyPr/>
                  <a:lstStyle/>
                  <a:p>
                    <a:r>
                      <a:rPr lang="ru-RU" sz="800">
                        <a:latin typeface="Times New Roman" panose="02020603050405020304" pitchFamily="18" charset="0"/>
                        <a:cs typeface="Times New Roman" panose="02020603050405020304" pitchFamily="18" charset="0"/>
                      </a:rPr>
                      <a:t>02:50:00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8F5-4107-B04F-E8C93D43E96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схв'!$AH$56:$AH$57</c:f>
              <c:numCache>
                <c:formatCode>h:mm:ss</c:formatCode>
                <c:ptCount val="2"/>
                <c:pt idx="0">
                  <c:v>2.7777777777777776E-2</c:v>
                </c:pt>
                <c:pt idx="1">
                  <c:v>0.11805555555555557</c:v>
                </c:pt>
              </c:numCache>
            </c:numRef>
          </c:xVal>
          <c:yVal>
            <c:numRef>
              <c:f>'сроки схв'!$B$15:$B$16</c:f>
              <c:numCache>
                <c:formatCode>General</c:formatCode>
                <c:ptCount val="2"/>
                <c:pt idx="0">
                  <c:v>4</c:v>
                </c:pt>
                <c:pt idx="1">
                  <c:v>4</c:v>
                </c:pt>
              </c:numCache>
            </c:numRef>
          </c:yVal>
          <c:smooth val="0"/>
          <c:extLst xmlns:c16r2="http://schemas.microsoft.com/office/drawing/2015/06/chart">
            <c:ext xmlns:c16="http://schemas.microsoft.com/office/drawing/2014/chart" uri="{C3380CC4-5D6E-409C-BE32-E72D297353CC}">
              <c16:uniqueId val="{0000000B-18F5-4107-B04F-E8C93D43E96F}"/>
            </c:ext>
          </c:extLst>
        </c:ser>
        <c:ser>
          <c:idx val="4"/>
          <c:order val="4"/>
          <c:tx>
            <c:v>Tип 4-4</c:v>
          </c:tx>
          <c:spPr>
            <a:ln w="15875">
              <a:solidFill>
                <a:sysClr val="windowText" lastClr="000000"/>
              </a:solidFill>
            </a:ln>
          </c:spPr>
          <c:marker>
            <c:symbol val="triangle"/>
            <c:size val="8"/>
            <c:spPr>
              <a:noFill/>
              <a:ln w="19050">
                <a:solidFill>
                  <a:schemeClr val="tx2"/>
                </a:solidFill>
              </a:ln>
            </c:spPr>
          </c:marker>
          <c:dLbls>
            <c:dLbl>
              <c:idx val="0"/>
              <c:layout>
                <c:manualLayout>
                  <c:x val="-6.3940421624147148E-2"/>
                  <c:y val="-4.6296296296296294E-2"/>
                </c:manualLayout>
              </c:layout>
              <c:tx>
                <c:rich>
                  <a:bodyPr/>
                  <a:lstStyle/>
                  <a:p>
                    <a:r>
                      <a:rPr lang="ru-RU" sz="800">
                        <a:latin typeface="Times New Roman" panose="02020603050405020304" pitchFamily="18" charset="0"/>
                        <a:cs typeface="Times New Roman" panose="02020603050405020304" pitchFamily="18" charset="0"/>
                      </a:rPr>
                      <a:t>00:35:00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8F5-4107-B04F-E8C93D43E96F}"/>
                </c:ext>
                <c:ext xmlns:c15="http://schemas.microsoft.com/office/drawing/2012/chart" uri="{CE6537A1-D6FC-4f65-9D91-7224C49458BB}"/>
              </c:extLst>
            </c:dLbl>
            <c:dLbl>
              <c:idx val="1"/>
              <c:layout>
                <c:manualLayout>
                  <c:x val="-9.377928504874912E-2"/>
                  <c:y val="-4.6296296296296294E-2"/>
                </c:manualLayout>
              </c:layout>
              <c:tx>
                <c:rich>
                  <a:bodyPr/>
                  <a:lstStyle/>
                  <a:p>
                    <a:r>
                      <a:rPr lang="ru-RU" sz="800">
                        <a:latin typeface="Times New Roman" panose="02020603050405020304" pitchFamily="18" charset="0"/>
                        <a:cs typeface="Times New Roman" panose="02020603050405020304" pitchFamily="18" charset="0"/>
                      </a:rPr>
                      <a:t>02:30:00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8F5-4107-B04F-E8C93D43E96F}"/>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схв'!$AH$58:$AH$59</c:f>
              <c:numCache>
                <c:formatCode>h:mm:ss</c:formatCode>
                <c:ptCount val="2"/>
                <c:pt idx="0">
                  <c:v>2.4305555555555556E-2</c:v>
                </c:pt>
                <c:pt idx="1">
                  <c:v>0.10416666666666667</c:v>
                </c:pt>
              </c:numCache>
            </c:numRef>
          </c:xVal>
          <c:yVal>
            <c:numRef>
              <c:f>'сроки схв'!$P$58:$P$59</c:f>
              <c:numCache>
                <c:formatCode>General</c:formatCode>
                <c:ptCount val="2"/>
                <c:pt idx="0">
                  <c:v>5</c:v>
                </c:pt>
                <c:pt idx="1">
                  <c:v>5</c:v>
                </c:pt>
              </c:numCache>
            </c:numRef>
          </c:yVal>
          <c:smooth val="0"/>
          <c:extLst xmlns:c16r2="http://schemas.microsoft.com/office/drawing/2015/06/chart">
            <c:ext xmlns:c16="http://schemas.microsoft.com/office/drawing/2014/chart" uri="{C3380CC4-5D6E-409C-BE32-E72D297353CC}">
              <c16:uniqueId val="{0000000E-18F5-4107-B04F-E8C93D43E96F}"/>
            </c:ext>
          </c:extLst>
        </c:ser>
        <c:dLbls>
          <c:showLegendKey val="0"/>
          <c:showVal val="0"/>
          <c:showCatName val="0"/>
          <c:showSerName val="0"/>
          <c:showPercent val="0"/>
          <c:showBubbleSize val="0"/>
        </c:dLbls>
        <c:axId val="383776976"/>
        <c:axId val="383788400"/>
      </c:scatterChart>
      <c:valAx>
        <c:axId val="383776976"/>
        <c:scaling>
          <c:orientation val="minMax"/>
          <c:max val="0.31000000000000005"/>
          <c:min val="1.0000000000000002E-2"/>
        </c:scaling>
        <c:delete val="0"/>
        <c:axPos val="b"/>
        <c:majorGridlines>
          <c:spPr>
            <a:ln>
              <a:solidFill>
                <a:schemeClr val="bg1">
                  <a:lumMod val="85000"/>
                </a:schemeClr>
              </a:solidFill>
            </a:ln>
          </c:spPr>
        </c:majorGridlines>
        <c:minorGridlines>
          <c:spPr>
            <a:ln w="9525">
              <a:solidFill>
                <a:schemeClr val="bg1">
                  <a:lumMod val="95000"/>
                </a:schemeClr>
              </a:solidFill>
            </a:ln>
          </c:spPr>
        </c:minorGridlines>
        <c:title>
          <c:tx>
            <c:rich>
              <a:bodyPr/>
              <a:lstStyle/>
              <a:p>
                <a:pPr>
                  <a:defRPr sz="1100" b="0">
                    <a:latin typeface="Times New Roman" panose="02020603050405020304" pitchFamily="18" charset="0"/>
                    <a:cs typeface="Times New Roman" panose="02020603050405020304" pitchFamily="18" charset="0"/>
                  </a:defRPr>
                </a:pPr>
                <a:r>
                  <a:rPr lang="ru-RU" sz="1100" b="0">
                    <a:latin typeface="Times New Roman" panose="02020603050405020304" pitchFamily="18" charset="0"/>
                    <a:cs typeface="Times New Roman" panose="02020603050405020304" pitchFamily="18" charset="0"/>
                  </a:rPr>
                  <a:t>Время</a:t>
                </a:r>
                <a:r>
                  <a:rPr lang="ru-RU" sz="1100" b="0" baseline="0">
                    <a:latin typeface="Times New Roman" panose="02020603050405020304" pitchFamily="18" charset="0"/>
                    <a:cs typeface="Times New Roman" panose="02020603050405020304" pitchFamily="18" charset="0"/>
                  </a:rPr>
                  <a:t> схватывания</a:t>
                </a:r>
                <a:r>
                  <a:rPr lang="en-US" sz="1100" b="0">
                    <a:latin typeface="Times New Roman" panose="02020603050405020304" pitchFamily="18" charset="0"/>
                    <a:cs typeface="Times New Roman" panose="02020603050405020304" pitchFamily="18" charset="0"/>
                  </a:rPr>
                  <a:t>, </a:t>
                </a:r>
                <a:r>
                  <a:rPr lang="ru-RU" sz="1100" b="0">
                    <a:latin typeface="Times New Roman" panose="02020603050405020304" pitchFamily="18" charset="0"/>
                    <a:cs typeface="Times New Roman" panose="02020603050405020304" pitchFamily="18" charset="0"/>
                  </a:rPr>
                  <a:t>ч</a:t>
                </a:r>
                <a:r>
                  <a:rPr lang="en-US" sz="1100" b="0">
                    <a:latin typeface="Times New Roman" panose="02020603050405020304" pitchFamily="18" charset="0"/>
                    <a:cs typeface="Times New Roman" panose="02020603050405020304" pitchFamily="18" charset="0"/>
                  </a:rPr>
                  <a:t>:</a:t>
                </a:r>
                <a:r>
                  <a:rPr lang="ru-RU" sz="1100" b="0">
                    <a:latin typeface="Times New Roman" panose="02020603050405020304" pitchFamily="18" charset="0"/>
                    <a:cs typeface="Times New Roman" panose="02020603050405020304" pitchFamily="18" charset="0"/>
                  </a:rPr>
                  <a:t>мин</a:t>
                </a:r>
                <a:r>
                  <a:rPr lang="en-US" sz="1100" b="0">
                    <a:latin typeface="Times New Roman" panose="02020603050405020304" pitchFamily="18" charset="0"/>
                    <a:cs typeface="Times New Roman" panose="02020603050405020304" pitchFamily="18" charset="0"/>
                  </a:rPr>
                  <a:t>:</a:t>
                </a:r>
                <a:r>
                  <a:rPr lang="ru-RU" sz="1100" b="0">
                    <a:latin typeface="Times New Roman" panose="02020603050405020304" pitchFamily="18" charset="0"/>
                    <a:cs typeface="Times New Roman" panose="02020603050405020304" pitchFamily="18" charset="0"/>
                  </a:rPr>
                  <a:t>сек</a:t>
                </a:r>
              </a:p>
            </c:rich>
          </c:tx>
          <c:layout>
            <c:manualLayout>
              <c:xMode val="edge"/>
              <c:yMode val="edge"/>
              <c:x val="0.21300767340388185"/>
              <c:y val="0.79159303003791193"/>
            </c:manualLayout>
          </c:layout>
          <c:overlay val="0"/>
        </c:title>
        <c:numFmt formatCode="h:mm:ss"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383788400"/>
        <c:crosses val="autoZero"/>
        <c:crossBetween val="midCat"/>
        <c:majorUnit val="7.0000000000000007E-2"/>
      </c:valAx>
      <c:valAx>
        <c:axId val="383788400"/>
        <c:scaling>
          <c:orientation val="minMax"/>
          <c:max val="6"/>
          <c:min val="0"/>
        </c:scaling>
        <c:delete val="0"/>
        <c:axPos val="l"/>
        <c:majorGridlines>
          <c:spPr>
            <a:ln>
              <a:solidFill>
                <a:schemeClr val="bg1">
                  <a:lumMod val="85000"/>
                </a:schemeClr>
              </a:solidFill>
            </a:ln>
          </c:spPr>
        </c:majorGridlines>
        <c:minorGridlines>
          <c:spPr>
            <a:ln>
              <a:solidFill>
                <a:schemeClr val="bg1">
                  <a:lumMod val="95000"/>
                </a:schemeClr>
              </a:solidFill>
            </a:ln>
          </c:spPr>
        </c:minorGridlines>
        <c:title>
          <c:tx>
            <c:rich>
              <a:bodyPr/>
              <a:lstStyle/>
              <a:p>
                <a:pPr>
                  <a:defRPr sz="1100"/>
                </a:pPr>
                <a:r>
                  <a:rPr lang="ru-RU" sz="1100" b="0">
                    <a:latin typeface="Times New Roman" panose="02020603050405020304" pitchFamily="18" charset="0"/>
                    <a:cs typeface="Times New Roman" panose="02020603050405020304" pitchFamily="18" charset="0"/>
                  </a:rPr>
                  <a:t>Типы,</a:t>
                </a:r>
                <a:r>
                  <a:rPr lang="ru-RU" sz="1100" b="0" baseline="0">
                    <a:latin typeface="Times New Roman" panose="02020603050405020304" pitchFamily="18" charset="0"/>
                    <a:cs typeface="Times New Roman" panose="02020603050405020304" pitchFamily="18" charset="0"/>
                  </a:rPr>
                  <a:t> образцов</a:t>
                </a:r>
                <a:endParaRPr lang="ru-RU" sz="1100" b="0">
                  <a:latin typeface="Times New Roman" panose="02020603050405020304" pitchFamily="18" charset="0"/>
                  <a:cs typeface="Times New Roman" panose="02020603050405020304" pitchFamily="18" charset="0"/>
                </a:endParaRPr>
              </a:p>
            </c:rich>
          </c:tx>
          <c:layout>
            <c:manualLayout>
              <c:xMode val="edge"/>
              <c:yMode val="edge"/>
              <c:x val="1.831213406016556E-3"/>
              <c:y val="0.20934967586284772"/>
            </c:manualLayout>
          </c:layout>
          <c:overlay val="0"/>
        </c:title>
        <c:numFmt formatCode="General"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383776976"/>
        <c:crosses val="autoZero"/>
        <c:crossBetween val="midCat"/>
        <c:majorUnit val="1"/>
      </c:valAx>
      <c:spPr>
        <a:ln>
          <a:solidFill>
            <a:schemeClr val="bg1">
              <a:lumMod val="85000"/>
            </a:schemeClr>
          </a:solidFill>
        </a:ln>
      </c:spPr>
    </c:plotArea>
    <c:legend>
      <c:legendPos val="b"/>
      <c:layout>
        <c:manualLayout>
          <c:xMode val="edge"/>
          <c:yMode val="edge"/>
          <c:x val="0"/>
          <c:y val="0.87294185596798324"/>
          <c:w val="1"/>
          <c:h val="0.12705814403201673"/>
        </c:manualLayout>
      </c:layout>
      <c:overlay val="0"/>
      <c:spPr>
        <a:solidFill>
          <a:schemeClr val="bg1"/>
        </a:solidFill>
      </c:spPr>
      <c:txPr>
        <a:bodyPr/>
        <a:lstStyle/>
        <a:p>
          <a:pPr>
            <a:defRPr sz="1000"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891960980447475"/>
          <c:y val="7.2968431029454647E-2"/>
          <c:w val="0.75431600365915175"/>
          <c:h val="0.60975867599883338"/>
        </c:manualLayout>
      </c:layout>
      <c:scatterChart>
        <c:scatterStyle val="smoothMarker"/>
        <c:varyColors val="0"/>
        <c:ser>
          <c:idx val="0"/>
          <c:order val="0"/>
          <c:tx>
            <c:v>Тип 1</c:v>
          </c:tx>
          <c:spPr>
            <a:ln w="19050">
              <a:solidFill>
                <a:srgbClr val="C00000"/>
              </a:solidFill>
            </a:ln>
          </c:spPr>
          <c:marker>
            <c:symbol val="triangle"/>
            <c:size val="8"/>
            <c:spPr>
              <a:noFill/>
              <a:ln w="19050">
                <a:solidFill>
                  <a:srgbClr val="C00000"/>
                </a:solidFill>
              </a:ln>
            </c:spPr>
          </c:marker>
          <c:dLbls>
            <c:dLbl>
              <c:idx val="0"/>
              <c:layout>
                <c:manualLayout>
                  <c:x val="-9.5444685466377438E-2"/>
                  <c:y val="-5.0925925925925923E-2"/>
                </c:manualLayout>
              </c:layout>
              <c:tx>
                <c:rich>
                  <a:bodyPr/>
                  <a:lstStyle/>
                  <a:p>
                    <a:r>
                      <a:rPr lang="ru-RU" sz="800">
                        <a:latin typeface="Times New Roman" panose="02020603050405020304" pitchFamily="18" charset="0"/>
                        <a:cs typeface="Times New Roman" panose="02020603050405020304" pitchFamily="18" charset="0"/>
                      </a:rPr>
                      <a:t>02:45:00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CB4-4CF0-BBDE-DC697AB78B8D}"/>
                </c:ext>
                <c:ext xmlns:c15="http://schemas.microsoft.com/office/drawing/2012/chart" uri="{CE6537A1-D6FC-4f65-9D91-7224C49458BB}"/>
              </c:extLst>
            </c:dLbl>
            <c:dLbl>
              <c:idx val="1"/>
              <c:layout>
                <c:manualLayout>
                  <c:x val="-9.5551748077166418E-2"/>
                  <c:y val="-5.0925925925925923E-2"/>
                </c:manualLayout>
              </c:layout>
              <c:tx>
                <c:rich>
                  <a:bodyPr/>
                  <a:lstStyle/>
                  <a:p>
                    <a:r>
                      <a:rPr lang="ru-RU" sz="800">
                        <a:latin typeface="Times New Roman" panose="02020603050405020304" pitchFamily="18" charset="0"/>
                        <a:cs typeface="Times New Roman" panose="02020603050405020304" pitchFamily="18" charset="0"/>
                      </a:rPr>
                      <a:t>06:10:00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CB4-4CF0-BBDE-DC697AB78B8D}"/>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схв'!$Q$50:$Q$51</c:f>
              <c:numCache>
                <c:formatCode>h:mm:ss</c:formatCode>
                <c:ptCount val="2"/>
                <c:pt idx="0">
                  <c:v>0.11458333333333333</c:v>
                </c:pt>
                <c:pt idx="1">
                  <c:v>0.25694444444444448</c:v>
                </c:pt>
              </c:numCache>
            </c:numRef>
          </c:xVal>
          <c:yVal>
            <c:numRef>
              <c:f>'сроки схв'!$B$9:$B$10</c:f>
              <c:numCache>
                <c:formatCode>General</c:formatCode>
                <c:ptCount val="2"/>
                <c:pt idx="0">
                  <c:v>1</c:v>
                </c:pt>
                <c:pt idx="1">
                  <c:v>1</c:v>
                </c:pt>
              </c:numCache>
            </c:numRef>
          </c:yVal>
          <c:smooth val="0"/>
          <c:extLst xmlns:c16r2="http://schemas.microsoft.com/office/drawing/2015/06/chart">
            <c:ext xmlns:c16="http://schemas.microsoft.com/office/drawing/2014/chart" uri="{C3380CC4-5D6E-409C-BE32-E72D297353CC}">
              <c16:uniqueId val="{00000002-ACB4-4CF0-BBDE-DC697AB78B8D}"/>
            </c:ext>
          </c:extLst>
        </c:ser>
        <c:ser>
          <c:idx val="1"/>
          <c:order val="1"/>
          <c:tx>
            <c:v>Тип 5-1</c:v>
          </c:tx>
          <c:spPr>
            <a:ln w="15875">
              <a:solidFill>
                <a:schemeClr val="tx1"/>
              </a:solidFill>
            </a:ln>
          </c:spPr>
          <c:marker>
            <c:symbol val="triangle"/>
            <c:size val="8"/>
            <c:spPr>
              <a:noFill/>
              <a:ln w="19050">
                <a:solidFill>
                  <a:srgbClr val="00B0F0"/>
                </a:solidFill>
              </a:ln>
            </c:spPr>
          </c:marker>
          <c:dLbls>
            <c:dLbl>
              <c:idx val="0"/>
              <c:layout>
                <c:manualLayout>
                  <c:x val="-9.5551748077166418E-2"/>
                  <c:y val="-5.0925925925925923E-2"/>
                </c:manualLayout>
              </c:layout>
              <c:tx>
                <c:rich>
                  <a:bodyPr/>
                  <a:lstStyle/>
                  <a:p>
                    <a:r>
                      <a:rPr lang="ru-RU" sz="800">
                        <a:latin typeface="Times New Roman" panose="02020603050405020304" pitchFamily="18" charset="0"/>
                        <a:cs typeface="Times New Roman" panose="02020603050405020304" pitchFamily="18" charset="0"/>
                      </a:rPr>
                      <a:t>01:20:00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CB4-4CF0-BBDE-DC697AB78B8D}"/>
                </c:ext>
                <c:ext xmlns:c15="http://schemas.microsoft.com/office/drawing/2012/chart" uri="{CE6537A1-D6FC-4f65-9D91-7224C49458BB}"/>
              </c:extLst>
            </c:dLbl>
            <c:dLbl>
              <c:idx val="1"/>
              <c:layout>
                <c:manualLayout>
                  <c:x val="-9.9895009353401246E-2"/>
                  <c:y val="-4.6296296296296294E-2"/>
                </c:manualLayout>
              </c:layout>
              <c:tx>
                <c:rich>
                  <a:bodyPr/>
                  <a:lstStyle/>
                  <a:p>
                    <a:r>
                      <a:rPr lang="ru-RU" sz="800">
                        <a:latin typeface="Times New Roman" panose="02020603050405020304" pitchFamily="18" charset="0"/>
                        <a:cs typeface="Times New Roman" panose="02020603050405020304" pitchFamily="18" charset="0"/>
                      </a:rPr>
                      <a:t>03:30:00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CB4-4CF0-BBDE-DC697AB78B8D}"/>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схв'!$AF$67:$AF$68</c:f>
              <c:numCache>
                <c:formatCode>h:mm:ss</c:formatCode>
                <c:ptCount val="2"/>
                <c:pt idx="0">
                  <c:v>5.5555555555555552E-2</c:v>
                </c:pt>
                <c:pt idx="1">
                  <c:v>0.14583333333333334</c:v>
                </c:pt>
              </c:numCache>
            </c:numRef>
          </c:xVal>
          <c:yVal>
            <c:numRef>
              <c:f>'сроки схв'!$B$11:$B$12</c:f>
              <c:numCache>
                <c:formatCode>General</c:formatCode>
                <c:ptCount val="2"/>
                <c:pt idx="0">
                  <c:v>2</c:v>
                </c:pt>
                <c:pt idx="1">
                  <c:v>2</c:v>
                </c:pt>
              </c:numCache>
            </c:numRef>
          </c:yVal>
          <c:smooth val="0"/>
          <c:extLst xmlns:c16r2="http://schemas.microsoft.com/office/drawing/2015/06/chart">
            <c:ext xmlns:c16="http://schemas.microsoft.com/office/drawing/2014/chart" uri="{C3380CC4-5D6E-409C-BE32-E72D297353CC}">
              <c16:uniqueId val="{00000005-ACB4-4CF0-BBDE-DC697AB78B8D}"/>
            </c:ext>
          </c:extLst>
        </c:ser>
        <c:ser>
          <c:idx val="2"/>
          <c:order val="2"/>
          <c:tx>
            <c:v>Тип 5-2</c:v>
          </c:tx>
          <c:spPr>
            <a:ln w="15875">
              <a:solidFill>
                <a:schemeClr val="tx1"/>
              </a:solidFill>
            </a:ln>
          </c:spPr>
          <c:marker>
            <c:symbol val="triangle"/>
            <c:size val="8"/>
            <c:spPr>
              <a:noFill/>
              <a:ln w="19050">
                <a:solidFill>
                  <a:srgbClr val="FFC000"/>
                </a:solidFill>
              </a:ln>
            </c:spPr>
          </c:marker>
          <c:dLbls>
            <c:dLbl>
              <c:idx val="0"/>
              <c:layout>
                <c:manualLayout>
                  <c:x val="-9.5551748077166418E-2"/>
                  <c:y val="-4.6296296296296294E-2"/>
                </c:manualLayout>
              </c:layout>
              <c:tx>
                <c:rich>
                  <a:bodyPr/>
                  <a:lstStyle/>
                  <a:p>
                    <a:r>
                      <a:rPr lang="ru-RU" sz="800">
                        <a:latin typeface="Times New Roman" panose="02020603050405020304" pitchFamily="18" charset="0"/>
                        <a:cs typeface="Times New Roman" panose="02020603050405020304" pitchFamily="18" charset="0"/>
                      </a:rPr>
                      <a:t>01:00:00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CB4-4CF0-BBDE-DC697AB78B8D}"/>
                </c:ext>
                <c:ext xmlns:c15="http://schemas.microsoft.com/office/drawing/2012/chart" uri="{CE6537A1-D6FC-4f65-9D91-7224C49458BB}"/>
              </c:extLst>
            </c:dLbl>
            <c:dLbl>
              <c:idx val="1"/>
              <c:layout>
                <c:manualLayout>
                  <c:x val="-9.5551748077166418E-2"/>
                  <c:y val="-4.6296296296296294E-2"/>
                </c:manualLayout>
              </c:layout>
              <c:tx>
                <c:rich>
                  <a:bodyPr/>
                  <a:lstStyle/>
                  <a:p>
                    <a:r>
                      <a:rPr lang="ru-RU" sz="800">
                        <a:latin typeface="Times New Roman" panose="02020603050405020304" pitchFamily="18" charset="0"/>
                        <a:cs typeface="Times New Roman" panose="02020603050405020304" pitchFamily="18" charset="0"/>
                      </a:rPr>
                      <a:t>0</a:t>
                    </a:r>
                    <a:r>
                      <a:rPr lang="en-US" sz="800">
                        <a:latin typeface="Times New Roman" panose="02020603050405020304" pitchFamily="18" charset="0"/>
                        <a:cs typeface="Times New Roman" panose="02020603050405020304" pitchFamily="18" charset="0"/>
                      </a:rPr>
                      <a:t>3</a:t>
                    </a:r>
                    <a:r>
                      <a:rPr lang="ru-RU" sz="800">
                        <a:latin typeface="Times New Roman" panose="02020603050405020304" pitchFamily="18" charset="0"/>
                        <a:cs typeface="Times New Roman" panose="02020603050405020304" pitchFamily="18" charset="0"/>
                      </a:rPr>
                      <a:t>:00:00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CB4-4CF0-BBDE-DC697AB78B8D}"/>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схв'!$AF$69:$AF$70</c:f>
              <c:numCache>
                <c:formatCode>h:mm:ss</c:formatCode>
                <c:ptCount val="2"/>
                <c:pt idx="0">
                  <c:v>4.1666666666666664E-2</c:v>
                </c:pt>
                <c:pt idx="1">
                  <c:v>0.125</c:v>
                </c:pt>
              </c:numCache>
            </c:numRef>
          </c:xVal>
          <c:yVal>
            <c:numRef>
              <c:f>'сроки схв'!$B$13:$B$14</c:f>
              <c:numCache>
                <c:formatCode>General</c:formatCode>
                <c:ptCount val="2"/>
                <c:pt idx="0">
                  <c:v>3</c:v>
                </c:pt>
                <c:pt idx="1">
                  <c:v>3</c:v>
                </c:pt>
              </c:numCache>
            </c:numRef>
          </c:yVal>
          <c:smooth val="0"/>
          <c:extLst xmlns:c16r2="http://schemas.microsoft.com/office/drawing/2015/06/chart">
            <c:ext xmlns:c16="http://schemas.microsoft.com/office/drawing/2014/chart" uri="{C3380CC4-5D6E-409C-BE32-E72D297353CC}">
              <c16:uniqueId val="{00000008-ACB4-4CF0-BBDE-DC697AB78B8D}"/>
            </c:ext>
          </c:extLst>
        </c:ser>
        <c:ser>
          <c:idx val="3"/>
          <c:order val="3"/>
          <c:tx>
            <c:v>Tип 5-3</c:v>
          </c:tx>
          <c:spPr>
            <a:ln w="15875">
              <a:solidFill>
                <a:schemeClr val="tx1"/>
              </a:solidFill>
            </a:ln>
          </c:spPr>
          <c:marker>
            <c:symbol val="triangle"/>
            <c:size val="8"/>
            <c:spPr>
              <a:noFill/>
              <a:ln w="19050">
                <a:solidFill>
                  <a:srgbClr val="00B050"/>
                </a:solidFill>
              </a:ln>
            </c:spPr>
          </c:marker>
          <c:dLbls>
            <c:dLbl>
              <c:idx val="0"/>
              <c:layout>
                <c:manualLayout>
                  <c:x val="-7.8178702972227093E-2"/>
                  <c:y val="-4.6296296296296294E-2"/>
                </c:manualLayout>
              </c:layout>
              <c:tx>
                <c:rich>
                  <a:bodyPr/>
                  <a:lstStyle/>
                  <a:p>
                    <a:r>
                      <a:rPr lang="ru-RU" sz="800">
                        <a:latin typeface="Times New Roman" panose="02020603050405020304" pitchFamily="18" charset="0"/>
                        <a:cs typeface="Times New Roman" panose="02020603050405020304" pitchFamily="18" charset="0"/>
                      </a:rPr>
                      <a:t>00:45:00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CB4-4CF0-BBDE-DC697AB78B8D}"/>
                </c:ext>
                <c:ext xmlns:c15="http://schemas.microsoft.com/office/drawing/2012/chart" uri="{CE6537A1-D6FC-4f65-9D91-7224C49458BB}"/>
              </c:extLst>
            </c:dLbl>
            <c:dLbl>
              <c:idx val="1"/>
              <c:layout>
                <c:manualLayout>
                  <c:x val="-9.5551748077166376E-2"/>
                  <c:y val="-4.6296296296296294E-2"/>
                </c:manualLayout>
              </c:layout>
              <c:tx>
                <c:rich>
                  <a:bodyPr/>
                  <a:lstStyle/>
                  <a:p>
                    <a:r>
                      <a:rPr lang="ru-RU" sz="800">
                        <a:latin typeface="Times New Roman" panose="02020603050405020304" pitchFamily="18" charset="0"/>
                        <a:cs typeface="Times New Roman" panose="02020603050405020304" pitchFamily="18" charset="0"/>
                      </a:rPr>
                      <a:t>02:40:00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CB4-4CF0-BBDE-DC697AB78B8D}"/>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схв'!$AF$71:$AF$72</c:f>
              <c:numCache>
                <c:formatCode>h:mm:ss</c:formatCode>
                <c:ptCount val="2"/>
                <c:pt idx="0">
                  <c:v>3.125E-2</c:v>
                </c:pt>
                <c:pt idx="1">
                  <c:v>0.1111111111111111</c:v>
                </c:pt>
              </c:numCache>
            </c:numRef>
          </c:xVal>
          <c:yVal>
            <c:numRef>
              <c:f>'сроки схв'!$B$15:$B$16</c:f>
              <c:numCache>
                <c:formatCode>General</c:formatCode>
                <c:ptCount val="2"/>
                <c:pt idx="0">
                  <c:v>4</c:v>
                </c:pt>
                <c:pt idx="1">
                  <c:v>4</c:v>
                </c:pt>
              </c:numCache>
            </c:numRef>
          </c:yVal>
          <c:smooth val="0"/>
          <c:extLst xmlns:c16r2="http://schemas.microsoft.com/office/drawing/2015/06/chart">
            <c:ext xmlns:c16="http://schemas.microsoft.com/office/drawing/2014/chart" uri="{C3380CC4-5D6E-409C-BE32-E72D297353CC}">
              <c16:uniqueId val="{0000000B-ACB4-4CF0-BBDE-DC697AB78B8D}"/>
            </c:ext>
          </c:extLst>
        </c:ser>
        <c:ser>
          <c:idx val="4"/>
          <c:order val="4"/>
          <c:tx>
            <c:v>Tип 5-4</c:v>
          </c:tx>
          <c:spPr>
            <a:ln w="15875">
              <a:solidFill>
                <a:sysClr val="windowText" lastClr="000000"/>
              </a:solidFill>
            </a:ln>
          </c:spPr>
          <c:marker>
            <c:symbol val="triangle"/>
            <c:size val="8"/>
            <c:spPr>
              <a:noFill/>
              <a:ln w="19050">
                <a:solidFill>
                  <a:schemeClr val="tx2"/>
                </a:solidFill>
              </a:ln>
            </c:spPr>
          </c:marker>
          <c:dLbls>
            <c:dLbl>
              <c:idx val="0"/>
              <c:layout>
                <c:manualLayout>
                  <c:x val="-3.4746090209878719E-2"/>
                  <c:y val="-5.0925925925925923E-2"/>
                </c:manualLayout>
              </c:layout>
              <c:tx>
                <c:rich>
                  <a:bodyPr/>
                  <a:lstStyle/>
                  <a:p>
                    <a:r>
                      <a:rPr lang="ru-RU" sz="800">
                        <a:latin typeface="Times New Roman" panose="02020603050405020304" pitchFamily="18" charset="0"/>
                        <a:cs typeface="Times New Roman" panose="02020603050405020304" pitchFamily="18" charset="0"/>
                      </a:rPr>
                      <a:t>00:20:00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CB4-4CF0-BBDE-DC697AB78B8D}"/>
                </c:ext>
                <c:ext xmlns:c15="http://schemas.microsoft.com/office/drawing/2012/chart" uri="{CE6537A1-D6FC-4f65-9D91-7224C49458BB}"/>
              </c:extLst>
            </c:dLbl>
            <c:dLbl>
              <c:idx val="1"/>
              <c:layout>
                <c:manualLayout>
                  <c:x val="-3.9089351486113574E-2"/>
                  <c:y val="-4.6296296296296294E-2"/>
                </c:manualLayout>
              </c:layout>
              <c:tx>
                <c:rich>
                  <a:bodyPr/>
                  <a:lstStyle/>
                  <a:p>
                    <a:r>
                      <a:rPr lang="ru-RU" sz="800">
                        <a:latin typeface="Times New Roman" panose="02020603050405020304" pitchFamily="18" charset="0"/>
                        <a:cs typeface="Times New Roman" panose="02020603050405020304" pitchFamily="18" charset="0"/>
                      </a:rPr>
                      <a:t>02:10:00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CB4-4CF0-BBDE-DC697AB78B8D}"/>
                </c:ext>
                <c:ext xmlns:c15="http://schemas.microsoft.com/office/drawing/2012/chart" uri="{CE6537A1-D6FC-4f65-9D91-7224C49458BB}"/>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'сроки схв'!$AF$73:$AF$74</c:f>
              <c:numCache>
                <c:formatCode>h:mm:ss</c:formatCode>
                <c:ptCount val="2"/>
                <c:pt idx="0">
                  <c:v>1.3888888888888888E-2</c:v>
                </c:pt>
                <c:pt idx="1">
                  <c:v>9.0277777777777776E-2</c:v>
                </c:pt>
              </c:numCache>
            </c:numRef>
          </c:xVal>
          <c:yVal>
            <c:numRef>
              <c:f>'сроки схв'!$P$58:$P$59</c:f>
              <c:numCache>
                <c:formatCode>General</c:formatCode>
                <c:ptCount val="2"/>
                <c:pt idx="0">
                  <c:v>5</c:v>
                </c:pt>
                <c:pt idx="1">
                  <c:v>5</c:v>
                </c:pt>
              </c:numCache>
            </c:numRef>
          </c:yVal>
          <c:smooth val="0"/>
          <c:extLst xmlns:c16r2="http://schemas.microsoft.com/office/drawing/2015/06/chart">
            <c:ext xmlns:c16="http://schemas.microsoft.com/office/drawing/2014/chart" uri="{C3380CC4-5D6E-409C-BE32-E72D297353CC}">
              <c16:uniqueId val="{0000000E-ACB4-4CF0-BBDE-DC697AB78B8D}"/>
            </c:ext>
          </c:extLst>
        </c:ser>
        <c:dLbls>
          <c:showLegendKey val="0"/>
          <c:showVal val="0"/>
          <c:showCatName val="0"/>
          <c:showSerName val="0"/>
          <c:showPercent val="0"/>
          <c:showBubbleSize val="0"/>
        </c:dLbls>
        <c:axId val="383756304"/>
        <c:axId val="254824960"/>
      </c:scatterChart>
      <c:valAx>
        <c:axId val="383756304"/>
        <c:scaling>
          <c:orientation val="minMax"/>
          <c:max val="0.32000000000000006"/>
          <c:min val="1.0000000000000002E-2"/>
        </c:scaling>
        <c:delete val="0"/>
        <c:axPos val="b"/>
        <c:majorGridlines>
          <c:spPr>
            <a:ln>
              <a:solidFill>
                <a:schemeClr val="bg1">
                  <a:lumMod val="85000"/>
                </a:schemeClr>
              </a:solidFill>
            </a:ln>
          </c:spPr>
        </c:majorGridlines>
        <c:minorGridlines>
          <c:spPr>
            <a:ln w="9525">
              <a:solidFill>
                <a:schemeClr val="bg1">
                  <a:lumMod val="95000"/>
                </a:schemeClr>
              </a:solidFill>
            </a:ln>
          </c:spPr>
        </c:minorGridlines>
        <c:title>
          <c:tx>
            <c:rich>
              <a:bodyPr/>
              <a:lstStyle/>
              <a:p>
                <a:pPr>
                  <a:defRPr sz="1100" b="0">
                    <a:latin typeface="Times New Roman" panose="02020603050405020304" pitchFamily="18" charset="0"/>
                    <a:cs typeface="Times New Roman" panose="02020603050405020304" pitchFamily="18" charset="0"/>
                  </a:defRPr>
                </a:pPr>
                <a:r>
                  <a:rPr lang="ru-RU" sz="1100" b="0">
                    <a:latin typeface="Times New Roman" panose="02020603050405020304" pitchFamily="18" charset="0"/>
                    <a:cs typeface="Times New Roman" panose="02020603050405020304" pitchFamily="18" charset="0"/>
                  </a:rPr>
                  <a:t>Время</a:t>
                </a:r>
                <a:r>
                  <a:rPr lang="ru-RU" sz="1100" b="0" baseline="0">
                    <a:latin typeface="Times New Roman" panose="02020603050405020304" pitchFamily="18" charset="0"/>
                    <a:cs typeface="Times New Roman" panose="02020603050405020304" pitchFamily="18" charset="0"/>
                  </a:rPr>
                  <a:t> схватывания</a:t>
                </a:r>
                <a:r>
                  <a:rPr lang="en-US" sz="1100" b="0">
                    <a:latin typeface="Times New Roman" panose="02020603050405020304" pitchFamily="18" charset="0"/>
                    <a:cs typeface="Times New Roman" panose="02020603050405020304" pitchFamily="18" charset="0"/>
                  </a:rPr>
                  <a:t>, </a:t>
                </a:r>
                <a:r>
                  <a:rPr lang="ru-RU" sz="1100" b="0">
                    <a:latin typeface="Times New Roman" panose="02020603050405020304" pitchFamily="18" charset="0"/>
                    <a:cs typeface="Times New Roman" panose="02020603050405020304" pitchFamily="18" charset="0"/>
                  </a:rPr>
                  <a:t>ч</a:t>
                </a:r>
                <a:r>
                  <a:rPr lang="en-US" sz="1100" b="0">
                    <a:latin typeface="Times New Roman" panose="02020603050405020304" pitchFamily="18" charset="0"/>
                    <a:cs typeface="Times New Roman" panose="02020603050405020304" pitchFamily="18" charset="0"/>
                  </a:rPr>
                  <a:t>:</a:t>
                </a:r>
                <a:r>
                  <a:rPr lang="ru-RU" sz="1100" b="0">
                    <a:latin typeface="Times New Roman" panose="02020603050405020304" pitchFamily="18" charset="0"/>
                    <a:cs typeface="Times New Roman" panose="02020603050405020304" pitchFamily="18" charset="0"/>
                  </a:rPr>
                  <a:t>мин</a:t>
                </a:r>
                <a:r>
                  <a:rPr lang="en-US" sz="1100" b="0">
                    <a:latin typeface="Times New Roman" panose="02020603050405020304" pitchFamily="18" charset="0"/>
                    <a:cs typeface="Times New Roman" panose="02020603050405020304" pitchFamily="18" charset="0"/>
                  </a:rPr>
                  <a:t>:</a:t>
                </a:r>
                <a:r>
                  <a:rPr lang="ru-RU" sz="1100" b="0">
                    <a:latin typeface="Times New Roman" panose="02020603050405020304" pitchFamily="18" charset="0"/>
                    <a:cs typeface="Times New Roman" panose="02020603050405020304" pitchFamily="18" charset="0"/>
                  </a:rPr>
                  <a:t>сек</a:t>
                </a:r>
              </a:p>
            </c:rich>
          </c:tx>
          <c:layout>
            <c:manualLayout>
              <c:xMode val="edge"/>
              <c:yMode val="edge"/>
              <c:x val="0.20248343549890141"/>
              <c:y val="0.79159303003791193"/>
            </c:manualLayout>
          </c:layout>
          <c:overlay val="0"/>
        </c:title>
        <c:numFmt formatCode="h:mm:ss"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254824960"/>
        <c:crosses val="autoZero"/>
        <c:crossBetween val="midCat"/>
        <c:majorUnit val="7.0000000000000007E-2"/>
      </c:valAx>
      <c:valAx>
        <c:axId val="254824960"/>
        <c:scaling>
          <c:orientation val="minMax"/>
          <c:max val="6"/>
          <c:min val="0"/>
        </c:scaling>
        <c:delete val="0"/>
        <c:axPos val="l"/>
        <c:majorGridlines>
          <c:spPr>
            <a:ln>
              <a:solidFill>
                <a:schemeClr val="bg1">
                  <a:lumMod val="85000"/>
                </a:schemeClr>
              </a:solidFill>
            </a:ln>
          </c:spPr>
        </c:majorGridlines>
        <c:minorGridlines>
          <c:spPr>
            <a:ln>
              <a:solidFill>
                <a:schemeClr val="bg1">
                  <a:lumMod val="95000"/>
                </a:schemeClr>
              </a:solidFill>
            </a:ln>
          </c:spPr>
        </c:minorGridlines>
        <c:title>
          <c:tx>
            <c:rich>
              <a:bodyPr/>
              <a:lstStyle/>
              <a:p>
                <a:pPr>
                  <a:defRPr sz="1100"/>
                </a:pPr>
                <a:r>
                  <a:rPr lang="ru-RU" sz="1100" b="0">
                    <a:latin typeface="Times New Roman" panose="02020603050405020304" pitchFamily="18" charset="0"/>
                    <a:cs typeface="Times New Roman" panose="02020603050405020304" pitchFamily="18" charset="0"/>
                  </a:rPr>
                  <a:t>Типы,</a:t>
                </a:r>
                <a:r>
                  <a:rPr lang="ru-RU" sz="1100" b="0" baseline="0">
                    <a:latin typeface="Times New Roman" panose="02020603050405020304" pitchFamily="18" charset="0"/>
                    <a:cs typeface="Times New Roman" panose="02020603050405020304" pitchFamily="18" charset="0"/>
                  </a:rPr>
                  <a:t> образцов</a:t>
                </a:r>
                <a:endParaRPr lang="ru-RU" sz="1100" b="0">
                  <a:latin typeface="Times New Roman" panose="02020603050405020304" pitchFamily="18" charset="0"/>
                  <a:cs typeface="Times New Roman" panose="02020603050405020304" pitchFamily="18" charset="0"/>
                </a:endParaRPr>
              </a:p>
            </c:rich>
          </c:tx>
          <c:layout>
            <c:manualLayout>
              <c:xMode val="edge"/>
              <c:yMode val="edge"/>
              <c:x val="1.8312857472620482E-3"/>
              <c:y val="0.23249781277340331"/>
            </c:manualLayout>
          </c:layout>
          <c:overlay val="0"/>
        </c:title>
        <c:numFmt formatCode="General"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383756304"/>
        <c:crosses val="autoZero"/>
        <c:crossBetween val="midCat"/>
        <c:majorUnit val="1"/>
      </c:valAx>
      <c:spPr>
        <a:ln>
          <a:solidFill>
            <a:schemeClr val="bg1">
              <a:lumMod val="85000"/>
            </a:schemeClr>
          </a:solidFill>
        </a:ln>
      </c:spPr>
    </c:plotArea>
    <c:legend>
      <c:legendPos val="b"/>
      <c:layout>
        <c:manualLayout>
          <c:xMode val="edge"/>
          <c:yMode val="edge"/>
          <c:x val="0"/>
          <c:y val="0.87294185596798324"/>
          <c:w val="1"/>
          <c:h val="0.12705814403201673"/>
        </c:manualLayout>
      </c:layout>
      <c:overlay val="0"/>
      <c:spPr>
        <a:solidFill>
          <a:schemeClr val="bg1"/>
        </a:solidFill>
      </c:spPr>
      <c:txPr>
        <a:bodyPr/>
        <a:lstStyle/>
        <a:p>
          <a:pPr algn="just">
            <a:defRPr sz="1000"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840467966452219"/>
          <c:y val="6.4009662389122854E-2"/>
          <c:w val="0.8260969873568299"/>
          <c:h val="0.64467517647250627"/>
        </c:manualLayout>
      </c:layout>
      <c:scatterChart>
        <c:scatterStyle val="smoothMarker"/>
        <c:varyColors val="0"/>
        <c:ser>
          <c:idx val="1"/>
          <c:order val="1"/>
          <c:tx>
            <c:strRef>
              <c:f>Лист1!$AP$297</c:f>
              <c:strCache>
                <c:ptCount val="1"/>
                <c:pt idx="0">
                  <c:v>Тип 2-2, 3-2, 4-2, 5-2</c:v>
                </c:pt>
              </c:strCache>
            </c:strRef>
          </c:tx>
          <c:spPr>
            <a:ln>
              <a:solidFill>
                <a:schemeClr val="tx1"/>
              </a:solidFill>
            </a:ln>
          </c:spPr>
          <c:marker>
            <c:symbol val="circle"/>
            <c:size val="8"/>
            <c:spPr>
              <a:solidFill>
                <a:srgbClr val="FFC000"/>
              </a:solidFill>
              <a:ln>
                <a:solidFill>
                  <a:schemeClr val="tx1"/>
                </a:solidFill>
              </a:ln>
            </c:spPr>
          </c:marker>
          <c:xVal>
            <c:numRef>
              <c:f>Лист1!$AQ$297</c:f>
              <c:numCache>
                <c:formatCode>General</c:formatCode>
                <c:ptCount val="1"/>
                <c:pt idx="0">
                  <c:v>5</c:v>
                </c:pt>
              </c:numCache>
            </c:numRef>
          </c:xVal>
          <c:yVal>
            <c:numRef>
              <c:f>Лист1!$AR$297</c:f>
              <c:numCache>
                <c:formatCode>General</c:formatCode>
                <c:ptCount val="1"/>
                <c:pt idx="0">
                  <c:v>10.71</c:v>
                </c:pt>
              </c:numCache>
            </c:numRef>
          </c:yVal>
          <c:smooth val="1"/>
          <c:extLst xmlns:c16r2="http://schemas.microsoft.com/office/drawing/2015/06/chart">
            <c:ext xmlns:c16="http://schemas.microsoft.com/office/drawing/2014/chart" uri="{C3380CC4-5D6E-409C-BE32-E72D297353CC}">
              <c16:uniqueId val="{00000000-F3C8-4296-9A53-D22093AFF844}"/>
            </c:ext>
          </c:extLst>
        </c:ser>
        <c:ser>
          <c:idx val="2"/>
          <c:order val="2"/>
          <c:tx>
            <c:strRef>
              <c:f>Лист1!$AP$298</c:f>
              <c:strCache>
                <c:ptCount val="1"/>
                <c:pt idx="0">
                  <c:v>Тип 2-3, 3-3, 4-3, 5-3</c:v>
                </c:pt>
              </c:strCache>
            </c:strRef>
          </c:tx>
          <c:spPr>
            <a:ln>
              <a:solidFill>
                <a:schemeClr val="tx1"/>
              </a:solidFill>
            </a:ln>
          </c:spPr>
          <c:marker>
            <c:symbol val="circle"/>
            <c:size val="8"/>
            <c:spPr>
              <a:solidFill>
                <a:srgbClr val="00B050"/>
              </a:solidFill>
              <a:ln>
                <a:solidFill>
                  <a:schemeClr val="tx1"/>
                </a:solidFill>
              </a:ln>
            </c:spPr>
          </c:marker>
          <c:xVal>
            <c:numRef>
              <c:f>Лист1!$AQ$298</c:f>
              <c:numCache>
                <c:formatCode>General</c:formatCode>
                <c:ptCount val="1"/>
                <c:pt idx="0">
                  <c:v>7.5</c:v>
                </c:pt>
              </c:numCache>
            </c:numRef>
          </c:xVal>
          <c:yVal>
            <c:numRef>
              <c:f>Лист1!$AR$298</c:f>
              <c:numCache>
                <c:formatCode>General</c:formatCode>
                <c:ptCount val="1"/>
                <c:pt idx="0">
                  <c:v>14.28</c:v>
                </c:pt>
              </c:numCache>
            </c:numRef>
          </c:yVal>
          <c:smooth val="1"/>
          <c:extLst xmlns:c16r2="http://schemas.microsoft.com/office/drawing/2015/06/chart">
            <c:ext xmlns:c16="http://schemas.microsoft.com/office/drawing/2014/chart" uri="{C3380CC4-5D6E-409C-BE32-E72D297353CC}">
              <c16:uniqueId val="{00000001-F3C8-4296-9A53-D22093AFF844}"/>
            </c:ext>
          </c:extLst>
        </c:ser>
        <c:ser>
          <c:idx val="3"/>
          <c:order val="3"/>
          <c:tx>
            <c:strRef>
              <c:f>Лист1!$AP$299</c:f>
              <c:strCache>
                <c:ptCount val="1"/>
                <c:pt idx="0">
                  <c:v>Тип 2-4, 3-4, 4-4, 5-4</c:v>
                </c:pt>
              </c:strCache>
            </c:strRef>
          </c:tx>
          <c:spPr>
            <a:ln>
              <a:solidFill>
                <a:schemeClr val="tx1"/>
              </a:solidFill>
            </a:ln>
          </c:spPr>
          <c:marker>
            <c:symbol val="circle"/>
            <c:size val="8"/>
            <c:spPr>
              <a:solidFill>
                <a:srgbClr val="FF0000"/>
              </a:solidFill>
            </c:spPr>
          </c:marker>
          <c:xVal>
            <c:numRef>
              <c:f>Лист1!$AQ$299</c:f>
              <c:numCache>
                <c:formatCode>General</c:formatCode>
                <c:ptCount val="1"/>
                <c:pt idx="0">
                  <c:v>10</c:v>
                </c:pt>
              </c:numCache>
            </c:numRef>
          </c:xVal>
          <c:yVal>
            <c:numRef>
              <c:f>Лист1!$AR$299</c:f>
              <c:numCache>
                <c:formatCode>General</c:formatCode>
                <c:ptCount val="1"/>
                <c:pt idx="0">
                  <c:v>19.64</c:v>
                </c:pt>
              </c:numCache>
            </c:numRef>
          </c:yVal>
          <c:smooth val="1"/>
          <c:extLst xmlns:c16r2="http://schemas.microsoft.com/office/drawing/2015/06/chart">
            <c:ext xmlns:c16="http://schemas.microsoft.com/office/drawing/2014/chart" uri="{C3380CC4-5D6E-409C-BE32-E72D297353CC}">
              <c16:uniqueId val="{00000002-F3C8-4296-9A53-D22093AFF844}"/>
            </c:ext>
          </c:extLst>
        </c:ser>
        <c:dLbls>
          <c:showLegendKey val="0"/>
          <c:showVal val="0"/>
          <c:showCatName val="0"/>
          <c:showSerName val="0"/>
          <c:showPercent val="0"/>
          <c:showBubbleSize val="0"/>
        </c:dLbls>
        <c:axId val="254815712"/>
        <c:axId val="254829312"/>
      </c:scatterChart>
      <c:scatterChart>
        <c:scatterStyle val="lineMarker"/>
        <c:varyColors val="0"/>
        <c:ser>
          <c:idx val="0"/>
          <c:order val="0"/>
          <c:tx>
            <c:strRef>
              <c:f>Лист1!$AP$296</c:f>
              <c:strCache>
                <c:ptCount val="1"/>
                <c:pt idx="0">
                  <c:v>Тип 2-1, 3-1, 4-1, 5-1</c:v>
                </c:pt>
              </c:strCache>
            </c:strRef>
          </c:tx>
          <c:spPr>
            <a:ln w="12700">
              <a:solidFill>
                <a:schemeClr val="tx1"/>
              </a:solidFill>
            </a:ln>
          </c:spPr>
          <c:marker>
            <c:symbol val="circle"/>
            <c:size val="8"/>
            <c:spPr>
              <a:ln w="12700"/>
            </c:spPr>
          </c:marker>
          <c:dPt>
            <c:idx val="0"/>
            <c:marker>
              <c:spPr>
                <a:solidFill>
                  <a:srgbClr val="0070C0"/>
                </a:solidFill>
                <a:ln w="12700">
                  <a:solidFill>
                    <a:schemeClr val="tx1"/>
                  </a:solidFill>
                </a:ln>
              </c:spPr>
            </c:marker>
            <c:bubble3D val="0"/>
            <c:extLst xmlns:c16r2="http://schemas.microsoft.com/office/drawing/2015/06/chart">
              <c:ext xmlns:c16="http://schemas.microsoft.com/office/drawing/2014/chart" uri="{C3380CC4-5D6E-409C-BE32-E72D297353CC}">
                <c16:uniqueId val="{00000003-F3C8-4296-9A53-D22093AFF844}"/>
              </c:ext>
            </c:extLst>
          </c:dPt>
          <c:dPt>
            <c:idx val="1"/>
            <c:marker>
              <c:spPr>
                <a:solidFill>
                  <a:srgbClr val="00B050"/>
                </a:solidFill>
                <a:ln w="12700"/>
              </c:spPr>
            </c:marker>
            <c:bubble3D val="0"/>
            <c:extLst xmlns:c16r2="http://schemas.microsoft.com/office/drawing/2015/06/chart">
              <c:ext xmlns:c16="http://schemas.microsoft.com/office/drawing/2014/chart" uri="{C3380CC4-5D6E-409C-BE32-E72D297353CC}">
                <c16:uniqueId val="{00000004-F3C8-4296-9A53-D22093AFF844}"/>
              </c:ext>
            </c:extLst>
          </c:dPt>
          <c:dPt>
            <c:idx val="2"/>
            <c:marker>
              <c:spPr>
                <a:solidFill>
                  <a:srgbClr val="FFC000"/>
                </a:solidFill>
                <a:ln w="12700"/>
              </c:spPr>
            </c:marker>
            <c:bubble3D val="0"/>
            <c:extLst xmlns:c16r2="http://schemas.microsoft.com/office/drawing/2015/06/chart">
              <c:ext xmlns:c16="http://schemas.microsoft.com/office/drawing/2014/chart" uri="{C3380CC4-5D6E-409C-BE32-E72D297353CC}">
                <c16:uniqueId val="{00000005-F3C8-4296-9A53-D22093AFF844}"/>
              </c:ext>
            </c:extLst>
          </c:dPt>
          <c:dPt>
            <c:idx val="3"/>
            <c:marker>
              <c:spPr>
                <a:solidFill>
                  <a:srgbClr val="FF0000"/>
                </a:solidFill>
                <a:ln w="12700"/>
              </c:spPr>
            </c:marker>
            <c:bubble3D val="0"/>
            <c:extLst xmlns:c16r2="http://schemas.microsoft.com/office/drawing/2015/06/chart">
              <c:ext xmlns:c16="http://schemas.microsoft.com/office/drawing/2014/chart" uri="{C3380CC4-5D6E-409C-BE32-E72D297353CC}">
                <c16:uniqueId val="{00000006-F3C8-4296-9A53-D22093AFF844}"/>
              </c:ext>
            </c:extLst>
          </c:dPt>
          <c:dLbls>
            <c:dLbl>
              <c:idx val="0"/>
              <c:layout>
                <c:manualLayout>
                  <c:x val="5.544005544005544E-3"/>
                  <c:y val="2.07039337474119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3C8-4296-9A53-D22093AFF844}"/>
                </c:ext>
                <c:ext xmlns:c15="http://schemas.microsoft.com/office/drawing/2012/chart" uri="{CE6537A1-D6FC-4f65-9D91-7224C49458BB}"/>
              </c:extLst>
            </c:dLbl>
            <c:dLbl>
              <c:idx val="1"/>
              <c:layout>
                <c:manualLayout>
                  <c:x val="0"/>
                  <c:y val="3.31262939958592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3C8-4296-9A53-D22093AFF844}"/>
                </c:ext>
                <c:ext xmlns:c15="http://schemas.microsoft.com/office/drawing/2012/chart" uri="{CE6537A1-D6FC-4f65-9D91-7224C49458BB}"/>
              </c:extLst>
            </c:dLbl>
            <c:dLbl>
              <c:idx val="2"/>
              <c:layout>
                <c:manualLayout>
                  <c:x val="-2.772002772002772E-3"/>
                  <c:y val="2.89855072463767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3C8-4296-9A53-D22093AFF844}"/>
                </c:ext>
                <c:ext xmlns:c15="http://schemas.microsoft.com/office/drawing/2012/chart" uri="{CE6537A1-D6FC-4f65-9D91-7224C49458BB}"/>
              </c:extLst>
            </c:dLbl>
            <c:dLbl>
              <c:idx val="3"/>
              <c:layout>
                <c:manualLayout>
                  <c:x val="1.0163892749853799E-16"/>
                  <c:y val="3.31262939958592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3C8-4296-9A53-D22093AFF844}"/>
                </c:ext>
                <c:ext xmlns:c15="http://schemas.microsoft.com/office/drawing/2012/chart" uri="{CE6537A1-D6FC-4f65-9D91-7224C49458BB}"/>
              </c:extLst>
            </c:dLbl>
            <c:spPr>
              <a:noFill/>
              <a:ln>
                <a:noFill/>
              </a:ln>
              <a:effectLst/>
            </c:spPr>
            <c:txPr>
              <a:bodyPr/>
              <a:lstStyle/>
              <a:p>
                <a:pPr>
                  <a:defRPr sz="1100">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19050">
                <a:solidFill>
                  <a:srgbClr val="C00000"/>
                </a:solidFill>
              </a:ln>
            </c:spPr>
            <c:trendlineType val="linear"/>
            <c:dispRSqr val="1"/>
            <c:dispEq val="1"/>
            <c:trendlineLbl>
              <c:layout>
                <c:manualLayout>
                  <c:x val="-0.21396412766491507"/>
                  <c:y val="8.4769729870722677E-2"/>
                </c:manualLayout>
              </c:layout>
              <c:numFmt formatCode="General" sourceLinked="0"/>
              <c:spPr>
                <a:solidFill>
                  <a:schemeClr val="bg1">
                    <a:alpha val="80000"/>
                  </a:schemeClr>
                </a:solidFill>
                <a:ln>
                  <a:solidFill>
                    <a:srgbClr val="C00000"/>
                  </a:solidFill>
                </a:ln>
              </c:spPr>
              <c:txPr>
                <a:bodyPr/>
                <a:lstStyle/>
                <a:p>
                  <a:pPr>
                    <a:defRPr sz="1000">
                      <a:latin typeface="Arial" panose="020B0604020202020204" pitchFamily="34" charset="0"/>
                      <a:cs typeface="Arial" panose="020B0604020202020204" pitchFamily="34" charset="0"/>
                    </a:defRPr>
                  </a:pPr>
                  <a:endParaRPr lang="ru-RU"/>
                </a:p>
              </c:txPr>
            </c:trendlineLbl>
          </c:trendline>
          <c:xVal>
            <c:numRef>
              <c:f>Лист1!$AQ$296:$AQ$299</c:f>
              <c:numCache>
                <c:formatCode>General</c:formatCode>
                <c:ptCount val="4"/>
                <c:pt idx="0">
                  <c:v>2.5</c:v>
                </c:pt>
                <c:pt idx="1">
                  <c:v>5</c:v>
                </c:pt>
                <c:pt idx="2">
                  <c:v>7.5</c:v>
                </c:pt>
                <c:pt idx="3">
                  <c:v>10</c:v>
                </c:pt>
              </c:numCache>
            </c:numRef>
          </c:xVal>
          <c:yVal>
            <c:numRef>
              <c:f>Лист1!$AR$296:$AR$299</c:f>
              <c:numCache>
                <c:formatCode>General</c:formatCode>
                <c:ptCount val="4"/>
                <c:pt idx="0">
                  <c:v>5.35</c:v>
                </c:pt>
                <c:pt idx="1">
                  <c:v>10.71</c:v>
                </c:pt>
                <c:pt idx="2">
                  <c:v>14.28</c:v>
                </c:pt>
                <c:pt idx="3">
                  <c:v>19.64</c:v>
                </c:pt>
              </c:numCache>
            </c:numRef>
          </c:yVal>
          <c:smooth val="1"/>
          <c:extLst xmlns:c16r2="http://schemas.microsoft.com/office/drawing/2015/06/chart">
            <c:ext xmlns:c16="http://schemas.microsoft.com/office/drawing/2014/chart" uri="{C3380CC4-5D6E-409C-BE32-E72D297353CC}">
              <c16:uniqueId val="{00000007-F3C8-4296-9A53-D22093AFF844}"/>
            </c:ext>
          </c:extLst>
        </c:ser>
        <c:dLbls>
          <c:showLegendKey val="0"/>
          <c:showVal val="0"/>
          <c:showCatName val="0"/>
          <c:showSerName val="0"/>
          <c:showPercent val="0"/>
          <c:showBubbleSize val="0"/>
        </c:dLbls>
        <c:axId val="254815712"/>
        <c:axId val="254829312"/>
      </c:scatterChart>
      <c:valAx>
        <c:axId val="254815712"/>
        <c:scaling>
          <c:orientation val="minMax"/>
          <c:max val="11"/>
          <c:min val="1"/>
        </c:scaling>
        <c:delete val="0"/>
        <c:axPos val="b"/>
        <c:majorGridlines>
          <c:spPr>
            <a:ln>
              <a:solidFill>
                <a:schemeClr val="bg1">
                  <a:lumMod val="75000"/>
                </a:schemeClr>
              </a:solidFill>
            </a:ln>
          </c:spPr>
        </c:majorGridlines>
        <c:title>
          <c:tx>
            <c:rich>
              <a:bodyPr/>
              <a:lstStyle/>
              <a:p>
                <a:pPr>
                  <a:defRPr sz="1100">
                    <a:latin typeface="Arial Narrow" panose="020B0606020202030204" pitchFamily="34" charset="0"/>
                  </a:defRPr>
                </a:pPr>
                <a:r>
                  <a:rPr lang="ru-RU" sz="1100" b="0">
                    <a:latin typeface="Arial Narrow" panose="020B0606020202030204" pitchFamily="34" charset="0"/>
                    <a:cs typeface="Arial" panose="020B0604020202020204" pitchFamily="34" charset="0"/>
                  </a:rPr>
                  <a:t>Концентрация пластификатора ПБ, %</a:t>
                </a:r>
              </a:p>
            </c:rich>
          </c:tx>
          <c:layout>
            <c:manualLayout>
              <c:xMode val="edge"/>
              <c:yMode val="edge"/>
              <c:x val="0.3167397318578421"/>
              <c:y val="0.79016546844687896"/>
            </c:manualLayout>
          </c:layout>
          <c:overlay val="0"/>
        </c:title>
        <c:numFmt formatCode="General" sourceLinked="1"/>
        <c:majorTickMark val="out"/>
        <c:minorTickMark val="none"/>
        <c:tickLblPos val="nextTo"/>
        <c:txPr>
          <a:bodyPr/>
          <a:lstStyle/>
          <a:p>
            <a:pPr>
              <a:defRPr sz="1050">
                <a:latin typeface="Arial Narrow" panose="020B0606020202030204" pitchFamily="34" charset="0"/>
                <a:cs typeface="Arial" panose="020B0604020202020204" pitchFamily="34" charset="0"/>
              </a:defRPr>
            </a:pPr>
            <a:endParaRPr lang="ru-RU"/>
          </a:p>
        </c:txPr>
        <c:crossAx val="254829312"/>
        <c:crosses val="autoZero"/>
        <c:crossBetween val="midCat"/>
        <c:majorUnit val="1"/>
      </c:valAx>
      <c:valAx>
        <c:axId val="254829312"/>
        <c:scaling>
          <c:orientation val="minMax"/>
          <c:max val="22"/>
          <c:min val="2"/>
        </c:scaling>
        <c:delete val="0"/>
        <c:axPos val="l"/>
        <c:majorGridlines>
          <c:spPr>
            <a:ln>
              <a:solidFill>
                <a:schemeClr val="bg1">
                  <a:lumMod val="75000"/>
                </a:schemeClr>
              </a:solidFill>
            </a:ln>
          </c:spPr>
        </c:majorGridlines>
        <c:title>
          <c:tx>
            <c:rich>
              <a:bodyPr/>
              <a:lstStyle/>
              <a:p>
                <a:pPr>
                  <a:defRPr sz="1100">
                    <a:latin typeface="Arial Narrow" panose="020B0606020202030204" pitchFamily="34" charset="0"/>
                  </a:defRPr>
                </a:pPr>
                <a:r>
                  <a:rPr lang="ru-RU" sz="1100" b="0">
                    <a:latin typeface="Arial Narrow" panose="020B0606020202030204" pitchFamily="34" charset="0"/>
                    <a:cs typeface="Arial" panose="020B0604020202020204" pitchFamily="34" charset="0"/>
                  </a:rPr>
                  <a:t>Водопотребление, %</a:t>
                </a:r>
              </a:p>
            </c:rich>
          </c:tx>
          <c:layout>
            <c:manualLayout>
              <c:xMode val="edge"/>
              <c:yMode val="edge"/>
              <c:x val="4.2919056692112987E-3"/>
              <c:y val="0.19452485494028032"/>
            </c:manualLayout>
          </c:layout>
          <c:overlay val="0"/>
        </c:title>
        <c:numFmt formatCode="General" sourceLinked="1"/>
        <c:majorTickMark val="out"/>
        <c:minorTickMark val="none"/>
        <c:tickLblPos val="nextTo"/>
        <c:txPr>
          <a:bodyPr/>
          <a:lstStyle/>
          <a:p>
            <a:pPr>
              <a:defRPr sz="1050">
                <a:latin typeface="Arial Narrow" panose="020B0606020202030204" pitchFamily="34" charset="0"/>
                <a:cs typeface="Arial" panose="020B0604020202020204" pitchFamily="34" charset="0"/>
              </a:defRPr>
            </a:pPr>
            <a:endParaRPr lang="ru-RU"/>
          </a:p>
        </c:txPr>
        <c:crossAx val="254815712"/>
        <c:crosses val="autoZero"/>
        <c:crossBetween val="midCat"/>
        <c:majorUnit val="2"/>
      </c:valAx>
    </c:plotArea>
    <c:legend>
      <c:legendPos val="b"/>
      <c:legendEntry>
        <c:idx val="4"/>
        <c:delete val="1"/>
      </c:legendEntry>
      <c:layout>
        <c:manualLayout>
          <c:xMode val="edge"/>
          <c:yMode val="edge"/>
          <c:x val="0"/>
          <c:y val="0.89982947783700951"/>
          <c:w val="0.99803187803187798"/>
          <c:h val="0.10017052216299051"/>
        </c:manualLayout>
      </c:layout>
      <c:overlay val="0"/>
      <c:txPr>
        <a:bodyPr/>
        <a:lstStyle/>
        <a:p>
          <a:pPr>
            <a:defRPr sz="1000">
              <a:latin typeface="Arial Narrow" panose="020B0606020202030204" pitchFamily="34" charset="0"/>
              <a:cs typeface="Arial" panose="020B0604020202020204" pitchFamily="34" charset="0"/>
            </a:defRPr>
          </a:pPr>
          <a:endParaRPr lang="ru-RU"/>
        </a:p>
      </c:txPr>
    </c:legend>
    <c:plotVisOnly val="1"/>
    <c:dispBlanksAs val="gap"/>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98613174985936"/>
          <c:y val="2.9038562487381386E-2"/>
          <c:w val="0.82793230316409128"/>
          <c:h val="0.80157843917534932"/>
        </c:manualLayout>
      </c:layout>
      <c:scatterChart>
        <c:scatterStyle val="lineMarker"/>
        <c:varyColors val="0"/>
        <c:ser>
          <c:idx val="0"/>
          <c:order val="0"/>
          <c:spPr>
            <a:ln>
              <a:solidFill>
                <a:schemeClr val="bg1">
                  <a:lumMod val="85000"/>
                </a:schemeClr>
              </a:solidFill>
              <a:prstDash val="sysDot"/>
            </a:ln>
          </c:spPr>
          <c:marker>
            <c:symbol val="diamond"/>
            <c:size val="9"/>
            <c:spPr>
              <a:noFill/>
              <a:ln w="25400">
                <a:solidFill>
                  <a:schemeClr val="tx2"/>
                </a:solidFill>
              </a:ln>
            </c:spPr>
          </c:marker>
          <c:dPt>
            <c:idx val="0"/>
            <c:marker>
              <c:spPr>
                <a:noFill/>
                <a:ln w="25400">
                  <a:solidFill>
                    <a:srgbClr val="C00000"/>
                  </a:solidFill>
                </a:ln>
              </c:spPr>
            </c:marker>
            <c:bubble3D val="0"/>
            <c:extLst xmlns:c16r2="http://schemas.microsoft.com/office/drawing/2015/06/chart">
              <c:ext xmlns:c16="http://schemas.microsoft.com/office/drawing/2014/chart" uri="{C3380CC4-5D6E-409C-BE32-E72D297353CC}">
                <c16:uniqueId val="{00000000-28A6-4140-9B3D-5AD60349B613}"/>
              </c:ext>
            </c:extLst>
          </c:dPt>
          <c:dLbls>
            <c:dLbl>
              <c:idx val="0"/>
              <c:layout>
                <c:manualLayout>
                  <c:x val="-1.4716703458425313E-2"/>
                  <c:y val="3.6211992731677863E-2"/>
                </c:manualLayout>
              </c:layout>
              <c:tx>
                <c:rich>
                  <a:bodyPr/>
                  <a:lstStyle/>
                  <a:p>
                    <a:r>
                      <a:rPr lang="en-US" sz="1000" b="1">
                        <a:solidFill>
                          <a:srgbClr val="C00000"/>
                        </a:solidFill>
                        <a:latin typeface="Arial Narrow" panose="020B0606020202030204" pitchFamily="34" charset="0"/>
                      </a:rPr>
                      <a:t>109</a:t>
                    </a:r>
                    <a:endParaRPr lang="en-US">
                      <a:solidFill>
                        <a:srgbClr val="C00000"/>
                      </a:solidFill>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8A6-4140-9B3D-5AD60349B613}"/>
                </c:ext>
                <c:ext xmlns:c15="http://schemas.microsoft.com/office/drawing/2012/chart" uri="{CE6537A1-D6FC-4f65-9D91-7224C49458BB}"/>
              </c:extLst>
            </c:dLbl>
            <c:dLbl>
              <c:idx val="4"/>
              <c:layout>
                <c:manualLayout>
                  <c:x val="-3.1379610764343075E-3"/>
                  <c:y val="-2.24960919682751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8A6-4140-9B3D-5AD60349B613}"/>
                </c:ext>
                <c:ext xmlns:c15="http://schemas.microsoft.com/office/drawing/2012/chart" uri="{CE6537A1-D6FC-4f65-9D91-7224C49458BB}"/>
              </c:extLst>
            </c:dLbl>
            <c:dLbl>
              <c:idx val="16"/>
              <c:layout>
                <c:manualLayout>
                  <c:x val="-3.6041417670943078E-2"/>
                  <c:y val="-3.58984896660083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8A6-4140-9B3D-5AD60349B613}"/>
                </c:ext>
                <c:ext xmlns:c15="http://schemas.microsoft.com/office/drawing/2012/chart" uri="{CE6537A1-D6FC-4f65-9D91-7224C49458BB}"/>
              </c:extLst>
            </c:dLbl>
            <c:spPr>
              <a:noFill/>
              <a:ln>
                <a:noFill/>
              </a:ln>
              <a:effectLst/>
            </c:spPr>
            <c:txPr>
              <a:bodyPr/>
              <a:lstStyle/>
              <a:p>
                <a:pPr>
                  <a:defRPr sz="1000" b="1">
                    <a:latin typeface="Arial Narrow" panose="020B0606020202030204" pitchFamily="34"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Лист1!$B$661:$B$677</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Лист1!$C$661:$C$677</c:f>
              <c:numCache>
                <c:formatCode>General</c:formatCode>
                <c:ptCount val="17"/>
                <c:pt idx="0">
                  <c:v>109</c:v>
                </c:pt>
                <c:pt idx="1">
                  <c:v>150</c:v>
                </c:pt>
                <c:pt idx="2">
                  <c:v>140</c:v>
                </c:pt>
                <c:pt idx="3">
                  <c:v>120</c:v>
                </c:pt>
                <c:pt idx="4">
                  <c:v>110</c:v>
                </c:pt>
                <c:pt idx="5">
                  <c:v>152</c:v>
                </c:pt>
                <c:pt idx="6">
                  <c:v>142</c:v>
                </c:pt>
                <c:pt idx="7">
                  <c:v>122</c:v>
                </c:pt>
                <c:pt idx="8">
                  <c:v>112</c:v>
                </c:pt>
                <c:pt idx="9">
                  <c:v>153</c:v>
                </c:pt>
                <c:pt idx="10">
                  <c:v>143</c:v>
                </c:pt>
                <c:pt idx="11">
                  <c:v>123</c:v>
                </c:pt>
                <c:pt idx="12">
                  <c:v>113</c:v>
                </c:pt>
                <c:pt idx="13">
                  <c:v>154</c:v>
                </c:pt>
                <c:pt idx="14">
                  <c:v>144</c:v>
                </c:pt>
                <c:pt idx="15">
                  <c:v>124</c:v>
                </c:pt>
                <c:pt idx="16">
                  <c:v>114</c:v>
                </c:pt>
              </c:numCache>
            </c:numRef>
          </c:yVal>
          <c:smooth val="1"/>
          <c:extLst xmlns:c16r2="http://schemas.microsoft.com/office/drawing/2015/06/chart">
            <c:ext xmlns:c16="http://schemas.microsoft.com/office/drawing/2014/chart" uri="{C3380CC4-5D6E-409C-BE32-E72D297353CC}">
              <c16:uniqueId val="{00000003-28A6-4140-9B3D-5AD60349B613}"/>
            </c:ext>
          </c:extLst>
        </c:ser>
        <c:dLbls>
          <c:showLegendKey val="0"/>
          <c:showVal val="0"/>
          <c:showCatName val="0"/>
          <c:showSerName val="0"/>
          <c:showPercent val="0"/>
          <c:showBubbleSize val="0"/>
        </c:dLbls>
        <c:axId val="254826048"/>
        <c:axId val="254826592"/>
      </c:scatterChart>
      <c:valAx>
        <c:axId val="254826048"/>
        <c:scaling>
          <c:orientation val="minMax"/>
          <c:max val="17"/>
          <c:min val="1"/>
        </c:scaling>
        <c:delete val="0"/>
        <c:axPos val="b"/>
        <c:majorGridlines>
          <c:spPr>
            <a:ln>
              <a:solidFill>
                <a:schemeClr val="bg1">
                  <a:lumMod val="85000"/>
                </a:schemeClr>
              </a:solidFill>
            </a:ln>
          </c:spPr>
        </c:majorGridlines>
        <c:title>
          <c:tx>
            <c:rich>
              <a:bodyPr/>
              <a:lstStyle/>
              <a:p>
                <a:pPr>
                  <a:defRPr sz="1100" b="0">
                    <a:latin typeface="Arial Narrow" panose="020B0606020202030204" pitchFamily="34" charset="0"/>
                    <a:cs typeface="Arial" panose="020B0604020202020204" pitchFamily="34" charset="0"/>
                  </a:defRPr>
                </a:pPr>
                <a:r>
                  <a:rPr lang="ru-RU" sz="1100" b="0">
                    <a:latin typeface="Arial Narrow" panose="020B0606020202030204" pitchFamily="34" charset="0"/>
                    <a:cs typeface="Arial" panose="020B0604020202020204" pitchFamily="34" charset="0"/>
                  </a:rPr>
                  <a:t>Номер, составов</a:t>
                </a:r>
              </a:p>
            </c:rich>
          </c:tx>
          <c:layout>
            <c:manualLayout>
              <c:xMode val="edge"/>
              <c:yMode val="edge"/>
              <c:x val="0.39299854038414717"/>
              <c:y val="0.91504735692809414"/>
            </c:manualLayout>
          </c:layout>
          <c:overlay val="0"/>
        </c:title>
        <c:numFmt formatCode="General" sourceLinked="1"/>
        <c:majorTickMark val="out"/>
        <c:minorTickMark val="none"/>
        <c:tickLblPos val="nextTo"/>
        <c:txPr>
          <a:bodyPr/>
          <a:lstStyle/>
          <a:p>
            <a:pPr>
              <a:defRPr sz="1000">
                <a:latin typeface="Arial Narrow" panose="020B0606020202030204" pitchFamily="34" charset="0"/>
                <a:cs typeface="Arial" panose="020B0604020202020204" pitchFamily="34" charset="0"/>
              </a:defRPr>
            </a:pPr>
            <a:endParaRPr lang="ru-RU"/>
          </a:p>
        </c:txPr>
        <c:crossAx val="254826592"/>
        <c:crosses val="autoZero"/>
        <c:crossBetween val="midCat"/>
        <c:majorUnit val="1"/>
      </c:valAx>
      <c:valAx>
        <c:axId val="254826592"/>
        <c:scaling>
          <c:orientation val="minMax"/>
          <c:min val="100"/>
        </c:scaling>
        <c:delete val="0"/>
        <c:axPos val="l"/>
        <c:majorGridlines>
          <c:spPr>
            <a:ln>
              <a:solidFill>
                <a:schemeClr val="bg1">
                  <a:lumMod val="85000"/>
                </a:schemeClr>
              </a:solidFill>
            </a:ln>
          </c:spPr>
        </c:majorGridlines>
        <c:title>
          <c:tx>
            <c:rich>
              <a:bodyPr/>
              <a:lstStyle/>
              <a:p>
                <a:pPr>
                  <a:defRPr sz="1000">
                    <a:latin typeface="Arial Narrow" panose="020B0606020202030204" pitchFamily="34" charset="0"/>
                    <a:cs typeface="Arial" panose="020B0604020202020204" pitchFamily="34" charset="0"/>
                  </a:defRPr>
                </a:pPr>
                <a:r>
                  <a:rPr lang="ru-RU" sz="1100" b="0">
                    <a:latin typeface="Arial Narrow" panose="020B0606020202030204" pitchFamily="34" charset="0"/>
                    <a:cs typeface="Arial" panose="020B0604020202020204" pitchFamily="34" charset="0"/>
                  </a:rPr>
                  <a:t>Расплыв</a:t>
                </a:r>
                <a:r>
                  <a:rPr lang="ru-RU" sz="1000" b="0">
                    <a:latin typeface="Arial Narrow" panose="020B0606020202030204" pitchFamily="34" charset="0"/>
                    <a:cs typeface="Arial" panose="020B0604020202020204" pitchFamily="34" charset="0"/>
                  </a:rPr>
                  <a:t> смеси, мм</a:t>
                </a:r>
              </a:p>
            </c:rich>
          </c:tx>
          <c:layout>
            <c:manualLayout>
              <c:xMode val="edge"/>
              <c:yMode val="edge"/>
              <c:x val="1.2681333603902724E-2"/>
              <c:y val="0.14577615140057479"/>
            </c:manualLayout>
          </c:layout>
          <c:overlay val="0"/>
        </c:title>
        <c:numFmt formatCode="General" sourceLinked="1"/>
        <c:majorTickMark val="out"/>
        <c:minorTickMark val="none"/>
        <c:tickLblPos val="nextTo"/>
        <c:txPr>
          <a:bodyPr/>
          <a:lstStyle/>
          <a:p>
            <a:pPr>
              <a:defRPr sz="1000">
                <a:latin typeface="Arial Narrow" panose="020B0606020202030204" pitchFamily="34" charset="0"/>
                <a:cs typeface="Arial" panose="020B0604020202020204" pitchFamily="34" charset="0"/>
              </a:defRPr>
            </a:pPr>
            <a:endParaRPr lang="ru-RU"/>
          </a:p>
        </c:txPr>
        <c:crossAx val="254826048"/>
        <c:crosses val="autoZero"/>
        <c:crossBetween val="midCat"/>
        <c:majorUnit val="10"/>
      </c:valAx>
      <c:spPr>
        <a:ln>
          <a:solidFill>
            <a:schemeClr val="bg1">
              <a:lumMod val="85000"/>
            </a:schemeClr>
          </a:solidFill>
        </a:ln>
      </c:spPr>
    </c:plotArea>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14800377675564"/>
          <c:y val="5.0925925925925923E-2"/>
          <c:w val="0.81126471589896254"/>
          <c:h val="0.76017133275007287"/>
        </c:manualLayout>
      </c:layout>
      <c:barChart>
        <c:barDir val="col"/>
        <c:grouping val="clustered"/>
        <c:varyColors val="0"/>
        <c:ser>
          <c:idx val="0"/>
          <c:order val="0"/>
          <c:tx>
            <c:strRef>
              <c:f>Лист1!$R$267:$R$268</c:f>
              <c:strCache>
                <c:ptCount val="1"/>
                <c:pt idx="0">
                  <c:v>Tип 1</c:v>
                </c:pt>
              </c:strCache>
            </c:strRef>
          </c:tx>
          <c:spPr>
            <a:solidFill>
              <a:srgbClr val="C00000"/>
            </a:solidFill>
          </c:spPr>
          <c:invertIfNegative val="0"/>
          <c:dLbls>
            <c:dLbl>
              <c:idx val="0"/>
              <c:layout>
                <c:manualLayout>
                  <c:x val="4.3349444877012627E-6"/>
                  <c:y val="2.7235650136414151E-2"/>
                </c:manualLayout>
              </c:layout>
              <c:tx>
                <c:rich>
                  <a:bodyPr/>
                  <a:lstStyle/>
                  <a:p>
                    <a:r>
                      <a:rPr lang="en-US" sz="600">
                        <a:latin typeface="+mn-lt"/>
                      </a:rPr>
                      <a:t>3.04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87C-4F5B-92F8-BD4ACF03A5FA}"/>
                </c:ext>
                <c:ext xmlns:c15="http://schemas.microsoft.com/office/drawing/2012/chart" uri="{CE6537A1-D6FC-4f65-9D91-7224C49458BB}"/>
              </c:extLst>
            </c:dLbl>
            <c:dLbl>
              <c:idx val="1"/>
              <c:layout>
                <c:manualLayout>
                  <c:x val="0"/>
                  <c:y val="2.7235650136414151E-2"/>
                </c:manualLayout>
              </c:layout>
              <c:tx>
                <c:rich>
                  <a:bodyPr/>
                  <a:lstStyle/>
                  <a:p>
                    <a:r>
                      <a:rPr lang="en-US" sz="600">
                        <a:latin typeface="+mn-lt"/>
                      </a:rPr>
                      <a:t>4.51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87C-4F5B-92F8-BD4ACF03A5FA}"/>
                </c:ext>
                <c:ext xmlns:c15="http://schemas.microsoft.com/office/drawing/2012/chart" uri="{CE6537A1-D6FC-4f65-9D91-7224C49458BB}"/>
              </c:extLst>
            </c:dLbl>
            <c:dLbl>
              <c:idx val="2"/>
              <c:layout>
                <c:manualLayout>
                  <c:x val="0"/>
                  <c:y val="2.7235650136414151E-2"/>
                </c:manualLayout>
              </c:layout>
              <c:tx>
                <c:rich>
                  <a:bodyPr/>
                  <a:lstStyle/>
                  <a:p>
                    <a:r>
                      <a:rPr lang="en-US" sz="600">
                        <a:latin typeface="+mn-lt"/>
                      </a:rPr>
                      <a:t>5.50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87C-4F5B-92F8-BD4ACF03A5FA}"/>
                </c:ext>
                <c:ext xmlns:c15="http://schemas.microsoft.com/office/drawing/2012/chart" uri="{CE6537A1-D6FC-4f65-9D91-7224C49458BB}"/>
              </c:extLst>
            </c:dLbl>
            <c:spPr>
              <a:noFill/>
              <a:ln>
                <a:noFill/>
              </a:ln>
              <a:effectLst/>
            </c:spPr>
            <c:txPr>
              <a:bodyPr/>
              <a:lstStyle/>
              <a:p>
                <a:pPr>
                  <a:defRPr sz="600" i="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Лист1!$Q$269:$Q$271</c:f>
              <c:numCache>
                <c:formatCode>General</c:formatCode>
                <c:ptCount val="3"/>
                <c:pt idx="0">
                  <c:v>7</c:v>
                </c:pt>
                <c:pt idx="1">
                  <c:v>14</c:v>
                </c:pt>
                <c:pt idx="2">
                  <c:v>28</c:v>
                </c:pt>
              </c:numCache>
            </c:numRef>
          </c:cat>
          <c:val>
            <c:numRef>
              <c:f>Лист1!$R$269:$R$271</c:f>
              <c:numCache>
                <c:formatCode>General</c:formatCode>
                <c:ptCount val="3"/>
                <c:pt idx="0">
                  <c:v>3.04</c:v>
                </c:pt>
                <c:pt idx="1">
                  <c:v>4.51</c:v>
                </c:pt>
                <c:pt idx="2">
                  <c:v>5.5</c:v>
                </c:pt>
              </c:numCache>
            </c:numRef>
          </c:val>
          <c:extLst xmlns:c16r2="http://schemas.microsoft.com/office/drawing/2015/06/chart">
            <c:ext xmlns:c16="http://schemas.microsoft.com/office/drawing/2014/chart" uri="{C3380CC4-5D6E-409C-BE32-E72D297353CC}">
              <c16:uniqueId val="{00000003-187C-4F5B-92F8-BD4ACF03A5FA}"/>
            </c:ext>
          </c:extLst>
        </c:ser>
        <c:ser>
          <c:idx val="1"/>
          <c:order val="1"/>
          <c:tx>
            <c:strRef>
              <c:f>Лист1!$S$267</c:f>
              <c:strCache>
                <c:ptCount val="1"/>
                <c:pt idx="0">
                  <c:v>Tип 2-1</c:v>
                </c:pt>
              </c:strCache>
            </c:strRef>
          </c:tx>
          <c:spPr>
            <a:solidFill>
              <a:schemeClr val="bg1">
                <a:lumMod val="50000"/>
              </a:schemeClr>
            </a:solidFill>
          </c:spPr>
          <c:invertIfNegative val="0"/>
          <c:dLbls>
            <c:dLbl>
              <c:idx val="0"/>
              <c:layout>
                <c:manualLayout>
                  <c:x val="-2.1174536536079244E-2"/>
                  <c:y val="0"/>
                </c:manualLayout>
              </c:layout>
              <c:tx>
                <c:rich>
                  <a:bodyPr/>
                  <a:lstStyle/>
                  <a:p>
                    <a:r>
                      <a:rPr lang="en-US" sz="600">
                        <a:latin typeface="+mn-lt"/>
                      </a:rPr>
                      <a:t>3.34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87C-4F5B-92F8-BD4ACF03A5FA}"/>
                </c:ext>
                <c:ext xmlns:c15="http://schemas.microsoft.com/office/drawing/2012/chart" uri="{CE6537A1-D6FC-4f65-9D91-7224C49458BB}"/>
              </c:extLst>
            </c:dLbl>
            <c:dLbl>
              <c:idx val="1"/>
              <c:layout>
                <c:manualLayout>
                  <c:x val="-8.4698146144316973E-3"/>
                  <c:y val="5.4471300272828302E-3"/>
                </c:manualLayout>
              </c:layout>
              <c:tx>
                <c:rich>
                  <a:bodyPr/>
                  <a:lstStyle/>
                  <a:p>
                    <a:r>
                      <a:rPr lang="en-US" sz="600">
                        <a:latin typeface="+mn-lt"/>
                      </a:rPr>
                      <a:t>4.74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87C-4F5B-92F8-BD4ACF03A5FA}"/>
                </c:ext>
                <c:ext xmlns:c15="http://schemas.microsoft.com/office/drawing/2012/chart" uri="{CE6537A1-D6FC-4f65-9D91-7224C49458BB}"/>
              </c:extLst>
            </c:dLbl>
            <c:dLbl>
              <c:idx val="2"/>
              <c:layout>
                <c:manualLayout>
                  <c:x val="-8.4698146144316973E-3"/>
                  <c:y val="5.4471300272828302E-3"/>
                </c:manualLayout>
              </c:layout>
              <c:tx>
                <c:rich>
                  <a:bodyPr/>
                  <a:lstStyle/>
                  <a:p>
                    <a:r>
                      <a:rPr lang="en-US" sz="600">
                        <a:latin typeface="+mn-lt"/>
                      </a:rPr>
                      <a:t>5.88</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87C-4F5B-92F8-BD4ACF03A5FA}"/>
                </c:ext>
                <c:ext xmlns:c15="http://schemas.microsoft.com/office/drawing/2012/chart" uri="{CE6537A1-D6FC-4f65-9D91-7224C49458BB}"/>
              </c:extLst>
            </c:dLbl>
            <c:spPr>
              <a:noFill/>
              <a:ln>
                <a:noFill/>
              </a:ln>
              <a:effectLst/>
            </c:spPr>
            <c:txPr>
              <a:bodyPr/>
              <a:lstStyle/>
              <a:p>
                <a:pPr>
                  <a:defRPr sz="600" i="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Лист1!$S$269:$S$271</c:f>
              <c:numCache>
                <c:formatCode>General</c:formatCode>
                <c:ptCount val="3"/>
                <c:pt idx="0">
                  <c:v>3.34</c:v>
                </c:pt>
                <c:pt idx="1">
                  <c:v>4.74</c:v>
                </c:pt>
                <c:pt idx="2">
                  <c:v>5.88</c:v>
                </c:pt>
              </c:numCache>
            </c:numRef>
          </c:val>
          <c:extLst xmlns:c16r2="http://schemas.microsoft.com/office/drawing/2015/06/chart">
            <c:ext xmlns:c16="http://schemas.microsoft.com/office/drawing/2014/chart" uri="{C3380CC4-5D6E-409C-BE32-E72D297353CC}">
              <c16:uniqueId val="{00000007-187C-4F5B-92F8-BD4ACF03A5FA}"/>
            </c:ext>
          </c:extLst>
        </c:ser>
        <c:ser>
          <c:idx val="2"/>
          <c:order val="2"/>
          <c:tx>
            <c:strRef>
              <c:f>Лист1!$T$267</c:f>
              <c:strCache>
                <c:ptCount val="1"/>
                <c:pt idx="0">
                  <c:v>Tип 2-2</c:v>
                </c:pt>
              </c:strCache>
            </c:strRef>
          </c:tx>
          <c:spPr>
            <a:solidFill>
              <a:schemeClr val="bg1">
                <a:lumMod val="50000"/>
              </a:schemeClr>
            </a:solidFill>
          </c:spPr>
          <c:invertIfNegative val="0"/>
          <c:dLbls>
            <c:dLbl>
              <c:idx val="0"/>
              <c:layout>
                <c:manualLayout>
                  <c:x val="-8.4698146144316973E-3"/>
                  <c:y val="-4.9931448437739441E-17"/>
                </c:manualLayout>
              </c:layout>
              <c:tx>
                <c:rich>
                  <a:bodyPr/>
                  <a:lstStyle/>
                  <a:p>
                    <a:r>
                      <a:rPr lang="en-US" sz="600">
                        <a:latin typeface="+mn-lt"/>
                      </a:rPr>
                      <a:t>3.52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87C-4F5B-92F8-BD4ACF03A5FA}"/>
                </c:ext>
                <c:ext xmlns:c15="http://schemas.microsoft.com/office/drawing/2012/chart" uri="{CE6537A1-D6FC-4f65-9D91-7224C49458BB}"/>
              </c:extLst>
            </c:dLbl>
            <c:dLbl>
              <c:idx val="1"/>
              <c:tx>
                <c:rich>
                  <a:bodyPr/>
                  <a:lstStyle/>
                  <a:p>
                    <a:r>
                      <a:rPr lang="en-US" sz="600">
                        <a:latin typeface="+mn-lt"/>
                      </a:rPr>
                      <a:t>4.86</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87C-4F5B-92F8-BD4ACF03A5FA}"/>
                </c:ext>
                <c:ext xmlns:c15="http://schemas.microsoft.com/office/drawing/2012/chart" uri="{CE6537A1-D6FC-4f65-9D91-7224C49458BB}"/>
              </c:extLst>
            </c:dLbl>
            <c:dLbl>
              <c:idx val="2"/>
              <c:layout>
                <c:manualLayout>
                  <c:x val="-1.2704721921647545E-2"/>
                  <c:y val="0"/>
                </c:manualLayout>
              </c:layout>
              <c:tx>
                <c:rich>
                  <a:bodyPr/>
                  <a:lstStyle/>
                  <a:p>
                    <a:r>
                      <a:rPr lang="en-US" sz="600">
                        <a:latin typeface="+mn-lt"/>
                      </a:rPr>
                      <a:t>6.18</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87C-4F5B-92F8-BD4ACF03A5FA}"/>
                </c:ext>
                <c:ext xmlns:c15="http://schemas.microsoft.com/office/drawing/2012/chart" uri="{CE6537A1-D6FC-4f65-9D91-7224C49458BB}"/>
              </c:extLst>
            </c:dLbl>
            <c:spPr>
              <a:noFill/>
              <a:ln>
                <a:noFill/>
              </a:ln>
              <a:effectLst/>
            </c:spPr>
            <c:txPr>
              <a:bodyPr/>
              <a:lstStyle/>
              <a:p>
                <a:pPr>
                  <a:defRPr sz="600" i="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Лист1!$T$269:$T$271</c:f>
              <c:numCache>
                <c:formatCode>General</c:formatCode>
                <c:ptCount val="3"/>
                <c:pt idx="0">
                  <c:v>3.52</c:v>
                </c:pt>
                <c:pt idx="1">
                  <c:v>4.8600000000000003</c:v>
                </c:pt>
                <c:pt idx="2">
                  <c:v>6.18</c:v>
                </c:pt>
              </c:numCache>
            </c:numRef>
          </c:val>
          <c:extLst xmlns:c16r2="http://schemas.microsoft.com/office/drawing/2015/06/chart">
            <c:ext xmlns:c16="http://schemas.microsoft.com/office/drawing/2014/chart" uri="{C3380CC4-5D6E-409C-BE32-E72D297353CC}">
              <c16:uniqueId val="{0000000B-187C-4F5B-92F8-BD4ACF03A5FA}"/>
            </c:ext>
          </c:extLst>
        </c:ser>
        <c:ser>
          <c:idx val="3"/>
          <c:order val="3"/>
          <c:tx>
            <c:strRef>
              <c:f>Лист1!$U$267</c:f>
              <c:strCache>
                <c:ptCount val="1"/>
                <c:pt idx="0">
                  <c:v>Tип 2-3</c:v>
                </c:pt>
              </c:strCache>
            </c:strRef>
          </c:tx>
          <c:spPr>
            <a:solidFill>
              <a:schemeClr val="bg1">
                <a:lumMod val="50000"/>
              </a:schemeClr>
            </a:solidFill>
          </c:spPr>
          <c:invertIfNegative val="0"/>
          <c:dLbls>
            <c:dLbl>
              <c:idx val="0"/>
              <c:layout>
                <c:manualLayout>
                  <c:x val="-4.2349073072158096E-3"/>
                  <c:y val="4.9931448437739441E-17"/>
                </c:manualLayout>
              </c:layout>
              <c:tx>
                <c:rich>
                  <a:bodyPr/>
                  <a:lstStyle/>
                  <a:p>
                    <a:r>
                      <a:rPr lang="en-US" sz="600">
                        <a:latin typeface="+mn-lt"/>
                      </a:rPr>
                      <a:t>3.82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87C-4F5B-92F8-BD4ACF03A5FA}"/>
                </c:ext>
                <c:ext xmlns:c15="http://schemas.microsoft.com/office/drawing/2012/chart" uri="{CE6537A1-D6FC-4f65-9D91-7224C49458BB}"/>
              </c:extLst>
            </c:dLbl>
            <c:dLbl>
              <c:idx val="1"/>
              <c:tx>
                <c:rich>
                  <a:bodyPr/>
                  <a:lstStyle/>
                  <a:p>
                    <a:r>
                      <a:rPr lang="en-US" sz="600">
                        <a:latin typeface="+mn-lt"/>
                      </a:rPr>
                      <a:t>5.34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87C-4F5B-92F8-BD4ACF03A5FA}"/>
                </c:ext>
                <c:ext xmlns:c15="http://schemas.microsoft.com/office/drawing/2012/chart" uri="{CE6537A1-D6FC-4f65-9D91-7224C49458BB}"/>
              </c:extLst>
            </c:dLbl>
            <c:dLbl>
              <c:idx val="2"/>
              <c:layout>
                <c:manualLayout>
                  <c:x val="-4.2349073072158487E-3"/>
                  <c:y val="0"/>
                </c:manualLayout>
              </c:layout>
              <c:tx>
                <c:rich>
                  <a:bodyPr/>
                  <a:lstStyle/>
                  <a:p>
                    <a:r>
                      <a:rPr lang="en-US" sz="600">
                        <a:latin typeface="+mn-lt"/>
                      </a:rPr>
                      <a:t>6.59</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187C-4F5B-92F8-BD4ACF03A5FA}"/>
                </c:ext>
                <c:ext xmlns:c15="http://schemas.microsoft.com/office/drawing/2012/chart" uri="{CE6537A1-D6FC-4f65-9D91-7224C49458BB}"/>
              </c:extLst>
            </c:dLbl>
            <c:spPr>
              <a:noFill/>
              <a:ln>
                <a:noFill/>
              </a:ln>
              <a:effectLst/>
            </c:spPr>
            <c:txPr>
              <a:bodyPr/>
              <a:lstStyle/>
              <a:p>
                <a:pPr>
                  <a:defRPr sz="600" i="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Лист1!$U$269:$U$271</c:f>
              <c:numCache>
                <c:formatCode>General</c:formatCode>
                <c:ptCount val="3"/>
                <c:pt idx="0">
                  <c:v>3.82</c:v>
                </c:pt>
                <c:pt idx="1">
                  <c:v>5.34</c:v>
                </c:pt>
                <c:pt idx="2">
                  <c:v>6.59</c:v>
                </c:pt>
              </c:numCache>
            </c:numRef>
          </c:val>
          <c:extLst xmlns:c16r2="http://schemas.microsoft.com/office/drawing/2015/06/chart">
            <c:ext xmlns:c16="http://schemas.microsoft.com/office/drawing/2014/chart" uri="{C3380CC4-5D6E-409C-BE32-E72D297353CC}">
              <c16:uniqueId val="{0000000F-187C-4F5B-92F8-BD4ACF03A5FA}"/>
            </c:ext>
          </c:extLst>
        </c:ser>
        <c:ser>
          <c:idx val="4"/>
          <c:order val="4"/>
          <c:tx>
            <c:strRef>
              <c:f>Лист1!$V$267</c:f>
              <c:strCache>
                <c:ptCount val="1"/>
                <c:pt idx="0">
                  <c:v>Tип 2-4</c:v>
                </c:pt>
              </c:strCache>
            </c:strRef>
          </c:tx>
          <c:spPr>
            <a:solidFill>
              <a:schemeClr val="bg1">
                <a:lumMod val="50000"/>
              </a:schemeClr>
            </a:solidFill>
          </c:spPr>
          <c:invertIfNegative val="0"/>
          <c:dLbls>
            <c:dLbl>
              <c:idx val="0"/>
              <c:layout>
                <c:manualLayout>
                  <c:x val="8.4698146144316973E-3"/>
                  <c:y val="0"/>
                </c:manualLayout>
              </c:layout>
              <c:tx>
                <c:rich>
                  <a:bodyPr/>
                  <a:lstStyle/>
                  <a:p>
                    <a:r>
                      <a:rPr lang="en-US" sz="600">
                        <a:latin typeface="+mn-lt"/>
                      </a:rPr>
                      <a:t>3.99</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187C-4F5B-92F8-BD4ACF03A5FA}"/>
                </c:ext>
                <c:ext xmlns:c15="http://schemas.microsoft.com/office/drawing/2012/chart" uri="{CE6537A1-D6FC-4f65-9D91-7224C49458BB}"/>
              </c:extLst>
            </c:dLbl>
            <c:dLbl>
              <c:idx val="1"/>
              <c:tx>
                <c:rich>
                  <a:bodyPr/>
                  <a:lstStyle/>
                  <a:p>
                    <a:r>
                      <a:rPr lang="en-US" sz="600">
                        <a:latin typeface="+mn-lt"/>
                      </a:rPr>
                      <a:t>5.61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87C-4F5B-92F8-BD4ACF03A5FA}"/>
                </c:ext>
                <c:ext xmlns:c15="http://schemas.microsoft.com/office/drawing/2012/chart" uri="{CE6537A1-D6FC-4f65-9D91-7224C49458BB}"/>
              </c:extLst>
            </c:dLbl>
            <c:dLbl>
              <c:idx val="2"/>
              <c:tx>
                <c:rich>
                  <a:bodyPr/>
                  <a:lstStyle/>
                  <a:p>
                    <a:r>
                      <a:rPr lang="en-US" sz="600">
                        <a:latin typeface="+mn-lt"/>
                      </a:rPr>
                      <a:t>6.76</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187C-4F5B-92F8-BD4ACF03A5FA}"/>
                </c:ext>
                <c:ext xmlns:c15="http://schemas.microsoft.com/office/drawing/2012/chart" uri="{CE6537A1-D6FC-4f65-9D91-7224C49458BB}"/>
              </c:extLst>
            </c:dLbl>
            <c:spPr>
              <a:noFill/>
              <a:ln>
                <a:noFill/>
              </a:ln>
              <a:effectLst/>
            </c:spPr>
            <c:txPr>
              <a:bodyPr/>
              <a:lstStyle/>
              <a:p>
                <a:pPr>
                  <a:defRPr sz="600" i="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Лист1!$V$269:$V$271</c:f>
              <c:numCache>
                <c:formatCode>General</c:formatCode>
                <c:ptCount val="3"/>
                <c:pt idx="0">
                  <c:v>3.99</c:v>
                </c:pt>
                <c:pt idx="1">
                  <c:v>5.61</c:v>
                </c:pt>
                <c:pt idx="2">
                  <c:v>6.76</c:v>
                </c:pt>
              </c:numCache>
            </c:numRef>
          </c:val>
          <c:extLst xmlns:c16r2="http://schemas.microsoft.com/office/drawing/2015/06/chart">
            <c:ext xmlns:c16="http://schemas.microsoft.com/office/drawing/2014/chart" uri="{C3380CC4-5D6E-409C-BE32-E72D297353CC}">
              <c16:uniqueId val="{00000013-187C-4F5B-92F8-BD4ACF03A5FA}"/>
            </c:ext>
          </c:extLst>
        </c:ser>
        <c:dLbls>
          <c:showLegendKey val="0"/>
          <c:showVal val="0"/>
          <c:showCatName val="0"/>
          <c:showSerName val="0"/>
          <c:showPercent val="0"/>
          <c:showBubbleSize val="0"/>
        </c:dLbls>
        <c:gapWidth val="350"/>
        <c:overlap val="-100"/>
        <c:axId val="254830400"/>
        <c:axId val="1910107296"/>
      </c:barChart>
      <c:catAx>
        <c:axId val="254830400"/>
        <c:scaling>
          <c:orientation val="minMax"/>
        </c:scaling>
        <c:delete val="0"/>
        <c:axPos val="b"/>
        <c:numFmt formatCode="General" sourceLinked="1"/>
        <c:majorTickMark val="none"/>
        <c:minorTickMark val="none"/>
        <c:tickLblPos val="nextTo"/>
        <c:txPr>
          <a:bodyPr/>
          <a:lstStyle/>
          <a:p>
            <a:pPr>
              <a:defRPr sz="900">
                <a:latin typeface="+mn-lt"/>
                <a:cs typeface="Times New Roman" panose="02020603050405020304" pitchFamily="18" charset="0"/>
              </a:defRPr>
            </a:pPr>
            <a:endParaRPr lang="ru-RU"/>
          </a:p>
        </c:txPr>
        <c:crossAx val="1910107296"/>
        <c:crosses val="autoZero"/>
        <c:auto val="1"/>
        <c:lblAlgn val="ctr"/>
        <c:lblOffset val="100"/>
        <c:noMultiLvlLbl val="0"/>
      </c:catAx>
      <c:valAx>
        <c:axId val="1910107296"/>
        <c:scaling>
          <c:orientation val="minMax"/>
          <c:max val="8"/>
        </c:scaling>
        <c:delete val="0"/>
        <c:axPos val="l"/>
        <c:minorGridlines>
          <c:spPr>
            <a:ln>
              <a:solidFill>
                <a:schemeClr val="bg1"/>
              </a:solidFill>
            </a:ln>
          </c:spPr>
        </c:minorGridlines>
        <c:title>
          <c:tx>
            <c:rich>
              <a:bodyPr/>
              <a:lstStyle/>
              <a:p>
                <a:pPr>
                  <a:defRPr sz="1050" b="0">
                    <a:latin typeface="+mn-lt"/>
                  </a:defRPr>
                </a:pPr>
                <a:r>
                  <a:rPr lang="ru-RU" sz="1050" b="0">
                    <a:effectLst/>
                    <a:latin typeface="+mn-lt"/>
                    <a:cs typeface="Times New Roman" panose="02020603050405020304" pitchFamily="18" charset="0"/>
                  </a:rPr>
                  <a:t>Прочность,</a:t>
                </a:r>
                <a:r>
                  <a:rPr lang="ru-RU" sz="1050" b="0" baseline="0">
                    <a:effectLst/>
                    <a:latin typeface="+mn-lt"/>
                    <a:cs typeface="Times New Roman" panose="02020603050405020304" pitchFamily="18" charset="0"/>
                  </a:rPr>
                  <a:t> МПа</a:t>
                </a:r>
                <a:endParaRPr lang="ru-RU" sz="1050" b="0">
                  <a:effectLst/>
                  <a:latin typeface="+mn-lt"/>
                  <a:cs typeface="Times New Roman" panose="02020603050405020304" pitchFamily="18" charset="0"/>
                </a:endParaRPr>
              </a:p>
            </c:rich>
          </c:tx>
          <c:layout>
            <c:manualLayout>
              <c:xMode val="edge"/>
              <c:yMode val="edge"/>
              <c:x val="2.9689622130567011E-3"/>
              <c:y val="0.22801081682971447"/>
            </c:manualLayout>
          </c:layout>
          <c:overlay val="0"/>
        </c:title>
        <c:numFmt formatCode="General" sourceLinked="1"/>
        <c:majorTickMark val="out"/>
        <c:minorTickMark val="none"/>
        <c:tickLblPos val="nextTo"/>
        <c:txPr>
          <a:bodyPr/>
          <a:lstStyle/>
          <a:p>
            <a:pPr>
              <a:defRPr sz="1000">
                <a:latin typeface="+mn-lt"/>
                <a:cs typeface="Times New Roman" panose="02020603050405020304" pitchFamily="18" charset="0"/>
              </a:defRPr>
            </a:pPr>
            <a:endParaRPr lang="ru-RU"/>
          </a:p>
        </c:txPr>
        <c:crossAx val="254830400"/>
        <c:crosses val="autoZero"/>
        <c:crossBetween val="between"/>
        <c:majorUnit val="1"/>
      </c:valAx>
      <c:spPr>
        <a:ln>
          <a:solidFill>
            <a:schemeClr val="tx1"/>
          </a:solidFill>
        </a:ln>
      </c:spPr>
    </c:plotArea>
    <c:legend>
      <c:legendPos val="b"/>
      <c:layout>
        <c:manualLayout>
          <c:xMode val="edge"/>
          <c:yMode val="edge"/>
          <c:x val="0"/>
          <c:y val="0.91639763779527561"/>
          <c:w val="0.99881877448025735"/>
          <c:h val="8.3602362204724404E-2"/>
        </c:manualLayout>
      </c:layout>
      <c:overlay val="0"/>
      <c:txPr>
        <a:bodyPr/>
        <a:lstStyle/>
        <a:p>
          <a:pPr>
            <a:defRPr sz="1000">
              <a:latin typeface="+mn-lt"/>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52614256551264"/>
          <c:y val="5.0925925925925923E-2"/>
          <c:w val="0.81591834354039083"/>
          <c:h val="0.7661304316127151"/>
        </c:manualLayout>
      </c:layout>
      <c:barChart>
        <c:barDir val="col"/>
        <c:grouping val="clustered"/>
        <c:varyColors val="0"/>
        <c:ser>
          <c:idx val="0"/>
          <c:order val="0"/>
          <c:tx>
            <c:strRef>
              <c:f>Лист1!$R$267:$R$268</c:f>
              <c:strCache>
                <c:ptCount val="1"/>
                <c:pt idx="0">
                  <c:v>Tип 1</c:v>
                </c:pt>
              </c:strCache>
            </c:strRef>
          </c:tx>
          <c:spPr>
            <a:solidFill>
              <a:srgbClr val="C00000"/>
            </a:solidFill>
            <a:ln>
              <a:solidFill>
                <a:srgbClr val="C00000"/>
              </a:solidFill>
            </a:ln>
          </c:spPr>
          <c:invertIfNegative val="0"/>
          <c:dLbls>
            <c:dLbl>
              <c:idx val="0"/>
              <c:tx>
                <c:rich>
                  <a:bodyPr/>
                  <a:lstStyle/>
                  <a:p>
                    <a:r>
                      <a:rPr lang="en-US" sz="600"/>
                      <a:t>3</a:t>
                    </a:r>
                    <a:r>
                      <a:rPr lang="ru-RU" sz="600"/>
                      <a:t>.</a:t>
                    </a:r>
                    <a:r>
                      <a:rPr lang="en-US" sz="600"/>
                      <a:t>04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3B4-458F-8F45-8DFA4F2AEEC9}"/>
                </c:ext>
                <c:ext xmlns:c15="http://schemas.microsoft.com/office/drawing/2012/chart" uri="{CE6537A1-D6FC-4f65-9D91-7224C49458BB}"/>
              </c:extLst>
            </c:dLbl>
            <c:dLbl>
              <c:idx val="1"/>
              <c:tx>
                <c:rich>
                  <a:bodyPr/>
                  <a:lstStyle/>
                  <a:p>
                    <a:r>
                      <a:rPr lang="en-US" sz="600"/>
                      <a:t>4</a:t>
                    </a:r>
                    <a:r>
                      <a:rPr lang="ru-RU" sz="600"/>
                      <a:t>.</a:t>
                    </a:r>
                    <a:r>
                      <a:rPr lang="en-US" sz="600"/>
                      <a:t>51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3B4-458F-8F45-8DFA4F2AEEC9}"/>
                </c:ext>
                <c:ext xmlns:c15="http://schemas.microsoft.com/office/drawing/2012/chart" uri="{CE6537A1-D6FC-4f65-9D91-7224C49458BB}"/>
              </c:extLst>
            </c:dLbl>
            <c:dLbl>
              <c:idx val="2"/>
              <c:tx>
                <c:rich>
                  <a:bodyPr/>
                  <a:lstStyle/>
                  <a:p>
                    <a:r>
                      <a:rPr lang="en-US" sz="600"/>
                      <a:t>5</a:t>
                    </a:r>
                    <a:r>
                      <a:rPr lang="ru-RU" sz="600"/>
                      <a:t>.50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3B4-458F-8F45-8DFA4F2AEEC9}"/>
                </c:ext>
                <c:ext xmlns:c15="http://schemas.microsoft.com/office/drawing/2012/chart" uri="{CE6537A1-D6FC-4f65-9D91-7224C49458BB}"/>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Лист1!$Q$269:$Q$271</c:f>
              <c:numCache>
                <c:formatCode>General</c:formatCode>
                <c:ptCount val="3"/>
                <c:pt idx="0">
                  <c:v>7</c:v>
                </c:pt>
                <c:pt idx="1">
                  <c:v>14</c:v>
                </c:pt>
                <c:pt idx="2">
                  <c:v>28</c:v>
                </c:pt>
              </c:numCache>
            </c:numRef>
          </c:cat>
          <c:val>
            <c:numRef>
              <c:f>Лист1!$R$269:$R$271</c:f>
              <c:numCache>
                <c:formatCode>General</c:formatCode>
                <c:ptCount val="3"/>
                <c:pt idx="0">
                  <c:v>3.04</c:v>
                </c:pt>
                <c:pt idx="1">
                  <c:v>4.51</c:v>
                </c:pt>
                <c:pt idx="2">
                  <c:v>5.5</c:v>
                </c:pt>
              </c:numCache>
            </c:numRef>
          </c:val>
          <c:extLst xmlns:c16r2="http://schemas.microsoft.com/office/drawing/2015/06/chart">
            <c:ext xmlns:c16="http://schemas.microsoft.com/office/drawing/2014/chart" uri="{C3380CC4-5D6E-409C-BE32-E72D297353CC}">
              <c16:uniqueId val="{00000003-23B4-458F-8F45-8DFA4F2AEEC9}"/>
            </c:ext>
          </c:extLst>
        </c:ser>
        <c:ser>
          <c:idx val="1"/>
          <c:order val="1"/>
          <c:tx>
            <c:strRef>
              <c:f>Лист1!$W$267</c:f>
              <c:strCache>
                <c:ptCount val="1"/>
                <c:pt idx="0">
                  <c:v>Tип 3-1</c:v>
                </c:pt>
              </c:strCache>
            </c:strRef>
          </c:tx>
          <c:spPr>
            <a:solidFill>
              <a:schemeClr val="bg1">
                <a:lumMod val="50000"/>
              </a:schemeClr>
            </a:solidFill>
            <a:ln>
              <a:solidFill>
                <a:schemeClr val="bg1">
                  <a:lumMod val="50000"/>
                </a:schemeClr>
              </a:solidFill>
            </a:ln>
          </c:spPr>
          <c:invertIfNegative val="0"/>
          <c:dLbls>
            <c:dLbl>
              <c:idx val="0"/>
              <c:tx>
                <c:rich>
                  <a:bodyPr/>
                  <a:lstStyle/>
                  <a:p>
                    <a:r>
                      <a:rPr lang="en-US" sz="600"/>
                      <a:t>4</a:t>
                    </a:r>
                    <a:r>
                      <a:rPr lang="ru-RU" sz="600"/>
                      <a:t>.</a:t>
                    </a:r>
                    <a:r>
                      <a:rPr lang="en-US" sz="600"/>
                      <a:t>37</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3B4-458F-8F45-8DFA4F2AEEC9}"/>
                </c:ext>
                <c:ext xmlns:c15="http://schemas.microsoft.com/office/drawing/2012/chart" uri="{CE6537A1-D6FC-4f65-9D91-7224C49458BB}"/>
              </c:extLst>
            </c:dLbl>
            <c:dLbl>
              <c:idx val="1"/>
              <c:tx>
                <c:rich>
                  <a:bodyPr/>
                  <a:lstStyle/>
                  <a:p>
                    <a:r>
                      <a:rPr lang="en-US" sz="600"/>
                      <a:t>5</a:t>
                    </a:r>
                    <a:r>
                      <a:rPr lang="ru-RU" sz="600"/>
                      <a:t>.</a:t>
                    </a:r>
                    <a:r>
                      <a:rPr lang="en-US" sz="600"/>
                      <a:t>71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3B4-458F-8F45-8DFA4F2AEEC9}"/>
                </c:ext>
                <c:ext xmlns:c15="http://schemas.microsoft.com/office/drawing/2012/chart" uri="{CE6537A1-D6FC-4f65-9D91-7224C49458BB}"/>
              </c:extLst>
            </c:dLbl>
            <c:dLbl>
              <c:idx val="2"/>
              <c:tx>
                <c:rich>
                  <a:bodyPr/>
                  <a:lstStyle/>
                  <a:p>
                    <a:r>
                      <a:rPr lang="en-US" sz="600"/>
                      <a:t>6</a:t>
                    </a:r>
                    <a:r>
                      <a:rPr lang="ru-RU" sz="600"/>
                      <a:t>.</a:t>
                    </a:r>
                    <a:r>
                      <a:rPr lang="en-US" sz="600"/>
                      <a:t>89</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3B4-458F-8F45-8DFA4F2AEEC9}"/>
                </c:ext>
                <c:ext xmlns:c15="http://schemas.microsoft.com/office/drawing/2012/chart" uri="{CE6537A1-D6FC-4f65-9D91-7224C49458BB}"/>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Лист1!$W$269:$W$271</c:f>
              <c:numCache>
                <c:formatCode>General</c:formatCode>
                <c:ptCount val="3"/>
                <c:pt idx="0">
                  <c:v>4.37</c:v>
                </c:pt>
                <c:pt idx="1">
                  <c:v>5.71</c:v>
                </c:pt>
                <c:pt idx="2">
                  <c:v>6.89</c:v>
                </c:pt>
              </c:numCache>
            </c:numRef>
          </c:val>
          <c:extLst xmlns:c16r2="http://schemas.microsoft.com/office/drawing/2015/06/chart">
            <c:ext xmlns:c16="http://schemas.microsoft.com/office/drawing/2014/chart" uri="{C3380CC4-5D6E-409C-BE32-E72D297353CC}">
              <c16:uniqueId val="{00000007-23B4-458F-8F45-8DFA4F2AEEC9}"/>
            </c:ext>
          </c:extLst>
        </c:ser>
        <c:ser>
          <c:idx val="2"/>
          <c:order val="2"/>
          <c:tx>
            <c:strRef>
              <c:f>Лист1!$X$267</c:f>
              <c:strCache>
                <c:ptCount val="1"/>
                <c:pt idx="0">
                  <c:v>Tип 3-2</c:v>
                </c:pt>
              </c:strCache>
            </c:strRef>
          </c:tx>
          <c:spPr>
            <a:solidFill>
              <a:schemeClr val="bg1">
                <a:lumMod val="50000"/>
              </a:schemeClr>
            </a:solidFill>
            <a:ln>
              <a:solidFill>
                <a:schemeClr val="bg1">
                  <a:lumMod val="50000"/>
                </a:schemeClr>
              </a:solidFill>
            </a:ln>
          </c:spPr>
          <c:invertIfNegative val="0"/>
          <c:dLbls>
            <c:dLbl>
              <c:idx val="0"/>
              <c:tx>
                <c:rich>
                  <a:bodyPr/>
                  <a:lstStyle/>
                  <a:p>
                    <a:r>
                      <a:rPr lang="en-US" sz="600"/>
                      <a:t>4</a:t>
                    </a:r>
                    <a:r>
                      <a:rPr lang="ru-RU" sz="600"/>
                      <a:t>.</a:t>
                    </a:r>
                    <a:r>
                      <a:rPr lang="en-US" sz="600"/>
                      <a:t>57</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3B4-458F-8F45-8DFA4F2AEEC9}"/>
                </c:ext>
                <c:ext xmlns:c15="http://schemas.microsoft.com/office/drawing/2012/chart" uri="{CE6537A1-D6FC-4f65-9D91-7224C49458BB}"/>
              </c:extLst>
            </c:dLbl>
            <c:dLbl>
              <c:idx val="1"/>
              <c:tx>
                <c:rich>
                  <a:bodyPr/>
                  <a:lstStyle/>
                  <a:p>
                    <a:r>
                      <a:rPr lang="en-US" sz="600"/>
                      <a:t>6</a:t>
                    </a:r>
                    <a:r>
                      <a:rPr lang="ru-RU" sz="600"/>
                      <a:t>.</a:t>
                    </a:r>
                    <a:r>
                      <a:rPr lang="en-US" sz="600"/>
                      <a:t>02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3B4-458F-8F45-8DFA4F2AEEC9}"/>
                </c:ext>
                <c:ext xmlns:c15="http://schemas.microsoft.com/office/drawing/2012/chart" uri="{CE6537A1-D6FC-4f65-9D91-7224C49458BB}"/>
              </c:extLst>
            </c:dLbl>
            <c:dLbl>
              <c:idx val="2"/>
              <c:tx>
                <c:rich>
                  <a:bodyPr/>
                  <a:lstStyle/>
                  <a:p>
                    <a:r>
                      <a:rPr lang="en-US" sz="600"/>
                      <a:t>7</a:t>
                    </a:r>
                    <a:r>
                      <a:rPr lang="ru-RU" sz="600"/>
                      <a:t>.</a:t>
                    </a:r>
                    <a:r>
                      <a:rPr lang="en-US" sz="600"/>
                      <a:t>21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23B4-458F-8F45-8DFA4F2AEEC9}"/>
                </c:ext>
                <c:ext xmlns:c15="http://schemas.microsoft.com/office/drawing/2012/chart" uri="{CE6537A1-D6FC-4f65-9D91-7224C49458BB}"/>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Лист1!$X$269:$X$271</c:f>
              <c:numCache>
                <c:formatCode>General</c:formatCode>
                <c:ptCount val="3"/>
                <c:pt idx="0">
                  <c:v>4.57</c:v>
                </c:pt>
                <c:pt idx="1">
                  <c:v>6.02</c:v>
                </c:pt>
                <c:pt idx="2">
                  <c:v>7.21</c:v>
                </c:pt>
              </c:numCache>
            </c:numRef>
          </c:val>
          <c:extLst xmlns:c16r2="http://schemas.microsoft.com/office/drawing/2015/06/chart">
            <c:ext xmlns:c16="http://schemas.microsoft.com/office/drawing/2014/chart" uri="{C3380CC4-5D6E-409C-BE32-E72D297353CC}">
              <c16:uniqueId val="{0000000B-23B4-458F-8F45-8DFA4F2AEEC9}"/>
            </c:ext>
          </c:extLst>
        </c:ser>
        <c:ser>
          <c:idx val="3"/>
          <c:order val="3"/>
          <c:tx>
            <c:strRef>
              <c:f>Лист1!$Y$267</c:f>
              <c:strCache>
                <c:ptCount val="1"/>
                <c:pt idx="0">
                  <c:v>Tип 3-3</c:v>
                </c:pt>
              </c:strCache>
            </c:strRef>
          </c:tx>
          <c:spPr>
            <a:solidFill>
              <a:schemeClr val="bg1">
                <a:lumMod val="50000"/>
              </a:schemeClr>
            </a:solidFill>
            <a:ln>
              <a:solidFill>
                <a:schemeClr val="bg1">
                  <a:lumMod val="50000"/>
                </a:schemeClr>
              </a:solidFill>
            </a:ln>
          </c:spPr>
          <c:invertIfNegative val="0"/>
          <c:dLbls>
            <c:dLbl>
              <c:idx val="0"/>
              <c:tx>
                <c:rich>
                  <a:bodyPr/>
                  <a:lstStyle/>
                  <a:p>
                    <a:r>
                      <a:rPr lang="en-US" sz="600"/>
                      <a:t>4</a:t>
                    </a:r>
                    <a:r>
                      <a:rPr lang="ru-RU" sz="600"/>
                      <a:t>.</a:t>
                    </a:r>
                    <a:r>
                      <a:rPr lang="en-US" sz="600"/>
                      <a:t>74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23B4-458F-8F45-8DFA4F2AEEC9}"/>
                </c:ext>
                <c:ext xmlns:c15="http://schemas.microsoft.com/office/drawing/2012/chart" uri="{CE6537A1-D6FC-4f65-9D91-7224C49458BB}"/>
              </c:extLst>
            </c:dLbl>
            <c:dLbl>
              <c:idx val="1"/>
              <c:tx>
                <c:rich>
                  <a:bodyPr/>
                  <a:lstStyle/>
                  <a:p>
                    <a:r>
                      <a:rPr lang="en-US" sz="600"/>
                      <a:t>6</a:t>
                    </a:r>
                    <a:r>
                      <a:rPr lang="ru-RU" sz="600"/>
                      <a:t>.</a:t>
                    </a:r>
                    <a:r>
                      <a:rPr lang="en-US" sz="600"/>
                      <a:t>16</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23B4-458F-8F45-8DFA4F2AEEC9}"/>
                </c:ext>
                <c:ext xmlns:c15="http://schemas.microsoft.com/office/drawing/2012/chart" uri="{CE6537A1-D6FC-4f65-9D91-7224C49458BB}"/>
              </c:extLst>
            </c:dLbl>
            <c:dLbl>
              <c:idx val="2"/>
              <c:tx>
                <c:rich>
                  <a:bodyPr/>
                  <a:lstStyle/>
                  <a:p>
                    <a:r>
                      <a:rPr lang="en-US" sz="600"/>
                      <a:t>7</a:t>
                    </a:r>
                    <a:r>
                      <a:rPr lang="ru-RU" sz="600"/>
                      <a:t>.</a:t>
                    </a:r>
                    <a:r>
                      <a:rPr lang="en-US" sz="600"/>
                      <a:t>41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23B4-458F-8F45-8DFA4F2AEEC9}"/>
                </c:ext>
                <c:ext xmlns:c15="http://schemas.microsoft.com/office/drawing/2012/chart" uri="{CE6537A1-D6FC-4f65-9D91-7224C49458BB}"/>
              </c:extLst>
            </c:dLbl>
            <c:spPr>
              <a:noFill/>
              <a:ln>
                <a:noFill/>
              </a:ln>
              <a:effectLst/>
            </c:spPr>
            <c:txPr>
              <a:bodyPr/>
              <a:lstStyle/>
              <a:p>
                <a:pPr>
                  <a:defRPr sz="6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Лист1!$Y$269:$Y$271</c:f>
              <c:numCache>
                <c:formatCode>General</c:formatCode>
                <c:ptCount val="3"/>
                <c:pt idx="0">
                  <c:v>4.74</c:v>
                </c:pt>
                <c:pt idx="1">
                  <c:v>6.16</c:v>
                </c:pt>
                <c:pt idx="2">
                  <c:v>7.41</c:v>
                </c:pt>
              </c:numCache>
            </c:numRef>
          </c:val>
          <c:extLst xmlns:c16r2="http://schemas.microsoft.com/office/drawing/2015/06/chart">
            <c:ext xmlns:c16="http://schemas.microsoft.com/office/drawing/2014/chart" uri="{C3380CC4-5D6E-409C-BE32-E72D297353CC}">
              <c16:uniqueId val="{0000000F-23B4-458F-8F45-8DFA4F2AEEC9}"/>
            </c:ext>
          </c:extLst>
        </c:ser>
        <c:ser>
          <c:idx val="4"/>
          <c:order val="4"/>
          <c:tx>
            <c:strRef>
              <c:f>Лист1!$Z$267</c:f>
              <c:strCache>
                <c:ptCount val="1"/>
                <c:pt idx="0">
                  <c:v>Tип 3-4</c:v>
                </c:pt>
              </c:strCache>
            </c:strRef>
          </c:tx>
          <c:spPr>
            <a:solidFill>
              <a:schemeClr val="bg1">
                <a:lumMod val="50000"/>
              </a:schemeClr>
            </a:solidFill>
            <a:ln>
              <a:solidFill>
                <a:schemeClr val="bg1">
                  <a:lumMod val="50000"/>
                </a:schemeClr>
              </a:solidFill>
            </a:ln>
          </c:spPr>
          <c:invertIfNegative val="0"/>
          <c:dLbls>
            <c:dLbl>
              <c:idx val="0"/>
              <c:tx>
                <c:rich>
                  <a:bodyPr/>
                  <a:lstStyle/>
                  <a:p>
                    <a:r>
                      <a:rPr lang="en-US" sz="600"/>
                      <a:t>5</a:t>
                    </a:r>
                    <a:r>
                      <a:rPr lang="ru-RU" sz="600"/>
                      <a:t>.</a:t>
                    </a:r>
                    <a:r>
                      <a:rPr lang="en-US" sz="600"/>
                      <a:t>01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23B4-458F-8F45-8DFA4F2AEEC9}"/>
                </c:ext>
                <c:ext xmlns:c15="http://schemas.microsoft.com/office/drawing/2012/chart" uri="{CE6537A1-D6FC-4f65-9D91-7224C49458BB}"/>
              </c:extLst>
            </c:dLbl>
            <c:dLbl>
              <c:idx val="1"/>
              <c:tx>
                <c:rich>
                  <a:bodyPr/>
                  <a:lstStyle/>
                  <a:p>
                    <a:r>
                      <a:rPr lang="en-US" sz="600"/>
                      <a:t>6</a:t>
                    </a:r>
                    <a:r>
                      <a:rPr lang="ru-RU" sz="600"/>
                      <a:t>.</a:t>
                    </a:r>
                    <a:r>
                      <a:rPr lang="en-US" sz="600"/>
                      <a:t>38</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23B4-458F-8F45-8DFA4F2AEEC9}"/>
                </c:ext>
                <c:ext xmlns:c15="http://schemas.microsoft.com/office/drawing/2012/chart" uri="{CE6537A1-D6FC-4f65-9D91-7224C49458BB}"/>
              </c:extLst>
            </c:dLbl>
            <c:dLbl>
              <c:idx val="2"/>
              <c:tx>
                <c:rich>
                  <a:bodyPr/>
                  <a:lstStyle/>
                  <a:p>
                    <a:r>
                      <a:rPr lang="en-US" sz="600"/>
                      <a:t>7</a:t>
                    </a:r>
                    <a:r>
                      <a:rPr lang="ru-RU" sz="600"/>
                      <a:t>.</a:t>
                    </a:r>
                    <a:r>
                      <a:rPr lang="en-US" sz="600"/>
                      <a:t>59</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23B4-458F-8F45-8DFA4F2AEEC9}"/>
                </c:ext>
                <c:ext xmlns:c15="http://schemas.microsoft.com/office/drawing/2012/chart" uri="{CE6537A1-D6FC-4f65-9D91-7224C49458BB}"/>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Лист1!$Z$269:$Z$271</c:f>
              <c:numCache>
                <c:formatCode>General</c:formatCode>
                <c:ptCount val="3"/>
                <c:pt idx="0">
                  <c:v>5.01</c:v>
                </c:pt>
                <c:pt idx="1">
                  <c:v>6.38</c:v>
                </c:pt>
                <c:pt idx="2">
                  <c:v>7.59</c:v>
                </c:pt>
              </c:numCache>
            </c:numRef>
          </c:val>
          <c:extLst xmlns:c16r2="http://schemas.microsoft.com/office/drawing/2015/06/chart">
            <c:ext xmlns:c16="http://schemas.microsoft.com/office/drawing/2014/chart" uri="{C3380CC4-5D6E-409C-BE32-E72D297353CC}">
              <c16:uniqueId val="{00000013-23B4-458F-8F45-8DFA4F2AEEC9}"/>
            </c:ext>
          </c:extLst>
        </c:ser>
        <c:dLbls>
          <c:showLegendKey val="0"/>
          <c:showVal val="0"/>
          <c:showCatName val="0"/>
          <c:showSerName val="0"/>
          <c:showPercent val="0"/>
          <c:showBubbleSize val="0"/>
        </c:dLbls>
        <c:gapWidth val="350"/>
        <c:overlap val="-100"/>
        <c:axId val="392137936"/>
        <c:axId val="392146096"/>
      </c:barChart>
      <c:catAx>
        <c:axId val="392137936"/>
        <c:scaling>
          <c:orientation val="minMax"/>
        </c:scaling>
        <c:delete val="0"/>
        <c:axPos val="b"/>
        <c:numFmt formatCode="General" sourceLinked="1"/>
        <c:majorTickMark val="none"/>
        <c:minorTickMark val="none"/>
        <c:tickLblPos val="nextTo"/>
        <c:txPr>
          <a:bodyPr/>
          <a:lstStyle/>
          <a:p>
            <a:pPr>
              <a:defRPr sz="900">
                <a:latin typeface="Times New Roman" panose="02020603050405020304" pitchFamily="18" charset="0"/>
                <a:cs typeface="Times New Roman" panose="02020603050405020304" pitchFamily="18" charset="0"/>
              </a:defRPr>
            </a:pPr>
            <a:endParaRPr lang="ru-RU"/>
          </a:p>
        </c:txPr>
        <c:crossAx val="392146096"/>
        <c:crosses val="autoZero"/>
        <c:auto val="1"/>
        <c:lblAlgn val="ctr"/>
        <c:lblOffset val="100"/>
        <c:noMultiLvlLbl val="0"/>
      </c:catAx>
      <c:valAx>
        <c:axId val="392146096"/>
        <c:scaling>
          <c:orientation val="minMax"/>
          <c:max val="9"/>
        </c:scaling>
        <c:delete val="0"/>
        <c:axPos val="l"/>
        <c:title>
          <c:tx>
            <c:rich>
              <a:bodyPr/>
              <a:lstStyle/>
              <a:p>
                <a:pPr>
                  <a:defRPr sz="1050" b="0"/>
                </a:pPr>
                <a:r>
                  <a:rPr lang="ru-RU" sz="1050" b="0" i="0" baseline="0">
                    <a:effectLst/>
                    <a:latin typeface="Times New Roman" panose="02020603050405020304" pitchFamily="18" charset="0"/>
                    <a:cs typeface="Times New Roman" panose="02020603050405020304" pitchFamily="18" charset="0"/>
                  </a:rPr>
                  <a:t>Прочность, МПа</a:t>
                </a:r>
                <a:endParaRPr lang="ru-RU" sz="1050" b="0">
                  <a:effectLst/>
                  <a:latin typeface="Times New Roman" panose="02020603050405020304" pitchFamily="18" charset="0"/>
                  <a:cs typeface="Times New Roman" panose="02020603050405020304" pitchFamily="18" charset="0"/>
                </a:endParaRPr>
              </a:p>
            </c:rich>
          </c:tx>
          <c:layout>
            <c:manualLayout>
              <c:xMode val="edge"/>
              <c:yMode val="edge"/>
              <c:x val="2.1713952422613837E-3"/>
              <c:y val="0.24620536069354967"/>
            </c:manualLayout>
          </c:layout>
          <c:overlay val="0"/>
        </c:title>
        <c:numFmt formatCode="General"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392137936"/>
        <c:crosses val="autoZero"/>
        <c:crossBetween val="between"/>
        <c:majorUnit val="1"/>
      </c:valAx>
      <c:spPr>
        <a:ln>
          <a:solidFill>
            <a:schemeClr val="tx1"/>
          </a:solidFill>
        </a:ln>
      </c:spPr>
    </c:plotArea>
    <c:legend>
      <c:legendPos val="b"/>
      <c:layout>
        <c:manualLayout>
          <c:xMode val="edge"/>
          <c:yMode val="edge"/>
          <c:x val="0"/>
          <c:y val="0.91628280839895015"/>
          <c:w val="0.99661027520074841"/>
          <c:h val="7.8537839020122485E-2"/>
        </c:manualLayout>
      </c:layout>
      <c:overlay val="0"/>
      <c:txPr>
        <a:bodyPr/>
        <a:lstStyle/>
        <a:p>
          <a:pPr>
            <a:defRPr sz="1000" i="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64559991675047"/>
          <c:y val="5.0925925925925923E-2"/>
          <c:w val="0.81679870963266155"/>
          <c:h val="0.7686147564887722"/>
        </c:manualLayout>
      </c:layout>
      <c:barChart>
        <c:barDir val="col"/>
        <c:grouping val="clustered"/>
        <c:varyColors val="0"/>
        <c:ser>
          <c:idx val="0"/>
          <c:order val="0"/>
          <c:tx>
            <c:strRef>
              <c:f>Лист1!$R$267:$R$268</c:f>
              <c:strCache>
                <c:ptCount val="1"/>
                <c:pt idx="0">
                  <c:v>Tип 1</c:v>
                </c:pt>
              </c:strCache>
            </c:strRef>
          </c:tx>
          <c:spPr>
            <a:solidFill>
              <a:srgbClr val="C00000"/>
            </a:solidFill>
          </c:spPr>
          <c:invertIfNegative val="0"/>
          <c:dLbls>
            <c:dLbl>
              <c:idx val="0"/>
              <c:layout>
                <c:manualLayout>
                  <c:x val="4.1687291481480992E-3"/>
                  <c:y val="2.21393483552021E-2"/>
                </c:manualLayout>
              </c:layout>
              <c:tx>
                <c:rich>
                  <a:bodyPr/>
                  <a:lstStyle/>
                  <a:p>
                    <a:r>
                      <a:rPr lang="en-US" sz="600">
                        <a:latin typeface="+mn-lt"/>
                      </a:rPr>
                      <a:t>3.04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F07-43CA-BB65-C357C2A216FE}"/>
                </c:ext>
                <c:ext xmlns:c15="http://schemas.microsoft.com/office/drawing/2012/chart" uri="{CE6537A1-D6FC-4f65-9D91-7224C49458BB}"/>
              </c:extLst>
            </c:dLbl>
            <c:dLbl>
              <c:idx val="1"/>
              <c:layout>
                <c:manualLayout>
                  <c:x val="-8.3333333333333332E-3"/>
                  <c:y val="1.8628586680902174E-2"/>
                </c:manualLayout>
              </c:layout>
              <c:tx>
                <c:rich>
                  <a:bodyPr/>
                  <a:lstStyle/>
                  <a:p>
                    <a:r>
                      <a:rPr lang="en-US" sz="600">
                        <a:latin typeface="+mn-lt"/>
                      </a:rPr>
                      <a:t>4.51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F07-43CA-BB65-C357C2A216FE}"/>
                </c:ext>
                <c:ext xmlns:c15="http://schemas.microsoft.com/office/drawing/2012/chart" uri="{CE6537A1-D6FC-4f65-9D91-7224C49458BB}"/>
              </c:extLst>
            </c:dLbl>
            <c:dLbl>
              <c:idx val="2"/>
              <c:layout>
                <c:manualLayout>
                  <c:x val="0"/>
                  <c:y val="2.2134555439654143E-2"/>
                </c:manualLayout>
              </c:layout>
              <c:tx>
                <c:rich>
                  <a:bodyPr/>
                  <a:lstStyle/>
                  <a:p>
                    <a:r>
                      <a:rPr lang="en-US" sz="600">
                        <a:latin typeface="+mn-lt"/>
                      </a:rPr>
                      <a:t>5.50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F07-43CA-BB65-C357C2A216FE}"/>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Лист1!$Q$269:$Q$271</c:f>
              <c:numCache>
                <c:formatCode>General</c:formatCode>
                <c:ptCount val="3"/>
                <c:pt idx="0">
                  <c:v>7</c:v>
                </c:pt>
                <c:pt idx="1">
                  <c:v>14</c:v>
                </c:pt>
                <c:pt idx="2">
                  <c:v>28</c:v>
                </c:pt>
              </c:numCache>
            </c:numRef>
          </c:cat>
          <c:val>
            <c:numRef>
              <c:f>Лист1!$R$269:$R$271</c:f>
              <c:numCache>
                <c:formatCode>General</c:formatCode>
                <c:ptCount val="3"/>
                <c:pt idx="0">
                  <c:v>3.04</c:v>
                </c:pt>
                <c:pt idx="1">
                  <c:v>4.51</c:v>
                </c:pt>
                <c:pt idx="2">
                  <c:v>5.5</c:v>
                </c:pt>
              </c:numCache>
            </c:numRef>
          </c:val>
          <c:extLst xmlns:c16r2="http://schemas.microsoft.com/office/drawing/2015/06/chart">
            <c:ext xmlns:c16="http://schemas.microsoft.com/office/drawing/2014/chart" uri="{C3380CC4-5D6E-409C-BE32-E72D297353CC}">
              <c16:uniqueId val="{00000003-7F07-43CA-BB65-C357C2A216FE}"/>
            </c:ext>
          </c:extLst>
        </c:ser>
        <c:ser>
          <c:idx val="1"/>
          <c:order val="1"/>
          <c:tx>
            <c:strRef>
              <c:f>Лист1!$R$272</c:f>
              <c:strCache>
                <c:ptCount val="1"/>
                <c:pt idx="0">
                  <c:v>Tип 4-1</c:v>
                </c:pt>
              </c:strCache>
            </c:strRef>
          </c:tx>
          <c:spPr>
            <a:solidFill>
              <a:schemeClr val="bg1">
                <a:lumMod val="50000"/>
              </a:schemeClr>
            </a:solidFill>
          </c:spPr>
          <c:invertIfNegative val="0"/>
          <c:dLbls>
            <c:dLbl>
              <c:idx val="0"/>
              <c:layout>
                <c:manualLayout>
                  <c:x val="-1.2506187444444299E-2"/>
                  <c:y val="0"/>
                </c:manualLayout>
              </c:layout>
              <c:tx>
                <c:rich>
                  <a:bodyPr/>
                  <a:lstStyle/>
                  <a:p>
                    <a:r>
                      <a:rPr lang="en-US" sz="600">
                        <a:latin typeface="+mn-lt"/>
                      </a:rPr>
                      <a:t>5.10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F07-43CA-BB65-C357C2A216FE}"/>
                </c:ext>
                <c:ext xmlns:c15="http://schemas.microsoft.com/office/drawing/2012/chart" uri="{CE6537A1-D6FC-4f65-9D91-7224C49458BB}"/>
              </c:extLst>
            </c:dLbl>
            <c:dLbl>
              <c:idx val="1"/>
              <c:layout>
                <c:manualLayout>
                  <c:x val="-8.3374582962961984E-3"/>
                  <c:y val="0"/>
                </c:manualLayout>
              </c:layout>
              <c:tx>
                <c:rich>
                  <a:bodyPr/>
                  <a:lstStyle/>
                  <a:p>
                    <a:r>
                      <a:rPr lang="en-US" sz="600">
                        <a:latin typeface="+mn-lt"/>
                      </a:rPr>
                      <a:t>6.48</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F07-43CA-BB65-C357C2A216FE}"/>
                </c:ext>
                <c:ext xmlns:c15="http://schemas.microsoft.com/office/drawing/2012/chart" uri="{CE6537A1-D6FC-4f65-9D91-7224C49458BB}"/>
              </c:extLst>
            </c:dLbl>
            <c:dLbl>
              <c:idx val="2"/>
              <c:layout>
                <c:manualLayout>
                  <c:x val="-8.3374582962961984E-3"/>
                  <c:y val="0"/>
                </c:manualLayout>
              </c:layout>
              <c:tx>
                <c:rich>
                  <a:bodyPr/>
                  <a:lstStyle/>
                  <a:p>
                    <a:r>
                      <a:rPr lang="en-US" sz="600">
                        <a:latin typeface="+mn-lt"/>
                      </a:rPr>
                      <a:t>7.72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F07-43CA-BB65-C357C2A216FE}"/>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Лист1!$R$273:$R$275</c:f>
              <c:numCache>
                <c:formatCode>General</c:formatCode>
                <c:ptCount val="3"/>
                <c:pt idx="0">
                  <c:v>5.0999999999999996</c:v>
                </c:pt>
                <c:pt idx="1">
                  <c:v>6.48</c:v>
                </c:pt>
                <c:pt idx="2">
                  <c:v>7.72</c:v>
                </c:pt>
              </c:numCache>
            </c:numRef>
          </c:val>
          <c:extLst xmlns:c16r2="http://schemas.microsoft.com/office/drawing/2015/06/chart">
            <c:ext xmlns:c16="http://schemas.microsoft.com/office/drawing/2014/chart" uri="{C3380CC4-5D6E-409C-BE32-E72D297353CC}">
              <c16:uniqueId val="{00000007-7F07-43CA-BB65-C357C2A216FE}"/>
            </c:ext>
          </c:extLst>
        </c:ser>
        <c:ser>
          <c:idx val="2"/>
          <c:order val="2"/>
          <c:tx>
            <c:strRef>
              <c:f>Лист1!$S$272</c:f>
              <c:strCache>
                <c:ptCount val="1"/>
                <c:pt idx="0">
                  <c:v>Tип 4-2</c:v>
                </c:pt>
              </c:strCache>
            </c:strRef>
          </c:tx>
          <c:spPr>
            <a:solidFill>
              <a:schemeClr val="bg1">
                <a:lumMod val="50000"/>
              </a:schemeClr>
            </a:solidFill>
          </c:spPr>
          <c:invertIfNegative val="0"/>
          <c:dLbls>
            <c:dLbl>
              <c:idx val="0"/>
              <c:layout>
                <c:manualLayout>
                  <c:x val="-1.2506187444444299E-2"/>
                  <c:y val="0"/>
                </c:manualLayout>
              </c:layout>
              <c:tx>
                <c:rich>
                  <a:bodyPr/>
                  <a:lstStyle/>
                  <a:p>
                    <a:r>
                      <a:rPr lang="en-US" sz="600">
                        <a:latin typeface="+mn-lt"/>
                      </a:rPr>
                      <a:t>5.46</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F07-43CA-BB65-C357C2A216FE}"/>
                </c:ext>
                <c:ext xmlns:c15="http://schemas.microsoft.com/office/drawing/2012/chart" uri="{CE6537A1-D6FC-4f65-9D91-7224C49458BB}"/>
              </c:extLst>
            </c:dLbl>
            <c:dLbl>
              <c:idx val="1"/>
              <c:layout>
                <c:manualLayout>
                  <c:x val="-8.3374582962961984E-3"/>
                  <c:y val="0"/>
                </c:manualLayout>
              </c:layout>
              <c:tx>
                <c:rich>
                  <a:bodyPr/>
                  <a:lstStyle/>
                  <a:p>
                    <a:r>
                      <a:rPr lang="en-US" sz="600">
                        <a:latin typeface="+mn-lt"/>
                      </a:rPr>
                      <a:t>6.86</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F07-43CA-BB65-C357C2A216FE}"/>
                </c:ext>
                <c:ext xmlns:c15="http://schemas.microsoft.com/office/drawing/2012/chart" uri="{CE6537A1-D6FC-4f65-9D91-7224C49458BB}"/>
              </c:extLst>
            </c:dLbl>
            <c:dLbl>
              <c:idx val="2"/>
              <c:layout>
                <c:manualLayout>
                  <c:x val="-8.3374582962961984E-3"/>
                  <c:y val="0"/>
                </c:manualLayout>
              </c:layout>
              <c:tx>
                <c:rich>
                  <a:bodyPr/>
                  <a:lstStyle/>
                  <a:p>
                    <a:r>
                      <a:rPr lang="en-US" sz="600">
                        <a:latin typeface="+mn-lt"/>
                      </a:rPr>
                      <a:t>8.11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F07-43CA-BB65-C357C2A216FE}"/>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Лист1!$S$273:$S$275</c:f>
              <c:numCache>
                <c:formatCode>General</c:formatCode>
                <c:ptCount val="3"/>
                <c:pt idx="0">
                  <c:v>5.46</c:v>
                </c:pt>
                <c:pt idx="1">
                  <c:v>6.86</c:v>
                </c:pt>
                <c:pt idx="2">
                  <c:v>8.11</c:v>
                </c:pt>
              </c:numCache>
            </c:numRef>
          </c:val>
          <c:extLst xmlns:c16r2="http://schemas.microsoft.com/office/drawing/2015/06/chart">
            <c:ext xmlns:c16="http://schemas.microsoft.com/office/drawing/2014/chart" uri="{C3380CC4-5D6E-409C-BE32-E72D297353CC}">
              <c16:uniqueId val="{0000000B-7F07-43CA-BB65-C357C2A216FE}"/>
            </c:ext>
          </c:extLst>
        </c:ser>
        <c:ser>
          <c:idx val="3"/>
          <c:order val="3"/>
          <c:tx>
            <c:strRef>
              <c:f>Лист1!$T$272</c:f>
              <c:strCache>
                <c:ptCount val="1"/>
                <c:pt idx="0">
                  <c:v>Tип 4-3</c:v>
                </c:pt>
              </c:strCache>
            </c:strRef>
          </c:tx>
          <c:spPr>
            <a:solidFill>
              <a:schemeClr val="bg1">
                <a:lumMod val="50000"/>
              </a:schemeClr>
            </a:solidFill>
          </c:spPr>
          <c:invertIfNegative val="0"/>
          <c:dLbls>
            <c:dLbl>
              <c:idx val="0"/>
              <c:layout>
                <c:manualLayout>
                  <c:x val="-8.3374582962961984E-3"/>
                  <c:y val="0"/>
                </c:manualLayout>
              </c:layout>
              <c:tx>
                <c:rich>
                  <a:bodyPr/>
                  <a:lstStyle/>
                  <a:p>
                    <a:r>
                      <a:rPr lang="en-US" sz="600">
                        <a:latin typeface="+mn-lt"/>
                      </a:rPr>
                      <a:t>5.75</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7F07-43CA-BB65-C357C2A216FE}"/>
                </c:ext>
                <c:ext xmlns:c15="http://schemas.microsoft.com/office/drawing/2012/chart" uri="{CE6537A1-D6FC-4f65-9D91-7224C49458BB}"/>
              </c:extLst>
            </c:dLbl>
            <c:dLbl>
              <c:idx val="1"/>
              <c:layout>
                <c:manualLayout>
                  <c:x val="-4.1687291481480992E-3"/>
                  <c:y val="0"/>
                </c:manualLayout>
              </c:layout>
              <c:tx>
                <c:rich>
                  <a:bodyPr/>
                  <a:lstStyle/>
                  <a:p>
                    <a:r>
                      <a:rPr lang="en-US" sz="600">
                        <a:latin typeface="+mn-lt"/>
                      </a:rPr>
                      <a:t>7.10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F07-43CA-BB65-C357C2A216FE}"/>
                </c:ext>
                <c:ext xmlns:c15="http://schemas.microsoft.com/office/drawing/2012/chart" uri="{CE6537A1-D6FC-4f65-9D91-7224C49458BB}"/>
              </c:extLst>
            </c:dLbl>
            <c:dLbl>
              <c:idx val="2"/>
              <c:layout>
                <c:manualLayout>
                  <c:x val="-8.3374582962961984E-3"/>
                  <c:y val="-1.268110922737927E-17"/>
                </c:manualLayout>
              </c:layout>
              <c:tx>
                <c:rich>
                  <a:bodyPr/>
                  <a:lstStyle/>
                  <a:p>
                    <a:r>
                      <a:rPr lang="en-US" sz="600">
                        <a:latin typeface="+mn-lt"/>
                      </a:rPr>
                      <a:t>8.35</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7F07-43CA-BB65-C357C2A216FE}"/>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Лист1!$T$273:$T$275</c:f>
              <c:numCache>
                <c:formatCode>General</c:formatCode>
                <c:ptCount val="3"/>
                <c:pt idx="0">
                  <c:v>5.75</c:v>
                </c:pt>
                <c:pt idx="1">
                  <c:v>7.1</c:v>
                </c:pt>
                <c:pt idx="2">
                  <c:v>8.35</c:v>
                </c:pt>
              </c:numCache>
            </c:numRef>
          </c:val>
          <c:extLst xmlns:c16r2="http://schemas.microsoft.com/office/drawing/2015/06/chart">
            <c:ext xmlns:c16="http://schemas.microsoft.com/office/drawing/2014/chart" uri="{C3380CC4-5D6E-409C-BE32-E72D297353CC}">
              <c16:uniqueId val="{0000000F-7F07-43CA-BB65-C357C2A216FE}"/>
            </c:ext>
          </c:extLst>
        </c:ser>
        <c:ser>
          <c:idx val="4"/>
          <c:order val="4"/>
          <c:tx>
            <c:strRef>
              <c:f>Лист1!$U$272</c:f>
              <c:strCache>
                <c:ptCount val="1"/>
                <c:pt idx="0">
                  <c:v>Tип 4-4</c:v>
                </c:pt>
              </c:strCache>
            </c:strRef>
          </c:tx>
          <c:spPr>
            <a:solidFill>
              <a:schemeClr val="bg1">
                <a:lumMod val="50000"/>
              </a:schemeClr>
            </a:solidFill>
          </c:spPr>
          <c:invertIfNegative val="0"/>
          <c:dLbls>
            <c:dLbl>
              <c:idx val="0"/>
              <c:tx>
                <c:rich>
                  <a:bodyPr/>
                  <a:lstStyle/>
                  <a:p>
                    <a:r>
                      <a:rPr lang="en-US" sz="600">
                        <a:latin typeface="+mn-lt"/>
                      </a:rPr>
                      <a:t>5.80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7F07-43CA-BB65-C357C2A216FE}"/>
                </c:ext>
                <c:ext xmlns:c15="http://schemas.microsoft.com/office/drawing/2012/chart" uri="{CE6537A1-D6FC-4f65-9D91-7224C49458BB}"/>
              </c:extLst>
            </c:dLbl>
            <c:dLbl>
              <c:idx val="1"/>
              <c:tx>
                <c:rich>
                  <a:bodyPr/>
                  <a:lstStyle/>
                  <a:p>
                    <a:r>
                      <a:rPr lang="en-US" sz="600">
                        <a:latin typeface="+mn-lt"/>
                      </a:rPr>
                      <a:t>7.28</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7F07-43CA-BB65-C357C2A216FE}"/>
                </c:ext>
                <c:ext xmlns:c15="http://schemas.microsoft.com/office/drawing/2012/chart" uri="{CE6537A1-D6FC-4f65-9D91-7224C49458BB}"/>
              </c:extLst>
            </c:dLbl>
            <c:dLbl>
              <c:idx val="2"/>
              <c:tx>
                <c:rich>
                  <a:bodyPr/>
                  <a:lstStyle/>
                  <a:p>
                    <a:r>
                      <a:rPr lang="en-US" sz="600">
                        <a:latin typeface="+mn-lt"/>
                      </a:rPr>
                      <a:t>8.49</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7F07-43CA-BB65-C357C2A216FE}"/>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Лист1!$U$273:$U$275</c:f>
              <c:numCache>
                <c:formatCode>General</c:formatCode>
                <c:ptCount val="3"/>
                <c:pt idx="0">
                  <c:v>5.8</c:v>
                </c:pt>
                <c:pt idx="1">
                  <c:v>7.28</c:v>
                </c:pt>
                <c:pt idx="2">
                  <c:v>8.49</c:v>
                </c:pt>
              </c:numCache>
            </c:numRef>
          </c:val>
          <c:extLst xmlns:c16r2="http://schemas.microsoft.com/office/drawing/2015/06/chart">
            <c:ext xmlns:c16="http://schemas.microsoft.com/office/drawing/2014/chart" uri="{C3380CC4-5D6E-409C-BE32-E72D297353CC}">
              <c16:uniqueId val="{00000013-7F07-43CA-BB65-C357C2A216FE}"/>
            </c:ext>
          </c:extLst>
        </c:ser>
        <c:dLbls>
          <c:showLegendKey val="0"/>
          <c:showVal val="0"/>
          <c:showCatName val="0"/>
          <c:showSerName val="0"/>
          <c:showPercent val="0"/>
          <c:showBubbleSize val="0"/>
        </c:dLbls>
        <c:gapWidth val="350"/>
        <c:overlap val="-100"/>
        <c:axId val="392131952"/>
        <c:axId val="392121072"/>
      </c:barChart>
      <c:catAx>
        <c:axId val="392131952"/>
        <c:scaling>
          <c:orientation val="minMax"/>
        </c:scaling>
        <c:delete val="0"/>
        <c:axPos val="b"/>
        <c:numFmt formatCode="General" sourceLinked="1"/>
        <c:majorTickMark val="none"/>
        <c:minorTickMark val="none"/>
        <c:tickLblPos val="nextTo"/>
        <c:txPr>
          <a:bodyPr/>
          <a:lstStyle/>
          <a:p>
            <a:pPr>
              <a:defRPr sz="900">
                <a:latin typeface="+mn-lt"/>
                <a:cs typeface="Times New Roman" panose="02020603050405020304" pitchFamily="18" charset="0"/>
              </a:defRPr>
            </a:pPr>
            <a:endParaRPr lang="ru-RU"/>
          </a:p>
        </c:txPr>
        <c:crossAx val="392121072"/>
        <c:crosses val="autoZero"/>
        <c:auto val="1"/>
        <c:lblAlgn val="ctr"/>
        <c:lblOffset val="100"/>
        <c:noMultiLvlLbl val="0"/>
      </c:catAx>
      <c:valAx>
        <c:axId val="392121072"/>
        <c:scaling>
          <c:orientation val="minMax"/>
          <c:max val="10"/>
        </c:scaling>
        <c:delete val="0"/>
        <c:axPos val="l"/>
        <c:minorGridlines>
          <c:spPr>
            <a:ln>
              <a:solidFill>
                <a:schemeClr val="bg1"/>
              </a:solidFill>
            </a:ln>
          </c:spPr>
        </c:minorGridlines>
        <c:title>
          <c:tx>
            <c:rich>
              <a:bodyPr/>
              <a:lstStyle/>
              <a:p>
                <a:pPr>
                  <a:defRPr sz="1050" b="0">
                    <a:latin typeface="+mn-lt"/>
                    <a:cs typeface="Times New Roman" panose="02020603050405020304" pitchFamily="18" charset="0"/>
                  </a:defRPr>
                </a:pPr>
                <a:r>
                  <a:rPr lang="ru-RU" sz="1050" b="0" i="0" baseline="0">
                    <a:effectLst/>
                    <a:latin typeface="+mn-lt"/>
                    <a:cs typeface="Times New Roman" panose="02020603050405020304" pitchFamily="18" charset="0"/>
                  </a:rPr>
                  <a:t>Прочность, МПа</a:t>
                </a:r>
                <a:endParaRPr lang="ru-RU" sz="1050" b="0">
                  <a:effectLst/>
                  <a:latin typeface="+mn-lt"/>
                  <a:cs typeface="Times New Roman" panose="02020603050405020304" pitchFamily="18" charset="0"/>
                </a:endParaRPr>
              </a:p>
            </c:rich>
          </c:tx>
          <c:layout>
            <c:manualLayout>
              <c:xMode val="edge"/>
              <c:yMode val="edge"/>
              <c:x val="2.1715879265091862E-3"/>
              <c:y val="0.27673059490588509"/>
            </c:manualLayout>
          </c:layout>
          <c:overlay val="0"/>
        </c:title>
        <c:numFmt formatCode="General" sourceLinked="1"/>
        <c:majorTickMark val="out"/>
        <c:minorTickMark val="none"/>
        <c:tickLblPos val="nextTo"/>
        <c:txPr>
          <a:bodyPr/>
          <a:lstStyle/>
          <a:p>
            <a:pPr>
              <a:defRPr sz="1000">
                <a:latin typeface="+mn-lt"/>
                <a:cs typeface="Times New Roman" panose="02020603050405020304" pitchFamily="18" charset="0"/>
              </a:defRPr>
            </a:pPr>
            <a:endParaRPr lang="ru-RU"/>
          </a:p>
        </c:txPr>
        <c:crossAx val="392131952"/>
        <c:crosses val="autoZero"/>
        <c:crossBetween val="between"/>
        <c:majorUnit val="1"/>
      </c:valAx>
      <c:spPr>
        <a:ln>
          <a:solidFill>
            <a:schemeClr val="tx1"/>
          </a:solidFill>
        </a:ln>
      </c:spPr>
    </c:plotArea>
    <c:legend>
      <c:legendPos val="b"/>
      <c:layout>
        <c:manualLayout>
          <c:xMode val="edge"/>
          <c:yMode val="edge"/>
          <c:x val="0"/>
          <c:y val="0.92146216097987754"/>
          <c:w val="0.99730938320209972"/>
          <c:h val="7.8537839020122485E-2"/>
        </c:manualLayout>
      </c:layout>
      <c:overlay val="0"/>
      <c:txPr>
        <a:bodyPr/>
        <a:lstStyle/>
        <a:p>
          <a:pPr>
            <a:defRPr sz="1000">
              <a:latin typeface="+mn-lt"/>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811641865377515"/>
          <c:y val="5.0925925925925923E-2"/>
          <c:w val="0.81132820080405432"/>
          <c:h val="0.77324438611840185"/>
        </c:manualLayout>
      </c:layout>
      <c:barChart>
        <c:barDir val="col"/>
        <c:grouping val="clustered"/>
        <c:varyColors val="0"/>
        <c:ser>
          <c:idx val="0"/>
          <c:order val="0"/>
          <c:tx>
            <c:strRef>
              <c:f>Лист1!$R$267:$R$268</c:f>
              <c:strCache>
                <c:ptCount val="1"/>
                <c:pt idx="0">
                  <c:v>Tип 1</c:v>
                </c:pt>
              </c:strCache>
            </c:strRef>
          </c:tx>
          <c:spPr>
            <a:solidFill>
              <a:srgbClr val="C00000"/>
            </a:solidFill>
          </c:spPr>
          <c:invertIfNegative val="0"/>
          <c:dLbls>
            <c:dLbl>
              <c:idx val="0"/>
              <c:layout>
                <c:manualLayout>
                  <c:x val="0"/>
                  <c:y val="2.1768157128385847E-2"/>
                </c:manualLayout>
              </c:layout>
              <c:tx>
                <c:rich>
                  <a:bodyPr/>
                  <a:lstStyle/>
                  <a:p>
                    <a:r>
                      <a:rPr lang="en-US" sz="600">
                        <a:latin typeface="+mn-lt"/>
                      </a:rPr>
                      <a:t>3.04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DFC-4B51-A663-3191AE9CFB7A}"/>
                </c:ext>
                <c:ext xmlns:c15="http://schemas.microsoft.com/office/drawing/2012/chart" uri="{CE6537A1-D6FC-4f65-9D91-7224C49458BB}"/>
              </c:extLst>
            </c:dLbl>
            <c:dLbl>
              <c:idx val="1"/>
              <c:layout>
                <c:manualLayout>
                  <c:x val="0"/>
                  <c:y val="1.8146002936073668E-2"/>
                </c:manualLayout>
              </c:layout>
              <c:tx>
                <c:rich>
                  <a:bodyPr/>
                  <a:lstStyle/>
                  <a:p>
                    <a:r>
                      <a:rPr lang="en-US" sz="600">
                        <a:latin typeface="+mn-lt"/>
                      </a:rPr>
                      <a:t>4.51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DFC-4B51-A663-3191AE9CFB7A}"/>
                </c:ext>
                <c:ext xmlns:c15="http://schemas.microsoft.com/office/drawing/2012/chart" uri="{CE6537A1-D6FC-4f65-9D91-7224C49458BB}"/>
              </c:extLst>
            </c:dLbl>
            <c:dLbl>
              <c:idx val="2"/>
              <c:layout>
                <c:manualLayout>
                  <c:x val="4.2702525131444761E-3"/>
                  <c:y val="2.1748065111906273E-2"/>
                </c:manualLayout>
              </c:layout>
              <c:tx>
                <c:rich>
                  <a:bodyPr/>
                  <a:lstStyle/>
                  <a:p>
                    <a:r>
                      <a:rPr lang="en-US" sz="600">
                        <a:latin typeface="+mn-lt"/>
                      </a:rPr>
                      <a:t>5.50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DFC-4B51-A663-3191AE9CFB7A}"/>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Лист1!$Q$269:$Q$271</c:f>
              <c:numCache>
                <c:formatCode>General</c:formatCode>
                <c:ptCount val="3"/>
                <c:pt idx="0">
                  <c:v>7</c:v>
                </c:pt>
                <c:pt idx="1">
                  <c:v>14</c:v>
                </c:pt>
                <c:pt idx="2">
                  <c:v>28</c:v>
                </c:pt>
              </c:numCache>
            </c:numRef>
          </c:cat>
          <c:val>
            <c:numRef>
              <c:f>Лист1!$R$269:$R$271</c:f>
              <c:numCache>
                <c:formatCode>General</c:formatCode>
                <c:ptCount val="3"/>
                <c:pt idx="0">
                  <c:v>3.04</c:v>
                </c:pt>
                <c:pt idx="1">
                  <c:v>4.51</c:v>
                </c:pt>
                <c:pt idx="2">
                  <c:v>5.5</c:v>
                </c:pt>
              </c:numCache>
            </c:numRef>
          </c:val>
          <c:extLst xmlns:c16r2="http://schemas.microsoft.com/office/drawing/2015/06/chart">
            <c:ext xmlns:c16="http://schemas.microsoft.com/office/drawing/2014/chart" uri="{C3380CC4-5D6E-409C-BE32-E72D297353CC}">
              <c16:uniqueId val="{00000003-FDFC-4B51-A663-3191AE9CFB7A}"/>
            </c:ext>
          </c:extLst>
        </c:ser>
        <c:ser>
          <c:idx val="1"/>
          <c:order val="1"/>
          <c:tx>
            <c:strRef>
              <c:f>Лист1!$V$272</c:f>
              <c:strCache>
                <c:ptCount val="1"/>
                <c:pt idx="0">
                  <c:v>Tип 5-1</c:v>
                </c:pt>
              </c:strCache>
            </c:strRef>
          </c:tx>
          <c:spPr>
            <a:solidFill>
              <a:schemeClr val="bg1">
                <a:lumMod val="50000"/>
              </a:schemeClr>
            </a:solidFill>
          </c:spPr>
          <c:invertIfNegative val="0"/>
          <c:dLbls>
            <c:dLbl>
              <c:idx val="0"/>
              <c:layout>
                <c:manualLayout>
                  <c:x val="-2.5621515078866855E-2"/>
                  <c:y val="0"/>
                </c:manualLayout>
              </c:layout>
              <c:tx>
                <c:rich>
                  <a:bodyPr/>
                  <a:lstStyle/>
                  <a:p>
                    <a:r>
                      <a:rPr lang="en-US" sz="600">
                        <a:latin typeface="+mn-lt"/>
                      </a:rPr>
                      <a:t>5.85</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DFC-4B51-A663-3191AE9CFB7A}"/>
                </c:ext>
                <c:ext xmlns:c15="http://schemas.microsoft.com/office/drawing/2012/chart" uri="{CE6537A1-D6FC-4f65-9D91-7224C49458BB}"/>
              </c:extLst>
            </c:dLbl>
            <c:dLbl>
              <c:idx val="1"/>
              <c:layout>
                <c:manualLayout>
                  <c:x val="-1.7081010052577904E-2"/>
                  <c:y val="-2.4919860618473806E-17"/>
                </c:manualLayout>
              </c:layout>
              <c:tx>
                <c:rich>
                  <a:bodyPr/>
                  <a:lstStyle/>
                  <a:p>
                    <a:r>
                      <a:rPr lang="en-US" sz="600">
                        <a:latin typeface="+mn-lt"/>
                      </a:rPr>
                      <a:t>7.30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DFC-4B51-A663-3191AE9CFB7A}"/>
                </c:ext>
                <c:ext xmlns:c15="http://schemas.microsoft.com/office/drawing/2012/chart" uri="{CE6537A1-D6FC-4f65-9D91-7224C49458BB}"/>
              </c:extLst>
            </c:dLbl>
            <c:dLbl>
              <c:idx val="2"/>
              <c:layout>
                <c:manualLayout>
                  <c:x val="-2.1351262565722381E-2"/>
                  <c:y val="-1.2459930309236903E-17"/>
                </c:manualLayout>
              </c:layout>
              <c:tx>
                <c:rich>
                  <a:bodyPr/>
                  <a:lstStyle/>
                  <a:p>
                    <a:r>
                      <a:rPr lang="en-US" sz="600">
                        <a:latin typeface="+mn-lt"/>
                      </a:rPr>
                      <a:t>8.59</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DFC-4B51-A663-3191AE9CFB7A}"/>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Лист1!$V$273:$V$275</c:f>
              <c:numCache>
                <c:formatCode>General</c:formatCode>
                <c:ptCount val="3"/>
                <c:pt idx="0">
                  <c:v>5.85</c:v>
                </c:pt>
                <c:pt idx="1">
                  <c:v>7.3</c:v>
                </c:pt>
                <c:pt idx="2">
                  <c:v>8.59</c:v>
                </c:pt>
              </c:numCache>
            </c:numRef>
          </c:val>
          <c:extLst xmlns:c16r2="http://schemas.microsoft.com/office/drawing/2015/06/chart">
            <c:ext xmlns:c16="http://schemas.microsoft.com/office/drawing/2014/chart" uri="{C3380CC4-5D6E-409C-BE32-E72D297353CC}">
              <c16:uniqueId val="{00000007-FDFC-4B51-A663-3191AE9CFB7A}"/>
            </c:ext>
          </c:extLst>
        </c:ser>
        <c:ser>
          <c:idx val="2"/>
          <c:order val="2"/>
          <c:tx>
            <c:strRef>
              <c:f>Лист1!$W$272</c:f>
              <c:strCache>
                <c:ptCount val="1"/>
                <c:pt idx="0">
                  <c:v>Tип 5-2</c:v>
                </c:pt>
              </c:strCache>
            </c:strRef>
          </c:tx>
          <c:spPr>
            <a:solidFill>
              <a:schemeClr val="bg1">
                <a:lumMod val="50000"/>
              </a:schemeClr>
            </a:solidFill>
          </c:spPr>
          <c:invertIfNegative val="0"/>
          <c:dLbls>
            <c:dLbl>
              <c:idx val="0"/>
              <c:layout>
                <c:manualLayout>
                  <c:x val="-1.2810757539433427E-2"/>
                  <c:y val="0"/>
                </c:manualLayout>
              </c:layout>
              <c:tx>
                <c:rich>
                  <a:bodyPr/>
                  <a:lstStyle/>
                  <a:p>
                    <a:r>
                      <a:rPr lang="en-US" sz="600">
                        <a:latin typeface="+mn-lt"/>
                      </a:rPr>
                      <a:t>5.88</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DFC-4B51-A663-3191AE9CFB7A}"/>
                </c:ext>
                <c:ext xmlns:c15="http://schemas.microsoft.com/office/drawing/2012/chart" uri="{CE6537A1-D6FC-4f65-9D91-7224C49458BB}"/>
              </c:extLst>
            </c:dLbl>
            <c:dLbl>
              <c:idx val="1"/>
              <c:layout>
                <c:manualLayout>
                  <c:x val="-4.2702525131444761E-3"/>
                  <c:y val="0"/>
                </c:manualLayout>
              </c:layout>
              <c:tx>
                <c:rich>
                  <a:bodyPr/>
                  <a:lstStyle/>
                  <a:p>
                    <a:r>
                      <a:rPr lang="en-US" sz="600">
                        <a:latin typeface="+mn-lt"/>
                      </a:rPr>
                      <a:t>7.40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DFC-4B51-A663-3191AE9CFB7A}"/>
                </c:ext>
                <c:ext xmlns:c15="http://schemas.microsoft.com/office/drawing/2012/chart" uri="{CE6537A1-D6FC-4f65-9D91-7224C49458BB}"/>
              </c:extLst>
            </c:dLbl>
            <c:dLbl>
              <c:idx val="2"/>
              <c:layout>
                <c:manualLayout>
                  <c:x val="-1.2810757539433427E-2"/>
                  <c:y val="0"/>
                </c:manualLayout>
              </c:layout>
              <c:tx>
                <c:rich>
                  <a:bodyPr/>
                  <a:lstStyle/>
                  <a:p>
                    <a:r>
                      <a:rPr lang="en-US" sz="600">
                        <a:latin typeface="+mn-lt"/>
                      </a:rPr>
                      <a:t>8.61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DFC-4B51-A663-3191AE9CFB7A}"/>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Лист1!$W$273:$W$275</c:f>
              <c:numCache>
                <c:formatCode>General</c:formatCode>
                <c:ptCount val="3"/>
                <c:pt idx="0">
                  <c:v>5.88</c:v>
                </c:pt>
                <c:pt idx="1">
                  <c:v>7.4</c:v>
                </c:pt>
                <c:pt idx="2">
                  <c:v>8.61</c:v>
                </c:pt>
              </c:numCache>
            </c:numRef>
          </c:val>
          <c:extLst xmlns:c16r2="http://schemas.microsoft.com/office/drawing/2015/06/chart">
            <c:ext xmlns:c16="http://schemas.microsoft.com/office/drawing/2014/chart" uri="{C3380CC4-5D6E-409C-BE32-E72D297353CC}">
              <c16:uniqueId val="{0000000B-FDFC-4B51-A663-3191AE9CFB7A}"/>
            </c:ext>
          </c:extLst>
        </c:ser>
        <c:ser>
          <c:idx val="3"/>
          <c:order val="3"/>
          <c:tx>
            <c:strRef>
              <c:f>Лист1!$X$272</c:f>
              <c:strCache>
                <c:ptCount val="1"/>
                <c:pt idx="0">
                  <c:v>Tип 5-3</c:v>
                </c:pt>
              </c:strCache>
            </c:strRef>
          </c:tx>
          <c:spPr>
            <a:solidFill>
              <a:schemeClr val="bg1">
                <a:lumMod val="50000"/>
              </a:schemeClr>
            </a:solidFill>
          </c:spPr>
          <c:invertIfNegative val="0"/>
          <c:dLbls>
            <c:dLbl>
              <c:idx val="0"/>
              <c:layout>
                <c:manualLayout>
                  <c:x val="4.2702525131444761E-3"/>
                  <c:y val="0"/>
                </c:manualLayout>
              </c:layout>
              <c:tx>
                <c:rich>
                  <a:bodyPr/>
                  <a:lstStyle/>
                  <a:p>
                    <a:r>
                      <a:rPr lang="en-US" sz="600">
                        <a:latin typeface="+mn-lt"/>
                      </a:rPr>
                      <a:t>5.94</a:t>
                    </a:r>
                    <a:endParaRPr lang="en-US">
                      <a:latin typeface="+mn-lt"/>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DFC-4B51-A663-3191AE9CFB7A}"/>
                </c:ext>
                <c:ext xmlns:c15="http://schemas.microsoft.com/office/drawing/2012/chart" uri="{CE6537A1-D6FC-4f65-9D91-7224C49458BB}"/>
              </c:extLst>
            </c:dLbl>
            <c:dLbl>
              <c:idx val="1"/>
              <c:layout>
                <c:manualLayout>
                  <c:x val="8.5405050262889522E-3"/>
                  <c:y val="0"/>
                </c:manualLayout>
              </c:layout>
              <c:tx>
                <c:rich>
                  <a:bodyPr/>
                  <a:lstStyle/>
                  <a:p>
                    <a:r>
                      <a:rPr lang="en-US" sz="600">
                        <a:latin typeface="+mn-lt"/>
                      </a:rPr>
                      <a:t>7.41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DFC-4B51-A663-3191AE9CFB7A}"/>
                </c:ext>
                <c:ext xmlns:c15="http://schemas.microsoft.com/office/drawing/2012/chart" uri="{CE6537A1-D6FC-4f65-9D91-7224C49458BB}"/>
              </c:extLst>
            </c:dLbl>
            <c:dLbl>
              <c:idx val="2"/>
              <c:tx>
                <c:rich>
                  <a:bodyPr/>
                  <a:lstStyle/>
                  <a:p>
                    <a:r>
                      <a:rPr lang="en-US" sz="600">
                        <a:latin typeface="+mn-lt"/>
                      </a:rPr>
                      <a:t>8.64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DFC-4B51-A663-3191AE9CFB7A}"/>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Лист1!$X$273:$X$275</c:f>
              <c:numCache>
                <c:formatCode>General</c:formatCode>
                <c:ptCount val="3"/>
                <c:pt idx="0">
                  <c:v>5.94</c:v>
                </c:pt>
                <c:pt idx="1">
                  <c:v>7.41</c:v>
                </c:pt>
                <c:pt idx="2">
                  <c:v>8.64</c:v>
                </c:pt>
              </c:numCache>
            </c:numRef>
          </c:val>
          <c:extLst xmlns:c16r2="http://schemas.microsoft.com/office/drawing/2015/06/chart">
            <c:ext xmlns:c16="http://schemas.microsoft.com/office/drawing/2014/chart" uri="{C3380CC4-5D6E-409C-BE32-E72D297353CC}">
              <c16:uniqueId val="{0000000F-FDFC-4B51-A663-3191AE9CFB7A}"/>
            </c:ext>
          </c:extLst>
        </c:ser>
        <c:ser>
          <c:idx val="4"/>
          <c:order val="4"/>
          <c:tx>
            <c:strRef>
              <c:f>Лист1!$Y$272</c:f>
              <c:strCache>
                <c:ptCount val="1"/>
                <c:pt idx="0">
                  <c:v>Tип 5-4</c:v>
                </c:pt>
              </c:strCache>
            </c:strRef>
          </c:tx>
          <c:spPr>
            <a:solidFill>
              <a:schemeClr val="bg1">
                <a:lumMod val="50000"/>
              </a:schemeClr>
            </a:solidFill>
          </c:spPr>
          <c:invertIfNegative val="0"/>
          <c:dLbls>
            <c:dLbl>
              <c:idx val="0"/>
              <c:layout>
                <c:manualLayout>
                  <c:x val="1.7081010052577904E-2"/>
                  <c:y val="0"/>
                </c:manualLayout>
              </c:layout>
              <c:tx>
                <c:rich>
                  <a:bodyPr/>
                  <a:lstStyle/>
                  <a:p>
                    <a:r>
                      <a:rPr lang="en-US" sz="600">
                        <a:latin typeface="+mn-lt"/>
                      </a:rPr>
                      <a:t>6.03</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DFC-4B51-A663-3191AE9CFB7A}"/>
                </c:ext>
                <c:ext xmlns:c15="http://schemas.microsoft.com/office/drawing/2012/chart" uri="{CE6537A1-D6FC-4f65-9D91-7224C49458BB}"/>
              </c:extLst>
            </c:dLbl>
            <c:dLbl>
              <c:idx val="1"/>
              <c:layout>
                <c:manualLayout>
                  <c:x val="2.1351262565722381E-2"/>
                  <c:y val="0"/>
                </c:manualLayout>
              </c:layout>
              <c:tx>
                <c:rich>
                  <a:bodyPr/>
                  <a:lstStyle/>
                  <a:p>
                    <a:r>
                      <a:rPr lang="en-US" sz="600">
                        <a:latin typeface="+mn-lt"/>
                      </a:rPr>
                      <a:t>7.43</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DFC-4B51-A663-3191AE9CFB7A}"/>
                </c:ext>
                <c:ext xmlns:c15="http://schemas.microsoft.com/office/drawing/2012/chart" uri="{CE6537A1-D6FC-4f65-9D91-7224C49458BB}"/>
              </c:extLst>
            </c:dLbl>
            <c:dLbl>
              <c:idx val="2"/>
              <c:layout>
                <c:manualLayout>
                  <c:x val="1.2810757539433427E-2"/>
                  <c:y val="0"/>
                </c:manualLayout>
              </c:layout>
              <c:tx>
                <c:rich>
                  <a:bodyPr/>
                  <a:lstStyle/>
                  <a:p>
                    <a:r>
                      <a:rPr lang="en-US" sz="600">
                        <a:latin typeface="+mn-lt"/>
                      </a:rPr>
                      <a:t>8.75</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FDFC-4B51-A663-3191AE9CFB7A}"/>
                </c:ext>
                <c:ext xmlns:c15="http://schemas.microsoft.com/office/drawing/2012/chart" uri="{CE6537A1-D6FC-4f65-9D91-7224C49458BB}"/>
              </c:extLst>
            </c:dLbl>
            <c:spPr>
              <a:noFill/>
              <a:ln>
                <a:noFill/>
              </a:ln>
              <a:effectLst/>
            </c:spPr>
            <c:txPr>
              <a:bodyPr/>
              <a:lstStyle/>
              <a:p>
                <a:pPr>
                  <a:defRPr sz="600">
                    <a:latin typeface="+mn-lt"/>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Лист1!$Y$273:$Y$275</c:f>
              <c:numCache>
                <c:formatCode>General</c:formatCode>
                <c:ptCount val="3"/>
                <c:pt idx="0">
                  <c:v>6.03</c:v>
                </c:pt>
                <c:pt idx="1">
                  <c:v>7.43</c:v>
                </c:pt>
                <c:pt idx="2">
                  <c:v>8.75</c:v>
                </c:pt>
              </c:numCache>
            </c:numRef>
          </c:val>
          <c:extLst xmlns:c16r2="http://schemas.microsoft.com/office/drawing/2015/06/chart">
            <c:ext xmlns:c16="http://schemas.microsoft.com/office/drawing/2014/chart" uri="{C3380CC4-5D6E-409C-BE32-E72D297353CC}">
              <c16:uniqueId val="{00000013-FDFC-4B51-A663-3191AE9CFB7A}"/>
            </c:ext>
          </c:extLst>
        </c:ser>
        <c:dLbls>
          <c:showLegendKey val="0"/>
          <c:showVal val="0"/>
          <c:showCatName val="0"/>
          <c:showSerName val="0"/>
          <c:showPercent val="0"/>
          <c:showBubbleSize val="0"/>
        </c:dLbls>
        <c:gapWidth val="350"/>
        <c:overlap val="-100"/>
        <c:axId val="392117264"/>
        <c:axId val="392115632"/>
      </c:barChart>
      <c:catAx>
        <c:axId val="392117264"/>
        <c:scaling>
          <c:orientation val="minMax"/>
        </c:scaling>
        <c:delete val="0"/>
        <c:axPos val="b"/>
        <c:numFmt formatCode="General" sourceLinked="1"/>
        <c:majorTickMark val="none"/>
        <c:minorTickMark val="none"/>
        <c:tickLblPos val="nextTo"/>
        <c:txPr>
          <a:bodyPr/>
          <a:lstStyle/>
          <a:p>
            <a:pPr>
              <a:defRPr sz="900">
                <a:latin typeface="+mn-lt"/>
                <a:cs typeface="Times New Roman" panose="02020603050405020304" pitchFamily="18" charset="0"/>
              </a:defRPr>
            </a:pPr>
            <a:endParaRPr lang="ru-RU"/>
          </a:p>
        </c:txPr>
        <c:crossAx val="392115632"/>
        <c:crosses val="autoZero"/>
        <c:auto val="1"/>
        <c:lblAlgn val="ctr"/>
        <c:lblOffset val="100"/>
        <c:noMultiLvlLbl val="0"/>
      </c:catAx>
      <c:valAx>
        <c:axId val="392115632"/>
        <c:scaling>
          <c:orientation val="minMax"/>
        </c:scaling>
        <c:delete val="0"/>
        <c:axPos val="l"/>
        <c:minorGridlines>
          <c:spPr>
            <a:ln>
              <a:solidFill>
                <a:schemeClr val="bg1"/>
              </a:solidFill>
            </a:ln>
          </c:spPr>
        </c:minorGridlines>
        <c:title>
          <c:tx>
            <c:rich>
              <a:bodyPr/>
              <a:lstStyle/>
              <a:p>
                <a:pPr>
                  <a:defRPr sz="1050" b="0">
                    <a:latin typeface="+mn-lt"/>
                    <a:cs typeface="Times New Roman" panose="02020603050405020304" pitchFamily="18" charset="0"/>
                  </a:defRPr>
                </a:pPr>
                <a:r>
                  <a:rPr lang="ru-RU" sz="1050" b="0">
                    <a:effectLst/>
                    <a:latin typeface="+mn-lt"/>
                    <a:cs typeface="Times New Roman" panose="02020603050405020304" pitchFamily="18" charset="0"/>
                  </a:rPr>
                  <a:t>Прочность,</a:t>
                </a:r>
                <a:r>
                  <a:rPr lang="ru-RU" sz="1050" b="0" baseline="0">
                    <a:effectLst/>
                    <a:latin typeface="+mn-lt"/>
                    <a:cs typeface="Times New Roman" panose="02020603050405020304" pitchFamily="18" charset="0"/>
                  </a:rPr>
                  <a:t> МПа</a:t>
                </a:r>
                <a:endParaRPr lang="ru-RU" sz="1050" b="0">
                  <a:effectLst/>
                  <a:latin typeface="+mn-lt"/>
                  <a:cs typeface="Times New Roman" panose="02020603050405020304" pitchFamily="18" charset="0"/>
                </a:endParaRPr>
              </a:p>
            </c:rich>
          </c:tx>
          <c:layout>
            <c:manualLayout>
              <c:xMode val="edge"/>
              <c:yMode val="edge"/>
              <c:x val="2.1714045209827613E-3"/>
              <c:y val="0.27715042391710065"/>
            </c:manualLayout>
          </c:layout>
          <c:overlay val="0"/>
        </c:title>
        <c:numFmt formatCode="General" sourceLinked="1"/>
        <c:majorTickMark val="out"/>
        <c:minorTickMark val="none"/>
        <c:tickLblPos val="nextTo"/>
        <c:txPr>
          <a:bodyPr/>
          <a:lstStyle/>
          <a:p>
            <a:pPr>
              <a:defRPr sz="1000">
                <a:latin typeface="+mn-lt"/>
                <a:cs typeface="Times New Roman" panose="02020603050405020304" pitchFamily="18" charset="0"/>
              </a:defRPr>
            </a:pPr>
            <a:endParaRPr lang="ru-RU"/>
          </a:p>
        </c:txPr>
        <c:crossAx val="392117264"/>
        <c:crosses val="autoZero"/>
        <c:crossBetween val="between"/>
        <c:majorUnit val="1"/>
      </c:valAx>
      <c:spPr>
        <a:ln>
          <a:solidFill>
            <a:schemeClr val="tx1"/>
          </a:solidFill>
        </a:ln>
      </c:spPr>
    </c:plotArea>
    <c:legend>
      <c:legendPos val="b"/>
      <c:layout>
        <c:manualLayout>
          <c:xMode val="edge"/>
          <c:yMode val="edge"/>
          <c:x val="0"/>
          <c:y val="0.92146216097987754"/>
          <c:w val="1"/>
          <c:h val="7.8537839020122485E-2"/>
        </c:manualLayout>
      </c:layout>
      <c:overlay val="0"/>
      <c:txPr>
        <a:bodyPr/>
        <a:lstStyle/>
        <a:p>
          <a:pPr>
            <a:defRPr sz="1000">
              <a:latin typeface="+mn-lt"/>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81399478530532"/>
          <c:y val="5.6628056628056631E-2"/>
          <c:w val="0.77792607607217412"/>
          <c:h val="0.63898983215333383"/>
        </c:manualLayout>
      </c:layout>
      <c:scatterChart>
        <c:scatterStyle val="lineMarker"/>
        <c:varyColors val="0"/>
        <c:ser>
          <c:idx val="0"/>
          <c:order val="0"/>
          <c:tx>
            <c:strRef>
              <c:f>Лист1!$C$267</c:f>
              <c:strCache>
                <c:ptCount val="1"/>
                <c:pt idx="0">
                  <c:v>Tип 1</c:v>
                </c:pt>
              </c:strCache>
            </c:strRef>
          </c:tx>
          <c:spPr>
            <a:ln w="19050">
              <a:solidFill>
                <a:srgbClr val="C00000"/>
              </a:solidFill>
            </a:ln>
          </c:spPr>
          <c:marker>
            <c:symbol val="x"/>
            <c:size val="5"/>
            <c:spPr>
              <a:solidFill>
                <a:schemeClr val="bg1"/>
              </a:solidFill>
              <a:ln w="19050">
                <a:solidFill>
                  <a:srgbClr val="C00000"/>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0-B89B-41B1-936C-D4A43FB767A3}"/>
              </c:ext>
            </c:extLst>
          </c:dPt>
          <c:xVal>
            <c:numRef>
              <c:f>Лист1!$A$268:$A$271</c:f>
              <c:numCache>
                <c:formatCode>General</c:formatCode>
                <c:ptCount val="4"/>
                <c:pt idx="0">
                  <c:v>0</c:v>
                </c:pt>
                <c:pt idx="1">
                  <c:v>7</c:v>
                </c:pt>
                <c:pt idx="2">
                  <c:v>14</c:v>
                </c:pt>
                <c:pt idx="3">
                  <c:v>28</c:v>
                </c:pt>
              </c:numCache>
            </c:numRef>
          </c:xVal>
          <c:yVal>
            <c:numRef>
              <c:f>Лист1!$C$268:$C$271</c:f>
              <c:numCache>
                <c:formatCode>General</c:formatCode>
                <c:ptCount val="4"/>
                <c:pt idx="0">
                  <c:v>20</c:v>
                </c:pt>
                <c:pt idx="1">
                  <c:v>22.11</c:v>
                </c:pt>
                <c:pt idx="2">
                  <c:v>32.799999999999997</c:v>
                </c:pt>
                <c:pt idx="3">
                  <c:v>40.83</c:v>
                </c:pt>
              </c:numCache>
            </c:numRef>
          </c:yVal>
          <c:smooth val="0"/>
          <c:extLst xmlns:c16r2="http://schemas.microsoft.com/office/drawing/2015/06/chart">
            <c:ext xmlns:c16="http://schemas.microsoft.com/office/drawing/2014/chart" uri="{C3380CC4-5D6E-409C-BE32-E72D297353CC}">
              <c16:uniqueId val="{00000001-B89B-41B1-936C-D4A43FB767A3}"/>
            </c:ext>
          </c:extLst>
        </c:ser>
        <c:ser>
          <c:idx val="1"/>
          <c:order val="1"/>
          <c:tx>
            <c:strRef>
              <c:f>Лист1!$D$267</c:f>
              <c:strCache>
                <c:ptCount val="1"/>
                <c:pt idx="0">
                  <c:v>Tип 2-1</c:v>
                </c:pt>
              </c:strCache>
            </c:strRef>
          </c:tx>
          <c:spPr>
            <a:ln w="15875">
              <a:solidFill>
                <a:schemeClr val="tx1"/>
              </a:solidFill>
            </a:ln>
          </c:spPr>
          <c:marker>
            <c:symbol val="circl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2-B89B-41B1-936C-D4A43FB767A3}"/>
              </c:ext>
            </c:extLst>
          </c:dPt>
          <c:xVal>
            <c:numRef>
              <c:f>Лист1!$A$268:$A$271</c:f>
              <c:numCache>
                <c:formatCode>General</c:formatCode>
                <c:ptCount val="4"/>
                <c:pt idx="0">
                  <c:v>0</c:v>
                </c:pt>
                <c:pt idx="1">
                  <c:v>7</c:v>
                </c:pt>
                <c:pt idx="2">
                  <c:v>14</c:v>
                </c:pt>
                <c:pt idx="3">
                  <c:v>28</c:v>
                </c:pt>
              </c:numCache>
            </c:numRef>
          </c:xVal>
          <c:yVal>
            <c:numRef>
              <c:f>Лист1!$D$268:$D$271</c:f>
              <c:numCache>
                <c:formatCode>General</c:formatCode>
                <c:ptCount val="4"/>
                <c:pt idx="0">
                  <c:v>20</c:v>
                </c:pt>
                <c:pt idx="1">
                  <c:v>24.3</c:v>
                </c:pt>
                <c:pt idx="2">
                  <c:v>34.5</c:v>
                </c:pt>
                <c:pt idx="3">
                  <c:v>42.8</c:v>
                </c:pt>
              </c:numCache>
            </c:numRef>
          </c:yVal>
          <c:smooth val="0"/>
          <c:extLst xmlns:c16r2="http://schemas.microsoft.com/office/drawing/2015/06/chart">
            <c:ext xmlns:c16="http://schemas.microsoft.com/office/drawing/2014/chart" uri="{C3380CC4-5D6E-409C-BE32-E72D297353CC}">
              <c16:uniqueId val="{00000003-B89B-41B1-936C-D4A43FB767A3}"/>
            </c:ext>
          </c:extLst>
        </c:ser>
        <c:ser>
          <c:idx val="2"/>
          <c:order val="2"/>
          <c:tx>
            <c:strRef>
              <c:f>Лист1!$E$267</c:f>
              <c:strCache>
                <c:ptCount val="1"/>
                <c:pt idx="0">
                  <c:v>Tип 2-2</c:v>
                </c:pt>
              </c:strCache>
            </c:strRef>
          </c:tx>
          <c:spPr>
            <a:ln w="15875">
              <a:solidFill>
                <a:schemeClr val="tx1"/>
              </a:solidFill>
            </a:ln>
          </c:spPr>
          <c:marker>
            <c:symbol val="squar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4-B89B-41B1-936C-D4A43FB767A3}"/>
              </c:ext>
            </c:extLst>
          </c:dPt>
          <c:xVal>
            <c:numRef>
              <c:f>Лист1!$A$268:$A$271</c:f>
              <c:numCache>
                <c:formatCode>General</c:formatCode>
                <c:ptCount val="4"/>
                <c:pt idx="0">
                  <c:v>0</c:v>
                </c:pt>
                <c:pt idx="1">
                  <c:v>7</c:v>
                </c:pt>
                <c:pt idx="2">
                  <c:v>14</c:v>
                </c:pt>
                <c:pt idx="3">
                  <c:v>28</c:v>
                </c:pt>
              </c:numCache>
            </c:numRef>
          </c:xVal>
          <c:yVal>
            <c:numRef>
              <c:f>Лист1!$E$268:$E$271</c:f>
              <c:numCache>
                <c:formatCode>General</c:formatCode>
                <c:ptCount val="4"/>
                <c:pt idx="0">
                  <c:v>20</c:v>
                </c:pt>
                <c:pt idx="1">
                  <c:v>25.66</c:v>
                </c:pt>
                <c:pt idx="2">
                  <c:v>35.369999999999997</c:v>
                </c:pt>
                <c:pt idx="3">
                  <c:v>44.97</c:v>
                </c:pt>
              </c:numCache>
            </c:numRef>
          </c:yVal>
          <c:smooth val="0"/>
          <c:extLst xmlns:c16r2="http://schemas.microsoft.com/office/drawing/2015/06/chart">
            <c:ext xmlns:c16="http://schemas.microsoft.com/office/drawing/2014/chart" uri="{C3380CC4-5D6E-409C-BE32-E72D297353CC}">
              <c16:uniqueId val="{00000005-B89B-41B1-936C-D4A43FB767A3}"/>
            </c:ext>
          </c:extLst>
        </c:ser>
        <c:ser>
          <c:idx val="3"/>
          <c:order val="3"/>
          <c:tx>
            <c:strRef>
              <c:f>Лист1!$F$267</c:f>
              <c:strCache>
                <c:ptCount val="1"/>
                <c:pt idx="0">
                  <c:v>Tип 2-3</c:v>
                </c:pt>
              </c:strCache>
            </c:strRef>
          </c:tx>
          <c:spPr>
            <a:ln w="15875">
              <a:solidFill>
                <a:schemeClr val="tx1"/>
              </a:solidFill>
            </a:ln>
          </c:spPr>
          <c:marker>
            <c:symbol val="diamond"/>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6-B89B-41B1-936C-D4A43FB767A3}"/>
              </c:ext>
            </c:extLst>
          </c:dPt>
          <c:xVal>
            <c:numRef>
              <c:f>Лист1!$A$268:$A$271</c:f>
              <c:numCache>
                <c:formatCode>General</c:formatCode>
                <c:ptCount val="4"/>
                <c:pt idx="0">
                  <c:v>0</c:v>
                </c:pt>
                <c:pt idx="1">
                  <c:v>7</c:v>
                </c:pt>
                <c:pt idx="2">
                  <c:v>14</c:v>
                </c:pt>
                <c:pt idx="3">
                  <c:v>28</c:v>
                </c:pt>
              </c:numCache>
            </c:numRef>
          </c:xVal>
          <c:yVal>
            <c:numRef>
              <c:f>Лист1!$F$268:$F$271</c:f>
              <c:numCache>
                <c:formatCode>General</c:formatCode>
                <c:ptCount val="4"/>
                <c:pt idx="0">
                  <c:v>20</c:v>
                </c:pt>
                <c:pt idx="1">
                  <c:v>27.82</c:v>
                </c:pt>
                <c:pt idx="2">
                  <c:v>38.840000000000003</c:v>
                </c:pt>
                <c:pt idx="3">
                  <c:v>47.91</c:v>
                </c:pt>
              </c:numCache>
            </c:numRef>
          </c:yVal>
          <c:smooth val="0"/>
          <c:extLst xmlns:c16r2="http://schemas.microsoft.com/office/drawing/2015/06/chart">
            <c:ext xmlns:c16="http://schemas.microsoft.com/office/drawing/2014/chart" uri="{C3380CC4-5D6E-409C-BE32-E72D297353CC}">
              <c16:uniqueId val="{00000007-B89B-41B1-936C-D4A43FB767A3}"/>
            </c:ext>
          </c:extLst>
        </c:ser>
        <c:ser>
          <c:idx val="4"/>
          <c:order val="4"/>
          <c:tx>
            <c:strRef>
              <c:f>Лист1!$G$267</c:f>
              <c:strCache>
                <c:ptCount val="1"/>
                <c:pt idx="0">
                  <c:v>Tип 2-4</c:v>
                </c:pt>
              </c:strCache>
            </c:strRef>
          </c:tx>
          <c:spPr>
            <a:ln w="15875">
              <a:solidFill>
                <a:schemeClr val="tx1"/>
              </a:solidFill>
            </a:ln>
          </c:spPr>
          <c:marker>
            <c:symbol val="triangl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8-B89B-41B1-936C-D4A43FB767A3}"/>
              </c:ext>
            </c:extLst>
          </c:dPt>
          <c:xVal>
            <c:numRef>
              <c:f>Лист1!$A$268:$A$271</c:f>
              <c:numCache>
                <c:formatCode>General</c:formatCode>
                <c:ptCount val="4"/>
                <c:pt idx="0">
                  <c:v>0</c:v>
                </c:pt>
                <c:pt idx="1">
                  <c:v>7</c:v>
                </c:pt>
                <c:pt idx="2">
                  <c:v>14</c:v>
                </c:pt>
                <c:pt idx="3">
                  <c:v>28</c:v>
                </c:pt>
              </c:numCache>
            </c:numRef>
          </c:xVal>
          <c:yVal>
            <c:numRef>
              <c:f>Лист1!$G$268:$G$271</c:f>
              <c:numCache>
                <c:formatCode>General</c:formatCode>
                <c:ptCount val="4"/>
                <c:pt idx="0">
                  <c:v>20</c:v>
                </c:pt>
                <c:pt idx="1">
                  <c:v>29.07</c:v>
                </c:pt>
                <c:pt idx="2">
                  <c:v>40.83</c:v>
                </c:pt>
                <c:pt idx="3">
                  <c:v>49.17</c:v>
                </c:pt>
              </c:numCache>
            </c:numRef>
          </c:yVal>
          <c:smooth val="0"/>
          <c:extLst xmlns:c16r2="http://schemas.microsoft.com/office/drawing/2015/06/chart">
            <c:ext xmlns:c16="http://schemas.microsoft.com/office/drawing/2014/chart" uri="{C3380CC4-5D6E-409C-BE32-E72D297353CC}">
              <c16:uniqueId val="{00000009-B89B-41B1-936C-D4A43FB767A3}"/>
            </c:ext>
          </c:extLst>
        </c:ser>
        <c:dLbls>
          <c:showLegendKey val="0"/>
          <c:showVal val="0"/>
          <c:showCatName val="0"/>
          <c:showSerName val="0"/>
          <c:showPercent val="0"/>
          <c:showBubbleSize val="0"/>
        </c:dLbls>
        <c:axId val="392139024"/>
        <c:axId val="392145552"/>
      </c:scatterChart>
      <c:valAx>
        <c:axId val="392139024"/>
        <c:scaling>
          <c:orientation val="minMax"/>
          <c:max val="28"/>
          <c:min val="0"/>
        </c:scaling>
        <c:delete val="0"/>
        <c:axPos val="b"/>
        <c:majorGridlines>
          <c:spPr>
            <a:ln>
              <a:solidFill>
                <a:schemeClr val="bg1">
                  <a:lumMod val="85000"/>
                </a:schemeClr>
              </a:solidFill>
            </a:ln>
          </c:spPr>
        </c:majorGridlines>
        <c:title>
          <c:tx>
            <c:rich>
              <a:bodyPr/>
              <a:lstStyle/>
              <a:p>
                <a:pPr>
                  <a:defRPr>
                    <a:latin typeface="Arial Narrow" panose="020B0606020202030204" pitchFamily="34" charset="0"/>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4188907079684348"/>
              <c:y val="0.77949271047001489"/>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2145552"/>
        <c:crosses val="autoZero"/>
        <c:crossBetween val="midCat"/>
        <c:majorUnit val="7"/>
      </c:valAx>
      <c:valAx>
        <c:axId val="392145552"/>
        <c:scaling>
          <c:orientation val="minMax"/>
          <c:max val="70"/>
          <c:min val="20"/>
        </c:scaling>
        <c:delete val="0"/>
        <c:axPos val="l"/>
        <c:majorGridlines>
          <c:spPr>
            <a:ln w="3175">
              <a:solidFill>
                <a:schemeClr val="bg1">
                  <a:lumMod val="85000"/>
                </a:schemeClr>
              </a:solidFill>
            </a:ln>
          </c:spPr>
        </c:majorGridlines>
        <c:title>
          <c:tx>
            <c:rich>
              <a:bodyPr/>
              <a:lstStyle/>
              <a:p>
                <a:pPr>
                  <a:defRPr sz="1000" b="0">
                    <a:latin typeface="Arial Narrow" panose="020B0606020202030204" pitchFamily="34" charset="0"/>
                  </a:defRPr>
                </a:pPr>
                <a:r>
                  <a:rPr lang="ru-RU" sz="1000" b="0">
                    <a:latin typeface="Arial Narrow" panose="020B0606020202030204" pitchFamily="34" charset="0"/>
                    <a:cs typeface="Times New Roman" panose="02020603050405020304" pitchFamily="18" charset="0"/>
                  </a:rPr>
                  <a:t>Прочность,</a:t>
                </a:r>
                <a:r>
                  <a:rPr lang="ru-RU" sz="1000" b="0" baseline="0">
                    <a:latin typeface="Arial Narrow" panose="020B0606020202030204" pitchFamily="34" charset="0"/>
                    <a:cs typeface="Times New Roman" panose="02020603050405020304" pitchFamily="18" charset="0"/>
                  </a:rPr>
                  <a:t> МПа</a:t>
                </a:r>
                <a:endParaRPr lang="ru-RU" sz="1000" b="0">
                  <a:latin typeface="Arial Narrow" panose="020B0606020202030204" pitchFamily="34" charset="0"/>
                  <a:cs typeface="Times New Roman" panose="02020603050405020304" pitchFamily="18" charset="0"/>
                </a:endParaRPr>
              </a:p>
            </c:rich>
          </c:tx>
          <c:layout>
            <c:manualLayout>
              <c:xMode val="edge"/>
              <c:yMode val="edge"/>
              <c:x val="0"/>
              <c:y val="0.21071660160127043"/>
            </c:manualLayout>
          </c:layout>
          <c:overlay val="0"/>
        </c:title>
        <c:numFmt formatCode="General" sourceLinked="1"/>
        <c:majorTickMark val="out"/>
        <c:minorTickMark val="none"/>
        <c:tickLblPos val="nextTo"/>
        <c:txPr>
          <a:bodyPr/>
          <a:lstStyle/>
          <a:p>
            <a:pPr>
              <a:defRPr>
                <a:latin typeface="Arial Narrow" panose="020B0606020202030204" pitchFamily="34" charset="0"/>
                <a:cs typeface="Times New Roman" panose="02020603050405020304" pitchFamily="18" charset="0"/>
              </a:defRPr>
            </a:pPr>
            <a:endParaRPr lang="ru-RU"/>
          </a:p>
        </c:txPr>
        <c:crossAx val="392139024"/>
        <c:crosses val="autoZero"/>
        <c:crossBetween val="midCat"/>
        <c:majorUnit val="5"/>
        <c:minorUnit val="1"/>
      </c:valAx>
    </c:plotArea>
    <c:legend>
      <c:legendPos val="b"/>
      <c:layout>
        <c:manualLayout>
          <c:xMode val="edge"/>
          <c:yMode val="edge"/>
          <c:x val="5.7416267942585902E-4"/>
          <c:y val="0.87939075183169668"/>
          <c:w val="0.99566188197767147"/>
          <c:h val="0.12060924816830329"/>
        </c:manualLayout>
      </c:layout>
      <c:overlay val="0"/>
      <c:txPr>
        <a:bodyPr/>
        <a:lstStyle/>
        <a:p>
          <a:pPr>
            <a:defRPr>
              <a:latin typeface="Arial Narrow" panose="020B0606020202030204" pitchFamily="34"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680853890075735"/>
          <c:y val="7.2968490878938641E-2"/>
          <c:w val="0.76778072075689163"/>
          <c:h val="0.69134009873314572"/>
        </c:manualLayout>
      </c:layout>
      <c:scatterChart>
        <c:scatterStyle val="smoothMarker"/>
        <c:varyColors val="0"/>
        <c:ser>
          <c:idx val="0"/>
          <c:order val="0"/>
          <c:tx>
            <c:v>1</c:v>
          </c:tx>
          <c:spPr>
            <a:ln w="25400"/>
          </c:spPr>
          <c:marker>
            <c:symbol val="x"/>
            <c:size val="7"/>
            <c:spPr>
              <a:noFill/>
              <a:ln w="28575">
                <a:solidFill>
                  <a:schemeClr val="dk1">
                    <a:tint val="88000"/>
                    <a:shade val="95000"/>
                    <a:satMod val="105000"/>
                  </a:schemeClr>
                </a:solidFill>
              </a:ln>
            </c:spPr>
          </c:marker>
          <c:dLbls>
            <c:dLbl>
              <c:idx val="0"/>
              <c:layout>
                <c:manualLayout>
                  <c:x val="-5.1077414205905829E-2"/>
                  <c:y val="-5.306799336650083E-2"/>
                </c:manualLayout>
              </c:layout>
              <c:tx>
                <c:rich>
                  <a:bodyPr/>
                  <a:lstStyle/>
                  <a:p>
                    <a:r>
                      <a:rPr lang="en-US" sz="1000" b="0">
                        <a:latin typeface="Times New Roman" panose="02020603050405020304" pitchFamily="18" charset="0"/>
                        <a:cs typeface="Times New Roman" panose="02020603050405020304" pitchFamily="18" charset="0"/>
                      </a:rPr>
                      <a:t>2:04:00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DDE-4EEB-BB65-3E5E0C1F795B}"/>
                </c:ext>
                <c:ext xmlns:c15="http://schemas.microsoft.com/office/drawing/2012/chart" uri="{CE6537A1-D6FC-4f65-9D91-7224C49458BB}"/>
              </c:extLst>
            </c:dLbl>
            <c:dLbl>
              <c:idx val="1"/>
              <c:layout>
                <c:manualLayout>
                  <c:x val="-5.4269752593774943E-2"/>
                  <c:y val="-5.306799336650083E-2"/>
                </c:manualLayout>
              </c:layout>
              <c:tx>
                <c:rich>
                  <a:bodyPr/>
                  <a:lstStyle/>
                  <a:p>
                    <a:r>
                      <a:rPr lang="en-US" sz="1000" b="0">
                        <a:latin typeface="Times New Roman" panose="02020603050405020304" pitchFamily="18" charset="0"/>
                        <a:cs typeface="Times New Roman" panose="02020603050405020304" pitchFamily="18" charset="0"/>
                      </a:rPr>
                      <a:t>5:20:00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DDE-4EEB-BB65-3E5E0C1F795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[Данные.xlsx]Изгиб!$X$106:$X$107</c:f>
              <c:numCache>
                <c:formatCode>h:mm:ss</c:formatCode>
                <c:ptCount val="2"/>
                <c:pt idx="0">
                  <c:v>8.6111111111111124E-2</c:v>
                </c:pt>
                <c:pt idx="1">
                  <c:v>0.22222222222222221</c:v>
                </c:pt>
              </c:numCache>
            </c:numRef>
          </c:xVal>
          <c:yVal>
            <c:numRef>
              <c:f>[Данные.xlsx]Изгиб!$S$87:$S$88</c:f>
              <c:numCache>
                <c:formatCode>General</c:formatCode>
                <c:ptCount val="2"/>
                <c:pt idx="0">
                  <c:v>1</c:v>
                </c:pt>
                <c:pt idx="1">
                  <c:v>1</c:v>
                </c:pt>
              </c:numCache>
            </c:numRef>
          </c:yVal>
          <c:smooth val="1"/>
          <c:extLst xmlns:c16r2="http://schemas.microsoft.com/office/drawing/2015/06/chart">
            <c:ext xmlns:c16="http://schemas.microsoft.com/office/drawing/2014/chart" uri="{C3380CC4-5D6E-409C-BE32-E72D297353CC}">
              <c16:uniqueId val="{00000002-7DDE-4EEB-BB65-3E5E0C1F795B}"/>
            </c:ext>
          </c:extLst>
        </c:ser>
        <c:ser>
          <c:idx val="1"/>
          <c:order val="1"/>
          <c:tx>
            <c:v>2</c:v>
          </c:tx>
          <c:spPr>
            <a:ln w="25400">
              <a:solidFill>
                <a:schemeClr val="dk1">
                  <a:tint val="88000"/>
                  <a:shade val="95000"/>
                  <a:satMod val="105000"/>
                </a:schemeClr>
              </a:solidFill>
            </a:ln>
          </c:spPr>
          <c:marker>
            <c:symbol val="x"/>
            <c:size val="7"/>
            <c:spPr>
              <a:noFill/>
              <a:ln w="28575">
                <a:solidFill>
                  <a:schemeClr val="dk1">
                    <a:tint val="88000"/>
                    <a:shade val="95000"/>
                    <a:satMod val="105000"/>
                  </a:schemeClr>
                </a:solidFill>
              </a:ln>
            </c:spPr>
          </c:marker>
          <c:dLbls>
            <c:dLbl>
              <c:idx val="0"/>
              <c:layout>
                <c:manualLayout>
                  <c:x val="-5.7462090981644051E-2"/>
                  <c:y val="-5.9701492537313369E-2"/>
                </c:manualLayout>
              </c:layout>
              <c:tx>
                <c:rich>
                  <a:bodyPr/>
                  <a:lstStyle/>
                  <a:p>
                    <a:r>
                      <a:rPr lang="en-US" sz="1000" b="0">
                        <a:latin typeface="Times New Roman" panose="02020603050405020304" pitchFamily="18" charset="0"/>
                        <a:cs typeface="Times New Roman" panose="02020603050405020304" pitchFamily="18" charset="0"/>
                      </a:rPr>
                      <a:t>2:10:00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DDE-4EEB-BB65-3E5E0C1F795B}"/>
                </c:ext>
                <c:ext xmlns:c15="http://schemas.microsoft.com/office/drawing/2012/chart" uri="{CE6537A1-D6FC-4f65-9D91-7224C49458BB}"/>
              </c:extLst>
            </c:dLbl>
            <c:dLbl>
              <c:idx val="1"/>
              <c:layout>
                <c:manualLayout>
                  <c:x val="-5.7462090981644051E-2"/>
                  <c:y val="-6.633499170812597E-2"/>
                </c:manualLayout>
              </c:layout>
              <c:tx>
                <c:rich>
                  <a:bodyPr/>
                  <a:lstStyle/>
                  <a:p>
                    <a:r>
                      <a:rPr lang="en-US" sz="1000" b="0">
                        <a:latin typeface="Times New Roman" panose="02020603050405020304" pitchFamily="18" charset="0"/>
                        <a:cs typeface="Times New Roman" panose="02020603050405020304" pitchFamily="18" charset="0"/>
                      </a:rPr>
                      <a:t>5:24:00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DDE-4EEB-BB65-3E5E0C1F795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[Данные.xlsx]Изгиб!$X$108:$X$109</c:f>
              <c:numCache>
                <c:formatCode>h:mm:ss</c:formatCode>
                <c:ptCount val="2"/>
                <c:pt idx="0">
                  <c:v>9.0277777777777776E-2</c:v>
                </c:pt>
                <c:pt idx="1">
                  <c:v>0.22500000000000001</c:v>
                </c:pt>
              </c:numCache>
            </c:numRef>
          </c:xVal>
          <c:yVal>
            <c:numRef>
              <c:f>[Данные.xlsx]Изгиб!$S$89:$S$90</c:f>
              <c:numCache>
                <c:formatCode>General</c:formatCode>
                <c:ptCount val="2"/>
                <c:pt idx="0">
                  <c:v>2</c:v>
                </c:pt>
                <c:pt idx="1">
                  <c:v>2</c:v>
                </c:pt>
              </c:numCache>
            </c:numRef>
          </c:yVal>
          <c:smooth val="1"/>
          <c:extLst xmlns:c16r2="http://schemas.microsoft.com/office/drawing/2015/06/chart">
            <c:ext xmlns:c16="http://schemas.microsoft.com/office/drawing/2014/chart" uri="{C3380CC4-5D6E-409C-BE32-E72D297353CC}">
              <c16:uniqueId val="{00000005-7DDE-4EEB-BB65-3E5E0C1F795B}"/>
            </c:ext>
          </c:extLst>
        </c:ser>
        <c:ser>
          <c:idx val="2"/>
          <c:order val="2"/>
          <c:tx>
            <c:v>3</c:v>
          </c:tx>
          <c:spPr>
            <a:ln w="25400">
              <a:solidFill>
                <a:schemeClr val="dk1">
                  <a:tint val="88000"/>
                  <a:shade val="95000"/>
                  <a:satMod val="105000"/>
                </a:schemeClr>
              </a:solidFill>
            </a:ln>
          </c:spPr>
          <c:marker>
            <c:symbol val="x"/>
            <c:size val="7"/>
            <c:spPr>
              <a:ln w="28575">
                <a:solidFill>
                  <a:schemeClr val="dk1">
                    <a:tint val="88000"/>
                    <a:shade val="95000"/>
                    <a:satMod val="105000"/>
                  </a:schemeClr>
                </a:solidFill>
              </a:ln>
            </c:spPr>
          </c:marker>
          <c:dLbls>
            <c:dLbl>
              <c:idx val="0"/>
              <c:layout>
                <c:manualLayout>
                  <c:x val="-5.4269752593774943E-2"/>
                  <c:y val="-5.9701492537313466E-2"/>
                </c:manualLayout>
              </c:layout>
              <c:tx>
                <c:rich>
                  <a:bodyPr/>
                  <a:lstStyle/>
                  <a:p>
                    <a:r>
                      <a:rPr lang="en-US" sz="1000" b="0">
                        <a:latin typeface="Times New Roman" panose="02020603050405020304" pitchFamily="18" charset="0"/>
                        <a:cs typeface="Times New Roman" panose="02020603050405020304" pitchFamily="18" charset="0"/>
                      </a:rPr>
                      <a:t>2:20:00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DDE-4EEB-BB65-3E5E0C1F795B}"/>
                </c:ext>
                <c:ext xmlns:c15="http://schemas.microsoft.com/office/drawing/2012/chart" uri="{CE6537A1-D6FC-4f65-9D91-7224C49458BB}"/>
              </c:extLst>
            </c:dLbl>
            <c:dLbl>
              <c:idx val="1"/>
              <c:layout>
                <c:manualLayout>
                  <c:x val="-5.7462090981644051E-2"/>
                  <c:y val="-5.9701492537313466E-2"/>
                </c:manualLayout>
              </c:layout>
              <c:tx>
                <c:rich>
                  <a:bodyPr/>
                  <a:lstStyle/>
                  <a:p>
                    <a:r>
                      <a:rPr lang="en-US" sz="1000" b="0">
                        <a:latin typeface="Times New Roman" panose="02020603050405020304" pitchFamily="18" charset="0"/>
                        <a:cs typeface="Times New Roman" panose="02020603050405020304" pitchFamily="18" charset="0"/>
                      </a:rPr>
                      <a:t>5:25:00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DDE-4EEB-BB65-3E5E0C1F795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[Данные.xlsx]Изгиб!$X$110:$X$111</c:f>
              <c:numCache>
                <c:formatCode>h:mm:ss</c:formatCode>
                <c:ptCount val="2"/>
                <c:pt idx="0">
                  <c:v>9.7222222222222224E-2</c:v>
                </c:pt>
                <c:pt idx="1">
                  <c:v>0.22569444444444445</c:v>
                </c:pt>
              </c:numCache>
            </c:numRef>
          </c:xVal>
          <c:yVal>
            <c:numRef>
              <c:f>[Данные.xlsx]Изгиб!$S$91:$S$92</c:f>
              <c:numCache>
                <c:formatCode>General</c:formatCode>
                <c:ptCount val="2"/>
                <c:pt idx="0">
                  <c:v>3</c:v>
                </c:pt>
                <c:pt idx="1">
                  <c:v>3</c:v>
                </c:pt>
              </c:numCache>
            </c:numRef>
          </c:yVal>
          <c:smooth val="1"/>
          <c:extLst xmlns:c16r2="http://schemas.microsoft.com/office/drawing/2015/06/chart">
            <c:ext xmlns:c16="http://schemas.microsoft.com/office/drawing/2014/chart" uri="{C3380CC4-5D6E-409C-BE32-E72D297353CC}">
              <c16:uniqueId val="{00000008-7DDE-4EEB-BB65-3E5E0C1F795B}"/>
            </c:ext>
          </c:extLst>
        </c:ser>
        <c:ser>
          <c:idx val="3"/>
          <c:order val="3"/>
          <c:tx>
            <c:v>4</c:v>
          </c:tx>
          <c:spPr>
            <a:ln w="25400">
              <a:solidFill>
                <a:schemeClr val="dk1">
                  <a:tint val="88000"/>
                  <a:shade val="95000"/>
                  <a:satMod val="105000"/>
                </a:schemeClr>
              </a:solidFill>
            </a:ln>
          </c:spPr>
          <c:marker>
            <c:symbol val="x"/>
            <c:size val="7"/>
            <c:spPr>
              <a:ln w="28575">
                <a:solidFill>
                  <a:schemeClr val="dk1">
                    <a:tint val="88000"/>
                    <a:shade val="95000"/>
                    <a:satMod val="105000"/>
                  </a:schemeClr>
                </a:solidFill>
              </a:ln>
            </c:spPr>
          </c:marker>
          <c:dLbls>
            <c:dLbl>
              <c:idx val="0"/>
              <c:layout>
                <c:manualLayout>
                  <c:x val="-5.7462342346871448E-2"/>
                  <c:y val="-5.9701492537313432E-2"/>
                </c:manualLayout>
              </c:layout>
              <c:tx>
                <c:rich>
                  <a:bodyPr/>
                  <a:lstStyle/>
                  <a:p>
                    <a:r>
                      <a:rPr lang="en-US" sz="1000" b="0">
                        <a:latin typeface="Times New Roman" panose="02020603050405020304" pitchFamily="18" charset="0"/>
                        <a:cs typeface="Times New Roman" panose="02020603050405020304" pitchFamily="18" charset="0"/>
                      </a:rPr>
                      <a:t>1:50:00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DDE-4EEB-BB65-3E5E0C1F795B}"/>
                </c:ext>
                <c:ext xmlns:c15="http://schemas.microsoft.com/office/drawing/2012/chart" uri="{CE6537A1-D6FC-4f65-9D91-7224C49458BB}"/>
              </c:extLst>
            </c:dLbl>
            <c:dLbl>
              <c:idx val="1"/>
              <c:layout>
                <c:manualLayout>
                  <c:x val="-5.7462090981644051E-2"/>
                  <c:y val="-5.9701492537313432E-2"/>
                </c:manualLayout>
              </c:layout>
              <c:tx>
                <c:rich>
                  <a:bodyPr/>
                  <a:lstStyle/>
                  <a:p>
                    <a:r>
                      <a:rPr lang="en-US" sz="1000" b="0">
                        <a:latin typeface="Times New Roman" panose="02020603050405020304" pitchFamily="18" charset="0"/>
                        <a:cs typeface="Times New Roman" panose="02020603050405020304" pitchFamily="18" charset="0"/>
                      </a:rPr>
                      <a:t>5:10:00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DDE-4EEB-BB65-3E5E0C1F795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[Данные.xlsx]Изгиб!$X$112:$X$113</c:f>
              <c:numCache>
                <c:formatCode>h:mm:ss</c:formatCode>
                <c:ptCount val="2"/>
                <c:pt idx="0">
                  <c:v>7.6388888888888895E-2</c:v>
                </c:pt>
                <c:pt idx="1">
                  <c:v>0.21527777777777779</c:v>
                </c:pt>
              </c:numCache>
            </c:numRef>
          </c:xVal>
          <c:yVal>
            <c:numRef>
              <c:f>[Данные.xlsx]Изгиб!$S$93:$S$94</c:f>
              <c:numCache>
                <c:formatCode>General</c:formatCode>
                <c:ptCount val="2"/>
                <c:pt idx="0">
                  <c:v>4</c:v>
                </c:pt>
                <c:pt idx="1">
                  <c:v>4</c:v>
                </c:pt>
              </c:numCache>
            </c:numRef>
          </c:yVal>
          <c:smooth val="1"/>
          <c:extLst xmlns:c16r2="http://schemas.microsoft.com/office/drawing/2015/06/chart">
            <c:ext xmlns:c16="http://schemas.microsoft.com/office/drawing/2014/chart" uri="{C3380CC4-5D6E-409C-BE32-E72D297353CC}">
              <c16:uniqueId val="{0000000B-7DDE-4EEB-BB65-3E5E0C1F795B}"/>
            </c:ext>
          </c:extLst>
        </c:ser>
        <c:dLbls>
          <c:showLegendKey val="0"/>
          <c:showVal val="0"/>
          <c:showCatName val="0"/>
          <c:showSerName val="0"/>
          <c:showPercent val="0"/>
          <c:showBubbleSize val="0"/>
        </c:dLbls>
        <c:axId val="383761200"/>
        <c:axId val="383782960"/>
      </c:scatterChart>
      <c:valAx>
        <c:axId val="383761200"/>
        <c:scaling>
          <c:orientation val="minMax"/>
          <c:min val="5.000000000000001E-2"/>
        </c:scaling>
        <c:delete val="0"/>
        <c:axPos val="b"/>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i="1"/>
                </a:pPr>
                <a:r>
                  <a:rPr lang="ru-RU" b="0" i="1"/>
                  <a:t>Время схватывания, ч:мин:сек</a:t>
                </a:r>
              </a:p>
            </c:rich>
          </c:tx>
          <c:overlay val="0"/>
        </c:title>
        <c:numFmt formatCode="h:mm:ss" sourceLinked="1"/>
        <c:majorTickMark val="out"/>
        <c:minorTickMark val="none"/>
        <c:tickLblPos val="nextTo"/>
        <c:crossAx val="383782960"/>
        <c:crosses val="autoZero"/>
        <c:crossBetween val="midCat"/>
      </c:valAx>
      <c:valAx>
        <c:axId val="383782960"/>
        <c:scaling>
          <c:orientation val="minMax"/>
          <c:max val="5"/>
          <c:min val="0"/>
        </c:scaling>
        <c:delete val="0"/>
        <c:axPos val="l"/>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a:pPr>
                <a:r>
                  <a:rPr lang="ru-RU" b="0"/>
                  <a:t>Номер, образца</a:t>
                </a:r>
              </a:p>
            </c:rich>
          </c:tx>
          <c:layout>
            <c:manualLayout>
              <c:xMode val="edge"/>
              <c:yMode val="edge"/>
              <c:x val="2.3152007959789328E-3"/>
              <c:y val="0.24115333958706425"/>
            </c:manualLayout>
          </c:layout>
          <c:overlay val="0"/>
        </c:title>
        <c:numFmt formatCode="General" sourceLinked="1"/>
        <c:majorTickMark val="out"/>
        <c:minorTickMark val="none"/>
        <c:tickLblPos val="nextTo"/>
        <c:crossAx val="383761200"/>
        <c:crosses val="autoZero"/>
        <c:crossBetween val="midCat"/>
        <c:majorUnit val="1"/>
      </c:valAx>
    </c:plotArea>
    <c:legend>
      <c:legendPos val="l"/>
      <c:layout>
        <c:manualLayout>
          <c:xMode val="edge"/>
          <c:yMode val="edge"/>
          <c:x val="3.1710267035404637E-3"/>
          <c:y val="0.92235670902148059"/>
          <c:w val="0.99682912184996486"/>
          <c:h val="7.7510257066242164E-2"/>
        </c:manualLayout>
      </c:layout>
      <c:overlay val="0"/>
    </c:legend>
    <c:plotVisOnly val="1"/>
    <c:dispBlanksAs val="gap"/>
    <c:showDLblsOverMax val="0"/>
  </c:chart>
  <c:spPr>
    <a:ln>
      <a:no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529161577575081"/>
          <c:y val="5.7068741893644616E-2"/>
          <c:w val="0.72399331271709844"/>
          <c:h val="0.65564130929914755"/>
        </c:manualLayout>
      </c:layout>
      <c:scatterChart>
        <c:scatterStyle val="lineMarker"/>
        <c:varyColors val="0"/>
        <c:ser>
          <c:idx val="1"/>
          <c:order val="0"/>
          <c:tx>
            <c:strRef>
              <c:f>Лист1!$C$267</c:f>
              <c:strCache>
                <c:ptCount val="1"/>
                <c:pt idx="0">
                  <c:v>Tип 1</c:v>
                </c:pt>
              </c:strCache>
            </c:strRef>
          </c:tx>
          <c:spPr>
            <a:ln w="19050">
              <a:solidFill>
                <a:srgbClr val="C00000"/>
              </a:solidFill>
            </a:ln>
          </c:spPr>
          <c:marker>
            <c:symbol val="x"/>
            <c:size val="5"/>
            <c:spPr>
              <a:solidFill>
                <a:schemeClr val="bg1"/>
              </a:solidFill>
              <a:ln w="19050">
                <a:solidFill>
                  <a:srgbClr val="C00000"/>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0-C108-4BBA-A205-9FF94AE99114}"/>
              </c:ext>
            </c:extLst>
          </c:dPt>
          <c:xVal>
            <c:numRef>
              <c:f>Лист1!$A$268:$A$271</c:f>
              <c:numCache>
                <c:formatCode>General</c:formatCode>
                <c:ptCount val="4"/>
                <c:pt idx="0">
                  <c:v>0</c:v>
                </c:pt>
                <c:pt idx="1">
                  <c:v>7</c:v>
                </c:pt>
                <c:pt idx="2">
                  <c:v>14</c:v>
                </c:pt>
                <c:pt idx="3">
                  <c:v>28</c:v>
                </c:pt>
              </c:numCache>
            </c:numRef>
          </c:xVal>
          <c:yVal>
            <c:numRef>
              <c:f>Лист1!$C$268:$C$271</c:f>
              <c:numCache>
                <c:formatCode>General</c:formatCode>
                <c:ptCount val="4"/>
                <c:pt idx="0">
                  <c:v>20</c:v>
                </c:pt>
                <c:pt idx="1">
                  <c:v>22.11</c:v>
                </c:pt>
                <c:pt idx="2">
                  <c:v>32.799999999999997</c:v>
                </c:pt>
                <c:pt idx="3">
                  <c:v>40.83</c:v>
                </c:pt>
              </c:numCache>
            </c:numRef>
          </c:yVal>
          <c:smooth val="0"/>
          <c:extLst xmlns:c16r2="http://schemas.microsoft.com/office/drawing/2015/06/chart">
            <c:ext xmlns:c16="http://schemas.microsoft.com/office/drawing/2014/chart" uri="{C3380CC4-5D6E-409C-BE32-E72D297353CC}">
              <c16:uniqueId val="{00000001-C108-4BBA-A205-9FF94AE99114}"/>
            </c:ext>
          </c:extLst>
        </c:ser>
        <c:ser>
          <c:idx val="0"/>
          <c:order val="1"/>
          <c:tx>
            <c:strRef>
              <c:f>Лист1!$H$267</c:f>
              <c:strCache>
                <c:ptCount val="1"/>
                <c:pt idx="0">
                  <c:v>Tип 3-1</c:v>
                </c:pt>
              </c:strCache>
            </c:strRef>
          </c:tx>
          <c:spPr>
            <a:ln w="15875">
              <a:solidFill>
                <a:schemeClr val="tx1"/>
              </a:solidFill>
            </a:ln>
          </c:spPr>
          <c:marker>
            <c:symbol val="circle"/>
            <c:size val="5"/>
            <c:spPr>
              <a:solidFill>
                <a:schemeClr val="bg1"/>
              </a:solidFill>
              <a:ln>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2-C108-4BBA-A205-9FF94AE99114}"/>
              </c:ext>
            </c:extLst>
          </c:dPt>
          <c:xVal>
            <c:numRef>
              <c:f>Лист1!$A$268:$A$271</c:f>
              <c:numCache>
                <c:formatCode>General</c:formatCode>
                <c:ptCount val="4"/>
                <c:pt idx="0">
                  <c:v>0</c:v>
                </c:pt>
                <c:pt idx="1">
                  <c:v>7</c:v>
                </c:pt>
                <c:pt idx="2">
                  <c:v>14</c:v>
                </c:pt>
                <c:pt idx="3">
                  <c:v>28</c:v>
                </c:pt>
              </c:numCache>
            </c:numRef>
          </c:xVal>
          <c:yVal>
            <c:numRef>
              <c:f>Лист1!$H$268:$H$271</c:f>
              <c:numCache>
                <c:formatCode>General</c:formatCode>
                <c:ptCount val="4"/>
                <c:pt idx="0">
                  <c:v>20</c:v>
                </c:pt>
                <c:pt idx="1">
                  <c:v>31.8</c:v>
                </c:pt>
                <c:pt idx="2">
                  <c:v>41.54</c:v>
                </c:pt>
                <c:pt idx="3">
                  <c:v>50.11</c:v>
                </c:pt>
              </c:numCache>
            </c:numRef>
          </c:yVal>
          <c:smooth val="0"/>
          <c:extLst xmlns:c16r2="http://schemas.microsoft.com/office/drawing/2015/06/chart">
            <c:ext xmlns:c16="http://schemas.microsoft.com/office/drawing/2014/chart" uri="{C3380CC4-5D6E-409C-BE32-E72D297353CC}">
              <c16:uniqueId val="{00000003-C108-4BBA-A205-9FF94AE99114}"/>
            </c:ext>
          </c:extLst>
        </c:ser>
        <c:ser>
          <c:idx val="2"/>
          <c:order val="2"/>
          <c:tx>
            <c:strRef>
              <c:f>Лист1!$I$267</c:f>
              <c:strCache>
                <c:ptCount val="1"/>
                <c:pt idx="0">
                  <c:v>Tип 3-2</c:v>
                </c:pt>
              </c:strCache>
            </c:strRef>
          </c:tx>
          <c:spPr>
            <a:ln w="15875">
              <a:solidFill>
                <a:schemeClr val="tx1"/>
              </a:solidFill>
            </a:ln>
          </c:spPr>
          <c:marker>
            <c:symbol val="squar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4-C108-4BBA-A205-9FF94AE99114}"/>
              </c:ext>
            </c:extLst>
          </c:dPt>
          <c:xVal>
            <c:numRef>
              <c:f>Лист1!$A$268:$A$271</c:f>
              <c:numCache>
                <c:formatCode>General</c:formatCode>
                <c:ptCount val="4"/>
                <c:pt idx="0">
                  <c:v>0</c:v>
                </c:pt>
                <c:pt idx="1">
                  <c:v>7</c:v>
                </c:pt>
                <c:pt idx="2">
                  <c:v>14</c:v>
                </c:pt>
                <c:pt idx="3">
                  <c:v>28</c:v>
                </c:pt>
              </c:numCache>
            </c:numRef>
          </c:xVal>
          <c:yVal>
            <c:numRef>
              <c:f>Лист1!$I$268:$I$271</c:f>
              <c:numCache>
                <c:formatCode>General</c:formatCode>
                <c:ptCount val="4"/>
                <c:pt idx="0">
                  <c:v>20</c:v>
                </c:pt>
                <c:pt idx="1">
                  <c:v>33.29</c:v>
                </c:pt>
                <c:pt idx="2">
                  <c:v>43.81</c:v>
                </c:pt>
                <c:pt idx="3">
                  <c:v>52.43</c:v>
                </c:pt>
              </c:numCache>
            </c:numRef>
          </c:yVal>
          <c:smooth val="0"/>
          <c:extLst xmlns:c16r2="http://schemas.microsoft.com/office/drawing/2015/06/chart">
            <c:ext xmlns:c16="http://schemas.microsoft.com/office/drawing/2014/chart" uri="{C3380CC4-5D6E-409C-BE32-E72D297353CC}">
              <c16:uniqueId val="{00000005-C108-4BBA-A205-9FF94AE99114}"/>
            </c:ext>
          </c:extLst>
        </c:ser>
        <c:ser>
          <c:idx val="3"/>
          <c:order val="3"/>
          <c:tx>
            <c:strRef>
              <c:f>Лист1!$J$267</c:f>
              <c:strCache>
                <c:ptCount val="1"/>
                <c:pt idx="0">
                  <c:v>Tип 3-3</c:v>
                </c:pt>
              </c:strCache>
            </c:strRef>
          </c:tx>
          <c:spPr>
            <a:ln w="15875">
              <a:solidFill>
                <a:schemeClr val="tx1"/>
              </a:solidFill>
            </a:ln>
          </c:spPr>
          <c:marker>
            <c:symbol val="diamond"/>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6-C108-4BBA-A205-9FF94AE99114}"/>
              </c:ext>
            </c:extLst>
          </c:dPt>
          <c:xVal>
            <c:numRef>
              <c:f>Лист1!$A$268:$A$271</c:f>
              <c:numCache>
                <c:formatCode>General</c:formatCode>
                <c:ptCount val="4"/>
                <c:pt idx="0">
                  <c:v>0</c:v>
                </c:pt>
                <c:pt idx="1">
                  <c:v>7</c:v>
                </c:pt>
                <c:pt idx="2">
                  <c:v>14</c:v>
                </c:pt>
                <c:pt idx="3">
                  <c:v>28</c:v>
                </c:pt>
              </c:numCache>
            </c:numRef>
          </c:xVal>
          <c:yVal>
            <c:numRef>
              <c:f>Лист1!$J$268:$J$271</c:f>
              <c:numCache>
                <c:formatCode>General</c:formatCode>
                <c:ptCount val="4"/>
                <c:pt idx="0">
                  <c:v>20</c:v>
                </c:pt>
                <c:pt idx="1">
                  <c:v>34.46</c:v>
                </c:pt>
                <c:pt idx="2">
                  <c:v>44.85</c:v>
                </c:pt>
                <c:pt idx="3">
                  <c:v>53.94</c:v>
                </c:pt>
              </c:numCache>
            </c:numRef>
          </c:yVal>
          <c:smooth val="0"/>
          <c:extLst xmlns:c16r2="http://schemas.microsoft.com/office/drawing/2015/06/chart">
            <c:ext xmlns:c16="http://schemas.microsoft.com/office/drawing/2014/chart" uri="{C3380CC4-5D6E-409C-BE32-E72D297353CC}">
              <c16:uniqueId val="{00000007-C108-4BBA-A205-9FF94AE99114}"/>
            </c:ext>
          </c:extLst>
        </c:ser>
        <c:ser>
          <c:idx val="4"/>
          <c:order val="4"/>
          <c:tx>
            <c:strRef>
              <c:f>Лист1!$K$267</c:f>
              <c:strCache>
                <c:ptCount val="1"/>
                <c:pt idx="0">
                  <c:v>Tип 3-4</c:v>
                </c:pt>
              </c:strCache>
            </c:strRef>
          </c:tx>
          <c:spPr>
            <a:ln w="15875">
              <a:solidFill>
                <a:schemeClr val="tx1"/>
              </a:solidFill>
            </a:ln>
          </c:spPr>
          <c:marker>
            <c:symbol val="triangl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8-C108-4BBA-A205-9FF94AE99114}"/>
              </c:ext>
            </c:extLst>
          </c:dPt>
          <c:xVal>
            <c:numRef>
              <c:f>Лист1!$A$268:$A$271</c:f>
              <c:numCache>
                <c:formatCode>General</c:formatCode>
                <c:ptCount val="4"/>
                <c:pt idx="0">
                  <c:v>0</c:v>
                </c:pt>
                <c:pt idx="1">
                  <c:v>7</c:v>
                </c:pt>
                <c:pt idx="2">
                  <c:v>14</c:v>
                </c:pt>
                <c:pt idx="3">
                  <c:v>28</c:v>
                </c:pt>
              </c:numCache>
            </c:numRef>
          </c:xVal>
          <c:yVal>
            <c:numRef>
              <c:f>Лист1!$K$268:$K$271</c:f>
              <c:numCache>
                <c:formatCode>General</c:formatCode>
                <c:ptCount val="4"/>
                <c:pt idx="0">
                  <c:v>20</c:v>
                </c:pt>
                <c:pt idx="1">
                  <c:v>36.47</c:v>
                </c:pt>
                <c:pt idx="2">
                  <c:v>46.45</c:v>
                </c:pt>
                <c:pt idx="3">
                  <c:v>55.23</c:v>
                </c:pt>
              </c:numCache>
            </c:numRef>
          </c:yVal>
          <c:smooth val="0"/>
          <c:extLst xmlns:c16r2="http://schemas.microsoft.com/office/drawing/2015/06/chart">
            <c:ext xmlns:c16="http://schemas.microsoft.com/office/drawing/2014/chart" uri="{C3380CC4-5D6E-409C-BE32-E72D297353CC}">
              <c16:uniqueId val="{00000009-C108-4BBA-A205-9FF94AE99114}"/>
            </c:ext>
          </c:extLst>
        </c:ser>
        <c:dLbls>
          <c:showLegendKey val="0"/>
          <c:showVal val="0"/>
          <c:showCatName val="0"/>
          <c:showSerName val="0"/>
          <c:showPercent val="0"/>
          <c:showBubbleSize val="0"/>
        </c:dLbls>
        <c:axId val="392118352"/>
        <c:axId val="392139568"/>
      </c:scatterChart>
      <c:valAx>
        <c:axId val="392118352"/>
        <c:scaling>
          <c:orientation val="minMax"/>
          <c:max val="28"/>
          <c:min val="0"/>
        </c:scaling>
        <c:delete val="0"/>
        <c:axPos val="b"/>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4194173748083471"/>
              <c:y val="0.78528969002841587"/>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2139568"/>
        <c:crosses val="autoZero"/>
        <c:crossBetween val="midCat"/>
        <c:majorUnit val="7"/>
      </c:valAx>
      <c:valAx>
        <c:axId val="392139568"/>
        <c:scaling>
          <c:orientation val="minMax"/>
          <c:max val="70"/>
          <c:min val="20"/>
        </c:scaling>
        <c:delete val="0"/>
        <c:axPos val="l"/>
        <c:majorGridlines>
          <c:spPr>
            <a:ln>
              <a:solidFill>
                <a:schemeClr val="bg1">
                  <a:lumMod val="85000"/>
                </a:schemeClr>
              </a:solidFill>
            </a:ln>
          </c:spPr>
        </c:majorGridlines>
        <c:title>
          <c:tx>
            <c:rich>
              <a:bodyPr/>
              <a:lstStyle/>
              <a:p>
                <a:pPr>
                  <a:defRPr sz="1000" b="0">
                    <a:latin typeface="Arial Narrow" panose="020B0606020202030204" pitchFamily="34" charset="0"/>
                    <a:cs typeface="Times New Roman" panose="02020603050405020304" pitchFamily="18" charset="0"/>
                  </a:defRPr>
                </a:pPr>
                <a:r>
                  <a:rPr lang="ru-RU" sz="1000" b="0" i="0" baseline="0">
                    <a:effectLst/>
                    <a:latin typeface="Arial Narrow" panose="020B0606020202030204" pitchFamily="34" charset="0"/>
                    <a:cs typeface="Times New Roman" panose="02020603050405020304" pitchFamily="18" charset="0"/>
                  </a:rPr>
                  <a:t>Прочность, МПа</a:t>
                </a:r>
                <a:endParaRPr lang="ru-RU" sz="1000" b="0">
                  <a:effectLst/>
                  <a:latin typeface="Arial Narrow" panose="020B0606020202030204" pitchFamily="34" charset="0"/>
                  <a:cs typeface="Times New Roman" panose="02020603050405020304" pitchFamily="18" charset="0"/>
                </a:endParaRPr>
              </a:p>
            </c:rich>
          </c:tx>
          <c:layout>
            <c:manualLayout>
              <c:xMode val="edge"/>
              <c:yMode val="edge"/>
              <c:x val="1.3311504378784337E-2"/>
              <c:y val="0.20597894134828479"/>
            </c:manualLayout>
          </c:layout>
          <c:overlay val="0"/>
        </c:title>
        <c:numFmt formatCode="General" sourceLinked="1"/>
        <c:majorTickMark val="out"/>
        <c:minorTickMark val="none"/>
        <c:tickLblPos val="nextTo"/>
        <c:txPr>
          <a:bodyPr/>
          <a:lstStyle/>
          <a:p>
            <a:pPr>
              <a:defRPr>
                <a:latin typeface="Arial Narrow" panose="020B0606020202030204" pitchFamily="34" charset="0"/>
                <a:cs typeface="Times New Roman" panose="02020603050405020304" pitchFamily="18" charset="0"/>
              </a:defRPr>
            </a:pPr>
            <a:endParaRPr lang="ru-RU"/>
          </a:p>
        </c:txPr>
        <c:crossAx val="392118352"/>
        <c:crosses val="autoZero"/>
        <c:crossBetween val="midCat"/>
        <c:majorUnit val="5"/>
      </c:valAx>
      <c:spPr>
        <a:ln>
          <a:solidFill>
            <a:schemeClr val="bg1">
              <a:lumMod val="85000"/>
            </a:schemeClr>
          </a:solidFill>
        </a:ln>
      </c:spPr>
    </c:plotArea>
    <c:legend>
      <c:legendPos val="b"/>
      <c:layout>
        <c:manualLayout>
          <c:xMode val="edge"/>
          <c:yMode val="edge"/>
          <c:x val="0"/>
          <c:y val="0.8739072905143056"/>
          <c:w val="1"/>
          <c:h val="0.12609270948569445"/>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727553857747979"/>
          <c:y val="6.1111111111111109E-2"/>
          <c:w val="0.73425361433781178"/>
          <c:h val="0.65349912510936137"/>
        </c:manualLayout>
      </c:layout>
      <c:scatterChart>
        <c:scatterStyle val="lineMarker"/>
        <c:varyColors val="0"/>
        <c:ser>
          <c:idx val="0"/>
          <c:order val="0"/>
          <c:tx>
            <c:strRef>
              <c:f>Лист1!$C$267</c:f>
              <c:strCache>
                <c:ptCount val="1"/>
                <c:pt idx="0">
                  <c:v>Tип 1</c:v>
                </c:pt>
              </c:strCache>
            </c:strRef>
          </c:tx>
          <c:spPr>
            <a:ln w="19050">
              <a:solidFill>
                <a:srgbClr val="C00000"/>
              </a:solidFill>
            </a:ln>
          </c:spPr>
          <c:marker>
            <c:symbol val="x"/>
            <c:size val="5"/>
            <c:spPr>
              <a:solidFill>
                <a:schemeClr val="bg1"/>
              </a:solidFill>
              <a:ln w="19050">
                <a:solidFill>
                  <a:srgbClr val="C00000"/>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0-1205-469B-BA36-7082E6F52DE1}"/>
              </c:ext>
            </c:extLst>
          </c:dPt>
          <c:xVal>
            <c:numRef>
              <c:f>Лист1!$A$268:$A$271</c:f>
              <c:numCache>
                <c:formatCode>General</c:formatCode>
                <c:ptCount val="4"/>
                <c:pt idx="0">
                  <c:v>0</c:v>
                </c:pt>
                <c:pt idx="1">
                  <c:v>7</c:v>
                </c:pt>
                <c:pt idx="2">
                  <c:v>14</c:v>
                </c:pt>
                <c:pt idx="3">
                  <c:v>28</c:v>
                </c:pt>
              </c:numCache>
            </c:numRef>
          </c:xVal>
          <c:yVal>
            <c:numRef>
              <c:f>Лист1!$C$268:$C$271</c:f>
              <c:numCache>
                <c:formatCode>General</c:formatCode>
                <c:ptCount val="4"/>
                <c:pt idx="0">
                  <c:v>20</c:v>
                </c:pt>
                <c:pt idx="1">
                  <c:v>22.11</c:v>
                </c:pt>
                <c:pt idx="2">
                  <c:v>32.799999999999997</c:v>
                </c:pt>
                <c:pt idx="3">
                  <c:v>40.83</c:v>
                </c:pt>
              </c:numCache>
            </c:numRef>
          </c:yVal>
          <c:smooth val="0"/>
          <c:extLst xmlns:c16r2="http://schemas.microsoft.com/office/drawing/2015/06/chart">
            <c:ext xmlns:c16="http://schemas.microsoft.com/office/drawing/2014/chart" uri="{C3380CC4-5D6E-409C-BE32-E72D297353CC}">
              <c16:uniqueId val="{00000001-1205-469B-BA36-7082E6F52DE1}"/>
            </c:ext>
          </c:extLst>
        </c:ser>
        <c:ser>
          <c:idx val="1"/>
          <c:order val="1"/>
          <c:tx>
            <c:strRef>
              <c:f>Лист1!$C$272</c:f>
              <c:strCache>
                <c:ptCount val="1"/>
                <c:pt idx="0">
                  <c:v>Tип 4-1</c:v>
                </c:pt>
              </c:strCache>
            </c:strRef>
          </c:tx>
          <c:spPr>
            <a:ln w="15875">
              <a:solidFill>
                <a:schemeClr val="tx1"/>
              </a:solidFill>
            </a:ln>
          </c:spPr>
          <c:marker>
            <c:symbol val="circl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2-1205-469B-BA36-7082E6F52DE1}"/>
              </c:ext>
            </c:extLst>
          </c:dPt>
          <c:xVal>
            <c:numRef>
              <c:f>Лист1!$A$268:$A$271</c:f>
              <c:numCache>
                <c:formatCode>General</c:formatCode>
                <c:ptCount val="4"/>
                <c:pt idx="0">
                  <c:v>0</c:v>
                </c:pt>
                <c:pt idx="1">
                  <c:v>7</c:v>
                </c:pt>
                <c:pt idx="2">
                  <c:v>14</c:v>
                </c:pt>
                <c:pt idx="3">
                  <c:v>28</c:v>
                </c:pt>
              </c:numCache>
            </c:numRef>
          </c:xVal>
          <c:yVal>
            <c:numRef>
              <c:f>Лист1!$C$273:$C$276</c:f>
              <c:numCache>
                <c:formatCode>General</c:formatCode>
                <c:ptCount val="4"/>
                <c:pt idx="0">
                  <c:v>20</c:v>
                </c:pt>
                <c:pt idx="1">
                  <c:v>37.14</c:v>
                </c:pt>
                <c:pt idx="2">
                  <c:v>47.11</c:v>
                </c:pt>
                <c:pt idx="3">
                  <c:v>56.14</c:v>
                </c:pt>
              </c:numCache>
            </c:numRef>
          </c:yVal>
          <c:smooth val="0"/>
          <c:extLst xmlns:c16r2="http://schemas.microsoft.com/office/drawing/2015/06/chart">
            <c:ext xmlns:c16="http://schemas.microsoft.com/office/drawing/2014/chart" uri="{C3380CC4-5D6E-409C-BE32-E72D297353CC}">
              <c16:uniqueId val="{00000003-1205-469B-BA36-7082E6F52DE1}"/>
            </c:ext>
          </c:extLst>
        </c:ser>
        <c:ser>
          <c:idx val="2"/>
          <c:order val="2"/>
          <c:tx>
            <c:strRef>
              <c:f>Лист1!$D$272</c:f>
              <c:strCache>
                <c:ptCount val="1"/>
                <c:pt idx="0">
                  <c:v>Tип 4-2</c:v>
                </c:pt>
              </c:strCache>
            </c:strRef>
          </c:tx>
          <c:spPr>
            <a:ln w="15875">
              <a:solidFill>
                <a:schemeClr val="tx1"/>
              </a:solidFill>
            </a:ln>
          </c:spPr>
          <c:marker>
            <c:symbol val="squar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4-1205-469B-BA36-7082E6F52DE1}"/>
              </c:ext>
            </c:extLst>
          </c:dPt>
          <c:xVal>
            <c:numRef>
              <c:f>Лист1!$A$268:$A$271</c:f>
              <c:numCache>
                <c:formatCode>General</c:formatCode>
                <c:ptCount val="4"/>
                <c:pt idx="0">
                  <c:v>0</c:v>
                </c:pt>
                <c:pt idx="1">
                  <c:v>7</c:v>
                </c:pt>
                <c:pt idx="2">
                  <c:v>14</c:v>
                </c:pt>
                <c:pt idx="3">
                  <c:v>28</c:v>
                </c:pt>
              </c:numCache>
            </c:numRef>
          </c:xVal>
          <c:yVal>
            <c:numRef>
              <c:f>Лист1!$D$273:$D$276</c:f>
              <c:numCache>
                <c:formatCode>General</c:formatCode>
                <c:ptCount val="4"/>
                <c:pt idx="0">
                  <c:v>20</c:v>
                </c:pt>
                <c:pt idx="1">
                  <c:v>39.75</c:v>
                </c:pt>
                <c:pt idx="2">
                  <c:v>49.93</c:v>
                </c:pt>
                <c:pt idx="3">
                  <c:v>58.96</c:v>
                </c:pt>
              </c:numCache>
            </c:numRef>
          </c:yVal>
          <c:smooth val="0"/>
          <c:extLst xmlns:c16r2="http://schemas.microsoft.com/office/drawing/2015/06/chart">
            <c:ext xmlns:c16="http://schemas.microsoft.com/office/drawing/2014/chart" uri="{C3380CC4-5D6E-409C-BE32-E72D297353CC}">
              <c16:uniqueId val="{00000005-1205-469B-BA36-7082E6F52DE1}"/>
            </c:ext>
          </c:extLst>
        </c:ser>
        <c:ser>
          <c:idx val="3"/>
          <c:order val="3"/>
          <c:tx>
            <c:strRef>
              <c:f>Лист1!$E$272</c:f>
              <c:strCache>
                <c:ptCount val="1"/>
                <c:pt idx="0">
                  <c:v>Tип 4-3</c:v>
                </c:pt>
              </c:strCache>
            </c:strRef>
          </c:tx>
          <c:spPr>
            <a:ln w="15875">
              <a:solidFill>
                <a:schemeClr val="tx1"/>
              </a:solidFill>
            </a:ln>
          </c:spPr>
          <c:marker>
            <c:symbol val="diamond"/>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6-1205-469B-BA36-7082E6F52DE1}"/>
              </c:ext>
            </c:extLst>
          </c:dPt>
          <c:xVal>
            <c:numRef>
              <c:f>Лист1!$A$268:$A$271</c:f>
              <c:numCache>
                <c:formatCode>General</c:formatCode>
                <c:ptCount val="4"/>
                <c:pt idx="0">
                  <c:v>0</c:v>
                </c:pt>
                <c:pt idx="1">
                  <c:v>7</c:v>
                </c:pt>
                <c:pt idx="2">
                  <c:v>14</c:v>
                </c:pt>
                <c:pt idx="3">
                  <c:v>28</c:v>
                </c:pt>
              </c:numCache>
            </c:numRef>
          </c:xVal>
          <c:yVal>
            <c:numRef>
              <c:f>Лист1!$E$273:$E$276</c:f>
              <c:numCache>
                <c:formatCode>General</c:formatCode>
                <c:ptCount val="4"/>
                <c:pt idx="0">
                  <c:v>20</c:v>
                </c:pt>
                <c:pt idx="1">
                  <c:v>41.83</c:v>
                </c:pt>
                <c:pt idx="2">
                  <c:v>51.63</c:v>
                </c:pt>
                <c:pt idx="3">
                  <c:v>60.72</c:v>
                </c:pt>
              </c:numCache>
            </c:numRef>
          </c:yVal>
          <c:smooth val="0"/>
          <c:extLst xmlns:c16r2="http://schemas.microsoft.com/office/drawing/2015/06/chart">
            <c:ext xmlns:c16="http://schemas.microsoft.com/office/drawing/2014/chart" uri="{C3380CC4-5D6E-409C-BE32-E72D297353CC}">
              <c16:uniqueId val="{00000007-1205-469B-BA36-7082E6F52DE1}"/>
            </c:ext>
          </c:extLst>
        </c:ser>
        <c:ser>
          <c:idx val="4"/>
          <c:order val="4"/>
          <c:tx>
            <c:strRef>
              <c:f>Лист1!$F$272</c:f>
              <c:strCache>
                <c:ptCount val="1"/>
                <c:pt idx="0">
                  <c:v>Tип 4-4</c:v>
                </c:pt>
              </c:strCache>
            </c:strRef>
          </c:tx>
          <c:spPr>
            <a:ln w="15875">
              <a:solidFill>
                <a:schemeClr val="tx1"/>
              </a:solidFill>
            </a:ln>
          </c:spPr>
          <c:marker>
            <c:symbol val="triangl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8-1205-469B-BA36-7082E6F52DE1}"/>
              </c:ext>
            </c:extLst>
          </c:dPt>
          <c:xVal>
            <c:numRef>
              <c:f>Лист1!$A$268:$A$271</c:f>
              <c:numCache>
                <c:formatCode>General</c:formatCode>
                <c:ptCount val="4"/>
                <c:pt idx="0">
                  <c:v>0</c:v>
                </c:pt>
                <c:pt idx="1">
                  <c:v>7</c:v>
                </c:pt>
                <c:pt idx="2">
                  <c:v>14</c:v>
                </c:pt>
                <c:pt idx="3">
                  <c:v>28</c:v>
                </c:pt>
              </c:numCache>
            </c:numRef>
          </c:xVal>
          <c:yVal>
            <c:numRef>
              <c:f>Лист1!$F$273:$F$276</c:f>
              <c:numCache>
                <c:formatCode>General</c:formatCode>
                <c:ptCount val="4"/>
                <c:pt idx="0">
                  <c:v>20</c:v>
                </c:pt>
                <c:pt idx="1">
                  <c:v>42.19</c:v>
                </c:pt>
                <c:pt idx="2">
                  <c:v>52.94</c:v>
                </c:pt>
                <c:pt idx="3">
                  <c:v>61.74</c:v>
                </c:pt>
              </c:numCache>
            </c:numRef>
          </c:yVal>
          <c:smooth val="0"/>
          <c:extLst xmlns:c16r2="http://schemas.microsoft.com/office/drawing/2015/06/chart">
            <c:ext xmlns:c16="http://schemas.microsoft.com/office/drawing/2014/chart" uri="{C3380CC4-5D6E-409C-BE32-E72D297353CC}">
              <c16:uniqueId val="{00000009-1205-469B-BA36-7082E6F52DE1}"/>
            </c:ext>
          </c:extLst>
        </c:ser>
        <c:dLbls>
          <c:showLegendKey val="0"/>
          <c:showVal val="0"/>
          <c:showCatName val="0"/>
          <c:showSerName val="0"/>
          <c:showPercent val="0"/>
          <c:showBubbleSize val="0"/>
        </c:dLbls>
        <c:axId val="392115088"/>
        <c:axId val="392122160"/>
      </c:scatterChart>
      <c:valAx>
        <c:axId val="392115088"/>
        <c:scaling>
          <c:orientation val="minMax"/>
          <c:max val="28"/>
          <c:min val="0"/>
        </c:scaling>
        <c:delete val="0"/>
        <c:axPos val="b"/>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3771350363382794"/>
              <c:y val="0.79223053368328944"/>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2122160"/>
        <c:crosses val="autoZero"/>
        <c:crossBetween val="midCat"/>
        <c:majorUnit val="7"/>
      </c:valAx>
      <c:valAx>
        <c:axId val="392122160"/>
        <c:scaling>
          <c:orientation val="minMax"/>
          <c:max val="70"/>
          <c:min val="20"/>
        </c:scaling>
        <c:delete val="0"/>
        <c:axPos val="l"/>
        <c:majorGridlines>
          <c:spPr>
            <a:ln>
              <a:solidFill>
                <a:schemeClr val="bg1">
                  <a:lumMod val="85000"/>
                </a:schemeClr>
              </a:solidFill>
            </a:ln>
          </c:spPr>
        </c:majorGridlines>
        <c:title>
          <c:tx>
            <c:rich>
              <a:bodyPr/>
              <a:lstStyle/>
              <a:p>
                <a:pPr>
                  <a:defRPr sz="1000" b="0">
                    <a:latin typeface="Arial Narrow" panose="020B0606020202030204" pitchFamily="34" charset="0"/>
                  </a:defRPr>
                </a:pPr>
                <a:r>
                  <a:rPr lang="ru-RU" sz="1000" b="0" i="0" baseline="0">
                    <a:effectLst/>
                    <a:latin typeface="Arial Narrow" panose="020B0606020202030204" pitchFamily="34" charset="0"/>
                    <a:cs typeface="Times New Roman" panose="02020603050405020304" pitchFamily="18" charset="0"/>
                  </a:rPr>
                  <a:t>Прочность, МПа</a:t>
                </a:r>
                <a:endParaRPr lang="ru-RU" sz="1000" b="0">
                  <a:effectLst/>
                  <a:latin typeface="Arial Narrow" panose="020B0606020202030204" pitchFamily="34" charset="0"/>
                  <a:cs typeface="Times New Roman" panose="02020603050405020304" pitchFamily="18" charset="0"/>
                </a:endParaRPr>
              </a:p>
            </c:rich>
          </c:tx>
          <c:layout>
            <c:manualLayout>
              <c:xMode val="edge"/>
              <c:yMode val="edge"/>
              <c:x val="1.2704798038859004E-2"/>
              <c:y val="0.22471916010498688"/>
            </c:manualLayout>
          </c:layout>
          <c:overlay val="0"/>
        </c:title>
        <c:numFmt formatCode="General" sourceLinked="1"/>
        <c:majorTickMark val="out"/>
        <c:minorTickMark val="none"/>
        <c:tickLblPos val="nextTo"/>
        <c:txPr>
          <a:bodyPr/>
          <a:lstStyle/>
          <a:p>
            <a:pPr>
              <a:defRPr>
                <a:latin typeface="Arial Narrow" panose="020B0606020202030204" pitchFamily="34" charset="0"/>
                <a:cs typeface="Times New Roman" panose="02020603050405020304" pitchFamily="18" charset="0"/>
              </a:defRPr>
            </a:pPr>
            <a:endParaRPr lang="ru-RU"/>
          </a:p>
        </c:txPr>
        <c:crossAx val="392115088"/>
        <c:crosses val="autoZero"/>
        <c:crossBetween val="midCat"/>
        <c:majorUnit val="5"/>
      </c:valAx>
    </c:plotArea>
    <c:legend>
      <c:legendPos val="b"/>
      <c:layout>
        <c:manualLayout>
          <c:xMode val="edge"/>
          <c:yMode val="edge"/>
          <c:x val="3.7386415806934593E-4"/>
          <c:y val="0.87264741907261589"/>
          <c:w val="0.99485148514851485"/>
          <c:h val="0.12735258092738408"/>
        </c:manualLayout>
      </c:layout>
      <c:overlay val="0"/>
      <c:txPr>
        <a:bodyPr/>
        <a:lstStyle/>
        <a:p>
          <a:pPr>
            <a:defRPr>
              <a:latin typeface="Arial Narrow" panose="020B0606020202030204" pitchFamily="34"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93629313265676"/>
          <c:y val="6.0390023585395039E-2"/>
          <c:w val="0.73681765026896395"/>
          <c:h val="0.63578936720592605"/>
        </c:manualLayout>
      </c:layout>
      <c:scatterChart>
        <c:scatterStyle val="lineMarker"/>
        <c:varyColors val="0"/>
        <c:ser>
          <c:idx val="0"/>
          <c:order val="0"/>
          <c:tx>
            <c:strRef>
              <c:f>Лист1!$C$267</c:f>
              <c:strCache>
                <c:ptCount val="1"/>
                <c:pt idx="0">
                  <c:v>Tип 1</c:v>
                </c:pt>
              </c:strCache>
            </c:strRef>
          </c:tx>
          <c:spPr>
            <a:ln w="19050">
              <a:solidFill>
                <a:srgbClr val="C00000"/>
              </a:solidFill>
            </a:ln>
          </c:spPr>
          <c:marker>
            <c:symbol val="x"/>
            <c:size val="5"/>
            <c:spPr>
              <a:solidFill>
                <a:schemeClr val="bg1"/>
              </a:solidFill>
              <a:ln w="19050">
                <a:solidFill>
                  <a:srgbClr val="C00000"/>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0-827F-4D4E-8E73-93E9BA8552D2}"/>
              </c:ext>
            </c:extLst>
          </c:dPt>
          <c:xVal>
            <c:numRef>
              <c:f>Лист1!$A$268:$A$271</c:f>
              <c:numCache>
                <c:formatCode>General</c:formatCode>
                <c:ptCount val="4"/>
                <c:pt idx="0">
                  <c:v>0</c:v>
                </c:pt>
                <c:pt idx="1">
                  <c:v>7</c:v>
                </c:pt>
                <c:pt idx="2">
                  <c:v>14</c:v>
                </c:pt>
                <c:pt idx="3">
                  <c:v>28</c:v>
                </c:pt>
              </c:numCache>
            </c:numRef>
          </c:xVal>
          <c:yVal>
            <c:numRef>
              <c:f>Лист1!$C$268:$C$271</c:f>
              <c:numCache>
                <c:formatCode>General</c:formatCode>
                <c:ptCount val="4"/>
                <c:pt idx="0">
                  <c:v>20</c:v>
                </c:pt>
                <c:pt idx="1">
                  <c:v>22.11</c:v>
                </c:pt>
                <c:pt idx="2">
                  <c:v>32.799999999999997</c:v>
                </c:pt>
                <c:pt idx="3">
                  <c:v>40.83</c:v>
                </c:pt>
              </c:numCache>
            </c:numRef>
          </c:yVal>
          <c:smooth val="0"/>
          <c:extLst xmlns:c16r2="http://schemas.microsoft.com/office/drawing/2015/06/chart">
            <c:ext xmlns:c16="http://schemas.microsoft.com/office/drawing/2014/chart" uri="{C3380CC4-5D6E-409C-BE32-E72D297353CC}">
              <c16:uniqueId val="{00000001-827F-4D4E-8E73-93E9BA8552D2}"/>
            </c:ext>
          </c:extLst>
        </c:ser>
        <c:ser>
          <c:idx val="1"/>
          <c:order val="1"/>
          <c:tx>
            <c:strRef>
              <c:f>Лист1!$G$272</c:f>
              <c:strCache>
                <c:ptCount val="1"/>
                <c:pt idx="0">
                  <c:v>Tип 5-1</c:v>
                </c:pt>
              </c:strCache>
            </c:strRef>
          </c:tx>
          <c:spPr>
            <a:ln w="15875">
              <a:solidFill>
                <a:schemeClr val="tx1"/>
              </a:solidFill>
            </a:ln>
          </c:spPr>
          <c:marker>
            <c:symbol val="circl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2-827F-4D4E-8E73-93E9BA8552D2}"/>
              </c:ext>
            </c:extLst>
          </c:dPt>
          <c:xVal>
            <c:numRef>
              <c:f>Лист1!$A$268:$A$271</c:f>
              <c:numCache>
                <c:formatCode>General</c:formatCode>
                <c:ptCount val="4"/>
                <c:pt idx="0">
                  <c:v>0</c:v>
                </c:pt>
                <c:pt idx="1">
                  <c:v>7</c:v>
                </c:pt>
                <c:pt idx="2">
                  <c:v>14</c:v>
                </c:pt>
                <c:pt idx="3">
                  <c:v>28</c:v>
                </c:pt>
              </c:numCache>
            </c:numRef>
          </c:xVal>
          <c:yVal>
            <c:numRef>
              <c:f>Лист1!$G$273:$G$276</c:f>
              <c:numCache>
                <c:formatCode>General</c:formatCode>
                <c:ptCount val="4"/>
                <c:pt idx="0">
                  <c:v>20</c:v>
                </c:pt>
                <c:pt idx="1">
                  <c:v>42.6</c:v>
                </c:pt>
                <c:pt idx="2">
                  <c:v>53.08</c:v>
                </c:pt>
                <c:pt idx="3">
                  <c:v>62.48</c:v>
                </c:pt>
              </c:numCache>
            </c:numRef>
          </c:yVal>
          <c:smooth val="0"/>
          <c:extLst xmlns:c16r2="http://schemas.microsoft.com/office/drawing/2015/06/chart">
            <c:ext xmlns:c16="http://schemas.microsoft.com/office/drawing/2014/chart" uri="{C3380CC4-5D6E-409C-BE32-E72D297353CC}">
              <c16:uniqueId val="{00000003-827F-4D4E-8E73-93E9BA8552D2}"/>
            </c:ext>
          </c:extLst>
        </c:ser>
        <c:ser>
          <c:idx val="2"/>
          <c:order val="2"/>
          <c:tx>
            <c:strRef>
              <c:f>Лист1!$H$272</c:f>
              <c:strCache>
                <c:ptCount val="1"/>
                <c:pt idx="0">
                  <c:v>Tип 5-2</c:v>
                </c:pt>
              </c:strCache>
            </c:strRef>
          </c:tx>
          <c:spPr>
            <a:ln w="15875">
              <a:solidFill>
                <a:schemeClr val="tx1"/>
              </a:solidFill>
            </a:ln>
          </c:spPr>
          <c:marker>
            <c:symbol val="squar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4-827F-4D4E-8E73-93E9BA8552D2}"/>
              </c:ext>
            </c:extLst>
          </c:dPt>
          <c:xVal>
            <c:numRef>
              <c:f>Лист1!$A$268:$A$271</c:f>
              <c:numCache>
                <c:formatCode>General</c:formatCode>
                <c:ptCount val="4"/>
                <c:pt idx="0">
                  <c:v>0</c:v>
                </c:pt>
                <c:pt idx="1">
                  <c:v>7</c:v>
                </c:pt>
                <c:pt idx="2">
                  <c:v>14</c:v>
                </c:pt>
                <c:pt idx="3">
                  <c:v>28</c:v>
                </c:pt>
              </c:numCache>
            </c:numRef>
          </c:xVal>
          <c:yVal>
            <c:numRef>
              <c:f>Лист1!$H$273:$H$276</c:f>
              <c:numCache>
                <c:formatCode>General</c:formatCode>
                <c:ptCount val="4"/>
                <c:pt idx="0">
                  <c:v>20</c:v>
                </c:pt>
                <c:pt idx="1">
                  <c:v>42.75</c:v>
                </c:pt>
                <c:pt idx="2">
                  <c:v>53.85</c:v>
                </c:pt>
                <c:pt idx="3">
                  <c:v>62.66</c:v>
                </c:pt>
              </c:numCache>
            </c:numRef>
          </c:yVal>
          <c:smooth val="0"/>
          <c:extLst xmlns:c16r2="http://schemas.microsoft.com/office/drawing/2015/06/chart">
            <c:ext xmlns:c16="http://schemas.microsoft.com/office/drawing/2014/chart" uri="{C3380CC4-5D6E-409C-BE32-E72D297353CC}">
              <c16:uniqueId val="{00000005-827F-4D4E-8E73-93E9BA8552D2}"/>
            </c:ext>
          </c:extLst>
        </c:ser>
        <c:ser>
          <c:idx val="3"/>
          <c:order val="3"/>
          <c:tx>
            <c:strRef>
              <c:f>Лист1!$I$272</c:f>
              <c:strCache>
                <c:ptCount val="1"/>
                <c:pt idx="0">
                  <c:v>Tип 5-3</c:v>
                </c:pt>
              </c:strCache>
            </c:strRef>
          </c:tx>
          <c:spPr>
            <a:ln w="15875">
              <a:solidFill>
                <a:schemeClr val="tx1"/>
              </a:solidFill>
            </a:ln>
          </c:spPr>
          <c:marker>
            <c:symbol val="diamond"/>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6-827F-4D4E-8E73-93E9BA8552D2}"/>
              </c:ext>
            </c:extLst>
          </c:dPt>
          <c:xVal>
            <c:numRef>
              <c:f>Лист1!$A$268:$A$271</c:f>
              <c:numCache>
                <c:formatCode>General</c:formatCode>
                <c:ptCount val="4"/>
                <c:pt idx="0">
                  <c:v>0</c:v>
                </c:pt>
                <c:pt idx="1">
                  <c:v>7</c:v>
                </c:pt>
                <c:pt idx="2">
                  <c:v>14</c:v>
                </c:pt>
                <c:pt idx="3">
                  <c:v>28</c:v>
                </c:pt>
              </c:numCache>
            </c:numRef>
          </c:xVal>
          <c:yVal>
            <c:numRef>
              <c:f>Лист1!$I$273:$I$276</c:f>
              <c:numCache>
                <c:formatCode>General</c:formatCode>
                <c:ptCount val="4"/>
                <c:pt idx="0">
                  <c:v>20</c:v>
                </c:pt>
                <c:pt idx="1">
                  <c:v>43.24</c:v>
                </c:pt>
                <c:pt idx="2">
                  <c:v>53.94</c:v>
                </c:pt>
                <c:pt idx="3">
                  <c:v>62.87</c:v>
                </c:pt>
              </c:numCache>
            </c:numRef>
          </c:yVal>
          <c:smooth val="0"/>
          <c:extLst xmlns:c16r2="http://schemas.microsoft.com/office/drawing/2015/06/chart">
            <c:ext xmlns:c16="http://schemas.microsoft.com/office/drawing/2014/chart" uri="{C3380CC4-5D6E-409C-BE32-E72D297353CC}">
              <c16:uniqueId val="{00000007-827F-4D4E-8E73-93E9BA8552D2}"/>
            </c:ext>
          </c:extLst>
        </c:ser>
        <c:ser>
          <c:idx val="4"/>
          <c:order val="4"/>
          <c:tx>
            <c:strRef>
              <c:f>Лист1!$J$272</c:f>
              <c:strCache>
                <c:ptCount val="1"/>
                <c:pt idx="0">
                  <c:v>Tип 5-4</c:v>
                </c:pt>
              </c:strCache>
            </c:strRef>
          </c:tx>
          <c:spPr>
            <a:ln w="15875">
              <a:solidFill>
                <a:schemeClr val="tx1"/>
              </a:solidFill>
            </a:ln>
          </c:spPr>
          <c:marker>
            <c:symbol val="triangle"/>
            <c:size val="5"/>
            <c:spPr>
              <a:solidFill>
                <a:schemeClr val="bg1"/>
              </a:solidFill>
              <a:ln w="12700">
                <a:solidFill>
                  <a:schemeClr val="tx1"/>
                </a:solidFill>
              </a:ln>
            </c:spPr>
          </c:marker>
          <c:dPt>
            <c:idx val="0"/>
            <c:marker>
              <c:symbol val="dot"/>
              <c:size val="5"/>
            </c:marker>
            <c:bubble3D val="0"/>
            <c:extLst xmlns:c16r2="http://schemas.microsoft.com/office/drawing/2015/06/chart">
              <c:ext xmlns:c16="http://schemas.microsoft.com/office/drawing/2014/chart" uri="{C3380CC4-5D6E-409C-BE32-E72D297353CC}">
                <c16:uniqueId val="{00000008-827F-4D4E-8E73-93E9BA8552D2}"/>
              </c:ext>
            </c:extLst>
          </c:dPt>
          <c:xVal>
            <c:numRef>
              <c:f>Лист1!$A$268:$A$271</c:f>
              <c:numCache>
                <c:formatCode>General</c:formatCode>
                <c:ptCount val="4"/>
                <c:pt idx="0">
                  <c:v>0</c:v>
                </c:pt>
                <c:pt idx="1">
                  <c:v>7</c:v>
                </c:pt>
                <c:pt idx="2">
                  <c:v>14</c:v>
                </c:pt>
                <c:pt idx="3">
                  <c:v>28</c:v>
                </c:pt>
              </c:numCache>
            </c:numRef>
          </c:xVal>
          <c:yVal>
            <c:numRef>
              <c:f>Лист1!$J$273:$J$276</c:f>
              <c:numCache>
                <c:formatCode>General</c:formatCode>
                <c:ptCount val="4"/>
                <c:pt idx="0">
                  <c:v>20</c:v>
                </c:pt>
                <c:pt idx="1">
                  <c:v>43.89</c:v>
                </c:pt>
                <c:pt idx="2">
                  <c:v>54.04</c:v>
                </c:pt>
                <c:pt idx="3">
                  <c:v>63.66</c:v>
                </c:pt>
              </c:numCache>
            </c:numRef>
          </c:yVal>
          <c:smooth val="0"/>
          <c:extLst xmlns:c16r2="http://schemas.microsoft.com/office/drawing/2015/06/chart">
            <c:ext xmlns:c16="http://schemas.microsoft.com/office/drawing/2014/chart" uri="{C3380CC4-5D6E-409C-BE32-E72D297353CC}">
              <c16:uniqueId val="{00000009-827F-4D4E-8E73-93E9BA8552D2}"/>
            </c:ext>
          </c:extLst>
        </c:ser>
        <c:dLbls>
          <c:showLegendKey val="0"/>
          <c:showVal val="0"/>
          <c:showCatName val="0"/>
          <c:showSerName val="0"/>
          <c:showPercent val="0"/>
          <c:showBubbleSize val="0"/>
        </c:dLbls>
        <c:axId val="392117808"/>
        <c:axId val="392140112"/>
      </c:scatterChart>
      <c:valAx>
        <c:axId val="392117808"/>
        <c:scaling>
          <c:orientation val="minMax"/>
          <c:max val="28"/>
          <c:min val="0"/>
        </c:scaling>
        <c:delete val="0"/>
        <c:axPos val="b"/>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5416491255424757"/>
              <c:y val="0.77460424530953398"/>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2140112"/>
        <c:crosses val="autoZero"/>
        <c:crossBetween val="midCat"/>
        <c:majorUnit val="7"/>
      </c:valAx>
      <c:valAx>
        <c:axId val="392140112"/>
        <c:scaling>
          <c:orientation val="minMax"/>
          <c:max val="70"/>
          <c:min val="20"/>
        </c:scaling>
        <c:delete val="0"/>
        <c:axPos val="l"/>
        <c:majorGridlines>
          <c:spPr>
            <a:ln>
              <a:solidFill>
                <a:schemeClr val="bg1">
                  <a:lumMod val="85000"/>
                </a:schemeClr>
              </a:solidFill>
            </a:ln>
          </c:spPr>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r>
                  <a:rPr lang="ru-RU" sz="1000" b="0" i="0" baseline="0">
                    <a:effectLst/>
                    <a:latin typeface="Arial Narrow" panose="020B0606020202030204" pitchFamily="34" charset="0"/>
                    <a:cs typeface="Times New Roman" panose="02020603050405020304" pitchFamily="18" charset="0"/>
                  </a:rPr>
                  <a:t>Прочность, МПа</a:t>
                </a:r>
                <a:endParaRPr lang="ru-RU" sz="1000" b="0">
                  <a:effectLst/>
                  <a:latin typeface="Arial Narrow" panose="020B0606020202030204" pitchFamily="34"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ru-RU" sz="1000" b="0">
                  <a:latin typeface="Arial Narrow" panose="020B0606020202030204" pitchFamily="34" charset="0"/>
                  <a:cs typeface="Times New Roman" panose="02020603050405020304" pitchFamily="18" charset="0"/>
                </a:endParaRPr>
              </a:p>
            </c:rich>
          </c:tx>
          <c:layout>
            <c:manualLayout>
              <c:xMode val="edge"/>
              <c:yMode val="edge"/>
              <c:x val="0"/>
              <c:y val="0.21798051602692989"/>
            </c:manualLayout>
          </c:layout>
          <c:overlay val="0"/>
        </c:title>
        <c:numFmt formatCode="General" sourceLinked="1"/>
        <c:majorTickMark val="out"/>
        <c:minorTickMark val="none"/>
        <c:tickLblPos val="nextTo"/>
        <c:txPr>
          <a:bodyPr/>
          <a:lstStyle/>
          <a:p>
            <a:pPr>
              <a:defRPr>
                <a:latin typeface="Arial Narrow" panose="020B0606020202030204" pitchFamily="34" charset="0"/>
                <a:cs typeface="Times New Roman" panose="02020603050405020304" pitchFamily="18" charset="0"/>
              </a:defRPr>
            </a:pPr>
            <a:endParaRPr lang="ru-RU"/>
          </a:p>
        </c:txPr>
        <c:crossAx val="392117808"/>
        <c:crosses val="autoZero"/>
        <c:crossBetween val="midCat"/>
        <c:majorUnit val="5"/>
      </c:valAx>
    </c:plotArea>
    <c:legend>
      <c:legendPos val="b"/>
      <c:layout>
        <c:manualLayout>
          <c:xMode val="edge"/>
          <c:yMode val="edge"/>
          <c:x val="0"/>
          <c:y val="0.86860209195432114"/>
          <c:w val="1"/>
          <c:h val="0.13139779777425806"/>
        </c:manualLayout>
      </c:layout>
      <c:overlay val="0"/>
      <c:txPr>
        <a:bodyPr/>
        <a:lstStyle/>
        <a:p>
          <a:pPr>
            <a:defRPr>
              <a:latin typeface="Arial Narrow" panose="020B0606020202030204" pitchFamily="34"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36633697623955"/>
          <c:y val="5.7600620934056393E-2"/>
          <c:w val="0.86428973214506377"/>
          <c:h val="0.74591868623425972"/>
        </c:manualLayout>
      </c:layout>
      <c:scatterChart>
        <c:scatterStyle val="lineMarker"/>
        <c:varyColors val="0"/>
        <c:ser>
          <c:idx val="0"/>
          <c:order val="0"/>
          <c:spPr>
            <a:ln w="28575">
              <a:solidFill>
                <a:schemeClr val="tx2"/>
              </a:solidFill>
            </a:ln>
          </c:spPr>
          <c:marker>
            <c:symbol val="circle"/>
            <c:size val="7"/>
            <c:spPr>
              <a:solidFill>
                <a:schemeClr val="tx2"/>
              </a:solidFill>
              <a:ln w="25400">
                <a:solidFill>
                  <a:schemeClr val="tx2"/>
                </a:solidFill>
              </a:ln>
            </c:spPr>
          </c:marker>
          <c:trendline>
            <c:spPr>
              <a:ln w="19050" cmpd="sng">
                <a:solidFill>
                  <a:srgbClr val="FF0000"/>
                </a:solidFill>
                <a:prstDash val="solid"/>
              </a:ln>
            </c:spPr>
            <c:trendlineType val="linear"/>
            <c:dispRSqr val="1"/>
            <c:dispEq val="1"/>
            <c:trendlineLbl>
              <c:layout>
                <c:manualLayout>
                  <c:x val="4.0983264188750599E-3"/>
                  <c:y val="0.26924762809318098"/>
                </c:manualLayout>
              </c:layout>
              <c:tx>
                <c:rich>
                  <a:bodyPr/>
                  <a:lstStyle/>
                  <a:p>
                    <a:pPr>
                      <a:defRPr>
                        <a:latin typeface="Times New Roman" panose="02020603050405020304" pitchFamily="18" charset="0"/>
                        <a:cs typeface="Times New Roman" panose="02020603050405020304" pitchFamily="18" charset="0"/>
                      </a:defRPr>
                    </a:pPr>
                    <a:r>
                      <a:rPr lang="en-US" sz="1050" baseline="0">
                        <a:latin typeface="Arial Narrow" panose="020B0606020202030204" pitchFamily="34" charset="0"/>
                      </a:rPr>
                      <a:t>y = 0,1392x - 0,1008
R² = 0,9995</a:t>
                    </a:r>
                    <a:endParaRPr lang="en-US" sz="1050">
                      <a:latin typeface="Arial Narrow" panose="020B0606020202030204" pitchFamily="34" charset="0"/>
                    </a:endParaRPr>
                  </a:p>
                </c:rich>
              </c:tx>
              <c:numFmt formatCode="General" sourceLinked="0"/>
              <c:spPr>
                <a:noFill/>
                <a:ln w="12700">
                  <a:solidFill>
                    <a:srgbClr val="C00000"/>
                  </a:solidFill>
                </a:ln>
              </c:spPr>
            </c:trendlineLbl>
          </c:trendline>
          <c:xVal>
            <c:numRef>
              <c:f>Лист1!$W$342:$W$358</c:f>
              <c:numCache>
                <c:formatCode>General</c:formatCode>
                <c:ptCount val="17"/>
                <c:pt idx="0">
                  <c:v>40.83</c:v>
                </c:pt>
                <c:pt idx="1">
                  <c:v>42.8</c:v>
                </c:pt>
                <c:pt idx="2">
                  <c:v>44.97</c:v>
                </c:pt>
                <c:pt idx="3">
                  <c:v>47.91</c:v>
                </c:pt>
                <c:pt idx="4">
                  <c:v>49.17</c:v>
                </c:pt>
                <c:pt idx="5">
                  <c:v>50.11</c:v>
                </c:pt>
                <c:pt idx="6">
                  <c:v>52.43</c:v>
                </c:pt>
                <c:pt idx="7">
                  <c:v>53.94</c:v>
                </c:pt>
                <c:pt idx="8">
                  <c:v>55.23</c:v>
                </c:pt>
                <c:pt idx="9">
                  <c:v>56.14</c:v>
                </c:pt>
                <c:pt idx="10">
                  <c:v>58.96</c:v>
                </c:pt>
                <c:pt idx="11">
                  <c:v>60.72</c:v>
                </c:pt>
                <c:pt idx="12">
                  <c:v>61.74</c:v>
                </c:pt>
                <c:pt idx="13">
                  <c:v>62.48</c:v>
                </c:pt>
                <c:pt idx="14">
                  <c:v>62.66</c:v>
                </c:pt>
                <c:pt idx="15">
                  <c:v>62.87</c:v>
                </c:pt>
                <c:pt idx="16">
                  <c:v>63.66</c:v>
                </c:pt>
              </c:numCache>
            </c:numRef>
          </c:xVal>
          <c:yVal>
            <c:numRef>
              <c:f>Лист1!$X$342:$X$358</c:f>
              <c:numCache>
                <c:formatCode>General</c:formatCode>
                <c:ptCount val="17"/>
                <c:pt idx="0">
                  <c:v>5.5</c:v>
                </c:pt>
                <c:pt idx="1">
                  <c:v>5.88</c:v>
                </c:pt>
                <c:pt idx="2">
                  <c:v>6.18</c:v>
                </c:pt>
                <c:pt idx="3">
                  <c:v>6.59</c:v>
                </c:pt>
                <c:pt idx="4">
                  <c:v>6.76</c:v>
                </c:pt>
                <c:pt idx="5">
                  <c:v>6.89</c:v>
                </c:pt>
                <c:pt idx="6">
                  <c:v>7.21</c:v>
                </c:pt>
                <c:pt idx="7">
                  <c:v>7.41</c:v>
                </c:pt>
                <c:pt idx="8">
                  <c:v>7.59</c:v>
                </c:pt>
                <c:pt idx="9">
                  <c:v>7.72</c:v>
                </c:pt>
                <c:pt idx="10">
                  <c:v>8.11</c:v>
                </c:pt>
                <c:pt idx="11">
                  <c:v>8.35</c:v>
                </c:pt>
                <c:pt idx="12">
                  <c:v>8.49</c:v>
                </c:pt>
                <c:pt idx="13">
                  <c:v>8.59</c:v>
                </c:pt>
                <c:pt idx="14">
                  <c:v>8.61</c:v>
                </c:pt>
                <c:pt idx="15">
                  <c:v>8.64</c:v>
                </c:pt>
                <c:pt idx="16">
                  <c:v>8.75</c:v>
                </c:pt>
              </c:numCache>
            </c:numRef>
          </c:yVal>
          <c:smooth val="1"/>
          <c:extLst xmlns:c16r2="http://schemas.microsoft.com/office/drawing/2015/06/chart">
            <c:ext xmlns:c16="http://schemas.microsoft.com/office/drawing/2014/chart" uri="{C3380CC4-5D6E-409C-BE32-E72D297353CC}">
              <c16:uniqueId val="{00000000-8C42-4BA4-8E82-09F169C88B6C}"/>
            </c:ext>
          </c:extLst>
        </c:ser>
        <c:dLbls>
          <c:showLegendKey val="0"/>
          <c:showVal val="0"/>
          <c:showCatName val="0"/>
          <c:showSerName val="0"/>
          <c:showPercent val="0"/>
          <c:showBubbleSize val="0"/>
        </c:dLbls>
        <c:axId val="392146640"/>
        <c:axId val="392133040"/>
      </c:scatterChart>
      <c:valAx>
        <c:axId val="392146640"/>
        <c:scaling>
          <c:orientation val="minMax"/>
          <c:min val="40"/>
        </c:scaling>
        <c:delete val="0"/>
        <c:axPos val="b"/>
        <c:majorGridlines>
          <c:spPr>
            <a:ln>
              <a:solidFill>
                <a:schemeClr val="bg1">
                  <a:lumMod val="75000"/>
                </a:schemeClr>
              </a:solidFill>
            </a:ln>
          </c:spPr>
        </c:majorGridlines>
        <c:title>
          <c:tx>
            <c:rich>
              <a:bodyPr/>
              <a:lstStyle/>
              <a:p>
                <a:pPr>
                  <a:defRPr sz="1100" b="0">
                    <a:latin typeface="Arial Narrow" panose="020B0606020202030204" pitchFamily="34" charset="0"/>
                    <a:cs typeface="Times New Roman" panose="02020603050405020304" pitchFamily="18" charset="0"/>
                  </a:defRPr>
                </a:pPr>
                <a:r>
                  <a:rPr lang="ru-RU" sz="1100" b="0">
                    <a:latin typeface="Arial Narrow" panose="020B0606020202030204" pitchFamily="34" charset="0"/>
                    <a:cs typeface="Times New Roman" panose="02020603050405020304" pitchFamily="18" charset="0"/>
                  </a:rPr>
                  <a:t>Прочность</a:t>
                </a:r>
                <a:r>
                  <a:rPr lang="ru-RU" sz="1100" b="0" baseline="0">
                    <a:latin typeface="Arial Narrow" panose="020B0606020202030204" pitchFamily="34" charset="0"/>
                    <a:cs typeface="Times New Roman" panose="02020603050405020304" pitchFamily="18" charset="0"/>
                  </a:rPr>
                  <a:t> при сжатии, МПа</a:t>
                </a:r>
                <a:endParaRPr lang="ru-RU" sz="1100" b="0">
                  <a:latin typeface="Arial Narrow" panose="020B0606020202030204" pitchFamily="34" charset="0"/>
                  <a:cs typeface="Times New Roman" panose="02020603050405020304" pitchFamily="18" charset="0"/>
                </a:endParaRPr>
              </a:p>
            </c:rich>
          </c:tx>
          <c:layout>
            <c:manualLayout>
              <c:xMode val="edge"/>
              <c:yMode val="edge"/>
              <c:x val="0.36966531725907142"/>
              <c:y val="0.91435195114229395"/>
            </c:manualLayout>
          </c:layout>
          <c:overlay val="0"/>
        </c:title>
        <c:numFmt formatCode="General" sourceLinked="1"/>
        <c:majorTickMark val="out"/>
        <c:minorTickMark val="none"/>
        <c:tickLblPos val="nextTo"/>
        <c:txPr>
          <a:bodyPr/>
          <a:lstStyle/>
          <a:p>
            <a:pPr>
              <a:defRPr sz="1050">
                <a:latin typeface="Arial Narrow" panose="020B0606020202030204" pitchFamily="34" charset="0"/>
                <a:cs typeface="Times New Roman" panose="02020603050405020304" pitchFamily="18" charset="0"/>
              </a:defRPr>
            </a:pPr>
            <a:endParaRPr lang="ru-RU"/>
          </a:p>
        </c:txPr>
        <c:crossAx val="392133040"/>
        <c:crosses val="autoZero"/>
        <c:crossBetween val="midCat"/>
        <c:majorUnit val="2.5"/>
      </c:valAx>
      <c:valAx>
        <c:axId val="392133040"/>
        <c:scaling>
          <c:orientation val="minMax"/>
          <c:min val="5"/>
        </c:scaling>
        <c:delete val="0"/>
        <c:axPos val="l"/>
        <c:majorGridlines>
          <c:spPr>
            <a:ln>
              <a:solidFill>
                <a:schemeClr val="bg1">
                  <a:lumMod val="75000"/>
                </a:schemeClr>
              </a:solidFill>
            </a:ln>
          </c:spPr>
        </c:majorGridlines>
        <c:title>
          <c:tx>
            <c:rich>
              <a:bodyPr/>
              <a:lstStyle/>
              <a:p>
                <a:pPr>
                  <a:defRPr sz="1100" b="0">
                    <a:latin typeface="Arial Narrow" panose="020B0606020202030204" pitchFamily="34" charset="0"/>
                    <a:cs typeface="Times New Roman" panose="02020603050405020304" pitchFamily="18" charset="0"/>
                  </a:defRPr>
                </a:pPr>
                <a:r>
                  <a:rPr lang="ru-RU" sz="1100" b="0">
                    <a:latin typeface="Arial Narrow" panose="020B0606020202030204" pitchFamily="34" charset="0"/>
                    <a:cs typeface="Times New Roman" panose="02020603050405020304" pitchFamily="18" charset="0"/>
                  </a:rPr>
                  <a:t>Прочность</a:t>
                </a:r>
                <a:r>
                  <a:rPr lang="ru-RU" sz="1100" b="0" baseline="0">
                    <a:latin typeface="Arial Narrow" panose="020B0606020202030204" pitchFamily="34" charset="0"/>
                    <a:cs typeface="Times New Roman" panose="02020603050405020304" pitchFamily="18" charset="0"/>
                  </a:rPr>
                  <a:t> при изгибе, МПа</a:t>
                </a:r>
                <a:endParaRPr lang="ru-RU" sz="1100" b="0">
                  <a:latin typeface="Arial Narrow" panose="020B0606020202030204" pitchFamily="34" charset="0"/>
                  <a:cs typeface="Times New Roman" panose="02020603050405020304" pitchFamily="18" charset="0"/>
                </a:endParaRPr>
              </a:p>
            </c:rich>
          </c:tx>
          <c:layout>
            <c:manualLayout>
              <c:xMode val="edge"/>
              <c:yMode val="edge"/>
              <c:x val="1.5072365145106848E-3"/>
              <c:y val="8.1710019710571208E-2"/>
            </c:manualLayout>
          </c:layout>
          <c:overlay val="0"/>
        </c:title>
        <c:numFmt formatCode="General" sourceLinked="1"/>
        <c:majorTickMark val="out"/>
        <c:minorTickMark val="none"/>
        <c:tickLblPos val="nextTo"/>
        <c:txPr>
          <a:bodyPr/>
          <a:lstStyle/>
          <a:p>
            <a:pPr>
              <a:defRPr sz="1050">
                <a:latin typeface="Arial Narrow" panose="020B0606020202030204" pitchFamily="34" charset="0"/>
                <a:cs typeface="Times New Roman" panose="02020603050405020304" pitchFamily="18" charset="0"/>
              </a:defRPr>
            </a:pPr>
            <a:endParaRPr lang="ru-RU"/>
          </a:p>
        </c:txPr>
        <c:crossAx val="392146640"/>
        <c:crosses val="autoZero"/>
        <c:crossBetween val="midCat"/>
        <c:majorUnit val="0.5"/>
      </c:valAx>
      <c:spPr>
        <a:ln>
          <a:solidFill>
            <a:schemeClr val="bg1">
              <a:lumMod val="50000"/>
            </a:schemeClr>
          </a:solidFill>
        </a:ln>
      </c:spPr>
    </c:plotArea>
    <c:plotVisOnly val="1"/>
    <c:dispBlanksAs val="gap"/>
    <c:showDLblsOverMax val="0"/>
  </c:chart>
  <c:spPr>
    <a:ln>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a:solidFill>
                <a:schemeClr val="tx1">
                  <a:lumMod val="50000"/>
                  <a:lumOff val="50000"/>
                </a:schemeClr>
              </a:solidFill>
              <a:prstDash val="sysDot"/>
            </a:ln>
          </c:spPr>
          <c:marker>
            <c:symbol val="x"/>
            <c:size val="8"/>
            <c:spPr>
              <a:noFill/>
              <a:ln w="25400">
                <a:solidFill>
                  <a:schemeClr val="tx2"/>
                </a:solidFill>
              </a:ln>
            </c:spPr>
          </c:marker>
          <c:dPt>
            <c:idx val="0"/>
            <c:marker>
              <c:spPr>
                <a:noFill/>
                <a:ln w="25400">
                  <a:solidFill>
                    <a:srgbClr val="C00000"/>
                  </a:solidFill>
                </a:ln>
              </c:spPr>
            </c:marker>
            <c:bubble3D val="0"/>
            <c:extLst xmlns:c16r2="http://schemas.microsoft.com/office/drawing/2015/06/chart">
              <c:ext xmlns:c16="http://schemas.microsoft.com/office/drawing/2014/chart" uri="{C3380CC4-5D6E-409C-BE32-E72D297353CC}">
                <c16:uniqueId val="{00000000-A7A8-427F-88E5-8D0EDD998992}"/>
              </c:ext>
            </c:extLst>
          </c:dPt>
          <c:xVal>
            <c:numRef>
              <c:f>Лист1!$AP$361:$AP$377</c:f>
              <c:numCache>
                <c:formatCode>General</c:formatCode>
                <c:ptCount val="17"/>
                <c:pt idx="0">
                  <c:v>9</c:v>
                </c:pt>
                <c:pt idx="1">
                  <c:v>17.899999999999999</c:v>
                </c:pt>
                <c:pt idx="2">
                  <c:v>17.440000000000001</c:v>
                </c:pt>
                <c:pt idx="3">
                  <c:v>16.920000000000002</c:v>
                </c:pt>
                <c:pt idx="4">
                  <c:v>16.440000000000001</c:v>
                </c:pt>
                <c:pt idx="5">
                  <c:v>17.920000000000002</c:v>
                </c:pt>
                <c:pt idx="6">
                  <c:v>17.48</c:v>
                </c:pt>
                <c:pt idx="7">
                  <c:v>16.96</c:v>
                </c:pt>
                <c:pt idx="8">
                  <c:v>16.48</c:v>
                </c:pt>
                <c:pt idx="9">
                  <c:v>18</c:v>
                </c:pt>
                <c:pt idx="10">
                  <c:v>17.559999999999999</c:v>
                </c:pt>
                <c:pt idx="11">
                  <c:v>17.04</c:v>
                </c:pt>
                <c:pt idx="12">
                  <c:v>16.559999999999999</c:v>
                </c:pt>
                <c:pt idx="13">
                  <c:v>18.02</c:v>
                </c:pt>
                <c:pt idx="14">
                  <c:v>17.579999999999998</c:v>
                </c:pt>
                <c:pt idx="15">
                  <c:v>17.059999999999999</c:v>
                </c:pt>
                <c:pt idx="16">
                  <c:v>16.579999999999998</c:v>
                </c:pt>
              </c:numCache>
            </c:numRef>
          </c:xVal>
          <c:yVal>
            <c:numRef>
              <c:f>Лист1!$AT$361:$AT$377</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yVal>
          <c:smooth val="1"/>
          <c:extLst xmlns:c16r2="http://schemas.microsoft.com/office/drawing/2015/06/chart">
            <c:ext xmlns:c16="http://schemas.microsoft.com/office/drawing/2014/chart" uri="{C3380CC4-5D6E-409C-BE32-E72D297353CC}">
              <c16:uniqueId val="{00000001-A7A8-427F-88E5-8D0EDD998992}"/>
            </c:ext>
          </c:extLst>
        </c:ser>
        <c:dLbls>
          <c:showLegendKey val="0"/>
          <c:showVal val="0"/>
          <c:showCatName val="0"/>
          <c:showSerName val="0"/>
          <c:showPercent val="0"/>
          <c:showBubbleSize val="0"/>
        </c:dLbls>
        <c:axId val="392114544"/>
        <c:axId val="392138480"/>
      </c:scatterChart>
      <c:valAx>
        <c:axId val="392114544"/>
        <c:scaling>
          <c:orientation val="minMax"/>
          <c:max val="19"/>
          <c:min val="8"/>
        </c:scaling>
        <c:delete val="0"/>
        <c:axPos val="b"/>
        <c:majorGridlines>
          <c:spPr>
            <a:ln>
              <a:solidFill>
                <a:schemeClr val="bg1">
                  <a:lumMod val="85000"/>
                </a:schemeClr>
              </a:solidFill>
            </a:ln>
          </c:spPr>
        </c:majorGridlines>
        <c:title>
          <c:tx>
            <c:rich>
              <a:bodyPr/>
              <a:lstStyle/>
              <a:p>
                <a:pPr>
                  <a:defRPr b="0">
                    <a:latin typeface="+mn-lt"/>
                    <a:cs typeface="Times New Roman" panose="02020603050405020304" pitchFamily="18" charset="0"/>
                  </a:defRPr>
                </a:pPr>
                <a:r>
                  <a:rPr lang="ru-RU" b="0">
                    <a:latin typeface="+mn-lt"/>
                    <a:cs typeface="Times New Roman" panose="02020603050405020304" pitchFamily="18" charset="0"/>
                  </a:rPr>
                  <a:t>Осадка</a:t>
                </a:r>
                <a:r>
                  <a:rPr lang="ru-RU" b="0" baseline="0">
                    <a:latin typeface="+mn-lt"/>
                    <a:cs typeface="Times New Roman" panose="02020603050405020304" pitchFamily="18" charset="0"/>
                  </a:rPr>
                  <a:t> конуса, см</a:t>
                </a:r>
                <a:endParaRPr lang="ru-RU" b="0">
                  <a:latin typeface="+mn-lt"/>
                  <a:cs typeface="Times New Roman" panose="02020603050405020304" pitchFamily="18" charset="0"/>
                </a:endParaRPr>
              </a:p>
            </c:rich>
          </c:tx>
          <c:layout>
            <c:manualLayout>
              <c:xMode val="edge"/>
              <c:yMode val="edge"/>
              <c:x val="0.37141310109257025"/>
              <c:y val="0.88657407407407407"/>
            </c:manualLayout>
          </c:layout>
          <c:overlay val="0"/>
        </c:title>
        <c:numFmt formatCode="General" sourceLinked="1"/>
        <c:majorTickMark val="out"/>
        <c:minorTickMark val="none"/>
        <c:tickLblPos val="nextTo"/>
        <c:txPr>
          <a:bodyPr/>
          <a:lstStyle/>
          <a:p>
            <a:pPr>
              <a:defRPr>
                <a:latin typeface="+mn-lt"/>
                <a:cs typeface="Times New Roman" panose="02020603050405020304" pitchFamily="18" charset="0"/>
              </a:defRPr>
            </a:pPr>
            <a:endParaRPr lang="ru-RU"/>
          </a:p>
        </c:txPr>
        <c:crossAx val="392138480"/>
        <c:crosses val="autoZero"/>
        <c:crossBetween val="midCat"/>
        <c:majorUnit val="1"/>
      </c:valAx>
      <c:valAx>
        <c:axId val="392138480"/>
        <c:scaling>
          <c:orientation val="minMax"/>
          <c:max val="18"/>
          <c:min val="0"/>
        </c:scaling>
        <c:delete val="0"/>
        <c:axPos val="l"/>
        <c:majorGridlines>
          <c:spPr>
            <a:ln>
              <a:solidFill>
                <a:schemeClr val="bg1">
                  <a:lumMod val="75000"/>
                </a:schemeClr>
              </a:solidFill>
            </a:ln>
          </c:spPr>
        </c:majorGridlines>
        <c:numFmt formatCode="General" sourceLinked="1"/>
        <c:majorTickMark val="out"/>
        <c:minorTickMark val="none"/>
        <c:tickLblPos val="nextTo"/>
        <c:txPr>
          <a:bodyPr/>
          <a:lstStyle/>
          <a:p>
            <a:pPr>
              <a:defRPr>
                <a:latin typeface="+mn-lt"/>
                <a:cs typeface="Times New Roman" panose="02020603050405020304" pitchFamily="18" charset="0"/>
              </a:defRPr>
            </a:pPr>
            <a:endParaRPr lang="ru-RU"/>
          </a:p>
        </c:txPr>
        <c:crossAx val="392114544"/>
        <c:crosses val="autoZero"/>
        <c:crossBetween val="midCat"/>
        <c:majorUnit val="1"/>
      </c:valAx>
    </c:plotArea>
    <c:plotVisOnly val="1"/>
    <c:dispBlanksAs val="gap"/>
    <c:showDLblsOverMax val="0"/>
  </c:chart>
  <c:spPr>
    <a:ln>
      <a:noFill/>
    </a:ln>
  </c:sp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0"/>
      <c:rotY val="10"/>
      <c:rAngAx val="0"/>
      <c:perspective val="0"/>
    </c:view3D>
    <c:floor>
      <c:thickness val="0"/>
    </c:floor>
    <c:sideWall>
      <c:thickness val="0"/>
      <c:spPr>
        <a:noFill/>
        <a:ln>
          <a:solidFill>
            <a:schemeClr val="bg1">
              <a:lumMod val="85000"/>
            </a:schemeClr>
          </a:solidFill>
        </a:ln>
      </c:spPr>
    </c:sideWall>
    <c:backWall>
      <c:thickness val="0"/>
      <c:spPr>
        <a:noFill/>
        <a:ln>
          <a:solidFill>
            <a:schemeClr val="bg1">
              <a:lumMod val="85000"/>
            </a:schemeClr>
          </a:solidFill>
        </a:ln>
      </c:spPr>
    </c:backWall>
    <c:plotArea>
      <c:layout>
        <c:manualLayout>
          <c:layoutTarget val="inner"/>
          <c:xMode val="edge"/>
          <c:yMode val="edge"/>
          <c:x val="6.4153503051382385E-2"/>
          <c:y val="4.1425647190484138E-2"/>
          <c:w val="0.8987188582257889"/>
          <c:h val="0.78029491383791572"/>
        </c:manualLayout>
      </c:layout>
      <c:bar3DChart>
        <c:barDir val="bar"/>
        <c:grouping val="clustered"/>
        <c:varyColors val="0"/>
        <c:ser>
          <c:idx val="0"/>
          <c:order val="0"/>
          <c:tx>
            <c:v>Эталонный образец</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Лист1!$AR$575</c:f>
              <c:numCache>
                <c:formatCode>General</c:formatCode>
                <c:ptCount val="1"/>
                <c:pt idx="0">
                  <c:v>1.75</c:v>
                </c:pt>
              </c:numCache>
            </c:numRef>
          </c:val>
          <c:extLst xmlns:c16r2="http://schemas.microsoft.com/office/drawing/2015/06/chart">
            <c:ext xmlns:c16="http://schemas.microsoft.com/office/drawing/2014/chart" uri="{C3380CC4-5D6E-409C-BE32-E72D297353CC}">
              <c16:uniqueId val="{00000000-2DA4-493D-9A77-6561F3984C4D}"/>
            </c:ext>
          </c:extLst>
        </c:ser>
        <c:ser>
          <c:idx val="1"/>
          <c:order val="1"/>
          <c:tx>
            <c:v>Образцы с добавкой</c:v>
          </c:tx>
          <c:spPr>
            <a:ln w="25400">
              <a:solidFill>
                <a:schemeClr val="tx1">
                  <a:lumMod val="50000"/>
                  <a:lumOff val="50000"/>
                </a:schemeClr>
              </a:solid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Лист1!$AS$575:$AS$591</c:f>
              <c:numCache>
                <c:formatCode>General</c:formatCode>
                <c:ptCount val="17"/>
                <c:pt idx="1">
                  <c:v>0.95</c:v>
                </c:pt>
                <c:pt idx="2">
                  <c:v>0.89</c:v>
                </c:pt>
                <c:pt idx="3">
                  <c:v>0.8</c:v>
                </c:pt>
                <c:pt idx="4">
                  <c:v>0.68</c:v>
                </c:pt>
                <c:pt idx="5">
                  <c:v>0.92</c:v>
                </c:pt>
                <c:pt idx="6">
                  <c:v>0.86</c:v>
                </c:pt>
                <c:pt idx="7">
                  <c:v>0.78</c:v>
                </c:pt>
                <c:pt idx="8">
                  <c:v>0.65</c:v>
                </c:pt>
                <c:pt idx="9">
                  <c:v>0.93</c:v>
                </c:pt>
                <c:pt idx="10">
                  <c:v>0.87</c:v>
                </c:pt>
                <c:pt idx="11">
                  <c:v>0.79</c:v>
                </c:pt>
                <c:pt idx="12">
                  <c:v>0.66</c:v>
                </c:pt>
                <c:pt idx="13">
                  <c:v>0.94</c:v>
                </c:pt>
                <c:pt idx="14">
                  <c:v>0.88</c:v>
                </c:pt>
                <c:pt idx="15">
                  <c:v>0.79</c:v>
                </c:pt>
                <c:pt idx="16">
                  <c:v>0.67</c:v>
                </c:pt>
              </c:numCache>
            </c:numRef>
          </c:val>
          <c:extLst xmlns:c16r2="http://schemas.microsoft.com/office/drawing/2015/06/chart">
            <c:ext xmlns:c16="http://schemas.microsoft.com/office/drawing/2014/chart" uri="{C3380CC4-5D6E-409C-BE32-E72D297353CC}">
              <c16:uniqueId val="{00000001-2DA4-493D-9A77-6561F3984C4D}"/>
            </c:ext>
          </c:extLst>
        </c:ser>
        <c:dLbls>
          <c:showLegendKey val="0"/>
          <c:showVal val="1"/>
          <c:showCatName val="0"/>
          <c:showSerName val="0"/>
          <c:showPercent val="0"/>
          <c:showBubbleSize val="0"/>
        </c:dLbls>
        <c:gapWidth val="75"/>
        <c:shape val="box"/>
        <c:axId val="392127600"/>
        <c:axId val="392116176"/>
        <c:axId val="0"/>
      </c:bar3DChart>
      <c:catAx>
        <c:axId val="392127600"/>
        <c:scaling>
          <c:orientation val="minMax"/>
        </c:scaling>
        <c:delete val="0"/>
        <c:axPos val="l"/>
        <c:majorGridlines>
          <c:spPr>
            <a:ln>
              <a:solidFill>
                <a:schemeClr val="bg1">
                  <a:lumMod val="85000"/>
                </a:schemeClr>
              </a:solidFill>
            </a:ln>
          </c:spPr>
        </c:majorGridlines>
        <c:title>
          <c:tx>
            <c:rich>
              <a:bodyPr rot="-5400000" vert="horz"/>
              <a:lstStyle/>
              <a:p>
                <a:pPr>
                  <a:defRPr sz="1100" b="0"/>
                </a:pPr>
                <a:r>
                  <a:rPr lang="ru-RU" sz="1100" b="0"/>
                  <a:t>Номер</a:t>
                </a:r>
                <a:r>
                  <a:rPr lang="ru-RU" sz="1100" b="0" baseline="0"/>
                  <a:t> составов</a:t>
                </a:r>
                <a:endParaRPr lang="ru-RU" sz="1100" b="0"/>
              </a:p>
            </c:rich>
          </c:tx>
          <c:layout>
            <c:manualLayout>
              <c:xMode val="edge"/>
              <c:yMode val="edge"/>
              <c:x val="1.6531675871804335E-3"/>
              <c:y val="0.24636772098402954"/>
            </c:manualLayout>
          </c:layout>
          <c:overlay val="0"/>
        </c:title>
        <c:majorTickMark val="none"/>
        <c:minorTickMark val="none"/>
        <c:tickLblPos val="nextTo"/>
        <c:crossAx val="392116176"/>
        <c:crosses val="autoZero"/>
        <c:auto val="1"/>
        <c:lblAlgn val="ctr"/>
        <c:lblOffset val="100"/>
        <c:tickLblSkip val="1"/>
        <c:noMultiLvlLbl val="0"/>
      </c:catAx>
      <c:valAx>
        <c:axId val="392116176"/>
        <c:scaling>
          <c:orientation val="minMax"/>
        </c:scaling>
        <c:delete val="0"/>
        <c:axPos val="b"/>
        <c:majorGridlines>
          <c:spPr>
            <a:ln>
              <a:solidFill>
                <a:schemeClr val="bg1">
                  <a:lumMod val="85000"/>
                </a:schemeClr>
              </a:solidFill>
            </a:ln>
          </c:spPr>
        </c:majorGridlines>
        <c:title>
          <c:tx>
            <c:rich>
              <a:bodyPr/>
              <a:lstStyle/>
              <a:p>
                <a:pPr>
                  <a:defRPr sz="1100" b="0"/>
                </a:pPr>
                <a:r>
                  <a:rPr lang="ru-RU" sz="1100" b="0"/>
                  <a:t>Воздухосодержание,</a:t>
                </a:r>
                <a:r>
                  <a:rPr lang="ru-RU" sz="1100" b="0" baseline="0"/>
                  <a:t> %</a:t>
                </a:r>
                <a:endParaRPr lang="ru-RU" sz="1100" b="0"/>
              </a:p>
            </c:rich>
          </c:tx>
          <c:overlay val="0"/>
        </c:title>
        <c:numFmt formatCode="General" sourceLinked="1"/>
        <c:majorTickMark val="none"/>
        <c:minorTickMark val="none"/>
        <c:tickLblPos val="nextTo"/>
        <c:crossAx val="392127600"/>
        <c:crosses val="autoZero"/>
        <c:crossBetween val="between"/>
      </c:valAx>
    </c:plotArea>
    <c:legend>
      <c:legendPos val="b"/>
      <c:layout>
        <c:manualLayout>
          <c:xMode val="edge"/>
          <c:yMode val="edge"/>
          <c:x val="1.6692698688737522E-3"/>
          <c:y val="0.93190029212450143"/>
          <c:w val="0.49813153547499855"/>
          <c:h val="6.8099707875498613E-2"/>
        </c:manualLayout>
      </c:layout>
      <c:overlay val="0"/>
    </c:legend>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37753696629505"/>
          <c:y val="4.5516687714469289E-2"/>
          <c:w val="0.80115381616901848"/>
          <c:h val="0.61454617336012918"/>
        </c:manualLayout>
      </c:layout>
      <c:scatterChart>
        <c:scatterStyle val="smoothMarker"/>
        <c:varyColors val="0"/>
        <c:ser>
          <c:idx val="0"/>
          <c:order val="0"/>
          <c:tx>
            <c:v>Эталонный образец</c:v>
          </c:tx>
          <c:spPr>
            <a:ln w="19050">
              <a:solidFill>
                <a:srgbClr val="C00000"/>
              </a:solidFill>
            </a:ln>
          </c:spPr>
          <c:marker>
            <c:symbol val="x"/>
            <c:size val="5"/>
            <c:spPr>
              <a:solidFill>
                <a:schemeClr val="bg1"/>
              </a:solidFill>
              <a:ln w="19050">
                <a:solidFill>
                  <a:srgbClr val="C00000"/>
                </a:solidFill>
              </a:ln>
            </c:spPr>
          </c:marker>
          <c:dLbls>
            <c:dLbl>
              <c:idx val="1"/>
              <c:layout>
                <c:manualLayout>
                  <c:x val="-4.3975373790677624E-3"/>
                  <c:y val="2.22965440356744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9AB-4EA1-AAF2-3A4626A7BD25}"/>
                </c:ext>
                <c:ext xmlns:c15="http://schemas.microsoft.com/office/drawing/2012/chart" uri="{CE6537A1-D6FC-4f65-9D91-7224C49458BB}"/>
              </c:extLst>
            </c:dLbl>
            <c:dLbl>
              <c:idx val="2"/>
              <c:layout>
                <c:manualLayout>
                  <c:x val="0"/>
                  <c:y val="3.34448160535117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9AB-4EA1-AAF2-3A4626A7BD25}"/>
                </c:ext>
                <c:ext xmlns:c15="http://schemas.microsoft.com/office/drawing/2012/chart" uri="{CE6537A1-D6FC-4f65-9D91-7224C49458BB}"/>
              </c:extLst>
            </c:dLbl>
            <c:dLbl>
              <c:idx val="3"/>
              <c:layout>
                <c:manualLayout>
                  <c:x val="0"/>
                  <c:y val="2.22965440356744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9AB-4EA1-AAF2-3A4626A7BD25}"/>
                </c:ext>
                <c:ext xmlns:c15="http://schemas.microsoft.com/office/drawing/2012/chart" uri="{CE6537A1-D6FC-4f65-9D91-7224C49458BB}"/>
              </c:extLst>
            </c:dLbl>
            <c:dLbl>
              <c:idx val="4"/>
              <c:layout>
                <c:manualLayout>
                  <c:x val="0"/>
                  <c:y val="5.57413600891861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9AB-4EA1-AAF2-3A4626A7BD25}"/>
                </c:ext>
                <c:ext xmlns:c15="http://schemas.microsoft.com/office/drawing/2012/chart" uri="{CE6537A1-D6FC-4f65-9D91-7224C49458BB}"/>
              </c:extLst>
            </c:dLbl>
            <c:spPr>
              <a:noFill/>
              <a:ln>
                <a:noFill/>
              </a:ln>
              <a:effectLst/>
            </c:spPr>
            <c:txPr>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Лист1!$P$436:$P$440</c:f>
              <c:numCache>
                <c:formatCode>General</c:formatCode>
                <c:ptCount val="5"/>
                <c:pt idx="0">
                  <c:v>3</c:v>
                </c:pt>
                <c:pt idx="1">
                  <c:v>7</c:v>
                </c:pt>
                <c:pt idx="2">
                  <c:v>14</c:v>
                </c:pt>
                <c:pt idx="3">
                  <c:v>21</c:v>
                </c:pt>
                <c:pt idx="4">
                  <c:v>28</c:v>
                </c:pt>
              </c:numCache>
            </c:numRef>
          </c:xVal>
          <c:yVal>
            <c:numRef>
              <c:f>Лист1!$Q$436:$Q$440</c:f>
              <c:numCache>
                <c:formatCode>General</c:formatCode>
                <c:ptCount val="5"/>
                <c:pt idx="0">
                  <c:v>25.1</c:v>
                </c:pt>
                <c:pt idx="1">
                  <c:v>31.5</c:v>
                </c:pt>
                <c:pt idx="2">
                  <c:v>33.700000000000003</c:v>
                </c:pt>
                <c:pt idx="3">
                  <c:v>35.200000000000003</c:v>
                </c:pt>
                <c:pt idx="4">
                  <c:v>39.4</c:v>
                </c:pt>
              </c:numCache>
            </c:numRef>
          </c:yVal>
          <c:smooth val="0"/>
          <c:extLst xmlns:c16r2="http://schemas.microsoft.com/office/drawing/2015/06/chart">
            <c:ext xmlns:c16="http://schemas.microsoft.com/office/drawing/2014/chart" uri="{C3380CC4-5D6E-409C-BE32-E72D297353CC}">
              <c16:uniqueId val="{00000004-D9AB-4EA1-AAF2-3A4626A7BD25}"/>
            </c:ext>
          </c:extLst>
        </c:ser>
        <c:ser>
          <c:idx val="1"/>
          <c:order val="1"/>
          <c:tx>
            <c:v>Тип 2-1</c:v>
          </c:tx>
          <c:spPr>
            <a:ln w="19050">
              <a:solidFill>
                <a:schemeClr val="tx2"/>
              </a:solidFill>
            </a:ln>
          </c:spPr>
          <c:marker>
            <c:symbol val="squar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Лист1!$R$436:$R$440</c:f>
              <c:numCache>
                <c:formatCode>General</c:formatCode>
                <c:ptCount val="5"/>
                <c:pt idx="0">
                  <c:v>27.3</c:v>
                </c:pt>
                <c:pt idx="1">
                  <c:v>33.5</c:v>
                </c:pt>
                <c:pt idx="2">
                  <c:v>35.6</c:v>
                </c:pt>
                <c:pt idx="3">
                  <c:v>37.700000000000003</c:v>
                </c:pt>
                <c:pt idx="4">
                  <c:v>41.2</c:v>
                </c:pt>
              </c:numCache>
            </c:numRef>
          </c:yVal>
          <c:smooth val="0"/>
          <c:extLst xmlns:c16r2="http://schemas.microsoft.com/office/drawing/2015/06/chart">
            <c:ext xmlns:c16="http://schemas.microsoft.com/office/drawing/2014/chart" uri="{C3380CC4-5D6E-409C-BE32-E72D297353CC}">
              <c16:uniqueId val="{00000005-D9AB-4EA1-AAF2-3A4626A7BD25}"/>
            </c:ext>
          </c:extLst>
        </c:ser>
        <c:ser>
          <c:idx val="2"/>
          <c:order val="2"/>
          <c:tx>
            <c:strRef>
              <c:f>Лист1!$S$435</c:f>
              <c:strCache>
                <c:ptCount val="1"/>
                <c:pt idx="0">
                  <c:v>Tип 2-2</c:v>
                </c:pt>
              </c:strCache>
            </c:strRef>
          </c:tx>
          <c:spPr>
            <a:ln w="19050">
              <a:solidFill>
                <a:srgbClr val="00B050"/>
              </a:solidFill>
            </a:ln>
          </c:spPr>
          <c:marker>
            <c:symbol val="diamond"/>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Лист1!$S$436:$S$440</c:f>
              <c:numCache>
                <c:formatCode>General</c:formatCode>
                <c:ptCount val="5"/>
                <c:pt idx="0">
                  <c:v>29.1</c:v>
                </c:pt>
                <c:pt idx="1">
                  <c:v>35.5</c:v>
                </c:pt>
                <c:pt idx="2">
                  <c:v>37.700000000000003</c:v>
                </c:pt>
                <c:pt idx="3">
                  <c:v>39.200000000000003</c:v>
                </c:pt>
                <c:pt idx="4">
                  <c:v>43.4</c:v>
                </c:pt>
              </c:numCache>
            </c:numRef>
          </c:yVal>
          <c:smooth val="0"/>
          <c:extLst xmlns:c16r2="http://schemas.microsoft.com/office/drawing/2015/06/chart">
            <c:ext xmlns:c16="http://schemas.microsoft.com/office/drawing/2014/chart" uri="{C3380CC4-5D6E-409C-BE32-E72D297353CC}">
              <c16:uniqueId val="{00000006-D9AB-4EA1-AAF2-3A4626A7BD25}"/>
            </c:ext>
          </c:extLst>
        </c:ser>
        <c:ser>
          <c:idx val="3"/>
          <c:order val="3"/>
          <c:tx>
            <c:strRef>
              <c:f>Лист1!$T$435</c:f>
              <c:strCache>
                <c:ptCount val="1"/>
                <c:pt idx="0">
                  <c:v>Tип 2-3</c:v>
                </c:pt>
              </c:strCache>
            </c:strRef>
          </c:tx>
          <c:spPr>
            <a:ln w="19050">
              <a:solidFill>
                <a:schemeClr val="accent6"/>
              </a:solidFill>
            </a:ln>
          </c:spPr>
          <c:marker>
            <c:symbol val="triangl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Лист1!$T$436:$T$440</c:f>
              <c:numCache>
                <c:formatCode>General</c:formatCode>
                <c:ptCount val="5"/>
                <c:pt idx="0">
                  <c:v>30.5</c:v>
                </c:pt>
                <c:pt idx="1">
                  <c:v>36.700000000000003</c:v>
                </c:pt>
                <c:pt idx="2">
                  <c:v>38.5</c:v>
                </c:pt>
                <c:pt idx="3">
                  <c:v>40.299999999999997</c:v>
                </c:pt>
                <c:pt idx="4">
                  <c:v>44.8</c:v>
                </c:pt>
              </c:numCache>
            </c:numRef>
          </c:yVal>
          <c:smooth val="0"/>
          <c:extLst xmlns:c16r2="http://schemas.microsoft.com/office/drawing/2015/06/chart">
            <c:ext xmlns:c16="http://schemas.microsoft.com/office/drawing/2014/chart" uri="{C3380CC4-5D6E-409C-BE32-E72D297353CC}">
              <c16:uniqueId val="{00000007-D9AB-4EA1-AAF2-3A4626A7BD25}"/>
            </c:ext>
          </c:extLst>
        </c:ser>
        <c:ser>
          <c:idx val="4"/>
          <c:order val="4"/>
          <c:tx>
            <c:strRef>
              <c:f>Лист1!$U$435</c:f>
              <c:strCache>
                <c:ptCount val="1"/>
                <c:pt idx="0">
                  <c:v>Tип 2-4</c:v>
                </c:pt>
              </c:strCache>
            </c:strRef>
          </c:tx>
          <c:spPr>
            <a:ln w="19050">
              <a:solidFill>
                <a:srgbClr val="00B0F0"/>
              </a:solidFill>
            </a:ln>
          </c:spPr>
          <c:marker>
            <c:symbol val="circl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Лист1!$U$436:$U$440</c:f>
              <c:numCache>
                <c:formatCode>General</c:formatCode>
                <c:ptCount val="5"/>
                <c:pt idx="0">
                  <c:v>31.1</c:v>
                </c:pt>
                <c:pt idx="1">
                  <c:v>37.200000000000003</c:v>
                </c:pt>
                <c:pt idx="2">
                  <c:v>39.1</c:v>
                </c:pt>
                <c:pt idx="3">
                  <c:v>40.799999999999997</c:v>
                </c:pt>
                <c:pt idx="4">
                  <c:v>45.1</c:v>
                </c:pt>
              </c:numCache>
            </c:numRef>
          </c:yVal>
          <c:smooth val="0"/>
          <c:extLst xmlns:c16r2="http://schemas.microsoft.com/office/drawing/2015/06/chart">
            <c:ext xmlns:c16="http://schemas.microsoft.com/office/drawing/2014/chart" uri="{C3380CC4-5D6E-409C-BE32-E72D297353CC}">
              <c16:uniqueId val="{00000008-D9AB-4EA1-AAF2-3A4626A7BD25}"/>
            </c:ext>
          </c:extLst>
        </c:ser>
        <c:dLbls>
          <c:showLegendKey val="0"/>
          <c:showVal val="0"/>
          <c:showCatName val="0"/>
          <c:showSerName val="0"/>
          <c:showPercent val="0"/>
          <c:showBubbleSize val="0"/>
        </c:dLbls>
        <c:axId val="392141200"/>
        <c:axId val="392136848"/>
      </c:scatterChart>
      <c:valAx>
        <c:axId val="392141200"/>
        <c:scaling>
          <c:orientation val="minMax"/>
          <c:max val="28"/>
          <c:min val="1"/>
        </c:scaling>
        <c:delete val="0"/>
        <c:axPos val="b"/>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3946694827053373"/>
              <c:y val="0.73721169791014607"/>
            </c:manualLayout>
          </c:layout>
          <c:overlay val="0"/>
        </c:title>
        <c:numFmt formatCode="General" sourceLinked="1"/>
        <c:majorTickMark val="out"/>
        <c:minorTickMark val="none"/>
        <c:tickLblPos val="nextTo"/>
        <c:txPr>
          <a:bodyPr/>
          <a:lstStyle/>
          <a:p>
            <a:pPr>
              <a:defRPr sz="1000">
                <a:latin typeface="Arial Narrow" panose="020B0606020202030204" pitchFamily="34" charset="0"/>
                <a:cs typeface="Times New Roman" panose="02020603050405020304" pitchFamily="18" charset="0"/>
              </a:defRPr>
            </a:pPr>
            <a:endParaRPr lang="ru-RU"/>
          </a:p>
        </c:txPr>
        <c:crossAx val="392136848"/>
        <c:crosses val="autoZero"/>
        <c:crossBetween val="midCat"/>
        <c:majorUnit val="3"/>
      </c:valAx>
      <c:valAx>
        <c:axId val="392136848"/>
        <c:scaling>
          <c:orientation val="minMax"/>
          <c:max val="48"/>
          <c:min val="24"/>
        </c:scaling>
        <c:delete val="0"/>
        <c:axPos val="l"/>
        <c:majorGridlines>
          <c:spPr>
            <a:ln>
              <a:solidFill>
                <a:schemeClr val="bg1">
                  <a:lumMod val="85000"/>
                </a:schemeClr>
              </a:solidFill>
            </a:ln>
          </c:spPr>
        </c:majorGridlines>
        <c:title>
          <c:tx>
            <c:rich>
              <a:bodyPr/>
              <a:lstStyle/>
              <a:p>
                <a:pPr>
                  <a:defRPr sz="1000" b="0">
                    <a:latin typeface="Arial Narrow" panose="020B0606020202030204" pitchFamily="34" charset="0"/>
                    <a:cs typeface="Times New Roman" panose="02020603050405020304" pitchFamily="18" charset="0"/>
                  </a:defRPr>
                </a:pPr>
                <a:r>
                  <a:rPr lang="ru-RU" sz="1000" b="0">
                    <a:latin typeface="Arial Narrow" panose="020B0606020202030204" pitchFamily="34" charset="0"/>
                    <a:cs typeface="Times New Roman" panose="02020603050405020304" pitchFamily="18" charset="0"/>
                  </a:rPr>
                  <a:t>Прочность,</a:t>
                </a:r>
                <a:r>
                  <a:rPr lang="ru-RU" sz="1000" b="0" baseline="0">
                    <a:latin typeface="Arial Narrow" panose="020B0606020202030204" pitchFamily="34" charset="0"/>
                    <a:cs typeface="Times New Roman" panose="02020603050405020304" pitchFamily="18" charset="0"/>
                  </a:rPr>
                  <a:t> МПа</a:t>
                </a:r>
                <a:endParaRPr lang="ru-RU" sz="1000" b="0">
                  <a:latin typeface="Arial Narrow" panose="020B0606020202030204" pitchFamily="34" charset="0"/>
                  <a:cs typeface="Times New Roman" panose="02020603050405020304" pitchFamily="18" charset="0"/>
                </a:endParaRPr>
              </a:p>
            </c:rich>
          </c:tx>
          <c:layout>
            <c:manualLayout>
              <c:xMode val="edge"/>
              <c:yMode val="edge"/>
              <c:x val="0"/>
              <c:y val="0.15940873499599165"/>
            </c:manualLayout>
          </c:layout>
          <c:overlay val="0"/>
        </c:title>
        <c:numFmt formatCode="General" sourceLinked="1"/>
        <c:majorTickMark val="out"/>
        <c:minorTickMark val="none"/>
        <c:tickLblPos val="nextTo"/>
        <c:txPr>
          <a:bodyPr/>
          <a:lstStyle/>
          <a:p>
            <a:pPr>
              <a:defRPr sz="1000">
                <a:latin typeface="Arial Narrow" panose="020B0606020202030204" pitchFamily="34" charset="0"/>
                <a:cs typeface="Times New Roman" panose="02020603050405020304" pitchFamily="18" charset="0"/>
              </a:defRPr>
            </a:pPr>
            <a:endParaRPr lang="ru-RU"/>
          </a:p>
        </c:txPr>
        <c:crossAx val="392141200"/>
        <c:crosses val="autoZero"/>
        <c:crossBetween val="midCat"/>
        <c:majorUnit val="4"/>
      </c:valAx>
    </c:plotArea>
    <c:legend>
      <c:legendPos val="b"/>
      <c:layout>
        <c:manualLayout>
          <c:xMode val="edge"/>
          <c:yMode val="edge"/>
          <c:x val="0"/>
          <c:y val="0.82027081342865604"/>
          <c:w val="1"/>
          <c:h val="0.17972918657134382"/>
        </c:manualLayout>
      </c:layout>
      <c:overlay val="0"/>
      <c:txPr>
        <a:bodyPr/>
        <a:lstStyle/>
        <a:p>
          <a:pPr>
            <a:defRPr sz="1000">
              <a:latin typeface="Arial Narrow" panose="020B0606020202030204" pitchFamily="34"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27113813743581"/>
          <c:y val="5.0056882821387941E-2"/>
          <c:w val="0.80026021499787769"/>
          <c:h val="0.62091963756899149"/>
        </c:manualLayout>
      </c:layout>
      <c:scatterChart>
        <c:scatterStyle val="smoothMarker"/>
        <c:varyColors val="0"/>
        <c:ser>
          <c:idx val="0"/>
          <c:order val="0"/>
          <c:tx>
            <c:strRef>
              <c:f>Лист1!$Q$435</c:f>
              <c:strCache>
                <c:ptCount val="1"/>
                <c:pt idx="0">
                  <c:v>Эталонный образец</c:v>
                </c:pt>
              </c:strCache>
            </c:strRef>
          </c:tx>
          <c:spPr>
            <a:ln w="19050">
              <a:solidFill>
                <a:srgbClr val="C00000"/>
              </a:solidFill>
            </a:ln>
          </c:spPr>
          <c:marker>
            <c:symbol val="x"/>
            <c:size val="5"/>
            <c:spPr>
              <a:solidFill>
                <a:schemeClr val="bg1"/>
              </a:solidFill>
              <a:ln w="19050">
                <a:solidFill>
                  <a:srgbClr val="C00000"/>
                </a:solidFill>
              </a:ln>
            </c:spPr>
          </c:marker>
          <c:dLbls>
            <c:dLbl>
              <c:idx val="1"/>
              <c:layout>
                <c:manualLayout>
                  <c:x val="4.0336901094716807E-17"/>
                  <c:y val="3.31950207468879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CA8-4D81-B739-2E87028738FD}"/>
                </c:ext>
                <c:ext xmlns:c15="http://schemas.microsoft.com/office/drawing/2012/chart" uri="{CE6537A1-D6FC-4f65-9D91-7224C49458BB}"/>
              </c:extLst>
            </c:dLbl>
            <c:dLbl>
              <c:idx val="2"/>
              <c:layout>
                <c:manualLayout>
                  <c:x val="-4.4004400440044002E-3"/>
                  <c:y val="3.87275242047026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CA8-4D81-B739-2E87028738FD}"/>
                </c:ext>
                <c:ext xmlns:c15="http://schemas.microsoft.com/office/drawing/2012/chart" uri="{CE6537A1-D6FC-4f65-9D91-7224C49458BB}"/>
              </c:extLst>
            </c:dLbl>
            <c:dLbl>
              <c:idx val="3"/>
              <c:layout>
                <c:manualLayout>
                  <c:x val="0"/>
                  <c:y val="4.97925311203319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CA8-4D81-B739-2E87028738FD}"/>
                </c:ext>
                <c:ext xmlns:c15="http://schemas.microsoft.com/office/drawing/2012/chart" uri="{CE6537A1-D6FC-4f65-9D91-7224C49458BB}"/>
              </c:extLst>
            </c:dLbl>
            <c:dLbl>
              <c:idx val="4"/>
              <c:layout>
                <c:manualLayout>
                  <c:x val="0"/>
                  <c:y val="6.63900414937759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CA8-4D81-B739-2E87028738FD}"/>
                </c:ext>
                <c:ext xmlns:c15="http://schemas.microsoft.com/office/drawing/2012/chart" uri="{CE6537A1-D6FC-4f65-9D91-7224C49458BB}"/>
              </c:extLst>
            </c:dLbl>
            <c:spPr>
              <a:noFill/>
              <a:ln>
                <a:noFill/>
              </a:ln>
              <a:effectLst/>
            </c:spPr>
            <c:txPr>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Лист1!$P$436:$P$440</c:f>
              <c:numCache>
                <c:formatCode>General</c:formatCode>
                <c:ptCount val="5"/>
                <c:pt idx="0">
                  <c:v>3</c:v>
                </c:pt>
                <c:pt idx="1">
                  <c:v>7</c:v>
                </c:pt>
                <c:pt idx="2">
                  <c:v>14</c:v>
                </c:pt>
                <c:pt idx="3">
                  <c:v>21</c:v>
                </c:pt>
                <c:pt idx="4">
                  <c:v>28</c:v>
                </c:pt>
              </c:numCache>
            </c:numRef>
          </c:xVal>
          <c:yVal>
            <c:numRef>
              <c:f>Лист1!$Q$436:$Q$440</c:f>
              <c:numCache>
                <c:formatCode>General</c:formatCode>
                <c:ptCount val="5"/>
                <c:pt idx="0">
                  <c:v>25.1</c:v>
                </c:pt>
                <c:pt idx="1">
                  <c:v>31.5</c:v>
                </c:pt>
                <c:pt idx="2">
                  <c:v>33.700000000000003</c:v>
                </c:pt>
                <c:pt idx="3">
                  <c:v>35.200000000000003</c:v>
                </c:pt>
                <c:pt idx="4">
                  <c:v>39.4</c:v>
                </c:pt>
              </c:numCache>
            </c:numRef>
          </c:yVal>
          <c:smooth val="0"/>
          <c:extLst xmlns:c16r2="http://schemas.microsoft.com/office/drawing/2015/06/chart">
            <c:ext xmlns:c16="http://schemas.microsoft.com/office/drawing/2014/chart" uri="{C3380CC4-5D6E-409C-BE32-E72D297353CC}">
              <c16:uniqueId val="{00000004-FCA8-4D81-B739-2E87028738FD}"/>
            </c:ext>
          </c:extLst>
        </c:ser>
        <c:ser>
          <c:idx val="1"/>
          <c:order val="1"/>
          <c:tx>
            <c:strRef>
              <c:f>Лист1!$V$435</c:f>
              <c:strCache>
                <c:ptCount val="1"/>
                <c:pt idx="0">
                  <c:v>Tип 3-1</c:v>
                </c:pt>
              </c:strCache>
            </c:strRef>
          </c:tx>
          <c:spPr>
            <a:ln>
              <a:solidFill>
                <a:schemeClr val="tx2"/>
              </a:solidFill>
            </a:ln>
          </c:spPr>
          <c:marker>
            <c:symbol val="squar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Лист1!$V$436:$V$440</c:f>
              <c:numCache>
                <c:formatCode>General</c:formatCode>
                <c:ptCount val="5"/>
                <c:pt idx="0">
                  <c:v>33.200000000000003</c:v>
                </c:pt>
                <c:pt idx="1">
                  <c:v>38.5</c:v>
                </c:pt>
                <c:pt idx="2">
                  <c:v>41.1</c:v>
                </c:pt>
                <c:pt idx="3">
                  <c:v>42.6</c:v>
                </c:pt>
                <c:pt idx="4">
                  <c:v>47.3</c:v>
                </c:pt>
              </c:numCache>
            </c:numRef>
          </c:yVal>
          <c:smooth val="0"/>
          <c:extLst xmlns:c16r2="http://schemas.microsoft.com/office/drawing/2015/06/chart">
            <c:ext xmlns:c16="http://schemas.microsoft.com/office/drawing/2014/chart" uri="{C3380CC4-5D6E-409C-BE32-E72D297353CC}">
              <c16:uniqueId val="{00000005-FCA8-4D81-B739-2E87028738FD}"/>
            </c:ext>
          </c:extLst>
        </c:ser>
        <c:ser>
          <c:idx val="2"/>
          <c:order val="2"/>
          <c:tx>
            <c:strRef>
              <c:f>Лист1!$W$435</c:f>
              <c:strCache>
                <c:ptCount val="1"/>
                <c:pt idx="0">
                  <c:v>Tип 3-2</c:v>
                </c:pt>
              </c:strCache>
            </c:strRef>
          </c:tx>
          <c:spPr>
            <a:ln w="19050">
              <a:solidFill>
                <a:srgbClr val="00B050"/>
              </a:solidFill>
            </a:ln>
          </c:spPr>
          <c:marker>
            <c:symbol val="diamond"/>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Лист1!$W$436:$W$440</c:f>
              <c:numCache>
                <c:formatCode>General</c:formatCode>
                <c:ptCount val="5"/>
                <c:pt idx="0">
                  <c:v>35.5</c:v>
                </c:pt>
                <c:pt idx="1">
                  <c:v>40.4</c:v>
                </c:pt>
                <c:pt idx="2">
                  <c:v>43.3</c:v>
                </c:pt>
                <c:pt idx="3">
                  <c:v>44.5</c:v>
                </c:pt>
                <c:pt idx="4">
                  <c:v>48.2</c:v>
                </c:pt>
              </c:numCache>
            </c:numRef>
          </c:yVal>
          <c:smooth val="0"/>
          <c:extLst xmlns:c16r2="http://schemas.microsoft.com/office/drawing/2015/06/chart">
            <c:ext xmlns:c16="http://schemas.microsoft.com/office/drawing/2014/chart" uri="{C3380CC4-5D6E-409C-BE32-E72D297353CC}">
              <c16:uniqueId val="{00000006-FCA8-4D81-B739-2E87028738FD}"/>
            </c:ext>
          </c:extLst>
        </c:ser>
        <c:ser>
          <c:idx val="3"/>
          <c:order val="3"/>
          <c:tx>
            <c:strRef>
              <c:f>Лист1!$X$435</c:f>
              <c:strCache>
                <c:ptCount val="1"/>
                <c:pt idx="0">
                  <c:v>Tип 3-3</c:v>
                </c:pt>
              </c:strCache>
            </c:strRef>
          </c:tx>
          <c:spPr>
            <a:ln w="19050">
              <a:solidFill>
                <a:schemeClr val="accent6"/>
              </a:solidFill>
            </a:ln>
          </c:spPr>
          <c:marker>
            <c:symbol val="triangl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Лист1!$X$436:$X$440</c:f>
              <c:numCache>
                <c:formatCode>General</c:formatCode>
                <c:ptCount val="5"/>
                <c:pt idx="0">
                  <c:v>36.6</c:v>
                </c:pt>
                <c:pt idx="1">
                  <c:v>41.7</c:v>
                </c:pt>
                <c:pt idx="2">
                  <c:v>44.8</c:v>
                </c:pt>
                <c:pt idx="3">
                  <c:v>45.4</c:v>
                </c:pt>
                <c:pt idx="4">
                  <c:v>49.5</c:v>
                </c:pt>
              </c:numCache>
            </c:numRef>
          </c:yVal>
          <c:smooth val="0"/>
          <c:extLst xmlns:c16r2="http://schemas.microsoft.com/office/drawing/2015/06/chart">
            <c:ext xmlns:c16="http://schemas.microsoft.com/office/drawing/2014/chart" uri="{C3380CC4-5D6E-409C-BE32-E72D297353CC}">
              <c16:uniqueId val="{00000007-FCA8-4D81-B739-2E87028738FD}"/>
            </c:ext>
          </c:extLst>
        </c:ser>
        <c:ser>
          <c:idx val="4"/>
          <c:order val="4"/>
          <c:tx>
            <c:strRef>
              <c:f>Лист1!$Y$435</c:f>
              <c:strCache>
                <c:ptCount val="1"/>
                <c:pt idx="0">
                  <c:v>Tип 3-4</c:v>
                </c:pt>
              </c:strCache>
            </c:strRef>
          </c:tx>
          <c:spPr>
            <a:ln w="19050"/>
          </c:spPr>
          <c:marker>
            <c:symbol val="circle"/>
            <c:size val="7"/>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Лист1!$Y$436:$Y$440</c:f>
              <c:numCache>
                <c:formatCode>General</c:formatCode>
                <c:ptCount val="5"/>
                <c:pt idx="0">
                  <c:v>37.1</c:v>
                </c:pt>
                <c:pt idx="1">
                  <c:v>42.2</c:v>
                </c:pt>
                <c:pt idx="2">
                  <c:v>45.1</c:v>
                </c:pt>
                <c:pt idx="3">
                  <c:v>45.9</c:v>
                </c:pt>
                <c:pt idx="4">
                  <c:v>49.9</c:v>
                </c:pt>
              </c:numCache>
            </c:numRef>
          </c:yVal>
          <c:smooth val="0"/>
          <c:extLst xmlns:c16r2="http://schemas.microsoft.com/office/drawing/2015/06/chart">
            <c:ext xmlns:c16="http://schemas.microsoft.com/office/drawing/2014/chart" uri="{C3380CC4-5D6E-409C-BE32-E72D297353CC}">
              <c16:uniqueId val="{00000008-FCA8-4D81-B739-2E87028738FD}"/>
            </c:ext>
          </c:extLst>
        </c:ser>
        <c:dLbls>
          <c:showLegendKey val="0"/>
          <c:showVal val="0"/>
          <c:showCatName val="0"/>
          <c:showSerName val="0"/>
          <c:showPercent val="0"/>
          <c:showBubbleSize val="0"/>
        </c:dLbls>
        <c:axId val="392125424"/>
        <c:axId val="392140656"/>
      </c:scatterChart>
      <c:valAx>
        <c:axId val="392125424"/>
        <c:scaling>
          <c:orientation val="minMax"/>
          <c:max val="28"/>
          <c:min val="1"/>
        </c:scaling>
        <c:delete val="0"/>
        <c:axPos val="b"/>
        <c:majorGridlines>
          <c:spPr>
            <a:ln>
              <a:solidFill>
                <a:schemeClr val="bg1">
                  <a:lumMod val="85000"/>
                </a:schemeClr>
              </a:solidFill>
            </a:ln>
          </c:spPr>
        </c:majorGridlines>
        <c:title>
          <c:tx>
            <c:rich>
              <a:bodyPr/>
              <a:lstStyle/>
              <a:p>
                <a:pPr>
                  <a:defRPr/>
                </a:pPr>
                <a:r>
                  <a:rPr lang="ru-RU" sz="1000">
                    <a:latin typeface="Arial Narrow" panose="020B0606020202030204" pitchFamily="34" charset="0"/>
                  </a:rPr>
                  <a:t>Период,</a:t>
                </a:r>
                <a:r>
                  <a:rPr lang="ru-RU" sz="1000" baseline="0">
                    <a:latin typeface="Arial Narrow" panose="020B0606020202030204" pitchFamily="34" charset="0"/>
                  </a:rPr>
                  <a:t> дни</a:t>
                </a:r>
                <a:endParaRPr lang="ru-RU" sz="1000">
                  <a:latin typeface="Arial Narrow" panose="020B0606020202030204" pitchFamily="34" charset="0"/>
                </a:endParaRPr>
              </a:p>
            </c:rich>
          </c:tx>
          <c:layout>
            <c:manualLayout>
              <c:xMode val="edge"/>
              <c:yMode val="edge"/>
              <c:x val="0.43551328361182573"/>
              <c:y val="0.75469925180514263"/>
            </c:manualLayout>
          </c:layout>
          <c:overlay val="0"/>
        </c:title>
        <c:numFmt formatCode="General" sourceLinked="1"/>
        <c:majorTickMark val="out"/>
        <c:minorTickMark val="none"/>
        <c:tickLblPos val="nextTo"/>
        <c:txPr>
          <a:bodyPr/>
          <a:lstStyle/>
          <a:p>
            <a:pPr algn="ctr">
              <a:defRPr lang="ru-RU" sz="1000" b="0" i="0" u="none" strike="noStrike" kern="1200" baseline="0">
                <a:solidFill>
                  <a:sysClr val="windowText" lastClr="000000"/>
                </a:solidFill>
                <a:latin typeface="Arial Narrow" panose="020B0606020202030204" pitchFamily="34" charset="0"/>
                <a:ea typeface="+mn-ea"/>
                <a:cs typeface="Times New Roman" panose="02020603050405020304" pitchFamily="18" charset="0"/>
              </a:defRPr>
            </a:pPr>
            <a:endParaRPr lang="ru-RU"/>
          </a:p>
        </c:txPr>
        <c:crossAx val="392140656"/>
        <c:crosses val="autoZero"/>
        <c:crossBetween val="midCat"/>
        <c:majorUnit val="3"/>
      </c:valAx>
      <c:valAx>
        <c:axId val="392140656"/>
        <c:scaling>
          <c:orientation val="minMax"/>
          <c:max val="52"/>
          <c:min val="24"/>
        </c:scaling>
        <c:delete val="0"/>
        <c:axPos val="l"/>
        <c:majorGridlines>
          <c:spPr>
            <a:ln>
              <a:solidFill>
                <a:schemeClr val="bg1">
                  <a:lumMod val="85000"/>
                </a:schemeClr>
              </a:solidFill>
            </a:ln>
          </c:spPr>
        </c:majorGridlines>
        <c:title>
          <c:tx>
            <c:rich>
              <a:bodyPr/>
              <a:lstStyle/>
              <a:p>
                <a:pPr>
                  <a:defRPr sz="1000">
                    <a:latin typeface="Arial Narrow" panose="020B0606020202030204" pitchFamily="34" charset="0"/>
                  </a:defRPr>
                </a:pPr>
                <a:r>
                  <a:rPr lang="ru-RU" sz="1000">
                    <a:latin typeface="Arial Narrow" panose="020B0606020202030204" pitchFamily="34" charset="0"/>
                  </a:rPr>
                  <a:t>Прочность,</a:t>
                </a:r>
                <a:r>
                  <a:rPr lang="ru-RU" sz="1000" baseline="0">
                    <a:latin typeface="Arial Narrow" panose="020B0606020202030204" pitchFamily="34" charset="0"/>
                  </a:rPr>
                  <a:t> МПа</a:t>
                </a:r>
                <a:endParaRPr lang="ru-RU" sz="1000">
                  <a:latin typeface="Arial Narrow" panose="020B0606020202030204" pitchFamily="34" charset="0"/>
                </a:endParaRPr>
              </a:p>
            </c:rich>
          </c:tx>
          <c:layout>
            <c:manualLayout>
              <c:xMode val="edge"/>
              <c:yMode val="edge"/>
              <c:x val="2.7836940289572205E-3"/>
              <c:y val="0.18889970703869485"/>
            </c:manualLayout>
          </c:layout>
          <c:overlay val="0"/>
        </c:title>
        <c:numFmt formatCode="General" sourceLinked="1"/>
        <c:majorTickMark val="out"/>
        <c:minorTickMark val="none"/>
        <c:tickLblPos val="nextTo"/>
        <c:txPr>
          <a:bodyPr/>
          <a:lstStyle/>
          <a:p>
            <a:pPr>
              <a:defRPr sz="1000">
                <a:latin typeface="Arial Narrow" panose="020B0606020202030204" pitchFamily="34" charset="0"/>
              </a:defRPr>
            </a:pPr>
            <a:endParaRPr lang="ru-RU"/>
          </a:p>
        </c:txPr>
        <c:crossAx val="392125424"/>
        <c:crosses val="autoZero"/>
        <c:crossBetween val="midCat"/>
        <c:majorUnit val="4"/>
      </c:valAx>
    </c:plotArea>
    <c:legend>
      <c:legendPos val="b"/>
      <c:layout>
        <c:manualLayout>
          <c:xMode val="edge"/>
          <c:yMode val="edge"/>
          <c:x val="0"/>
          <c:y val="0.82600973633482544"/>
          <c:w val="1"/>
          <c:h val="0.17396891778569173"/>
        </c:manualLayout>
      </c:layout>
      <c:overlay val="0"/>
      <c:txPr>
        <a:bodyPr/>
        <a:lstStyle/>
        <a:p>
          <a:pPr>
            <a:defRPr sz="1000">
              <a:latin typeface="Arial Narrow" panose="020B0606020202030204" pitchFamily="34" charset="0"/>
            </a:defRPr>
          </a:pPr>
          <a:endParaRPr lang="ru-RU"/>
        </a:p>
      </c:txPr>
    </c:legend>
    <c:plotVisOnly val="1"/>
    <c:dispBlanksAs val="gap"/>
    <c:showDLblsOverMax val="0"/>
  </c:chart>
  <c:spPr>
    <a:ln>
      <a:noFill/>
    </a:ln>
  </c:spPr>
  <c:txPr>
    <a:bodyPr/>
    <a:lstStyle/>
    <a:p>
      <a:pPr>
        <a:defRPr lang="ru-RU"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209731209341408"/>
          <c:y val="5.9563984809265204E-2"/>
          <c:w val="0.79143404104189952"/>
          <c:h val="0.5906745076812524"/>
        </c:manualLayout>
      </c:layout>
      <c:scatterChart>
        <c:scatterStyle val="smoothMarker"/>
        <c:varyColors val="0"/>
        <c:ser>
          <c:idx val="0"/>
          <c:order val="0"/>
          <c:tx>
            <c:strRef>
              <c:f>Лист1!$Q$435</c:f>
              <c:strCache>
                <c:ptCount val="1"/>
                <c:pt idx="0">
                  <c:v>Эталонный образец</c:v>
                </c:pt>
              </c:strCache>
            </c:strRef>
          </c:tx>
          <c:spPr>
            <a:ln w="19050">
              <a:solidFill>
                <a:srgbClr val="C00000"/>
              </a:solidFill>
            </a:ln>
          </c:spPr>
          <c:marker>
            <c:symbol val="x"/>
            <c:size val="5"/>
            <c:spPr>
              <a:solidFill>
                <a:schemeClr val="bg1"/>
              </a:solidFill>
              <a:ln w="19050">
                <a:solidFill>
                  <a:srgbClr val="C00000"/>
                </a:solidFill>
              </a:ln>
            </c:spPr>
          </c:marker>
          <c:dLbls>
            <c:dLbl>
              <c:idx val="1"/>
              <c:layout>
                <c:manualLayout>
                  <c:x val="4.0336901094716807E-17"/>
                  <c:y val="3.38983050847457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1FE-46D4-B86B-C271315F85E5}"/>
                </c:ext>
                <c:ext xmlns:c15="http://schemas.microsoft.com/office/drawing/2012/chart" uri="{CE6537A1-D6FC-4f65-9D91-7224C49458BB}"/>
              </c:extLst>
            </c:dLbl>
            <c:dLbl>
              <c:idx val="2"/>
              <c:layout>
                <c:manualLayout>
                  <c:x val="0"/>
                  <c:y val="3.38983050847457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1FE-46D4-B86B-C271315F85E5}"/>
                </c:ext>
                <c:ext xmlns:c15="http://schemas.microsoft.com/office/drawing/2012/chart" uri="{CE6537A1-D6FC-4f65-9D91-7224C49458BB}"/>
              </c:extLst>
            </c:dLbl>
            <c:dLbl>
              <c:idx val="3"/>
              <c:layout>
                <c:manualLayout>
                  <c:x val="0"/>
                  <c:y val="5.08474576271186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1FE-46D4-B86B-C271315F85E5}"/>
                </c:ext>
                <c:ext xmlns:c15="http://schemas.microsoft.com/office/drawing/2012/chart" uri="{CE6537A1-D6FC-4f65-9D91-7224C49458BB}"/>
              </c:extLst>
            </c:dLbl>
            <c:dLbl>
              <c:idx val="4"/>
              <c:layout>
                <c:manualLayout>
                  <c:x val="-1.7601760176017601E-2"/>
                  <c:y val="5.08474576271186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1FE-46D4-B86B-C271315F85E5}"/>
                </c:ext>
                <c:ext xmlns:c15="http://schemas.microsoft.com/office/drawing/2012/chart" uri="{CE6537A1-D6FC-4f65-9D91-7224C49458BB}"/>
              </c:extLst>
            </c:dLbl>
            <c:spPr>
              <a:noFill/>
              <a:ln>
                <a:noFill/>
              </a:ln>
              <a:effectLst/>
            </c:spPr>
            <c:txPr>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Лист1!$P$436:$P$440</c:f>
              <c:numCache>
                <c:formatCode>General</c:formatCode>
                <c:ptCount val="5"/>
                <c:pt idx="0">
                  <c:v>3</c:v>
                </c:pt>
                <c:pt idx="1">
                  <c:v>7</c:v>
                </c:pt>
                <c:pt idx="2">
                  <c:v>14</c:v>
                </c:pt>
                <c:pt idx="3">
                  <c:v>21</c:v>
                </c:pt>
                <c:pt idx="4">
                  <c:v>28</c:v>
                </c:pt>
              </c:numCache>
            </c:numRef>
          </c:xVal>
          <c:yVal>
            <c:numRef>
              <c:f>Лист1!$Q$436:$Q$440</c:f>
              <c:numCache>
                <c:formatCode>General</c:formatCode>
                <c:ptCount val="5"/>
                <c:pt idx="0">
                  <c:v>25.1</c:v>
                </c:pt>
                <c:pt idx="1">
                  <c:v>31.5</c:v>
                </c:pt>
                <c:pt idx="2">
                  <c:v>33.700000000000003</c:v>
                </c:pt>
                <c:pt idx="3">
                  <c:v>35.200000000000003</c:v>
                </c:pt>
                <c:pt idx="4">
                  <c:v>39.4</c:v>
                </c:pt>
              </c:numCache>
            </c:numRef>
          </c:yVal>
          <c:smooth val="0"/>
          <c:extLst xmlns:c16r2="http://schemas.microsoft.com/office/drawing/2015/06/chart">
            <c:ext xmlns:c16="http://schemas.microsoft.com/office/drawing/2014/chart" uri="{C3380CC4-5D6E-409C-BE32-E72D297353CC}">
              <c16:uniqueId val="{00000004-51FE-46D4-B86B-C271315F85E5}"/>
            </c:ext>
          </c:extLst>
        </c:ser>
        <c:ser>
          <c:idx val="1"/>
          <c:order val="1"/>
          <c:tx>
            <c:strRef>
              <c:f>Лист1!$Z$435</c:f>
              <c:strCache>
                <c:ptCount val="1"/>
                <c:pt idx="0">
                  <c:v>Tип 4-1</c:v>
                </c:pt>
              </c:strCache>
            </c:strRef>
          </c:tx>
          <c:spPr>
            <a:ln w="19050">
              <a:solidFill>
                <a:schemeClr val="tx2"/>
              </a:solidFill>
            </a:ln>
          </c:spPr>
          <c:marker>
            <c:symbol val="squar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Лист1!$Z$436:$Z$440</c:f>
              <c:numCache>
                <c:formatCode>General</c:formatCode>
                <c:ptCount val="5"/>
                <c:pt idx="0">
                  <c:v>38.200000000000003</c:v>
                </c:pt>
                <c:pt idx="1">
                  <c:v>43.1</c:v>
                </c:pt>
                <c:pt idx="2">
                  <c:v>46.2</c:v>
                </c:pt>
                <c:pt idx="3">
                  <c:v>47.3</c:v>
                </c:pt>
                <c:pt idx="4">
                  <c:v>51.2</c:v>
                </c:pt>
              </c:numCache>
            </c:numRef>
          </c:yVal>
          <c:smooth val="0"/>
          <c:extLst xmlns:c16r2="http://schemas.microsoft.com/office/drawing/2015/06/chart">
            <c:ext xmlns:c16="http://schemas.microsoft.com/office/drawing/2014/chart" uri="{C3380CC4-5D6E-409C-BE32-E72D297353CC}">
              <c16:uniqueId val="{00000005-51FE-46D4-B86B-C271315F85E5}"/>
            </c:ext>
          </c:extLst>
        </c:ser>
        <c:ser>
          <c:idx val="2"/>
          <c:order val="2"/>
          <c:tx>
            <c:strRef>
              <c:f>Лист1!$AA$435</c:f>
              <c:strCache>
                <c:ptCount val="1"/>
                <c:pt idx="0">
                  <c:v>Tип 4-2</c:v>
                </c:pt>
              </c:strCache>
            </c:strRef>
          </c:tx>
          <c:spPr>
            <a:ln w="19050">
              <a:solidFill>
                <a:srgbClr val="00B050"/>
              </a:solidFill>
            </a:ln>
          </c:spPr>
          <c:marker>
            <c:symbol val="diamond"/>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Лист1!$AA$436:$AA$440</c:f>
              <c:numCache>
                <c:formatCode>General</c:formatCode>
                <c:ptCount val="5"/>
                <c:pt idx="0">
                  <c:v>39.1</c:v>
                </c:pt>
                <c:pt idx="1">
                  <c:v>44.3</c:v>
                </c:pt>
                <c:pt idx="2">
                  <c:v>47.1</c:v>
                </c:pt>
                <c:pt idx="3">
                  <c:v>48.8</c:v>
                </c:pt>
                <c:pt idx="4">
                  <c:v>53.1</c:v>
                </c:pt>
              </c:numCache>
            </c:numRef>
          </c:yVal>
          <c:smooth val="0"/>
          <c:extLst xmlns:c16r2="http://schemas.microsoft.com/office/drawing/2015/06/chart">
            <c:ext xmlns:c16="http://schemas.microsoft.com/office/drawing/2014/chart" uri="{C3380CC4-5D6E-409C-BE32-E72D297353CC}">
              <c16:uniqueId val="{00000006-51FE-46D4-B86B-C271315F85E5}"/>
            </c:ext>
          </c:extLst>
        </c:ser>
        <c:ser>
          <c:idx val="3"/>
          <c:order val="3"/>
          <c:tx>
            <c:strRef>
              <c:f>Лист1!$AB$435</c:f>
              <c:strCache>
                <c:ptCount val="1"/>
                <c:pt idx="0">
                  <c:v>Tип 4-3</c:v>
                </c:pt>
              </c:strCache>
            </c:strRef>
          </c:tx>
          <c:spPr>
            <a:ln w="19050">
              <a:solidFill>
                <a:schemeClr val="accent6"/>
              </a:solidFill>
            </a:ln>
          </c:spPr>
          <c:marker>
            <c:symbol val="triangl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Лист1!$AB$436:$AB$440</c:f>
              <c:numCache>
                <c:formatCode>General</c:formatCode>
                <c:ptCount val="5"/>
                <c:pt idx="0">
                  <c:v>40</c:v>
                </c:pt>
                <c:pt idx="1">
                  <c:v>45.5</c:v>
                </c:pt>
                <c:pt idx="2">
                  <c:v>48.6</c:v>
                </c:pt>
                <c:pt idx="3">
                  <c:v>49.7</c:v>
                </c:pt>
                <c:pt idx="4">
                  <c:v>54.2</c:v>
                </c:pt>
              </c:numCache>
            </c:numRef>
          </c:yVal>
          <c:smooth val="0"/>
          <c:extLst xmlns:c16r2="http://schemas.microsoft.com/office/drawing/2015/06/chart">
            <c:ext xmlns:c16="http://schemas.microsoft.com/office/drawing/2014/chart" uri="{C3380CC4-5D6E-409C-BE32-E72D297353CC}">
              <c16:uniqueId val="{00000007-51FE-46D4-B86B-C271315F85E5}"/>
            </c:ext>
          </c:extLst>
        </c:ser>
        <c:ser>
          <c:idx val="4"/>
          <c:order val="4"/>
          <c:tx>
            <c:strRef>
              <c:f>Лист1!$AC$435</c:f>
              <c:strCache>
                <c:ptCount val="1"/>
                <c:pt idx="0">
                  <c:v>Tип 4-4</c:v>
                </c:pt>
              </c:strCache>
            </c:strRef>
          </c:tx>
          <c:spPr>
            <a:ln w="19050">
              <a:solidFill>
                <a:srgbClr val="00B0F0"/>
              </a:solidFill>
            </a:ln>
          </c:spPr>
          <c:marker>
            <c:symbol val="circl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Лист1!$AC$436:$AC$440</c:f>
              <c:numCache>
                <c:formatCode>General</c:formatCode>
                <c:ptCount val="5"/>
                <c:pt idx="0">
                  <c:v>40.5</c:v>
                </c:pt>
                <c:pt idx="1">
                  <c:v>45.6</c:v>
                </c:pt>
                <c:pt idx="2">
                  <c:v>48.7</c:v>
                </c:pt>
                <c:pt idx="3">
                  <c:v>49.8</c:v>
                </c:pt>
                <c:pt idx="4">
                  <c:v>54.3</c:v>
                </c:pt>
              </c:numCache>
            </c:numRef>
          </c:yVal>
          <c:smooth val="0"/>
          <c:extLst xmlns:c16r2="http://schemas.microsoft.com/office/drawing/2015/06/chart">
            <c:ext xmlns:c16="http://schemas.microsoft.com/office/drawing/2014/chart" uri="{C3380CC4-5D6E-409C-BE32-E72D297353CC}">
              <c16:uniqueId val="{00000008-51FE-46D4-B86B-C271315F85E5}"/>
            </c:ext>
          </c:extLst>
        </c:ser>
        <c:dLbls>
          <c:showLegendKey val="0"/>
          <c:showVal val="0"/>
          <c:showCatName val="0"/>
          <c:showSerName val="0"/>
          <c:showPercent val="0"/>
          <c:showBubbleSize val="0"/>
        </c:dLbls>
        <c:axId val="392124880"/>
        <c:axId val="392130320"/>
      </c:scatterChart>
      <c:valAx>
        <c:axId val="392124880"/>
        <c:scaling>
          <c:orientation val="minMax"/>
          <c:max val="28"/>
          <c:min val="1"/>
        </c:scaling>
        <c:delete val="0"/>
        <c:axPos val="b"/>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4212225947004147"/>
              <c:y val="0.75174429467503001"/>
            </c:manualLayout>
          </c:layout>
          <c:overlay val="0"/>
        </c:title>
        <c:numFmt formatCode="General" sourceLinked="1"/>
        <c:majorTickMark val="out"/>
        <c:minorTickMark val="none"/>
        <c:tickLblPos val="nextTo"/>
        <c:txPr>
          <a:bodyPr/>
          <a:lstStyle/>
          <a:p>
            <a:pPr>
              <a:defRPr sz="1000">
                <a:latin typeface="Arial Narrow" panose="020B0606020202030204" pitchFamily="34" charset="0"/>
                <a:cs typeface="Times New Roman" panose="02020603050405020304" pitchFamily="18" charset="0"/>
              </a:defRPr>
            </a:pPr>
            <a:endParaRPr lang="ru-RU"/>
          </a:p>
        </c:txPr>
        <c:crossAx val="392130320"/>
        <c:crosses val="autoZero"/>
        <c:crossBetween val="midCat"/>
        <c:majorUnit val="3"/>
      </c:valAx>
      <c:valAx>
        <c:axId val="392130320"/>
        <c:scaling>
          <c:orientation val="minMax"/>
          <c:max val="56"/>
          <c:min val="24"/>
        </c:scaling>
        <c:delete val="0"/>
        <c:axPos val="l"/>
        <c:majorGridlines>
          <c:spPr>
            <a:ln>
              <a:solidFill>
                <a:schemeClr val="bg1">
                  <a:lumMod val="85000"/>
                </a:schemeClr>
              </a:solidFill>
            </a:ln>
          </c:spPr>
        </c:majorGridlines>
        <c:title>
          <c:tx>
            <c:rich>
              <a:bodyPr/>
              <a:lstStyle/>
              <a:p>
                <a:pPr>
                  <a:defRPr sz="1000" b="0">
                    <a:latin typeface="Arial Narrow" panose="020B0606020202030204" pitchFamily="34" charset="0"/>
                    <a:cs typeface="Times New Roman" panose="02020603050405020304" pitchFamily="18" charset="0"/>
                  </a:defRPr>
                </a:pPr>
                <a:r>
                  <a:rPr lang="ru-RU" sz="1000" b="0">
                    <a:latin typeface="Arial Narrow" panose="020B0606020202030204" pitchFamily="34" charset="0"/>
                    <a:cs typeface="Times New Roman" panose="02020603050405020304" pitchFamily="18" charset="0"/>
                  </a:rPr>
                  <a:t>Прочность,</a:t>
                </a:r>
                <a:r>
                  <a:rPr lang="ru-RU" sz="1000" b="0" baseline="0">
                    <a:latin typeface="Arial Narrow" panose="020B0606020202030204" pitchFamily="34" charset="0"/>
                    <a:cs typeface="Times New Roman" panose="02020603050405020304" pitchFamily="18" charset="0"/>
                  </a:rPr>
                  <a:t> МПа</a:t>
                </a:r>
                <a:endParaRPr lang="ru-RU" sz="1000" b="0">
                  <a:latin typeface="Arial Narrow" panose="020B0606020202030204" pitchFamily="34" charset="0"/>
                  <a:cs typeface="Times New Roman" panose="02020603050405020304" pitchFamily="18" charset="0"/>
                </a:endParaRPr>
              </a:p>
            </c:rich>
          </c:tx>
          <c:layout>
            <c:manualLayout>
              <c:xMode val="edge"/>
              <c:yMode val="edge"/>
              <c:x val="2.7813901782323585E-3"/>
              <c:y val="0.1935969085658488"/>
            </c:manualLayout>
          </c:layout>
          <c:overlay val="0"/>
        </c:title>
        <c:numFmt formatCode="General" sourceLinked="1"/>
        <c:majorTickMark val="out"/>
        <c:minorTickMark val="none"/>
        <c:tickLblPos val="nextTo"/>
        <c:txPr>
          <a:bodyPr/>
          <a:lstStyle/>
          <a:p>
            <a:pPr>
              <a:defRPr sz="1000">
                <a:latin typeface="Arial Narrow" panose="020B0606020202030204" pitchFamily="34" charset="0"/>
                <a:cs typeface="Times New Roman" panose="02020603050405020304" pitchFamily="18" charset="0"/>
              </a:defRPr>
            </a:pPr>
            <a:endParaRPr lang="ru-RU"/>
          </a:p>
        </c:txPr>
        <c:crossAx val="392124880"/>
        <c:crosses val="autoZero"/>
        <c:crossBetween val="midCat"/>
        <c:majorUnit val="4"/>
      </c:valAx>
    </c:plotArea>
    <c:legend>
      <c:legendPos val="b"/>
      <c:layout>
        <c:manualLayout>
          <c:xMode val="edge"/>
          <c:yMode val="edge"/>
          <c:x val="4.5115462733524862E-5"/>
          <c:y val="0.83259264202144223"/>
          <c:w val="0.99708808158978135"/>
          <c:h val="0.16740743372736783"/>
        </c:manualLayout>
      </c:layout>
      <c:overlay val="0"/>
      <c:txPr>
        <a:bodyPr/>
        <a:lstStyle/>
        <a:p>
          <a:pPr>
            <a:defRPr sz="1000">
              <a:latin typeface="Arial Narrow" panose="020B0606020202030204" pitchFamily="34"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76715781814402"/>
          <c:y val="6.1884669479606191E-2"/>
          <c:w val="0.79585977495387339"/>
          <c:h val="0.59380134445219668"/>
        </c:manualLayout>
      </c:layout>
      <c:scatterChart>
        <c:scatterStyle val="smoothMarker"/>
        <c:varyColors val="0"/>
        <c:ser>
          <c:idx val="0"/>
          <c:order val="0"/>
          <c:tx>
            <c:strRef>
              <c:f>Лист1!$Q$435</c:f>
              <c:strCache>
                <c:ptCount val="1"/>
                <c:pt idx="0">
                  <c:v>Эталонный образец</c:v>
                </c:pt>
              </c:strCache>
            </c:strRef>
          </c:tx>
          <c:spPr>
            <a:ln w="19050">
              <a:solidFill>
                <a:srgbClr val="C00000"/>
              </a:solidFill>
            </a:ln>
          </c:spPr>
          <c:marker>
            <c:symbol val="x"/>
            <c:size val="5"/>
            <c:spPr>
              <a:solidFill>
                <a:schemeClr val="bg1"/>
              </a:solidFill>
              <a:ln w="19050">
                <a:solidFill>
                  <a:srgbClr val="C00000"/>
                </a:solidFill>
              </a:ln>
            </c:spPr>
          </c:marker>
          <c:dLbls>
            <c:dLbl>
              <c:idx val="1"/>
              <c:layout>
                <c:manualLayout>
                  <c:x val="-4.4004400440044002E-3"/>
                  <c:y val="3.37552742616033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40F-4A92-9AC8-9F2DA8F64232}"/>
                </c:ext>
                <c:ext xmlns:c15="http://schemas.microsoft.com/office/drawing/2012/chart" uri="{CE6537A1-D6FC-4f65-9D91-7224C49458BB}"/>
              </c:extLst>
            </c:dLbl>
            <c:dLbl>
              <c:idx val="2"/>
              <c:layout>
                <c:manualLayout>
                  <c:x val="0"/>
                  <c:y val="4.50070323488045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40F-4A92-9AC8-9F2DA8F64232}"/>
                </c:ext>
                <c:ext xmlns:c15="http://schemas.microsoft.com/office/drawing/2012/chart" uri="{CE6537A1-D6FC-4f65-9D91-7224C49458BB}"/>
              </c:extLst>
            </c:dLbl>
            <c:dLbl>
              <c:idx val="3"/>
              <c:layout>
                <c:manualLayout>
                  <c:x val="-8.8008800880088004E-3"/>
                  <c:y val="5.06329113924051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40F-4A92-9AC8-9F2DA8F64232}"/>
                </c:ext>
                <c:ext xmlns:c15="http://schemas.microsoft.com/office/drawing/2012/chart" uri="{CE6537A1-D6FC-4f65-9D91-7224C49458BB}"/>
              </c:extLst>
            </c:dLbl>
            <c:dLbl>
              <c:idx val="4"/>
              <c:layout>
                <c:manualLayout>
                  <c:x val="0"/>
                  <c:y val="3.93811533052039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40F-4A92-9AC8-9F2DA8F64232}"/>
                </c:ext>
                <c:ext xmlns:c15="http://schemas.microsoft.com/office/drawing/2012/chart" uri="{CE6537A1-D6FC-4f65-9D91-7224C49458BB}"/>
              </c:extLst>
            </c:dLbl>
            <c:spPr>
              <a:noFill/>
              <a:ln>
                <a:noFill/>
              </a:ln>
              <a:effectLst/>
            </c:spPr>
            <c:txPr>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Лист1!$P$436:$P$440</c:f>
              <c:numCache>
                <c:formatCode>General</c:formatCode>
                <c:ptCount val="5"/>
                <c:pt idx="0">
                  <c:v>3</c:v>
                </c:pt>
                <c:pt idx="1">
                  <c:v>7</c:v>
                </c:pt>
                <c:pt idx="2">
                  <c:v>14</c:v>
                </c:pt>
                <c:pt idx="3">
                  <c:v>21</c:v>
                </c:pt>
                <c:pt idx="4">
                  <c:v>28</c:v>
                </c:pt>
              </c:numCache>
            </c:numRef>
          </c:xVal>
          <c:yVal>
            <c:numRef>
              <c:f>Лист1!$Q$436:$Q$440</c:f>
              <c:numCache>
                <c:formatCode>General</c:formatCode>
                <c:ptCount val="5"/>
                <c:pt idx="0">
                  <c:v>25.1</c:v>
                </c:pt>
                <c:pt idx="1">
                  <c:v>31.5</c:v>
                </c:pt>
                <c:pt idx="2">
                  <c:v>33.700000000000003</c:v>
                </c:pt>
                <c:pt idx="3">
                  <c:v>35.200000000000003</c:v>
                </c:pt>
                <c:pt idx="4">
                  <c:v>39.4</c:v>
                </c:pt>
              </c:numCache>
            </c:numRef>
          </c:yVal>
          <c:smooth val="0"/>
          <c:extLst xmlns:c16r2="http://schemas.microsoft.com/office/drawing/2015/06/chart">
            <c:ext xmlns:c16="http://schemas.microsoft.com/office/drawing/2014/chart" uri="{C3380CC4-5D6E-409C-BE32-E72D297353CC}">
              <c16:uniqueId val="{00000004-B40F-4A92-9AC8-9F2DA8F64232}"/>
            </c:ext>
          </c:extLst>
        </c:ser>
        <c:ser>
          <c:idx val="1"/>
          <c:order val="1"/>
          <c:tx>
            <c:strRef>
              <c:f>Лист1!$AD$435</c:f>
              <c:strCache>
                <c:ptCount val="1"/>
                <c:pt idx="0">
                  <c:v>Tип 5-1</c:v>
                </c:pt>
              </c:strCache>
            </c:strRef>
          </c:tx>
          <c:spPr>
            <a:ln w="19050">
              <a:solidFill>
                <a:schemeClr val="tx2"/>
              </a:solidFill>
            </a:ln>
          </c:spPr>
          <c:marker>
            <c:symbol val="squar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Лист1!$AD$436:$AD$440</c:f>
              <c:numCache>
                <c:formatCode>General</c:formatCode>
                <c:ptCount val="5"/>
                <c:pt idx="0">
                  <c:v>40.6</c:v>
                </c:pt>
                <c:pt idx="1">
                  <c:v>45.8</c:v>
                </c:pt>
                <c:pt idx="2">
                  <c:v>48.8</c:v>
                </c:pt>
                <c:pt idx="3">
                  <c:v>49.9</c:v>
                </c:pt>
                <c:pt idx="4">
                  <c:v>54.4</c:v>
                </c:pt>
              </c:numCache>
            </c:numRef>
          </c:yVal>
          <c:smooth val="0"/>
          <c:extLst xmlns:c16r2="http://schemas.microsoft.com/office/drawing/2015/06/chart">
            <c:ext xmlns:c16="http://schemas.microsoft.com/office/drawing/2014/chart" uri="{C3380CC4-5D6E-409C-BE32-E72D297353CC}">
              <c16:uniqueId val="{00000005-B40F-4A92-9AC8-9F2DA8F64232}"/>
            </c:ext>
          </c:extLst>
        </c:ser>
        <c:ser>
          <c:idx val="2"/>
          <c:order val="2"/>
          <c:tx>
            <c:strRef>
              <c:f>Лист1!$AE$435</c:f>
              <c:strCache>
                <c:ptCount val="1"/>
                <c:pt idx="0">
                  <c:v>Tип 5-2</c:v>
                </c:pt>
              </c:strCache>
            </c:strRef>
          </c:tx>
          <c:spPr>
            <a:ln w="19050">
              <a:solidFill>
                <a:srgbClr val="00B050"/>
              </a:solidFill>
            </a:ln>
          </c:spPr>
          <c:marker>
            <c:symbol val="diamond"/>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Лист1!$AE$436:$AE$440</c:f>
              <c:numCache>
                <c:formatCode>General</c:formatCode>
                <c:ptCount val="5"/>
                <c:pt idx="0">
                  <c:v>40.700000000000003</c:v>
                </c:pt>
                <c:pt idx="1">
                  <c:v>45.6</c:v>
                </c:pt>
                <c:pt idx="2">
                  <c:v>48.7</c:v>
                </c:pt>
                <c:pt idx="3">
                  <c:v>49.9</c:v>
                </c:pt>
                <c:pt idx="4">
                  <c:v>54.6</c:v>
                </c:pt>
              </c:numCache>
            </c:numRef>
          </c:yVal>
          <c:smooth val="0"/>
          <c:extLst xmlns:c16r2="http://schemas.microsoft.com/office/drawing/2015/06/chart">
            <c:ext xmlns:c16="http://schemas.microsoft.com/office/drawing/2014/chart" uri="{C3380CC4-5D6E-409C-BE32-E72D297353CC}">
              <c16:uniqueId val="{00000006-B40F-4A92-9AC8-9F2DA8F64232}"/>
            </c:ext>
          </c:extLst>
        </c:ser>
        <c:ser>
          <c:idx val="3"/>
          <c:order val="3"/>
          <c:tx>
            <c:strRef>
              <c:f>Лист1!$AF$435</c:f>
              <c:strCache>
                <c:ptCount val="1"/>
                <c:pt idx="0">
                  <c:v>Tип 5-3</c:v>
                </c:pt>
              </c:strCache>
            </c:strRef>
          </c:tx>
          <c:spPr>
            <a:ln w="19050">
              <a:solidFill>
                <a:schemeClr val="accent6"/>
              </a:solidFill>
            </a:ln>
          </c:spPr>
          <c:marker>
            <c:symbol val="triangl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Лист1!$AF$436:$AF$440</c:f>
              <c:numCache>
                <c:formatCode>General</c:formatCode>
                <c:ptCount val="5"/>
                <c:pt idx="0">
                  <c:v>40.799999999999997</c:v>
                </c:pt>
                <c:pt idx="1">
                  <c:v>45.7</c:v>
                </c:pt>
                <c:pt idx="2">
                  <c:v>48.5</c:v>
                </c:pt>
                <c:pt idx="3">
                  <c:v>49.8</c:v>
                </c:pt>
                <c:pt idx="4">
                  <c:v>54.7</c:v>
                </c:pt>
              </c:numCache>
            </c:numRef>
          </c:yVal>
          <c:smooth val="0"/>
          <c:extLst xmlns:c16r2="http://schemas.microsoft.com/office/drawing/2015/06/chart">
            <c:ext xmlns:c16="http://schemas.microsoft.com/office/drawing/2014/chart" uri="{C3380CC4-5D6E-409C-BE32-E72D297353CC}">
              <c16:uniqueId val="{00000007-B40F-4A92-9AC8-9F2DA8F64232}"/>
            </c:ext>
          </c:extLst>
        </c:ser>
        <c:ser>
          <c:idx val="4"/>
          <c:order val="4"/>
          <c:tx>
            <c:strRef>
              <c:f>Лист1!$AG$435</c:f>
              <c:strCache>
                <c:ptCount val="1"/>
                <c:pt idx="0">
                  <c:v>Tип 5-4</c:v>
                </c:pt>
              </c:strCache>
            </c:strRef>
          </c:tx>
          <c:spPr>
            <a:ln w="19050">
              <a:solidFill>
                <a:srgbClr val="00B0F0"/>
              </a:solidFill>
            </a:ln>
          </c:spPr>
          <c:marker>
            <c:symbol val="circle"/>
            <c:size val="5"/>
            <c:spPr>
              <a:solidFill>
                <a:schemeClr val="bg1"/>
              </a:solidFill>
              <a:ln>
                <a:solidFill>
                  <a:schemeClr val="tx1"/>
                </a:solidFill>
              </a:ln>
            </c:spPr>
          </c:marker>
          <c:xVal>
            <c:numRef>
              <c:f>Лист1!$P$436:$P$440</c:f>
              <c:numCache>
                <c:formatCode>General</c:formatCode>
                <c:ptCount val="5"/>
                <c:pt idx="0">
                  <c:v>3</c:v>
                </c:pt>
                <c:pt idx="1">
                  <c:v>7</c:v>
                </c:pt>
                <c:pt idx="2">
                  <c:v>14</c:v>
                </c:pt>
                <c:pt idx="3">
                  <c:v>21</c:v>
                </c:pt>
                <c:pt idx="4">
                  <c:v>28</c:v>
                </c:pt>
              </c:numCache>
            </c:numRef>
          </c:xVal>
          <c:yVal>
            <c:numRef>
              <c:f>Лист1!$AG$436:$AG$440</c:f>
              <c:numCache>
                <c:formatCode>General</c:formatCode>
                <c:ptCount val="5"/>
                <c:pt idx="0">
                  <c:v>40.9</c:v>
                </c:pt>
                <c:pt idx="1">
                  <c:v>45.9</c:v>
                </c:pt>
                <c:pt idx="2">
                  <c:v>48.6</c:v>
                </c:pt>
                <c:pt idx="3">
                  <c:v>49.9</c:v>
                </c:pt>
                <c:pt idx="4">
                  <c:v>54.8</c:v>
                </c:pt>
              </c:numCache>
            </c:numRef>
          </c:yVal>
          <c:smooth val="0"/>
          <c:extLst xmlns:c16r2="http://schemas.microsoft.com/office/drawing/2015/06/chart">
            <c:ext xmlns:c16="http://schemas.microsoft.com/office/drawing/2014/chart" uri="{C3380CC4-5D6E-409C-BE32-E72D297353CC}">
              <c16:uniqueId val="{00000008-B40F-4A92-9AC8-9F2DA8F64232}"/>
            </c:ext>
          </c:extLst>
        </c:ser>
        <c:dLbls>
          <c:showLegendKey val="0"/>
          <c:showVal val="0"/>
          <c:showCatName val="0"/>
          <c:showSerName val="0"/>
          <c:showPercent val="0"/>
          <c:showBubbleSize val="0"/>
        </c:dLbls>
        <c:axId val="392119440"/>
        <c:axId val="392116720"/>
      </c:scatterChart>
      <c:valAx>
        <c:axId val="392119440"/>
        <c:scaling>
          <c:orientation val="minMax"/>
          <c:max val="28"/>
          <c:min val="1"/>
        </c:scaling>
        <c:delete val="0"/>
        <c:axPos val="b"/>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4211429016917442"/>
              <c:y val="0.7514145541933841"/>
            </c:manualLayout>
          </c:layout>
          <c:overlay val="0"/>
        </c:title>
        <c:numFmt formatCode="General" sourceLinked="1"/>
        <c:majorTickMark val="out"/>
        <c:minorTickMark val="none"/>
        <c:tickLblPos val="nextTo"/>
        <c:txPr>
          <a:bodyPr/>
          <a:lstStyle/>
          <a:p>
            <a:pPr>
              <a:defRPr sz="1000">
                <a:latin typeface="Arial Narrow" panose="020B0606020202030204" pitchFamily="34" charset="0"/>
                <a:cs typeface="Times New Roman" panose="02020603050405020304" pitchFamily="18" charset="0"/>
              </a:defRPr>
            </a:pPr>
            <a:endParaRPr lang="ru-RU"/>
          </a:p>
        </c:txPr>
        <c:crossAx val="392116720"/>
        <c:crosses val="autoZero"/>
        <c:crossBetween val="midCat"/>
        <c:majorUnit val="3"/>
      </c:valAx>
      <c:valAx>
        <c:axId val="392116720"/>
        <c:scaling>
          <c:orientation val="minMax"/>
          <c:max val="56"/>
          <c:min val="24"/>
        </c:scaling>
        <c:delete val="0"/>
        <c:axPos val="l"/>
        <c:majorGridlines>
          <c:spPr>
            <a:ln>
              <a:solidFill>
                <a:schemeClr val="bg1">
                  <a:lumMod val="85000"/>
                </a:schemeClr>
              </a:solidFill>
            </a:ln>
          </c:spPr>
        </c:majorGridlines>
        <c:title>
          <c:tx>
            <c:rich>
              <a:bodyPr/>
              <a:lstStyle/>
              <a:p>
                <a:pPr>
                  <a:defRPr sz="1000" b="0">
                    <a:latin typeface="Arial Narrow" panose="020B0606020202030204" pitchFamily="34" charset="0"/>
                    <a:cs typeface="Times New Roman" panose="02020603050405020304" pitchFamily="18" charset="0"/>
                  </a:defRPr>
                </a:pPr>
                <a:r>
                  <a:rPr lang="ru-RU" sz="1000" b="0">
                    <a:latin typeface="Arial Narrow" panose="020B0606020202030204" pitchFamily="34" charset="0"/>
                    <a:cs typeface="Times New Roman" panose="02020603050405020304" pitchFamily="18" charset="0"/>
                  </a:rPr>
                  <a:t>Прочность,</a:t>
                </a:r>
                <a:r>
                  <a:rPr lang="ru-RU" sz="1000" b="0" baseline="0">
                    <a:latin typeface="Arial Narrow" panose="020B0606020202030204" pitchFamily="34" charset="0"/>
                    <a:cs typeface="Times New Roman" panose="02020603050405020304" pitchFamily="18" charset="0"/>
                  </a:rPr>
                  <a:t> МПа</a:t>
                </a:r>
                <a:endParaRPr lang="ru-RU" sz="1000" b="0">
                  <a:latin typeface="Arial Narrow" panose="020B0606020202030204" pitchFamily="34" charset="0"/>
                  <a:cs typeface="Times New Roman" panose="02020603050405020304" pitchFamily="18" charset="0"/>
                </a:endParaRPr>
              </a:p>
            </c:rich>
          </c:tx>
          <c:layout>
            <c:manualLayout>
              <c:xMode val="edge"/>
              <c:yMode val="edge"/>
              <c:x val="8.3333333333333332E-3"/>
              <c:y val="0.22273556129769997"/>
            </c:manualLayout>
          </c:layout>
          <c:overlay val="0"/>
        </c:title>
        <c:numFmt formatCode="General" sourceLinked="1"/>
        <c:majorTickMark val="out"/>
        <c:minorTickMark val="none"/>
        <c:tickLblPos val="nextTo"/>
        <c:txPr>
          <a:bodyPr/>
          <a:lstStyle/>
          <a:p>
            <a:pPr>
              <a:defRPr sz="1000">
                <a:latin typeface="Arial Narrow" panose="020B0606020202030204" pitchFamily="34" charset="0"/>
                <a:cs typeface="Times New Roman" panose="02020603050405020304" pitchFamily="18" charset="0"/>
              </a:defRPr>
            </a:pPr>
            <a:endParaRPr lang="ru-RU"/>
          </a:p>
        </c:txPr>
        <c:crossAx val="392119440"/>
        <c:crosses val="autoZero"/>
        <c:crossBetween val="midCat"/>
        <c:majorUnit val="4"/>
      </c:valAx>
    </c:plotArea>
    <c:legend>
      <c:legendPos val="b"/>
      <c:layout>
        <c:manualLayout>
          <c:xMode val="edge"/>
          <c:yMode val="edge"/>
          <c:x val="6.9444444444444447E-4"/>
          <c:y val="0.82608901735384344"/>
          <c:w val="0.99930555555555556"/>
          <c:h val="0.17391098264615656"/>
        </c:manualLayout>
      </c:layout>
      <c:overlay val="0"/>
      <c:txPr>
        <a:bodyPr/>
        <a:lstStyle/>
        <a:p>
          <a:pPr>
            <a:defRPr sz="1000">
              <a:latin typeface="Arial Narrow" panose="020B0606020202030204" pitchFamily="34"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680853890075735"/>
          <c:y val="7.2968490878938641E-2"/>
          <c:w val="0.76778072075689163"/>
          <c:h val="0.70099017406217723"/>
        </c:manualLayout>
      </c:layout>
      <c:scatterChart>
        <c:scatterStyle val="smoothMarker"/>
        <c:varyColors val="0"/>
        <c:ser>
          <c:idx val="0"/>
          <c:order val="0"/>
          <c:tx>
            <c:v>1</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1077414205905829E-2"/>
                  <c:y val="-5.306799336650083E-2"/>
                </c:manualLayout>
              </c:layout>
              <c:tx>
                <c:rich>
                  <a:bodyPr/>
                  <a:lstStyle/>
                  <a:p>
                    <a:r>
                      <a:rPr lang="en-US" sz="1000" b="0">
                        <a:latin typeface="Times New Roman" panose="02020603050405020304" pitchFamily="18" charset="0"/>
                        <a:cs typeface="Times New Roman" panose="02020603050405020304" pitchFamily="18" charset="0"/>
                      </a:rPr>
                      <a:t>2:10:00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1A8-4C1B-BB90-BFD01EA529CB}"/>
                </c:ext>
                <c:ext xmlns:c15="http://schemas.microsoft.com/office/drawing/2012/chart" uri="{CE6537A1-D6FC-4f65-9D91-7224C49458BB}"/>
              </c:extLst>
            </c:dLbl>
            <c:dLbl>
              <c:idx val="1"/>
              <c:layout>
                <c:manualLayout>
                  <c:x val="-5.4269752593774943E-2"/>
                  <c:y val="-5.306799336650083E-2"/>
                </c:manualLayout>
              </c:layout>
              <c:tx>
                <c:rich>
                  <a:bodyPr/>
                  <a:lstStyle/>
                  <a:p>
                    <a:r>
                      <a:rPr lang="en-US" sz="1000" b="0">
                        <a:latin typeface="Times New Roman" panose="02020603050405020304" pitchFamily="18" charset="0"/>
                        <a:cs typeface="Times New Roman" panose="02020603050405020304" pitchFamily="18" charset="0"/>
                      </a:rPr>
                      <a:t>7:27:00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1A8-4C1B-BB90-BFD01EA529C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[Данные.xlsx]Изгиб!$M$125:$M$126</c:f>
              <c:numCache>
                <c:formatCode>h:mm:ss</c:formatCode>
                <c:ptCount val="2"/>
                <c:pt idx="0">
                  <c:v>9.0277777777777776E-2</c:v>
                </c:pt>
                <c:pt idx="1">
                  <c:v>0.31041666666666667</c:v>
                </c:pt>
              </c:numCache>
            </c:numRef>
          </c:xVal>
          <c:yVal>
            <c:numRef>
              <c:f>[Данные.xlsx]Изгиб!$S$87:$S$88</c:f>
              <c:numCache>
                <c:formatCode>General</c:formatCode>
                <c:ptCount val="2"/>
                <c:pt idx="0">
                  <c:v>1</c:v>
                </c:pt>
                <c:pt idx="1">
                  <c:v>1</c:v>
                </c:pt>
              </c:numCache>
            </c:numRef>
          </c:yVal>
          <c:smooth val="1"/>
          <c:extLst xmlns:c16r2="http://schemas.microsoft.com/office/drawing/2015/06/chart">
            <c:ext xmlns:c16="http://schemas.microsoft.com/office/drawing/2014/chart" uri="{C3380CC4-5D6E-409C-BE32-E72D297353CC}">
              <c16:uniqueId val="{00000002-41A8-4C1B-BB90-BFD01EA529CB}"/>
            </c:ext>
          </c:extLst>
        </c:ser>
        <c:ser>
          <c:idx val="1"/>
          <c:order val="1"/>
          <c:tx>
            <c:v>2</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7462090981644051E-2"/>
                  <c:y val="-5.9701492537313369E-2"/>
                </c:manualLayout>
              </c:layout>
              <c:tx>
                <c:rich>
                  <a:bodyPr/>
                  <a:lstStyle/>
                  <a:p>
                    <a:r>
                      <a:rPr lang="en-US" sz="1000" b="0">
                        <a:latin typeface="Times New Roman" panose="02020603050405020304" pitchFamily="18" charset="0"/>
                        <a:cs typeface="Times New Roman" panose="02020603050405020304" pitchFamily="18" charset="0"/>
                      </a:rPr>
                      <a:t>2:14:00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1A8-4C1B-BB90-BFD01EA529CB}"/>
                </c:ext>
                <c:ext xmlns:c15="http://schemas.microsoft.com/office/drawing/2012/chart" uri="{CE6537A1-D6FC-4f65-9D91-7224C49458BB}"/>
              </c:extLst>
            </c:dLbl>
            <c:dLbl>
              <c:idx val="1"/>
              <c:layout>
                <c:manualLayout>
                  <c:x val="-5.7462090981644051E-2"/>
                  <c:y val="-6.633499170812597E-2"/>
                </c:manualLayout>
              </c:layout>
              <c:tx>
                <c:rich>
                  <a:bodyPr/>
                  <a:lstStyle/>
                  <a:p>
                    <a:r>
                      <a:rPr lang="en-US" sz="1000" b="0">
                        <a:latin typeface="Times New Roman" panose="02020603050405020304" pitchFamily="18" charset="0"/>
                        <a:cs typeface="Times New Roman" panose="02020603050405020304" pitchFamily="18" charset="0"/>
                      </a:rPr>
                      <a:t>7:16:00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1A8-4C1B-BB90-BFD01EA529C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[Данные.xlsx]Изгиб!$M$127:$M$128</c:f>
              <c:numCache>
                <c:formatCode>h:mm:ss</c:formatCode>
                <c:ptCount val="2"/>
                <c:pt idx="0">
                  <c:v>9.3055555555555558E-2</c:v>
                </c:pt>
                <c:pt idx="1">
                  <c:v>0.30277777777777776</c:v>
                </c:pt>
              </c:numCache>
            </c:numRef>
          </c:xVal>
          <c:yVal>
            <c:numRef>
              <c:f>[Данные.xlsx]Изгиб!$S$89:$S$90</c:f>
              <c:numCache>
                <c:formatCode>General</c:formatCode>
                <c:ptCount val="2"/>
                <c:pt idx="0">
                  <c:v>2</c:v>
                </c:pt>
                <c:pt idx="1">
                  <c:v>2</c:v>
                </c:pt>
              </c:numCache>
            </c:numRef>
          </c:yVal>
          <c:smooth val="1"/>
          <c:extLst xmlns:c16r2="http://schemas.microsoft.com/office/drawing/2015/06/chart">
            <c:ext xmlns:c16="http://schemas.microsoft.com/office/drawing/2014/chart" uri="{C3380CC4-5D6E-409C-BE32-E72D297353CC}">
              <c16:uniqueId val="{00000005-41A8-4C1B-BB90-BFD01EA529CB}"/>
            </c:ext>
          </c:extLst>
        </c:ser>
        <c:ser>
          <c:idx val="2"/>
          <c:order val="2"/>
          <c:tx>
            <c:v>3</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4269752593774943E-2"/>
                  <c:y val="-5.9701492537313466E-2"/>
                </c:manualLayout>
              </c:layout>
              <c:tx>
                <c:rich>
                  <a:bodyPr/>
                  <a:lstStyle/>
                  <a:p>
                    <a:r>
                      <a:rPr lang="en-US" sz="1000" b="0">
                        <a:latin typeface="Times New Roman" panose="02020603050405020304" pitchFamily="18" charset="0"/>
                        <a:cs typeface="Times New Roman" panose="02020603050405020304" pitchFamily="18" charset="0"/>
                      </a:rPr>
                      <a:t>2:37:00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1A8-4C1B-BB90-BFD01EA529CB}"/>
                </c:ext>
                <c:ext xmlns:c15="http://schemas.microsoft.com/office/drawing/2012/chart" uri="{CE6537A1-D6FC-4f65-9D91-7224C49458BB}"/>
              </c:extLst>
            </c:dLbl>
            <c:dLbl>
              <c:idx val="1"/>
              <c:layout>
                <c:manualLayout>
                  <c:x val="-5.7462090981644051E-2"/>
                  <c:y val="-5.9701492537313466E-2"/>
                </c:manualLayout>
              </c:layout>
              <c:tx>
                <c:rich>
                  <a:bodyPr/>
                  <a:lstStyle/>
                  <a:p>
                    <a:r>
                      <a:rPr lang="en-US" sz="1000" b="0">
                        <a:latin typeface="Times New Roman" panose="02020603050405020304" pitchFamily="18" charset="0"/>
                        <a:cs typeface="Times New Roman" panose="02020603050405020304" pitchFamily="18" charset="0"/>
                      </a:rPr>
                      <a:t>7:08:00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1A8-4C1B-BB90-BFD01EA529C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[Данные.xlsx]Изгиб!$M$129:$M$130</c:f>
              <c:numCache>
                <c:formatCode>h:mm:ss</c:formatCode>
                <c:ptCount val="2"/>
                <c:pt idx="0">
                  <c:v>0.10902777777777778</c:v>
                </c:pt>
                <c:pt idx="1">
                  <c:v>0.29722222222222222</c:v>
                </c:pt>
              </c:numCache>
            </c:numRef>
          </c:xVal>
          <c:yVal>
            <c:numRef>
              <c:f>[Данные.xlsx]Изгиб!$S$91:$S$92</c:f>
              <c:numCache>
                <c:formatCode>General</c:formatCode>
                <c:ptCount val="2"/>
                <c:pt idx="0">
                  <c:v>3</c:v>
                </c:pt>
                <c:pt idx="1">
                  <c:v>3</c:v>
                </c:pt>
              </c:numCache>
            </c:numRef>
          </c:yVal>
          <c:smooth val="1"/>
          <c:extLst xmlns:c16r2="http://schemas.microsoft.com/office/drawing/2015/06/chart">
            <c:ext xmlns:c16="http://schemas.microsoft.com/office/drawing/2014/chart" uri="{C3380CC4-5D6E-409C-BE32-E72D297353CC}">
              <c16:uniqueId val="{00000008-41A8-4C1B-BB90-BFD01EA529CB}"/>
            </c:ext>
          </c:extLst>
        </c:ser>
        <c:ser>
          <c:idx val="3"/>
          <c:order val="3"/>
          <c:tx>
            <c:v>4</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7462342346871448E-2"/>
                  <c:y val="-5.9701492537313432E-2"/>
                </c:manualLayout>
              </c:layout>
              <c:tx>
                <c:rich>
                  <a:bodyPr/>
                  <a:lstStyle/>
                  <a:p>
                    <a:r>
                      <a:rPr lang="en-US" sz="1000" b="0">
                        <a:latin typeface="Times New Roman" panose="02020603050405020304" pitchFamily="18" charset="0"/>
                        <a:cs typeface="Times New Roman" panose="02020603050405020304" pitchFamily="18" charset="0"/>
                      </a:rPr>
                      <a:t>2:35:00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1A8-4C1B-BB90-BFD01EA529CB}"/>
                </c:ext>
                <c:ext xmlns:c15="http://schemas.microsoft.com/office/drawing/2012/chart" uri="{CE6537A1-D6FC-4f65-9D91-7224C49458BB}"/>
              </c:extLst>
            </c:dLbl>
            <c:dLbl>
              <c:idx val="1"/>
              <c:layout>
                <c:manualLayout>
                  <c:x val="-5.7462090981644051E-2"/>
                  <c:y val="-5.9701492537313432E-2"/>
                </c:manualLayout>
              </c:layout>
              <c:tx>
                <c:rich>
                  <a:bodyPr/>
                  <a:lstStyle/>
                  <a:p>
                    <a:r>
                      <a:rPr lang="en-US" sz="1000" b="0">
                        <a:latin typeface="Times New Roman" panose="02020603050405020304" pitchFamily="18" charset="0"/>
                        <a:cs typeface="Times New Roman" panose="02020603050405020304" pitchFamily="18" charset="0"/>
                      </a:rPr>
                      <a:t>7:13:00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1A8-4C1B-BB90-BFD01EA529C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[Данные.xlsx]Изгиб!$M$131:$M$132</c:f>
              <c:numCache>
                <c:formatCode>h:mm:ss</c:formatCode>
                <c:ptCount val="2"/>
                <c:pt idx="0">
                  <c:v>0.1076388888888889</c:v>
                </c:pt>
                <c:pt idx="1">
                  <c:v>0.30069444444444443</c:v>
                </c:pt>
              </c:numCache>
            </c:numRef>
          </c:xVal>
          <c:yVal>
            <c:numRef>
              <c:f>[Данные.xlsx]Изгиб!$S$93:$S$94</c:f>
              <c:numCache>
                <c:formatCode>General</c:formatCode>
                <c:ptCount val="2"/>
                <c:pt idx="0">
                  <c:v>4</c:v>
                </c:pt>
                <c:pt idx="1">
                  <c:v>4</c:v>
                </c:pt>
              </c:numCache>
            </c:numRef>
          </c:yVal>
          <c:smooth val="1"/>
          <c:extLst xmlns:c16r2="http://schemas.microsoft.com/office/drawing/2015/06/chart">
            <c:ext xmlns:c16="http://schemas.microsoft.com/office/drawing/2014/chart" uri="{C3380CC4-5D6E-409C-BE32-E72D297353CC}">
              <c16:uniqueId val="{0000000B-41A8-4C1B-BB90-BFD01EA529CB}"/>
            </c:ext>
          </c:extLst>
        </c:ser>
        <c:dLbls>
          <c:showLegendKey val="0"/>
          <c:showVal val="0"/>
          <c:showCatName val="0"/>
          <c:showSerName val="0"/>
          <c:showPercent val="0"/>
          <c:showBubbleSize val="0"/>
        </c:dLbls>
        <c:axId val="383774800"/>
        <c:axId val="383772624"/>
      </c:scatterChart>
      <c:valAx>
        <c:axId val="383774800"/>
        <c:scaling>
          <c:orientation val="minMax"/>
          <c:min val="5.000000000000001E-2"/>
        </c:scaling>
        <c:delete val="0"/>
        <c:axPos val="b"/>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i="1"/>
                </a:pPr>
                <a:r>
                  <a:rPr lang="ru-RU" b="0" i="1"/>
                  <a:t>Время схватывания, ч:мин:сек</a:t>
                </a:r>
              </a:p>
            </c:rich>
          </c:tx>
          <c:overlay val="0"/>
        </c:title>
        <c:numFmt formatCode="h:mm:ss" sourceLinked="1"/>
        <c:majorTickMark val="out"/>
        <c:minorTickMark val="none"/>
        <c:tickLblPos val="nextTo"/>
        <c:crossAx val="383772624"/>
        <c:crosses val="autoZero"/>
        <c:crossBetween val="midCat"/>
      </c:valAx>
      <c:valAx>
        <c:axId val="383772624"/>
        <c:scaling>
          <c:orientation val="minMax"/>
          <c:max val="5"/>
          <c:min val="0"/>
        </c:scaling>
        <c:delete val="0"/>
        <c:axPos val="l"/>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a:pPr>
                <a:r>
                  <a:rPr lang="ru-RU" b="0"/>
                  <a:t>Номер, образца</a:t>
                </a:r>
              </a:p>
            </c:rich>
          </c:tx>
          <c:layout>
            <c:manualLayout>
              <c:xMode val="edge"/>
              <c:yMode val="edge"/>
              <c:x val="1.2823877784507742E-3"/>
              <c:y val="0.24227939016648189"/>
            </c:manualLayout>
          </c:layout>
          <c:overlay val="0"/>
        </c:title>
        <c:numFmt formatCode="General" sourceLinked="1"/>
        <c:majorTickMark val="out"/>
        <c:minorTickMark val="none"/>
        <c:tickLblPos val="nextTo"/>
        <c:crossAx val="383774800"/>
        <c:crosses val="autoZero"/>
        <c:crossBetween val="midCat"/>
        <c:majorUnit val="1"/>
      </c:valAx>
    </c:plotArea>
    <c:legend>
      <c:legendPos val="l"/>
      <c:layout>
        <c:manualLayout>
          <c:xMode val="edge"/>
          <c:yMode val="edge"/>
          <c:x val="3.1710267035404637E-3"/>
          <c:y val="0.93679714223447696"/>
          <c:w val="0.99304966686856455"/>
          <c:h val="6.3069823853245791E-2"/>
        </c:manualLayout>
      </c:layout>
      <c:overlay val="0"/>
    </c:legend>
    <c:plotVisOnly val="1"/>
    <c:dispBlanksAs val="gap"/>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39297911001713"/>
          <c:y val="6.0919175226553469E-2"/>
          <c:w val="0.75595448277639599"/>
          <c:h val="0.58619644018311468"/>
        </c:manualLayout>
      </c:layout>
      <c:scatterChart>
        <c:scatterStyle val="lineMarker"/>
        <c:varyColors val="0"/>
        <c:ser>
          <c:idx val="0"/>
          <c:order val="0"/>
          <c:tx>
            <c:strRef>
              <c:f>Лист1!$AT$488</c:f>
              <c:strCache>
                <c:ptCount val="1"/>
                <c:pt idx="0">
                  <c:v>Тип 1</c:v>
                </c:pt>
              </c:strCache>
            </c:strRef>
          </c:tx>
          <c:spPr>
            <a:ln w="12700">
              <a:solidFill>
                <a:srgbClr val="C00000"/>
              </a:solidFill>
            </a:ln>
          </c:spPr>
          <c:marker>
            <c:symbol val="x"/>
            <c:size val="7"/>
            <c:spPr>
              <a:noFill/>
              <a:ln w="15875">
                <a:solidFill>
                  <a:srgbClr val="C00000"/>
                </a:solidFill>
              </a:ln>
            </c:spPr>
          </c:marker>
          <c:xVal>
            <c:numRef>
              <c:f>Лист1!$AT$489:$AT$494</c:f>
              <c:numCache>
                <c:formatCode>General</c:formatCode>
                <c:ptCount val="6"/>
                <c:pt idx="0">
                  <c:v>2298</c:v>
                </c:pt>
                <c:pt idx="1">
                  <c:v>2295</c:v>
                </c:pt>
                <c:pt idx="2">
                  <c:v>2300</c:v>
                </c:pt>
                <c:pt idx="3">
                  <c:v>2297</c:v>
                </c:pt>
                <c:pt idx="4">
                  <c:v>2299</c:v>
                </c:pt>
                <c:pt idx="5">
                  <c:v>2296</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0-B4CF-43B9-B43F-E3E14C74823F}"/>
            </c:ext>
          </c:extLst>
        </c:ser>
        <c:ser>
          <c:idx val="1"/>
          <c:order val="1"/>
          <c:tx>
            <c:strRef>
              <c:f>Лист1!$AU$488</c:f>
              <c:strCache>
                <c:ptCount val="1"/>
                <c:pt idx="0">
                  <c:v>Тип 2-1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xVal>
            <c:numRef>
              <c:f>Лист1!$AU$489:$AU$494</c:f>
              <c:numCache>
                <c:formatCode>General</c:formatCode>
                <c:ptCount val="6"/>
                <c:pt idx="0">
                  <c:v>2330</c:v>
                </c:pt>
                <c:pt idx="1">
                  <c:v>2327</c:v>
                </c:pt>
                <c:pt idx="2">
                  <c:v>2332</c:v>
                </c:pt>
                <c:pt idx="3">
                  <c:v>2329</c:v>
                </c:pt>
                <c:pt idx="4">
                  <c:v>2331</c:v>
                </c:pt>
                <c:pt idx="5">
                  <c:v>2328</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B4CF-43B9-B43F-E3E14C74823F}"/>
            </c:ext>
          </c:extLst>
        </c:ser>
        <c:ser>
          <c:idx val="2"/>
          <c:order val="2"/>
          <c:tx>
            <c:strRef>
              <c:f>Лист1!$AV$488</c:f>
              <c:strCache>
                <c:ptCount val="1"/>
                <c:pt idx="0">
                  <c:v>Тип 2-2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xVal>
            <c:numRef>
              <c:f>Лист1!$AV$489:$AV$494</c:f>
              <c:numCache>
                <c:formatCode>General</c:formatCode>
                <c:ptCount val="6"/>
                <c:pt idx="0">
                  <c:v>2354</c:v>
                </c:pt>
                <c:pt idx="1">
                  <c:v>2351</c:v>
                </c:pt>
                <c:pt idx="2">
                  <c:v>2356</c:v>
                </c:pt>
                <c:pt idx="3">
                  <c:v>2353</c:v>
                </c:pt>
                <c:pt idx="4">
                  <c:v>2355</c:v>
                </c:pt>
                <c:pt idx="5">
                  <c:v>2352</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2-B4CF-43B9-B43F-E3E14C74823F}"/>
            </c:ext>
          </c:extLst>
        </c:ser>
        <c:ser>
          <c:idx val="3"/>
          <c:order val="3"/>
          <c:tx>
            <c:strRef>
              <c:f>Лист1!$AW$488</c:f>
              <c:strCache>
                <c:ptCount val="1"/>
                <c:pt idx="0">
                  <c:v>Тип 2-3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xVal>
            <c:numRef>
              <c:f>Лист1!$AW$489:$AW$494</c:f>
              <c:numCache>
                <c:formatCode>General</c:formatCode>
                <c:ptCount val="6"/>
                <c:pt idx="0">
                  <c:v>2370</c:v>
                </c:pt>
                <c:pt idx="1">
                  <c:v>2367</c:v>
                </c:pt>
                <c:pt idx="2">
                  <c:v>2372</c:v>
                </c:pt>
                <c:pt idx="3">
                  <c:v>2369</c:v>
                </c:pt>
                <c:pt idx="4">
                  <c:v>2371</c:v>
                </c:pt>
                <c:pt idx="5">
                  <c:v>2368</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B4CF-43B9-B43F-E3E14C74823F}"/>
            </c:ext>
          </c:extLst>
        </c:ser>
        <c:ser>
          <c:idx val="4"/>
          <c:order val="4"/>
          <c:tx>
            <c:strRef>
              <c:f>Лист1!$AX$488</c:f>
              <c:strCache>
                <c:ptCount val="1"/>
                <c:pt idx="0">
                  <c:v>Тип 2-4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xVal>
            <c:numRef>
              <c:f>Лист1!$AX$489:$AX$494</c:f>
              <c:numCache>
                <c:formatCode>General</c:formatCode>
                <c:ptCount val="6"/>
                <c:pt idx="0">
                  <c:v>2390</c:v>
                </c:pt>
                <c:pt idx="1">
                  <c:v>2387</c:v>
                </c:pt>
                <c:pt idx="2">
                  <c:v>2392</c:v>
                </c:pt>
                <c:pt idx="3">
                  <c:v>2389</c:v>
                </c:pt>
                <c:pt idx="4">
                  <c:v>2391</c:v>
                </c:pt>
                <c:pt idx="5">
                  <c:v>2386</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4-B4CF-43B9-B43F-E3E14C74823F}"/>
            </c:ext>
          </c:extLst>
        </c:ser>
        <c:dLbls>
          <c:showLegendKey val="0"/>
          <c:showVal val="0"/>
          <c:showCatName val="0"/>
          <c:showSerName val="0"/>
          <c:showPercent val="0"/>
          <c:showBubbleSize val="0"/>
        </c:dLbls>
        <c:axId val="392143920"/>
        <c:axId val="392141744"/>
      </c:scatterChart>
      <c:valAx>
        <c:axId val="392143920"/>
        <c:scaling>
          <c:orientation val="minMax"/>
          <c:max val="2410"/>
          <c:min val="2290"/>
        </c:scaling>
        <c:delete val="0"/>
        <c:axPos val="b"/>
        <c:majorGridlines>
          <c:spPr>
            <a:ln>
              <a:solidFill>
                <a:schemeClr val="bg1">
                  <a:lumMod val="85000"/>
                </a:schemeClr>
              </a:solidFill>
            </a:ln>
          </c:spPr>
        </c:majorGridlines>
        <c:title>
          <c:tx>
            <c:rich>
              <a:bodyPr/>
              <a:lstStyle/>
              <a:p>
                <a:pPr>
                  <a:defRPr sz="800"/>
                </a:pPr>
                <a:r>
                  <a:rPr lang="en-US" sz="800" baseline="0"/>
                  <a:t>m-</a:t>
                </a:r>
                <a:r>
                  <a:rPr lang="ru-RU" sz="800" baseline="0"/>
                  <a:t>масса образца до погружения в воду, г </a:t>
                </a:r>
                <a:endParaRPr lang="ru-RU" sz="800"/>
              </a:p>
            </c:rich>
          </c:tx>
          <c:overlay val="0"/>
        </c:title>
        <c:numFmt formatCode="General" sourceLinked="1"/>
        <c:majorTickMark val="out"/>
        <c:minorTickMark val="none"/>
        <c:tickLblPos val="nextTo"/>
        <c:crossAx val="392141744"/>
        <c:crosses val="autoZero"/>
        <c:crossBetween val="midCat"/>
        <c:majorUnit val="30"/>
      </c:valAx>
      <c:valAx>
        <c:axId val="392141744"/>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43920"/>
        <c:crosses val="autoZero"/>
        <c:crossBetween val="midCat"/>
      </c:valAx>
      <c:spPr>
        <a:ln>
          <a:solidFill>
            <a:schemeClr val="bg1">
              <a:lumMod val="85000"/>
            </a:schemeClr>
          </a:solidFill>
        </a:ln>
      </c:spPr>
    </c:plotArea>
    <c:legend>
      <c:legendPos val="b"/>
      <c:layout>
        <c:manualLayout>
          <c:xMode val="edge"/>
          <c:yMode val="edge"/>
          <c:x val="0"/>
          <c:y val="0.85869571845629655"/>
          <c:w val="1"/>
          <c:h val="0.14130416577305269"/>
        </c:manualLayout>
      </c:layout>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52297800657187"/>
          <c:y val="5.3736951824172138E-2"/>
          <c:w val="0.73095404398685626"/>
          <c:h val="0.6089007709809332"/>
        </c:manualLayout>
      </c:layout>
      <c:scatterChart>
        <c:scatterStyle val="lineMarker"/>
        <c:varyColors val="0"/>
        <c:ser>
          <c:idx val="0"/>
          <c:order val="0"/>
          <c:tx>
            <c:strRef>
              <c:f>Лист1!$AZ$488</c:f>
              <c:strCache>
                <c:ptCount val="1"/>
                <c:pt idx="0">
                  <c:v>Тип 1</c:v>
                </c:pt>
              </c:strCache>
            </c:strRef>
          </c:tx>
          <c:spPr>
            <a:ln w="12700">
              <a:solidFill>
                <a:srgbClr val="C00000"/>
              </a:solidFill>
            </a:ln>
          </c:spPr>
          <c:marker>
            <c:symbol val="x"/>
            <c:size val="7"/>
            <c:spPr>
              <a:noFill/>
              <a:ln w="15875">
                <a:solidFill>
                  <a:srgbClr val="C00000"/>
                </a:solidFill>
              </a:ln>
            </c:spPr>
          </c:marker>
          <c:xVal>
            <c:numRef>
              <c:f>Лист1!$AZ$489:$AZ$494</c:f>
              <c:numCache>
                <c:formatCode>General</c:formatCode>
                <c:ptCount val="6"/>
                <c:pt idx="0">
                  <c:v>2410</c:v>
                </c:pt>
                <c:pt idx="1">
                  <c:v>2407</c:v>
                </c:pt>
                <c:pt idx="2">
                  <c:v>2412</c:v>
                </c:pt>
                <c:pt idx="3">
                  <c:v>2409</c:v>
                </c:pt>
                <c:pt idx="4">
                  <c:v>2411</c:v>
                </c:pt>
                <c:pt idx="5">
                  <c:v>2408</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0-5EC0-4B43-9B1A-097A76A1D465}"/>
            </c:ext>
          </c:extLst>
        </c:ser>
        <c:ser>
          <c:idx val="1"/>
          <c:order val="1"/>
          <c:tx>
            <c:strRef>
              <c:f>Лист1!$BA$488</c:f>
              <c:strCache>
                <c:ptCount val="1"/>
                <c:pt idx="0">
                  <c:v>Тип 2-1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xVal>
            <c:numRef>
              <c:f>Лист1!$BA$489:$BA$494</c:f>
              <c:numCache>
                <c:formatCode>General</c:formatCode>
                <c:ptCount val="6"/>
                <c:pt idx="0">
                  <c:v>2407</c:v>
                </c:pt>
                <c:pt idx="1">
                  <c:v>2404</c:v>
                </c:pt>
                <c:pt idx="2">
                  <c:v>2409</c:v>
                </c:pt>
                <c:pt idx="3">
                  <c:v>2406</c:v>
                </c:pt>
                <c:pt idx="4">
                  <c:v>2408</c:v>
                </c:pt>
                <c:pt idx="5">
                  <c:v>2405</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5EC0-4B43-9B1A-097A76A1D465}"/>
            </c:ext>
          </c:extLst>
        </c:ser>
        <c:ser>
          <c:idx val="2"/>
          <c:order val="2"/>
          <c:tx>
            <c:strRef>
              <c:f>Лист1!$BB$488</c:f>
              <c:strCache>
                <c:ptCount val="1"/>
                <c:pt idx="0">
                  <c:v>Тип 2-2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xVal>
            <c:numRef>
              <c:f>Лист1!$BB$489:$BB$494</c:f>
              <c:numCache>
                <c:formatCode>General</c:formatCode>
                <c:ptCount val="6"/>
                <c:pt idx="0">
                  <c:v>2424</c:v>
                </c:pt>
                <c:pt idx="1">
                  <c:v>2421</c:v>
                </c:pt>
                <c:pt idx="2">
                  <c:v>2426</c:v>
                </c:pt>
                <c:pt idx="3">
                  <c:v>2423</c:v>
                </c:pt>
                <c:pt idx="4">
                  <c:v>2425</c:v>
                </c:pt>
                <c:pt idx="5">
                  <c:v>2422</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2-5EC0-4B43-9B1A-097A76A1D465}"/>
            </c:ext>
          </c:extLst>
        </c:ser>
        <c:ser>
          <c:idx val="3"/>
          <c:order val="3"/>
          <c:tx>
            <c:strRef>
              <c:f>Лист1!$BC$488</c:f>
              <c:strCache>
                <c:ptCount val="1"/>
                <c:pt idx="0">
                  <c:v>Тип 2-3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xVal>
            <c:numRef>
              <c:f>Лист1!$BC$489:$BC$494</c:f>
              <c:numCache>
                <c:formatCode>General</c:formatCode>
                <c:ptCount val="6"/>
                <c:pt idx="0">
                  <c:v>2433</c:v>
                </c:pt>
                <c:pt idx="1">
                  <c:v>2430</c:v>
                </c:pt>
                <c:pt idx="2">
                  <c:v>2435</c:v>
                </c:pt>
                <c:pt idx="3">
                  <c:v>2432</c:v>
                </c:pt>
                <c:pt idx="4">
                  <c:v>2434</c:v>
                </c:pt>
                <c:pt idx="5">
                  <c:v>2431</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5EC0-4B43-9B1A-097A76A1D465}"/>
            </c:ext>
          </c:extLst>
        </c:ser>
        <c:ser>
          <c:idx val="4"/>
          <c:order val="4"/>
          <c:tx>
            <c:strRef>
              <c:f>Лист1!$BD$488</c:f>
              <c:strCache>
                <c:ptCount val="1"/>
                <c:pt idx="0">
                  <c:v>Тип 2-4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xVal>
            <c:numRef>
              <c:f>Лист1!$BD$489:$BD$494</c:f>
              <c:numCache>
                <c:formatCode>General</c:formatCode>
                <c:ptCount val="6"/>
                <c:pt idx="0">
                  <c:v>2446</c:v>
                </c:pt>
                <c:pt idx="1">
                  <c:v>2443</c:v>
                </c:pt>
                <c:pt idx="2">
                  <c:v>2448</c:v>
                </c:pt>
                <c:pt idx="3">
                  <c:v>2445</c:v>
                </c:pt>
                <c:pt idx="4">
                  <c:v>2447</c:v>
                </c:pt>
                <c:pt idx="5">
                  <c:v>2444</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4-5EC0-4B43-9B1A-097A76A1D465}"/>
            </c:ext>
          </c:extLst>
        </c:ser>
        <c:dLbls>
          <c:showLegendKey val="0"/>
          <c:showVal val="0"/>
          <c:showCatName val="0"/>
          <c:showSerName val="0"/>
          <c:showPercent val="0"/>
          <c:showBubbleSize val="0"/>
        </c:dLbls>
        <c:axId val="392134128"/>
        <c:axId val="392135760"/>
      </c:scatterChart>
      <c:valAx>
        <c:axId val="392134128"/>
        <c:scaling>
          <c:orientation val="minMax"/>
          <c:max val="2450"/>
          <c:min val="2400"/>
        </c:scaling>
        <c:delete val="0"/>
        <c:axPos val="b"/>
        <c:majorGridlines>
          <c:spPr>
            <a:ln>
              <a:solidFill>
                <a:schemeClr val="bg1">
                  <a:lumMod val="85000"/>
                </a:schemeClr>
              </a:solidFill>
            </a:ln>
          </c:spPr>
        </c:majorGridlines>
        <c:title>
          <c:tx>
            <c:rich>
              <a:bodyPr/>
              <a:lstStyle/>
              <a:p>
                <a:pPr>
                  <a:defRPr/>
                </a:pPr>
                <a:r>
                  <a:rPr lang="en-US" sz="800"/>
                  <a:t>m-</a:t>
                </a:r>
                <a:r>
                  <a:rPr lang="ru-RU" sz="800"/>
                  <a:t>масса</a:t>
                </a:r>
                <a:r>
                  <a:rPr lang="ru-RU" sz="800" baseline="0"/>
                  <a:t> водонасыщенного образца, г</a:t>
                </a:r>
                <a:endParaRPr lang="ru-RU" sz="800"/>
              </a:p>
            </c:rich>
          </c:tx>
          <c:layout>
            <c:manualLayout>
              <c:xMode val="edge"/>
              <c:yMode val="edge"/>
              <c:x val="0.20680466805660153"/>
              <c:y val="0.75007508136991108"/>
            </c:manualLayout>
          </c:layout>
          <c:overlay val="0"/>
        </c:title>
        <c:numFmt formatCode="General" sourceLinked="1"/>
        <c:majorTickMark val="out"/>
        <c:minorTickMark val="none"/>
        <c:tickLblPos val="nextTo"/>
        <c:crossAx val="392135760"/>
        <c:crosses val="autoZero"/>
        <c:crossBetween val="midCat"/>
        <c:majorUnit val="10"/>
      </c:valAx>
      <c:valAx>
        <c:axId val="392135760"/>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34128"/>
        <c:crosses val="autoZero"/>
        <c:crossBetween val="midCat"/>
      </c:valAx>
      <c:spPr>
        <a:ln>
          <a:solidFill>
            <a:schemeClr val="bg1">
              <a:lumMod val="85000"/>
            </a:schemeClr>
          </a:solidFill>
        </a:ln>
      </c:spPr>
    </c:plotArea>
    <c:legend>
      <c:legendPos val="b"/>
      <c:layout>
        <c:manualLayout>
          <c:xMode val="edge"/>
          <c:yMode val="edge"/>
          <c:x val="0"/>
          <c:y val="0.84926671438797419"/>
          <c:w val="1"/>
          <c:h val="0.15073321843353271"/>
        </c:manualLayout>
      </c:layout>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10582875253801"/>
          <c:y val="5.3830398472918158E-2"/>
          <c:w val="0.78376863269449815"/>
          <c:h val="0.63787086614173227"/>
        </c:manualLayout>
      </c:layout>
      <c:scatterChart>
        <c:scatterStyle val="lineMarker"/>
        <c:varyColors val="0"/>
        <c:ser>
          <c:idx val="0"/>
          <c:order val="0"/>
          <c:tx>
            <c:strRef>
              <c:f>Лист1!$BF$488</c:f>
              <c:strCache>
                <c:ptCount val="1"/>
                <c:pt idx="0">
                  <c:v>Тип 1</c:v>
                </c:pt>
              </c:strCache>
            </c:strRef>
          </c:tx>
          <c:spPr>
            <a:ln w="12700">
              <a:solidFill>
                <a:srgbClr val="C00000"/>
              </a:solidFill>
            </a:ln>
          </c:spPr>
          <c:marker>
            <c:symbol val="x"/>
            <c:size val="7"/>
            <c:spPr>
              <a:noFill/>
              <a:ln w="15875">
                <a:solidFill>
                  <a:srgbClr val="C00000"/>
                </a:solidFill>
              </a:ln>
            </c:spPr>
          </c:marker>
          <c:dLbls>
            <c:dLbl>
              <c:idx val="0"/>
              <c:layout>
                <c:manualLayout>
                  <c:x val="-3.9024390243902439E-2"/>
                  <c:y val="-6.31120019088523E-2"/>
                </c:manualLayout>
              </c:layout>
              <c:tx>
                <c:rich>
                  <a:bodyPr/>
                  <a:lstStyle/>
                  <a:p>
                    <a:r>
                      <a:rPr lang="ru-RU" sz="900">
                        <a:solidFill>
                          <a:srgbClr val="C00000"/>
                        </a:solidFill>
                      </a:rPr>
                      <a:t>4,87%</a:t>
                    </a:r>
                    <a:endParaRPr lang="en-US" sz="900">
                      <a:solidFill>
                        <a:srgbClr val="C00000"/>
                      </a:solidFill>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D8E-4CDC-9622-EC802A14D89D}"/>
                </c:ext>
                <c:ext xmlns:c15="http://schemas.microsoft.com/office/drawing/2012/chart" uri="{CE6537A1-D6FC-4f65-9D91-7224C49458BB}"/>
              </c:extLst>
            </c:dLbl>
            <c:spPr>
              <a:solidFill>
                <a:schemeClr val="bg1"/>
              </a:solidFill>
              <a:ln>
                <a:solidFill>
                  <a:schemeClr val="tx1">
                    <a:lumMod val="65000"/>
                    <a:lumOff val="35000"/>
                  </a:schemeClr>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trendline>
            <c:trendlineType val="linear"/>
            <c:intercept val="0"/>
            <c:dispRSqr val="0"/>
            <c:dispEq val="0"/>
          </c:trendline>
          <c:xVal>
            <c:numRef>
              <c:f>Лист1!$BF$489:$BF$494</c:f>
              <c:numCache>
                <c:formatCode>General</c:formatCode>
                <c:ptCount val="6"/>
                <c:pt idx="0">
                  <c:v>4.87</c:v>
                </c:pt>
                <c:pt idx="1">
                  <c:v>4.88</c:v>
                </c:pt>
                <c:pt idx="2">
                  <c:v>4.8600000000000003</c:v>
                </c:pt>
                <c:pt idx="3">
                  <c:v>4.87</c:v>
                </c:pt>
                <c:pt idx="4">
                  <c:v>4.87</c:v>
                </c:pt>
                <c:pt idx="5">
                  <c:v>4.87</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3D8E-4CDC-9622-EC802A14D89D}"/>
            </c:ext>
          </c:extLst>
        </c:ser>
        <c:ser>
          <c:idx val="1"/>
          <c:order val="1"/>
          <c:tx>
            <c:strRef>
              <c:f>Лист1!$BG$488</c:f>
              <c:strCache>
                <c:ptCount val="1"/>
                <c:pt idx="0">
                  <c:v>Тип 2-1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dLbls>
            <c:dLbl>
              <c:idx val="0"/>
              <c:layout>
                <c:manualLayout>
                  <c:x val="-9.1057422700211249E-2"/>
                  <c:y val="-6.7878787878787886E-2"/>
                </c:manualLayout>
              </c:layout>
              <c:tx>
                <c:rich>
                  <a:bodyPr/>
                  <a:lstStyle/>
                  <a:p>
                    <a:r>
                      <a:rPr lang="ru-RU" sz="900"/>
                      <a:t>3,30%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D8E-4CDC-9622-EC802A14D89D}"/>
                </c:ext>
                <c:ext xmlns:c15="http://schemas.microsoft.com/office/drawing/2012/chart" uri="{CE6537A1-D6FC-4f65-9D91-7224C49458BB}"/>
              </c:extLst>
            </c:dLbl>
            <c:spPr>
              <a:solidFill>
                <a:schemeClr val="bg1"/>
              </a:solidFill>
              <a:ln>
                <a:solidFill>
                  <a:schemeClr val="tx1">
                    <a:lumMod val="65000"/>
                    <a:lumOff val="35000"/>
                  </a:schemeClr>
                </a:solidFill>
              </a:ln>
            </c:spPr>
            <c:txPr>
              <a:bodyPr/>
              <a:lstStyle/>
              <a:p>
                <a:pPr>
                  <a:defRPr sz="900"/>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Лист1!$BG$489:$BG$494</c:f>
              <c:numCache>
                <c:formatCode>0.00</c:formatCode>
                <c:ptCount val="6"/>
                <c:pt idx="0">
                  <c:v>3.3047210300429182</c:v>
                </c:pt>
                <c:pt idx="1">
                  <c:v>3.3089815212720239</c:v>
                </c:pt>
                <c:pt idx="2">
                  <c:v>3.3018867924528301</c:v>
                </c:pt>
                <c:pt idx="3">
                  <c:v>3.3061399742378708</c:v>
                </c:pt>
                <c:pt idx="4">
                  <c:v>3.303303303303303</c:v>
                </c:pt>
                <c:pt idx="5">
                  <c:v>3.3075601374570449</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3D8E-4CDC-9622-EC802A14D89D}"/>
            </c:ext>
          </c:extLst>
        </c:ser>
        <c:ser>
          <c:idx val="2"/>
          <c:order val="2"/>
          <c:tx>
            <c:strRef>
              <c:f>Лист1!$BH$488</c:f>
              <c:strCache>
                <c:ptCount val="1"/>
                <c:pt idx="0">
                  <c:v>Тип 2-2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dLbls>
            <c:dLbl>
              <c:idx val="0"/>
              <c:layout>
                <c:manualLayout>
                  <c:x val="-9.7560975609756101E-2"/>
                  <c:y val="-0.18909090909090909"/>
                </c:manualLayout>
              </c:layout>
              <c:tx>
                <c:rich>
                  <a:bodyPr/>
                  <a:lstStyle/>
                  <a:p>
                    <a:pPr>
                      <a:defRPr sz="900"/>
                    </a:pPr>
                    <a:r>
                      <a:rPr lang="ru-RU" sz="900"/>
                      <a:t>2,97%</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D8E-4CDC-9622-EC802A14D89D}"/>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Лист1!$BH$489:$BH$494</c:f>
              <c:numCache>
                <c:formatCode>0.00</c:formatCode>
                <c:ptCount val="6"/>
                <c:pt idx="0">
                  <c:v>2.9736618521665252</c:v>
                </c:pt>
                <c:pt idx="1">
                  <c:v>2.9774564015312635</c:v>
                </c:pt>
                <c:pt idx="2">
                  <c:v>2.9711375212224107</c:v>
                </c:pt>
                <c:pt idx="3">
                  <c:v>2.9749256268593283</c:v>
                </c:pt>
                <c:pt idx="4">
                  <c:v>2.9723991507431</c:v>
                </c:pt>
                <c:pt idx="5">
                  <c:v>2.9761904761904758</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5-3D8E-4CDC-9622-EC802A14D89D}"/>
            </c:ext>
          </c:extLst>
        </c:ser>
        <c:ser>
          <c:idx val="3"/>
          <c:order val="3"/>
          <c:tx>
            <c:strRef>
              <c:f>Лист1!$BI$488</c:f>
              <c:strCache>
                <c:ptCount val="1"/>
                <c:pt idx="0">
                  <c:v>Тип 2-3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dLbls>
            <c:dLbl>
              <c:idx val="0"/>
              <c:layout>
                <c:manualLayout>
                  <c:x val="-9.1056910569105726E-2"/>
                  <c:y val="-0.31999999999999995"/>
                </c:manualLayout>
              </c:layout>
              <c:tx>
                <c:rich>
                  <a:bodyPr/>
                  <a:lstStyle/>
                  <a:p>
                    <a:pPr>
                      <a:defRPr sz="900"/>
                    </a:pPr>
                    <a:r>
                      <a:rPr lang="ru-RU" sz="900"/>
                      <a:t>2,66%</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D8E-4CDC-9622-EC802A14D89D}"/>
                </c:ext>
                <c:ext xmlns:c15="http://schemas.microsoft.com/office/drawing/2012/chart" uri="{CE6537A1-D6FC-4f65-9D91-7224C49458BB}"/>
              </c:extLst>
            </c:dLbl>
            <c:spPr>
              <a:ln>
                <a:solidFill>
                  <a:schemeClr val="tx1">
                    <a:lumMod val="65000"/>
                    <a:lumOff val="35000"/>
                  </a:schemeClr>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Лист1!$BI$489:$BI$494</c:f>
              <c:numCache>
                <c:formatCode>0.00</c:formatCode>
                <c:ptCount val="6"/>
                <c:pt idx="0">
                  <c:v>2.6582278481012658</c:v>
                </c:pt>
                <c:pt idx="1">
                  <c:v>2.6615969581749046</c:v>
                </c:pt>
                <c:pt idx="2">
                  <c:v>2.6559865092748733</c:v>
                </c:pt>
                <c:pt idx="3">
                  <c:v>2.6593499366821445</c:v>
                </c:pt>
                <c:pt idx="4">
                  <c:v>2.6571067060312106</c:v>
                </c:pt>
                <c:pt idx="5">
                  <c:v>2.6604729729729728</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7-3D8E-4CDC-9622-EC802A14D89D}"/>
            </c:ext>
          </c:extLst>
        </c:ser>
        <c:ser>
          <c:idx val="4"/>
          <c:order val="4"/>
          <c:tx>
            <c:strRef>
              <c:f>Лист1!$BJ$488</c:f>
              <c:strCache>
                <c:ptCount val="1"/>
                <c:pt idx="0">
                  <c:v>Тип 2-4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dLbls>
            <c:dLbl>
              <c:idx val="0"/>
              <c:layout>
                <c:manualLayout>
                  <c:x val="-0.1040650406504065"/>
                  <c:y val="-0.44606060606060605"/>
                </c:manualLayout>
              </c:layout>
              <c:tx>
                <c:rich>
                  <a:bodyPr/>
                  <a:lstStyle/>
                  <a:p>
                    <a:pPr>
                      <a:defRPr sz="900"/>
                    </a:pPr>
                    <a:r>
                      <a:rPr lang="ru-RU" sz="900"/>
                      <a:t>2,34%</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D8E-4CDC-9622-EC802A14D89D}"/>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Лист1!$BJ$489:$BJ$494</c:f>
              <c:numCache>
                <c:formatCode>0.00</c:formatCode>
                <c:ptCount val="6"/>
                <c:pt idx="0">
                  <c:v>2.3430962343096233</c:v>
                </c:pt>
                <c:pt idx="1">
                  <c:v>2.3460410557184752</c:v>
                </c:pt>
                <c:pt idx="2">
                  <c:v>2.3411371237458192</c:v>
                </c:pt>
                <c:pt idx="3">
                  <c:v>2.3440770196735032</c:v>
                </c:pt>
                <c:pt idx="4">
                  <c:v>2.342116269343371</c:v>
                </c:pt>
                <c:pt idx="5">
                  <c:v>2.4308466051969826</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9-3D8E-4CDC-9622-EC802A14D89D}"/>
            </c:ext>
          </c:extLst>
        </c:ser>
        <c:dLbls>
          <c:showLegendKey val="0"/>
          <c:showVal val="0"/>
          <c:showCatName val="0"/>
          <c:showSerName val="0"/>
          <c:showPercent val="0"/>
          <c:showBubbleSize val="0"/>
        </c:dLbls>
        <c:axId val="392118896"/>
        <c:axId val="392137392"/>
      </c:scatterChart>
      <c:valAx>
        <c:axId val="392118896"/>
        <c:scaling>
          <c:orientation val="minMax"/>
          <c:max val="5"/>
          <c:min val="2"/>
        </c:scaling>
        <c:delete val="0"/>
        <c:axPos val="b"/>
        <c:majorGridlines>
          <c:spPr>
            <a:ln>
              <a:solidFill>
                <a:schemeClr val="bg1">
                  <a:lumMod val="85000"/>
                </a:schemeClr>
              </a:solidFill>
            </a:ln>
          </c:spPr>
        </c:majorGridlines>
        <c:title>
          <c:tx>
            <c:rich>
              <a:bodyPr/>
              <a:lstStyle/>
              <a:p>
                <a:pPr>
                  <a:defRPr sz="800"/>
                </a:pPr>
                <a:r>
                  <a:rPr lang="en-US" sz="800"/>
                  <a:t>W-</a:t>
                </a:r>
                <a:r>
                  <a:rPr lang="ru-RU" sz="800"/>
                  <a:t>водопоглощение,</a:t>
                </a:r>
                <a:r>
                  <a:rPr lang="ru-RU" sz="800" baseline="0"/>
                  <a:t> %</a:t>
                </a:r>
                <a:endParaRPr lang="ru-RU" sz="800"/>
              </a:p>
            </c:rich>
          </c:tx>
          <c:layout>
            <c:manualLayout>
              <c:xMode val="edge"/>
              <c:yMode val="edge"/>
              <c:x val="0.23630138915562382"/>
              <c:y val="0.77795351944643287"/>
            </c:manualLayout>
          </c:layout>
          <c:overlay val="0"/>
        </c:title>
        <c:numFmt formatCode="General" sourceLinked="1"/>
        <c:majorTickMark val="out"/>
        <c:minorTickMark val="none"/>
        <c:tickLblPos val="nextTo"/>
        <c:crossAx val="392137392"/>
        <c:crosses val="autoZero"/>
        <c:crossBetween val="midCat"/>
        <c:majorUnit val="0.5"/>
      </c:valAx>
      <c:valAx>
        <c:axId val="392137392"/>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18896"/>
        <c:crosses val="autoZero"/>
        <c:crossBetween val="midCat"/>
        <c:majorUnit val="1"/>
      </c:valAx>
    </c:plotArea>
    <c:legend>
      <c:legendPos val="b"/>
      <c:legendEntry>
        <c:idx val="5"/>
        <c:delete val="1"/>
      </c:legendEntry>
      <c:layout>
        <c:manualLayout>
          <c:xMode val="edge"/>
          <c:yMode val="edge"/>
          <c:x val="0"/>
          <c:y val="0.86060262467191606"/>
          <c:w val="0.9946666666666667"/>
          <c:h val="0.13939737532808397"/>
        </c:manualLayout>
      </c:layout>
      <c:overlay val="1"/>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538185085354903E-2"/>
          <c:y val="6.0919175226553469E-2"/>
          <c:w val="0.84445642407906563"/>
          <c:h val="0.59153233118587445"/>
        </c:manualLayout>
      </c:layout>
      <c:scatterChart>
        <c:scatterStyle val="lineMarker"/>
        <c:varyColors val="0"/>
        <c:ser>
          <c:idx val="0"/>
          <c:order val="0"/>
          <c:tx>
            <c:strRef>
              <c:f>Лист1!$AT$488</c:f>
              <c:strCache>
                <c:ptCount val="1"/>
                <c:pt idx="0">
                  <c:v>Тип 1</c:v>
                </c:pt>
              </c:strCache>
            </c:strRef>
          </c:tx>
          <c:spPr>
            <a:ln w="12700">
              <a:solidFill>
                <a:srgbClr val="C00000"/>
              </a:solidFill>
            </a:ln>
          </c:spPr>
          <c:marker>
            <c:symbol val="x"/>
            <c:size val="7"/>
            <c:spPr>
              <a:noFill/>
              <a:ln w="15875">
                <a:solidFill>
                  <a:srgbClr val="C00000"/>
                </a:solidFill>
              </a:ln>
            </c:spPr>
          </c:marker>
          <c:xVal>
            <c:numRef>
              <c:f>Лист1!$AT$489:$AT$494</c:f>
              <c:numCache>
                <c:formatCode>General</c:formatCode>
                <c:ptCount val="6"/>
                <c:pt idx="0">
                  <c:v>2298</c:v>
                </c:pt>
                <c:pt idx="1">
                  <c:v>2295</c:v>
                </c:pt>
                <c:pt idx="2">
                  <c:v>2300</c:v>
                </c:pt>
                <c:pt idx="3">
                  <c:v>2297</c:v>
                </c:pt>
                <c:pt idx="4">
                  <c:v>2299</c:v>
                </c:pt>
                <c:pt idx="5">
                  <c:v>2296</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0-3B95-4BFA-B91D-4018C72CA918}"/>
            </c:ext>
          </c:extLst>
        </c:ser>
        <c:ser>
          <c:idx val="1"/>
          <c:order val="1"/>
          <c:tx>
            <c:strRef>
              <c:f>Лист1!$AV$508</c:f>
              <c:strCache>
                <c:ptCount val="1"/>
                <c:pt idx="0">
                  <c:v>Тип 3-1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xVal>
            <c:numRef>
              <c:f>Лист1!$AV$509:$AV$514</c:f>
              <c:numCache>
                <c:formatCode>General</c:formatCode>
                <c:ptCount val="6"/>
                <c:pt idx="0">
                  <c:v>2332</c:v>
                </c:pt>
                <c:pt idx="1">
                  <c:v>2329</c:v>
                </c:pt>
                <c:pt idx="2">
                  <c:v>2334</c:v>
                </c:pt>
                <c:pt idx="3">
                  <c:v>2331</c:v>
                </c:pt>
                <c:pt idx="4">
                  <c:v>2333</c:v>
                </c:pt>
                <c:pt idx="5">
                  <c:v>2330</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3B95-4BFA-B91D-4018C72CA918}"/>
            </c:ext>
          </c:extLst>
        </c:ser>
        <c:ser>
          <c:idx val="2"/>
          <c:order val="2"/>
          <c:tx>
            <c:strRef>
              <c:f>Лист1!$AW$508</c:f>
              <c:strCache>
                <c:ptCount val="1"/>
                <c:pt idx="0">
                  <c:v>Тип 3-2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xVal>
            <c:numRef>
              <c:f>Лист1!$AW$509:$AW$514</c:f>
              <c:numCache>
                <c:formatCode>General</c:formatCode>
                <c:ptCount val="6"/>
                <c:pt idx="0">
                  <c:v>2355</c:v>
                </c:pt>
                <c:pt idx="1">
                  <c:v>2352</c:v>
                </c:pt>
                <c:pt idx="2">
                  <c:v>2357</c:v>
                </c:pt>
                <c:pt idx="3">
                  <c:v>2354</c:v>
                </c:pt>
                <c:pt idx="4">
                  <c:v>2356</c:v>
                </c:pt>
                <c:pt idx="5">
                  <c:v>2353</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2-3B95-4BFA-B91D-4018C72CA918}"/>
            </c:ext>
          </c:extLst>
        </c:ser>
        <c:ser>
          <c:idx val="3"/>
          <c:order val="3"/>
          <c:tx>
            <c:strRef>
              <c:f>Лист1!$AX$508</c:f>
              <c:strCache>
                <c:ptCount val="1"/>
                <c:pt idx="0">
                  <c:v>Тип 3-3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xVal>
            <c:numRef>
              <c:f>Лист1!$AX$509:$AX$514</c:f>
              <c:numCache>
                <c:formatCode>General</c:formatCode>
                <c:ptCount val="6"/>
                <c:pt idx="0">
                  <c:v>2371</c:v>
                </c:pt>
                <c:pt idx="1">
                  <c:v>2368</c:v>
                </c:pt>
                <c:pt idx="2">
                  <c:v>2373</c:v>
                </c:pt>
                <c:pt idx="3">
                  <c:v>2370</c:v>
                </c:pt>
                <c:pt idx="4">
                  <c:v>2372</c:v>
                </c:pt>
                <c:pt idx="5">
                  <c:v>2369</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3B95-4BFA-B91D-4018C72CA918}"/>
            </c:ext>
          </c:extLst>
        </c:ser>
        <c:ser>
          <c:idx val="4"/>
          <c:order val="4"/>
          <c:tx>
            <c:strRef>
              <c:f>Лист1!$AY$508</c:f>
              <c:strCache>
                <c:ptCount val="1"/>
                <c:pt idx="0">
                  <c:v>Тип 3-4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xVal>
            <c:numRef>
              <c:f>Лист1!$AY$509:$AY$514</c:f>
              <c:numCache>
                <c:formatCode>General</c:formatCode>
                <c:ptCount val="6"/>
                <c:pt idx="0">
                  <c:v>2392</c:v>
                </c:pt>
                <c:pt idx="1">
                  <c:v>2389</c:v>
                </c:pt>
                <c:pt idx="2">
                  <c:v>2394</c:v>
                </c:pt>
                <c:pt idx="3">
                  <c:v>2391</c:v>
                </c:pt>
                <c:pt idx="4">
                  <c:v>2393</c:v>
                </c:pt>
                <c:pt idx="5">
                  <c:v>2390</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4-3B95-4BFA-B91D-4018C72CA918}"/>
            </c:ext>
          </c:extLst>
        </c:ser>
        <c:dLbls>
          <c:showLegendKey val="0"/>
          <c:showVal val="0"/>
          <c:showCatName val="0"/>
          <c:showSerName val="0"/>
          <c:showPercent val="0"/>
          <c:showBubbleSize val="0"/>
        </c:dLbls>
        <c:axId val="392142288"/>
        <c:axId val="392144464"/>
      </c:scatterChart>
      <c:valAx>
        <c:axId val="392142288"/>
        <c:scaling>
          <c:orientation val="minMax"/>
          <c:max val="2410"/>
          <c:min val="2290"/>
        </c:scaling>
        <c:delete val="0"/>
        <c:axPos val="b"/>
        <c:majorGridlines>
          <c:spPr>
            <a:ln>
              <a:solidFill>
                <a:schemeClr val="bg1">
                  <a:lumMod val="85000"/>
                </a:schemeClr>
              </a:solidFill>
            </a:ln>
          </c:spPr>
        </c:majorGridlines>
        <c:title>
          <c:tx>
            <c:rich>
              <a:bodyPr/>
              <a:lstStyle/>
              <a:p>
                <a:pPr>
                  <a:defRPr sz="800"/>
                </a:pPr>
                <a:r>
                  <a:rPr lang="en-US" sz="800" baseline="0"/>
                  <a:t>m-</a:t>
                </a:r>
                <a:r>
                  <a:rPr lang="ru-RU" sz="800" baseline="0"/>
                  <a:t>масса образца до погружения в воду, г </a:t>
                </a:r>
                <a:endParaRPr lang="ru-RU" sz="800"/>
              </a:p>
            </c:rich>
          </c:tx>
          <c:overlay val="0"/>
        </c:title>
        <c:numFmt formatCode="General" sourceLinked="1"/>
        <c:majorTickMark val="out"/>
        <c:minorTickMark val="none"/>
        <c:tickLblPos val="nextTo"/>
        <c:crossAx val="392144464"/>
        <c:crosses val="autoZero"/>
        <c:crossBetween val="midCat"/>
        <c:majorUnit val="30"/>
      </c:valAx>
      <c:valAx>
        <c:axId val="392144464"/>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42288"/>
        <c:crosses val="autoZero"/>
        <c:crossBetween val="midCat"/>
      </c:valAx>
    </c:plotArea>
    <c:legend>
      <c:legendPos val="b"/>
      <c:layout>
        <c:manualLayout>
          <c:xMode val="edge"/>
          <c:yMode val="edge"/>
          <c:x val="0"/>
          <c:y val="0.85330622763063713"/>
          <c:w val="1"/>
          <c:h val="0.14669377236936293"/>
        </c:manualLayout>
      </c:layout>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538185085354903E-2"/>
          <c:y val="6.0919175226553469E-2"/>
          <c:w val="0.84445642407906563"/>
          <c:h val="0.59153233118587445"/>
        </c:manualLayout>
      </c:layout>
      <c:scatterChart>
        <c:scatterStyle val="lineMarker"/>
        <c:varyColors val="0"/>
        <c:ser>
          <c:idx val="0"/>
          <c:order val="0"/>
          <c:tx>
            <c:strRef>
              <c:f>Лист1!$AT$488</c:f>
              <c:strCache>
                <c:ptCount val="1"/>
                <c:pt idx="0">
                  <c:v>Тип 1</c:v>
                </c:pt>
              </c:strCache>
            </c:strRef>
          </c:tx>
          <c:spPr>
            <a:ln w="12700">
              <a:solidFill>
                <a:srgbClr val="C00000"/>
              </a:solidFill>
            </a:ln>
          </c:spPr>
          <c:marker>
            <c:symbol val="x"/>
            <c:size val="7"/>
            <c:spPr>
              <a:noFill/>
              <a:ln w="15875">
                <a:solidFill>
                  <a:srgbClr val="C00000"/>
                </a:solidFill>
              </a:ln>
            </c:spPr>
          </c:marker>
          <c:xVal>
            <c:numRef>
              <c:f>Лист1!$BA$509:$BA$514</c:f>
              <c:numCache>
                <c:formatCode>General</c:formatCode>
                <c:ptCount val="6"/>
                <c:pt idx="0">
                  <c:v>2410</c:v>
                </c:pt>
                <c:pt idx="1">
                  <c:v>2407</c:v>
                </c:pt>
                <c:pt idx="2">
                  <c:v>2412</c:v>
                </c:pt>
                <c:pt idx="3">
                  <c:v>2409</c:v>
                </c:pt>
                <c:pt idx="4">
                  <c:v>2411</c:v>
                </c:pt>
                <c:pt idx="5">
                  <c:v>2408</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0-9E93-45AB-B5DA-4B3972DEB748}"/>
            </c:ext>
          </c:extLst>
        </c:ser>
        <c:ser>
          <c:idx val="1"/>
          <c:order val="1"/>
          <c:tx>
            <c:strRef>
              <c:f>Лист1!$AV$508</c:f>
              <c:strCache>
                <c:ptCount val="1"/>
                <c:pt idx="0">
                  <c:v>Тип 3-1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xVal>
            <c:numRef>
              <c:f>Лист1!$BB$509:$BB$514</c:f>
              <c:numCache>
                <c:formatCode>General</c:formatCode>
                <c:ptCount val="6"/>
                <c:pt idx="0">
                  <c:v>2409</c:v>
                </c:pt>
                <c:pt idx="1">
                  <c:v>2406</c:v>
                </c:pt>
                <c:pt idx="2">
                  <c:v>2411</c:v>
                </c:pt>
                <c:pt idx="3">
                  <c:v>2408</c:v>
                </c:pt>
                <c:pt idx="4">
                  <c:v>2410</c:v>
                </c:pt>
                <c:pt idx="5">
                  <c:v>2407</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9E93-45AB-B5DA-4B3972DEB748}"/>
            </c:ext>
          </c:extLst>
        </c:ser>
        <c:ser>
          <c:idx val="2"/>
          <c:order val="2"/>
          <c:tx>
            <c:strRef>
              <c:f>Лист1!$AW$508</c:f>
              <c:strCache>
                <c:ptCount val="1"/>
                <c:pt idx="0">
                  <c:v>Тип 3-2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xVal>
            <c:numRef>
              <c:f>Лист1!$BC$509:$BC$514</c:f>
              <c:numCache>
                <c:formatCode>General</c:formatCode>
                <c:ptCount val="6"/>
                <c:pt idx="0">
                  <c:v>2425</c:v>
                </c:pt>
                <c:pt idx="1">
                  <c:v>2422</c:v>
                </c:pt>
                <c:pt idx="2">
                  <c:v>2427</c:v>
                </c:pt>
                <c:pt idx="3">
                  <c:v>2424</c:v>
                </c:pt>
                <c:pt idx="4">
                  <c:v>2426</c:v>
                </c:pt>
                <c:pt idx="5">
                  <c:v>2423</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2-9E93-45AB-B5DA-4B3972DEB748}"/>
            </c:ext>
          </c:extLst>
        </c:ser>
        <c:ser>
          <c:idx val="3"/>
          <c:order val="3"/>
          <c:tx>
            <c:strRef>
              <c:f>Лист1!$AX$508</c:f>
              <c:strCache>
                <c:ptCount val="1"/>
                <c:pt idx="0">
                  <c:v>Тип 3-3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xVal>
            <c:numRef>
              <c:f>Лист1!$BD$509:$BD$514</c:f>
              <c:numCache>
                <c:formatCode>General</c:formatCode>
                <c:ptCount val="6"/>
                <c:pt idx="0">
                  <c:v>2434</c:v>
                </c:pt>
                <c:pt idx="1">
                  <c:v>2431</c:v>
                </c:pt>
                <c:pt idx="2">
                  <c:v>2436</c:v>
                </c:pt>
                <c:pt idx="3">
                  <c:v>2433</c:v>
                </c:pt>
                <c:pt idx="4">
                  <c:v>2435</c:v>
                </c:pt>
                <c:pt idx="5">
                  <c:v>2432</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9E93-45AB-B5DA-4B3972DEB748}"/>
            </c:ext>
          </c:extLst>
        </c:ser>
        <c:ser>
          <c:idx val="4"/>
          <c:order val="4"/>
          <c:tx>
            <c:strRef>
              <c:f>Лист1!$AY$508</c:f>
              <c:strCache>
                <c:ptCount val="1"/>
                <c:pt idx="0">
                  <c:v>Тип 3-4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xVal>
            <c:numRef>
              <c:f>Лист1!$BE$509:$BE$514</c:f>
              <c:numCache>
                <c:formatCode>General</c:formatCode>
                <c:ptCount val="6"/>
                <c:pt idx="0">
                  <c:v>2448</c:v>
                </c:pt>
                <c:pt idx="1">
                  <c:v>2445</c:v>
                </c:pt>
                <c:pt idx="2">
                  <c:v>2450</c:v>
                </c:pt>
                <c:pt idx="3">
                  <c:v>2447</c:v>
                </c:pt>
                <c:pt idx="4">
                  <c:v>2449</c:v>
                </c:pt>
                <c:pt idx="5">
                  <c:v>2446</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4-9E93-45AB-B5DA-4B3972DEB748}"/>
            </c:ext>
          </c:extLst>
        </c:ser>
        <c:dLbls>
          <c:showLegendKey val="0"/>
          <c:showVal val="0"/>
          <c:showCatName val="0"/>
          <c:showSerName val="0"/>
          <c:showPercent val="0"/>
          <c:showBubbleSize val="0"/>
        </c:dLbls>
        <c:axId val="392145008"/>
        <c:axId val="392119984"/>
      </c:scatterChart>
      <c:valAx>
        <c:axId val="392145008"/>
        <c:scaling>
          <c:orientation val="minMax"/>
          <c:max val="2450"/>
          <c:min val="2400"/>
        </c:scaling>
        <c:delete val="0"/>
        <c:axPos val="b"/>
        <c:majorGridlines>
          <c:spPr>
            <a:ln>
              <a:solidFill>
                <a:schemeClr val="bg1">
                  <a:lumMod val="85000"/>
                </a:schemeClr>
              </a:solidFill>
            </a:ln>
          </c:spPr>
        </c:majorGridlines>
        <c:title>
          <c:tx>
            <c:rich>
              <a:bodyPr/>
              <a:lstStyle/>
              <a:p>
                <a:pPr>
                  <a:defRPr sz="800"/>
                </a:pPr>
                <a:r>
                  <a:rPr lang="en-US" sz="800" baseline="0"/>
                  <a:t>m-</a:t>
                </a:r>
                <a:r>
                  <a:rPr lang="ru-RU" sz="800" baseline="0"/>
                  <a:t>масса водонасыщенного образца, г </a:t>
                </a:r>
                <a:endParaRPr lang="ru-RU" sz="800"/>
              </a:p>
            </c:rich>
          </c:tx>
          <c:overlay val="0"/>
        </c:title>
        <c:numFmt formatCode="General" sourceLinked="1"/>
        <c:majorTickMark val="out"/>
        <c:minorTickMark val="none"/>
        <c:tickLblPos val="nextTo"/>
        <c:crossAx val="392119984"/>
        <c:crosses val="autoZero"/>
        <c:crossBetween val="midCat"/>
        <c:majorUnit val="10"/>
      </c:valAx>
      <c:valAx>
        <c:axId val="392119984"/>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45008"/>
        <c:crosses val="autoZero"/>
        <c:crossBetween val="midCat"/>
      </c:valAx>
    </c:plotArea>
    <c:legend>
      <c:legendPos val="b"/>
      <c:layout>
        <c:manualLayout>
          <c:xMode val="edge"/>
          <c:yMode val="edge"/>
          <c:x val="2.5423237189690921E-3"/>
          <c:y val="0.84845774278215225"/>
          <c:w val="0.99491506957856668"/>
          <c:h val="0.15154225721784778"/>
        </c:manualLayout>
      </c:layout>
      <c:overlay val="0"/>
      <c:txPr>
        <a:bodyPr/>
        <a:lstStyle/>
        <a:p>
          <a:pPr>
            <a:defRPr sz="900"/>
          </a:pPr>
          <a:endParaRPr lang="ru-RU"/>
        </a:p>
      </c:txPr>
    </c:legend>
    <c:plotVisOnly val="1"/>
    <c:dispBlanksAs val="gap"/>
    <c:showDLblsOverMax val="0"/>
  </c:chart>
  <c:spPr>
    <a:noFill/>
    <a:ln>
      <a:noFill/>
    </a:ln>
  </c:sp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10582875253801"/>
          <c:y val="5.3830398472918158E-2"/>
          <c:w val="0.78376863269449815"/>
          <c:h val="0.63787086614173227"/>
        </c:manualLayout>
      </c:layout>
      <c:scatterChart>
        <c:scatterStyle val="lineMarker"/>
        <c:varyColors val="0"/>
        <c:ser>
          <c:idx val="0"/>
          <c:order val="0"/>
          <c:tx>
            <c:strRef>
              <c:f>Лист1!$BF$488</c:f>
              <c:strCache>
                <c:ptCount val="1"/>
                <c:pt idx="0">
                  <c:v>Тип 1</c:v>
                </c:pt>
              </c:strCache>
            </c:strRef>
          </c:tx>
          <c:spPr>
            <a:ln w="12700">
              <a:solidFill>
                <a:srgbClr val="C00000"/>
              </a:solidFill>
            </a:ln>
          </c:spPr>
          <c:marker>
            <c:symbol val="x"/>
            <c:size val="7"/>
            <c:spPr>
              <a:noFill/>
              <a:ln w="15875">
                <a:solidFill>
                  <a:srgbClr val="C00000"/>
                </a:solidFill>
              </a:ln>
            </c:spPr>
          </c:marker>
          <c:dLbls>
            <c:dLbl>
              <c:idx val="0"/>
              <c:layout>
                <c:manualLayout>
                  <c:x val="-3.9024390243902439E-2"/>
                  <c:y val="-6.31120019088523E-2"/>
                </c:manualLayout>
              </c:layout>
              <c:tx>
                <c:rich>
                  <a:bodyPr/>
                  <a:lstStyle/>
                  <a:p>
                    <a:r>
                      <a:rPr lang="ru-RU" sz="900">
                        <a:solidFill>
                          <a:srgbClr val="C00000"/>
                        </a:solidFill>
                      </a:rPr>
                      <a:t>4,87%</a:t>
                    </a:r>
                    <a:endParaRPr lang="en-US" sz="900">
                      <a:solidFill>
                        <a:srgbClr val="C00000"/>
                      </a:solidFill>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2DE-45D9-B653-B4CE9479B52F}"/>
                </c:ext>
                <c:ext xmlns:c15="http://schemas.microsoft.com/office/drawing/2012/chart" uri="{CE6537A1-D6FC-4f65-9D91-7224C49458BB}"/>
              </c:extLst>
            </c:dLbl>
            <c:spPr>
              <a:solidFill>
                <a:schemeClr val="bg1"/>
              </a:solidFill>
              <a:ln>
                <a:solidFill>
                  <a:schemeClr val="tx1">
                    <a:lumMod val="65000"/>
                    <a:lumOff val="35000"/>
                  </a:schemeClr>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trendline>
            <c:trendlineType val="linear"/>
            <c:intercept val="0"/>
            <c:dispRSqr val="0"/>
            <c:dispEq val="0"/>
          </c:trendline>
          <c:xVal>
            <c:numRef>
              <c:f>Лист1!$BF$489:$BF$494</c:f>
              <c:numCache>
                <c:formatCode>General</c:formatCode>
                <c:ptCount val="6"/>
                <c:pt idx="0">
                  <c:v>4.87</c:v>
                </c:pt>
                <c:pt idx="1">
                  <c:v>4.88</c:v>
                </c:pt>
                <c:pt idx="2">
                  <c:v>4.8600000000000003</c:v>
                </c:pt>
                <c:pt idx="3">
                  <c:v>4.87</c:v>
                </c:pt>
                <c:pt idx="4">
                  <c:v>4.87</c:v>
                </c:pt>
                <c:pt idx="5">
                  <c:v>4.87</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02DE-45D9-B653-B4CE9479B52F}"/>
            </c:ext>
          </c:extLst>
        </c:ser>
        <c:ser>
          <c:idx val="1"/>
          <c:order val="1"/>
          <c:tx>
            <c:strRef>
              <c:f>Лист1!$BH$508</c:f>
              <c:strCache>
                <c:ptCount val="1"/>
                <c:pt idx="0">
                  <c:v>Тип 3-1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dLbls>
            <c:dLbl>
              <c:idx val="0"/>
              <c:layout>
                <c:manualLayout>
                  <c:x val="-9.1057422700211249E-2"/>
                  <c:y val="-6.7878787878787886E-2"/>
                </c:manualLayout>
              </c:layout>
              <c:tx>
                <c:rich>
                  <a:bodyPr/>
                  <a:lstStyle/>
                  <a:p>
                    <a:r>
                      <a:rPr lang="ru-RU" sz="900"/>
                      <a:t>3,29%</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2DE-45D9-B653-B4CE9479B52F}"/>
                </c:ext>
                <c:ext xmlns:c15="http://schemas.microsoft.com/office/drawing/2012/chart" uri="{CE6537A1-D6FC-4f65-9D91-7224C49458BB}"/>
              </c:extLst>
            </c:dLbl>
            <c:spPr>
              <a:solidFill>
                <a:schemeClr val="bg1"/>
              </a:solidFill>
              <a:ln>
                <a:solidFill>
                  <a:schemeClr val="tx1">
                    <a:lumMod val="65000"/>
                    <a:lumOff val="35000"/>
                  </a:schemeClr>
                </a:solidFill>
              </a:ln>
            </c:spPr>
            <c:txPr>
              <a:bodyPr/>
              <a:lstStyle/>
              <a:p>
                <a:pPr>
                  <a:defRPr sz="900"/>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Лист1!$BG$489:$BG$494</c:f>
              <c:numCache>
                <c:formatCode>0.00</c:formatCode>
                <c:ptCount val="6"/>
                <c:pt idx="0">
                  <c:v>3.3047210300429182</c:v>
                </c:pt>
                <c:pt idx="1">
                  <c:v>3.3089815212720239</c:v>
                </c:pt>
                <c:pt idx="2">
                  <c:v>3.3018867924528301</c:v>
                </c:pt>
                <c:pt idx="3">
                  <c:v>3.3061399742378708</c:v>
                </c:pt>
                <c:pt idx="4">
                  <c:v>3.303303303303303</c:v>
                </c:pt>
                <c:pt idx="5">
                  <c:v>3.3075601374570449</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02DE-45D9-B653-B4CE9479B52F}"/>
            </c:ext>
          </c:extLst>
        </c:ser>
        <c:ser>
          <c:idx val="2"/>
          <c:order val="2"/>
          <c:tx>
            <c:strRef>
              <c:f>Лист1!$BI$508</c:f>
              <c:strCache>
                <c:ptCount val="1"/>
                <c:pt idx="0">
                  <c:v>Тип 3-2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dLbls>
            <c:dLbl>
              <c:idx val="0"/>
              <c:layout>
                <c:manualLayout>
                  <c:x val="-9.7560975609756101E-2"/>
                  <c:y val="-0.18909090909090909"/>
                </c:manualLayout>
              </c:layout>
              <c:tx>
                <c:rich>
                  <a:bodyPr/>
                  <a:lstStyle/>
                  <a:p>
                    <a:pPr>
                      <a:defRPr sz="900"/>
                    </a:pPr>
                    <a:r>
                      <a:rPr lang="ru-RU" sz="900"/>
                      <a:t>2,96%</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2DE-45D9-B653-B4CE9479B52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Лист1!$BH$489:$BH$494</c:f>
              <c:numCache>
                <c:formatCode>0.00</c:formatCode>
                <c:ptCount val="6"/>
                <c:pt idx="0">
                  <c:v>2.9736618521665252</c:v>
                </c:pt>
                <c:pt idx="1">
                  <c:v>2.9774564015312635</c:v>
                </c:pt>
                <c:pt idx="2">
                  <c:v>2.9711375212224107</c:v>
                </c:pt>
                <c:pt idx="3">
                  <c:v>2.9749256268593283</c:v>
                </c:pt>
                <c:pt idx="4">
                  <c:v>2.9723991507431</c:v>
                </c:pt>
                <c:pt idx="5">
                  <c:v>2.9761904761904758</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5-02DE-45D9-B653-B4CE9479B52F}"/>
            </c:ext>
          </c:extLst>
        </c:ser>
        <c:ser>
          <c:idx val="3"/>
          <c:order val="3"/>
          <c:tx>
            <c:strRef>
              <c:f>Лист1!$BJ$508</c:f>
              <c:strCache>
                <c:ptCount val="1"/>
                <c:pt idx="0">
                  <c:v>Тип 3-3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dLbls>
            <c:dLbl>
              <c:idx val="0"/>
              <c:layout>
                <c:manualLayout>
                  <c:x val="-9.1056910569105726E-2"/>
                  <c:y val="-0.31999999999999995"/>
                </c:manualLayout>
              </c:layout>
              <c:tx>
                <c:rich>
                  <a:bodyPr/>
                  <a:lstStyle/>
                  <a:p>
                    <a:pPr>
                      <a:defRPr sz="900"/>
                    </a:pPr>
                    <a:r>
                      <a:rPr lang="ru-RU" sz="900"/>
                      <a:t>2,65%</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2DE-45D9-B653-B4CE9479B52F}"/>
                </c:ext>
                <c:ext xmlns:c15="http://schemas.microsoft.com/office/drawing/2012/chart" uri="{CE6537A1-D6FC-4f65-9D91-7224C49458BB}"/>
              </c:extLst>
            </c:dLbl>
            <c:spPr>
              <a:ln>
                <a:solidFill>
                  <a:schemeClr val="tx1">
                    <a:lumMod val="65000"/>
                    <a:lumOff val="35000"/>
                  </a:schemeClr>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Лист1!$BI$489:$BI$494</c:f>
              <c:numCache>
                <c:formatCode>0.00</c:formatCode>
                <c:ptCount val="6"/>
                <c:pt idx="0">
                  <c:v>2.6582278481012658</c:v>
                </c:pt>
                <c:pt idx="1">
                  <c:v>2.6615969581749046</c:v>
                </c:pt>
                <c:pt idx="2">
                  <c:v>2.6559865092748733</c:v>
                </c:pt>
                <c:pt idx="3">
                  <c:v>2.6593499366821445</c:v>
                </c:pt>
                <c:pt idx="4">
                  <c:v>2.6571067060312106</c:v>
                </c:pt>
                <c:pt idx="5">
                  <c:v>2.6604729729729728</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7-02DE-45D9-B653-B4CE9479B52F}"/>
            </c:ext>
          </c:extLst>
        </c:ser>
        <c:ser>
          <c:idx val="4"/>
          <c:order val="4"/>
          <c:tx>
            <c:strRef>
              <c:f>Лист1!$BK$508</c:f>
              <c:strCache>
                <c:ptCount val="1"/>
                <c:pt idx="0">
                  <c:v>Тип 3-4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dLbls>
            <c:dLbl>
              <c:idx val="0"/>
              <c:layout>
                <c:manualLayout>
                  <c:x val="-0.1040650406504065"/>
                  <c:y val="-0.44606060606060605"/>
                </c:manualLayout>
              </c:layout>
              <c:tx>
                <c:rich>
                  <a:bodyPr/>
                  <a:lstStyle/>
                  <a:p>
                    <a:pPr>
                      <a:defRPr sz="900"/>
                    </a:pPr>
                    <a:r>
                      <a:rPr lang="ru-RU" sz="900"/>
                      <a:t>2,33%</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2DE-45D9-B653-B4CE9479B52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Лист1!$BJ$489:$BJ$494</c:f>
              <c:numCache>
                <c:formatCode>0.00</c:formatCode>
                <c:ptCount val="6"/>
                <c:pt idx="0">
                  <c:v>2.3430962343096233</c:v>
                </c:pt>
                <c:pt idx="1">
                  <c:v>2.3460410557184752</c:v>
                </c:pt>
                <c:pt idx="2">
                  <c:v>2.3411371237458192</c:v>
                </c:pt>
                <c:pt idx="3">
                  <c:v>2.3440770196735032</c:v>
                </c:pt>
                <c:pt idx="4">
                  <c:v>2.342116269343371</c:v>
                </c:pt>
                <c:pt idx="5">
                  <c:v>2.4308466051969826</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9-02DE-45D9-B653-B4CE9479B52F}"/>
            </c:ext>
          </c:extLst>
        </c:ser>
        <c:dLbls>
          <c:showLegendKey val="0"/>
          <c:showVal val="0"/>
          <c:showCatName val="0"/>
          <c:showSerName val="0"/>
          <c:showPercent val="0"/>
          <c:showBubbleSize val="0"/>
        </c:dLbls>
        <c:axId val="392128688"/>
        <c:axId val="392120528"/>
      </c:scatterChart>
      <c:valAx>
        <c:axId val="392128688"/>
        <c:scaling>
          <c:orientation val="minMax"/>
          <c:max val="5"/>
          <c:min val="2"/>
        </c:scaling>
        <c:delete val="0"/>
        <c:axPos val="b"/>
        <c:majorGridlines>
          <c:spPr>
            <a:ln>
              <a:solidFill>
                <a:schemeClr val="bg1">
                  <a:lumMod val="85000"/>
                </a:schemeClr>
              </a:solidFill>
            </a:ln>
          </c:spPr>
        </c:majorGridlines>
        <c:title>
          <c:tx>
            <c:rich>
              <a:bodyPr/>
              <a:lstStyle/>
              <a:p>
                <a:pPr>
                  <a:defRPr sz="800"/>
                </a:pPr>
                <a:r>
                  <a:rPr lang="en-US" sz="800"/>
                  <a:t>W-</a:t>
                </a:r>
                <a:r>
                  <a:rPr lang="ru-RU" sz="800"/>
                  <a:t>водопоглощение,</a:t>
                </a:r>
                <a:r>
                  <a:rPr lang="ru-RU" sz="800" baseline="0"/>
                  <a:t> %</a:t>
                </a:r>
                <a:endParaRPr lang="ru-RU" sz="800"/>
              </a:p>
            </c:rich>
          </c:tx>
          <c:layout>
            <c:manualLayout>
              <c:xMode val="edge"/>
              <c:yMode val="edge"/>
              <c:x val="0.23630138915562382"/>
              <c:y val="0.77795351944643287"/>
            </c:manualLayout>
          </c:layout>
          <c:overlay val="0"/>
        </c:title>
        <c:numFmt formatCode="General" sourceLinked="1"/>
        <c:majorTickMark val="out"/>
        <c:minorTickMark val="none"/>
        <c:tickLblPos val="nextTo"/>
        <c:crossAx val="392120528"/>
        <c:crosses val="autoZero"/>
        <c:crossBetween val="midCat"/>
        <c:majorUnit val="0.5"/>
      </c:valAx>
      <c:valAx>
        <c:axId val="392120528"/>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28688"/>
        <c:crosses val="autoZero"/>
        <c:crossBetween val="midCat"/>
        <c:majorUnit val="1"/>
      </c:valAx>
    </c:plotArea>
    <c:legend>
      <c:legendPos val="b"/>
      <c:legendEntry>
        <c:idx val="5"/>
        <c:delete val="1"/>
      </c:legendEntry>
      <c:layout>
        <c:manualLayout>
          <c:xMode val="edge"/>
          <c:yMode val="edge"/>
          <c:x val="0"/>
          <c:y val="0.82661444175546051"/>
          <c:w val="0.9946666666666667"/>
          <c:h val="0.17313633977570986"/>
        </c:manualLayout>
      </c:layout>
      <c:overlay val="1"/>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538185085354903E-2"/>
          <c:y val="6.0919175226553469E-2"/>
          <c:w val="0.84445642407906563"/>
          <c:h val="0.61577481827117286"/>
        </c:manualLayout>
      </c:layout>
      <c:scatterChart>
        <c:scatterStyle val="lineMarker"/>
        <c:varyColors val="0"/>
        <c:ser>
          <c:idx val="0"/>
          <c:order val="0"/>
          <c:tx>
            <c:strRef>
              <c:f>Лист1!$AT$488</c:f>
              <c:strCache>
                <c:ptCount val="1"/>
                <c:pt idx="0">
                  <c:v>Тип 1</c:v>
                </c:pt>
              </c:strCache>
            </c:strRef>
          </c:tx>
          <c:spPr>
            <a:ln w="12700">
              <a:solidFill>
                <a:srgbClr val="C00000"/>
              </a:solidFill>
            </a:ln>
          </c:spPr>
          <c:marker>
            <c:symbol val="x"/>
            <c:size val="7"/>
            <c:spPr>
              <a:noFill/>
              <a:ln w="15875">
                <a:solidFill>
                  <a:srgbClr val="C00000"/>
                </a:solidFill>
              </a:ln>
            </c:spPr>
          </c:marker>
          <c:xVal>
            <c:numRef>
              <c:f>Лист1!$AT$489:$AT$494</c:f>
              <c:numCache>
                <c:formatCode>General</c:formatCode>
                <c:ptCount val="6"/>
                <c:pt idx="0">
                  <c:v>2298</c:v>
                </c:pt>
                <c:pt idx="1">
                  <c:v>2295</c:v>
                </c:pt>
                <c:pt idx="2">
                  <c:v>2300</c:v>
                </c:pt>
                <c:pt idx="3">
                  <c:v>2297</c:v>
                </c:pt>
                <c:pt idx="4">
                  <c:v>2299</c:v>
                </c:pt>
                <c:pt idx="5">
                  <c:v>2296</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0-9B4C-4146-839C-579734653225}"/>
            </c:ext>
          </c:extLst>
        </c:ser>
        <c:ser>
          <c:idx val="1"/>
          <c:order val="1"/>
          <c:tx>
            <c:strRef>
              <c:f>Лист1!$AW$531</c:f>
              <c:strCache>
                <c:ptCount val="1"/>
                <c:pt idx="0">
                  <c:v>Тип 4-1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xVal>
            <c:numRef>
              <c:f>Лист1!$AW$532:$AW$537</c:f>
              <c:numCache>
                <c:formatCode>General</c:formatCode>
                <c:ptCount val="6"/>
                <c:pt idx="0">
                  <c:v>2339</c:v>
                </c:pt>
                <c:pt idx="1">
                  <c:v>2336</c:v>
                </c:pt>
                <c:pt idx="2">
                  <c:v>2341</c:v>
                </c:pt>
                <c:pt idx="3">
                  <c:v>2338</c:v>
                </c:pt>
                <c:pt idx="4">
                  <c:v>2340</c:v>
                </c:pt>
                <c:pt idx="5">
                  <c:v>2337</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9B4C-4146-839C-579734653225}"/>
            </c:ext>
          </c:extLst>
        </c:ser>
        <c:ser>
          <c:idx val="2"/>
          <c:order val="2"/>
          <c:tx>
            <c:strRef>
              <c:f>Лист1!$AX$531</c:f>
              <c:strCache>
                <c:ptCount val="1"/>
                <c:pt idx="0">
                  <c:v>Тип 4-2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xVal>
            <c:numRef>
              <c:f>Лист1!$AX$532:$AX$537</c:f>
              <c:numCache>
                <c:formatCode>General</c:formatCode>
                <c:ptCount val="6"/>
                <c:pt idx="0">
                  <c:v>2356</c:v>
                </c:pt>
                <c:pt idx="1">
                  <c:v>2353</c:v>
                </c:pt>
                <c:pt idx="2">
                  <c:v>2358</c:v>
                </c:pt>
                <c:pt idx="3">
                  <c:v>2355</c:v>
                </c:pt>
                <c:pt idx="4">
                  <c:v>2357</c:v>
                </c:pt>
                <c:pt idx="5">
                  <c:v>2354</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2-9B4C-4146-839C-579734653225}"/>
            </c:ext>
          </c:extLst>
        </c:ser>
        <c:ser>
          <c:idx val="3"/>
          <c:order val="3"/>
          <c:tx>
            <c:strRef>
              <c:f>Лист1!$AY$531</c:f>
              <c:strCache>
                <c:ptCount val="1"/>
                <c:pt idx="0">
                  <c:v>Тип 4-3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xVal>
            <c:numRef>
              <c:f>Лист1!$AY$532:$AY$537</c:f>
              <c:numCache>
                <c:formatCode>General</c:formatCode>
                <c:ptCount val="6"/>
                <c:pt idx="0">
                  <c:v>2375</c:v>
                </c:pt>
                <c:pt idx="1">
                  <c:v>2372</c:v>
                </c:pt>
                <c:pt idx="2">
                  <c:v>2377</c:v>
                </c:pt>
                <c:pt idx="3">
                  <c:v>2374</c:v>
                </c:pt>
                <c:pt idx="4">
                  <c:v>2376</c:v>
                </c:pt>
                <c:pt idx="5">
                  <c:v>2373</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9B4C-4146-839C-579734653225}"/>
            </c:ext>
          </c:extLst>
        </c:ser>
        <c:ser>
          <c:idx val="4"/>
          <c:order val="4"/>
          <c:tx>
            <c:strRef>
              <c:f>Лист1!$AZ$531</c:f>
              <c:strCache>
                <c:ptCount val="1"/>
                <c:pt idx="0">
                  <c:v>Тип 4-4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xVal>
            <c:numRef>
              <c:f>Лист1!$AZ$532:$AZ$537</c:f>
              <c:numCache>
                <c:formatCode>General</c:formatCode>
                <c:ptCount val="6"/>
                <c:pt idx="0">
                  <c:v>2395</c:v>
                </c:pt>
                <c:pt idx="1">
                  <c:v>2392</c:v>
                </c:pt>
                <c:pt idx="2">
                  <c:v>2397</c:v>
                </c:pt>
                <c:pt idx="3">
                  <c:v>2394</c:v>
                </c:pt>
                <c:pt idx="4">
                  <c:v>2396</c:v>
                </c:pt>
                <c:pt idx="5">
                  <c:v>2393</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4-9B4C-4146-839C-579734653225}"/>
            </c:ext>
          </c:extLst>
        </c:ser>
        <c:dLbls>
          <c:showLegendKey val="0"/>
          <c:showVal val="0"/>
          <c:showCatName val="0"/>
          <c:showSerName val="0"/>
          <c:showPercent val="0"/>
          <c:showBubbleSize val="0"/>
        </c:dLbls>
        <c:axId val="392121616"/>
        <c:axId val="392128144"/>
      </c:scatterChart>
      <c:valAx>
        <c:axId val="392121616"/>
        <c:scaling>
          <c:orientation val="minMax"/>
          <c:max val="2410"/>
          <c:min val="2290"/>
        </c:scaling>
        <c:delete val="0"/>
        <c:axPos val="b"/>
        <c:majorGridlines>
          <c:spPr>
            <a:ln>
              <a:solidFill>
                <a:schemeClr val="bg1">
                  <a:lumMod val="85000"/>
                </a:schemeClr>
              </a:solidFill>
            </a:ln>
          </c:spPr>
        </c:majorGridlines>
        <c:title>
          <c:tx>
            <c:rich>
              <a:bodyPr/>
              <a:lstStyle/>
              <a:p>
                <a:pPr>
                  <a:defRPr sz="800"/>
                </a:pPr>
                <a:r>
                  <a:rPr lang="en-US" sz="800" baseline="0"/>
                  <a:t>m-</a:t>
                </a:r>
                <a:r>
                  <a:rPr lang="ru-RU" sz="800" baseline="0"/>
                  <a:t>масса образца до погружения в воду, г </a:t>
                </a:r>
                <a:endParaRPr lang="ru-RU" sz="800"/>
              </a:p>
            </c:rich>
          </c:tx>
          <c:layout>
            <c:manualLayout>
              <c:xMode val="edge"/>
              <c:yMode val="edge"/>
              <c:x val="0.10609438526066595"/>
              <c:y val="0.76421703650680017"/>
            </c:manualLayout>
          </c:layout>
          <c:overlay val="0"/>
        </c:title>
        <c:numFmt formatCode="General" sourceLinked="1"/>
        <c:majorTickMark val="out"/>
        <c:minorTickMark val="none"/>
        <c:tickLblPos val="nextTo"/>
        <c:crossAx val="392128144"/>
        <c:crosses val="autoZero"/>
        <c:crossBetween val="midCat"/>
        <c:majorUnit val="30"/>
      </c:valAx>
      <c:valAx>
        <c:axId val="392128144"/>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21616"/>
        <c:crosses val="autoZero"/>
        <c:crossBetween val="midCat"/>
      </c:valAx>
    </c:plotArea>
    <c:legend>
      <c:legendPos val="b"/>
      <c:layout>
        <c:manualLayout>
          <c:xMode val="edge"/>
          <c:yMode val="edge"/>
          <c:x val="0"/>
          <c:y val="0.84845774278215225"/>
          <c:w val="1"/>
          <c:h val="0.15154225721784778"/>
        </c:manualLayout>
      </c:layout>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538185085354903E-2"/>
          <c:y val="6.0919175226553469E-2"/>
          <c:w val="0.84445642407906563"/>
          <c:h val="0.61577481827117286"/>
        </c:manualLayout>
      </c:layout>
      <c:scatterChart>
        <c:scatterStyle val="lineMarker"/>
        <c:varyColors val="0"/>
        <c:ser>
          <c:idx val="0"/>
          <c:order val="0"/>
          <c:tx>
            <c:strRef>
              <c:f>Лист1!$AT$488</c:f>
              <c:strCache>
                <c:ptCount val="1"/>
                <c:pt idx="0">
                  <c:v>Тип 1</c:v>
                </c:pt>
              </c:strCache>
            </c:strRef>
          </c:tx>
          <c:spPr>
            <a:ln w="12700">
              <a:solidFill>
                <a:srgbClr val="C00000"/>
              </a:solidFill>
            </a:ln>
          </c:spPr>
          <c:marker>
            <c:symbol val="x"/>
            <c:size val="7"/>
            <c:spPr>
              <a:noFill/>
              <a:ln w="15875">
                <a:solidFill>
                  <a:srgbClr val="C00000"/>
                </a:solidFill>
              </a:ln>
            </c:spPr>
          </c:marker>
          <c:xVal>
            <c:numRef>
              <c:f>Лист1!$BA$509:$BA$514</c:f>
              <c:numCache>
                <c:formatCode>General</c:formatCode>
                <c:ptCount val="6"/>
                <c:pt idx="0">
                  <c:v>2410</c:v>
                </c:pt>
                <c:pt idx="1">
                  <c:v>2407</c:v>
                </c:pt>
                <c:pt idx="2">
                  <c:v>2412</c:v>
                </c:pt>
                <c:pt idx="3">
                  <c:v>2409</c:v>
                </c:pt>
                <c:pt idx="4">
                  <c:v>2411</c:v>
                </c:pt>
                <c:pt idx="5">
                  <c:v>2408</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0-EB0F-4AFC-BE1D-B3DD3C433504}"/>
            </c:ext>
          </c:extLst>
        </c:ser>
        <c:ser>
          <c:idx val="1"/>
          <c:order val="1"/>
          <c:tx>
            <c:strRef>
              <c:f>Лист1!$BC$531</c:f>
              <c:strCache>
                <c:ptCount val="1"/>
                <c:pt idx="0">
                  <c:v>Тип 4-1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xVal>
            <c:numRef>
              <c:f>Лист1!$BC$532:$BC$537</c:f>
              <c:numCache>
                <c:formatCode>General</c:formatCode>
                <c:ptCount val="6"/>
                <c:pt idx="0">
                  <c:v>2416</c:v>
                </c:pt>
                <c:pt idx="1">
                  <c:v>2413</c:v>
                </c:pt>
                <c:pt idx="2">
                  <c:v>2418</c:v>
                </c:pt>
                <c:pt idx="3">
                  <c:v>2415</c:v>
                </c:pt>
                <c:pt idx="4">
                  <c:v>2417</c:v>
                </c:pt>
                <c:pt idx="5">
                  <c:v>2414</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EB0F-4AFC-BE1D-B3DD3C433504}"/>
            </c:ext>
          </c:extLst>
        </c:ser>
        <c:ser>
          <c:idx val="2"/>
          <c:order val="2"/>
          <c:tx>
            <c:strRef>
              <c:f>Лист1!$BD$531</c:f>
              <c:strCache>
                <c:ptCount val="1"/>
                <c:pt idx="0">
                  <c:v>Тип 4-2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xVal>
            <c:numRef>
              <c:f>Лист1!$BD$532:$BD$537</c:f>
              <c:numCache>
                <c:formatCode>General</c:formatCode>
                <c:ptCount val="6"/>
                <c:pt idx="0">
                  <c:v>2426</c:v>
                </c:pt>
                <c:pt idx="1">
                  <c:v>2423</c:v>
                </c:pt>
                <c:pt idx="2">
                  <c:v>2428</c:v>
                </c:pt>
                <c:pt idx="3">
                  <c:v>2425</c:v>
                </c:pt>
                <c:pt idx="4">
                  <c:v>2427</c:v>
                </c:pt>
                <c:pt idx="5">
                  <c:v>2424</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2-EB0F-4AFC-BE1D-B3DD3C433504}"/>
            </c:ext>
          </c:extLst>
        </c:ser>
        <c:ser>
          <c:idx val="3"/>
          <c:order val="3"/>
          <c:tx>
            <c:strRef>
              <c:f>Лист1!$BE$531</c:f>
              <c:strCache>
                <c:ptCount val="1"/>
                <c:pt idx="0">
                  <c:v>Тип 4-3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xVal>
            <c:numRef>
              <c:f>Лист1!$BE$532:$BE$537</c:f>
              <c:numCache>
                <c:formatCode>General</c:formatCode>
                <c:ptCount val="6"/>
                <c:pt idx="0">
                  <c:v>2438</c:v>
                </c:pt>
                <c:pt idx="1">
                  <c:v>2435</c:v>
                </c:pt>
                <c:pt idx="2">
                  <c:v>2440</c:v>
                </c:pt>
                <c:pt idx="3">
                  <c:v>2437</c:v>
                </c:pt>
                <c:pt idx="4">
                  <c:v>2439</c:v>
                </c:pt>
                <c:pt idx="5">
                  <c:v>2436</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EB0F-4AFC-BE1D-B3DD3C433504}"/>
            </c:ext>
          </c:extLst>
        </c:ser>
        <c:ser>
          <c:idx val="4"/>
          <c:order val="4"/>
          <c:tx>
            <c:strRef>
              <c:f>Лист1!$BF$531</c:f>
              <c:strCache>
                <c:ptCount val="1"/>
                <c:pt idx="0">
                  <c:v>Тип 4-4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xVal>
            <c:numRef>
              <c:f>Лист1!$BF$532:$BF$537</c:f>
              <c:numCache>
                <c:formatCode>General</c:formatCode>
                <c:ptCount val="6"/>
                <c:pt idx="0">
                  <c:v>2451</c:v>
                </c:pt>
                <c:pt idx="1">
                  <c:v>2448</c:v>
                </c:pt>
                <c:pt idx="2">
                  <c:v>2453</c:v>
                </c:pt>
                <c:pt idx="3">
                  <c:v>2450</c:v>
                </c:pt>
                <c:pt idx="4">
                  <c:v>2452</c:v>
                </c:pt>
                <c:pt idx="5">
                  <c:v>2449</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4-EB0F-4AFC-BE1D-B3DD3C433504}"/>
            </c:ext>
          </c:extLst>
        </c:ser>
        <c:dLbls>
          <c:showLegendKey val="0"/>
          <c:showVal val="0"/>
          <c:showCatName val="0"/>
          <c:showSerName val="0"/>
          <c:showPercent val="0"/>
          <c:showBubbleSize val="0"/>
        </c:dLbls>
        <c:axId val="392122704"/>
        <c:axId val="392123248"/>
      </c:scatterChart>
      <c:valAx>
        <c:axId val="392122704"/>
        <c:scaling>
          <c:orientation val="minMax"/>
          <c:max val="2460"/>
          <c:min val="2400"/>
        </c:scaling>
        <c:delete val="0"/>
        <c:axPos val="b"/>
        <c:majorGridlines>
          <c:spPr>
            <a:ln>
              <a:solidFill>
                <a:schemeClr val="bg1">
                  <a:lumMod val="85000"/>
                </a:schemeClr>
              </a:solidFill>
            </a:ln>
          </c:spPr>
        </c:majorGridlines>
        <c:title>
          <c:tx>
            <c:rich>
              <a:bodyPr/>
              <a:lstStyle/>
              <a:p>
                <a:pPr>
                  <a:defRPr sz="800"/>
                </a:pPr>
                <a:r>
                  <a:rPr lang="en-US" sz="800" baseline="0"/>
                  <a:t>m-</a:t>
                </a:r>
                <a:r>
                  <a:rPr lang="ru-RU" sz="800" baseline="0"/>
                  <a:t>масса водонасыщенного образца, г </a:t>
                </a:r>
                <a:endParaRPr lang="ru-RU" sz="800"/>
              </a:p>
            </c:rich>
          </c:tx>
          <c:layout>
            <c:manualLayout>
              <c:xMode val="edge"/>
              <c:yMode val="edge"/>
              <c:x val="0.15431472081218275"/>
              <c:y val="0.75452006680983053"/>
            </c:manualLayout>
          </c:layout>
          <c:overlay val="0"/>
        </c:title>
        <c:numFmt formatCode="General" sourceLinked="1"/>
        <c:majorTickMark val="out"/>
        <c:minorTickMark val="none"/>
        <c:tickLblPos val="nextTo"/>
        <c:crossAx val="392123248"/>
        <c:crosses val="autoZero"/>
        <c:crossBetween val="midCat"/>
        <c:majorUnit val="20"/>
      </c:valAx>
      <c:valAx>
        <c:axId val="392123248"/>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22704"/>
        <c:crosses val="autoZero"/>
        <c:crossBetween val="midCat"/>
      </c:valAx>
    </c:plotArea>
    <c:legend>
      <c:legendPos val="b"/>
      <c:layout>
        <c:manualLayout>
          <c:xMode val="edge"/>
          <c:yMode val="edge"/>
          <c:x val="2.5423237189690921E-3"/>
          <c:y val="0.84360925793366737"/>
          <c:w val="0.99491506957856668"/>
          <c:h val="0.15639074206633261"/>
        </c:manualLayout>
      </c:layout>
      <c:overlay val="0"/>
    </c:legend>
    <c:plotVisOnly val="1"/>
    <c:dispBlanksAs val="gap"/>
    <c:showDLblsOverMax val="0"/>
  </c:chart>
  <c:spPr>
    <a:ln>
      <a:noFill/>
    </a:ln>
  </c:sp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10582875253801"/>
          <c:y val="5.3830398472918158E-2"/>
          <c:w val="0.78376863269449815"/>
          <c:h val="0.63787086614173227"/>
        </c:manualLayout>
      </c:layout>
      <c:scatterChart>
        <c:scatterStyle val="lineMarker"/>
        <c:varyColors val="0"/>
        <c:ser>
          <c:idx val="0"/>
          <c:order val="0"/>
          <c:tx>
            <c:strRef>
              <c:f>Лист1!$BF$488</c:f>
              <c:strCache>
                <c:ptCount val="1"/>
                <c:pt idx="0">
                  <c:v>Тип 1</c:v>
                </c:pt>
              </c:strCache>
            </c:strRef>
          </c:tx>
          <c:spPr>
            <a:ln w="12700">
              <a:solidFill>
                <a:srgbClr val="C00000"/>
              </a:solidFill>
            </a:ln>
          </c:spPr>
          <c:marker>
            <c:symbol val="x"/>
            <c:size val="7"/>
            <c:spPr>
              <a:noFill/>
              <a:ln w="15875">
                <a:solidFill>
                  <a:srgbClr val="C00000"/>
                </a:solidFill>
              </a:ln>
            </c:spPr>
          </c:marker>
          <c:dLbls>
            <c:dLbl>
              <c:idx val="0"/>
              <c:layout>
                <c:manualLayout>
                  <c:x val="-3.9024390243902439E-2"/>
                  <c:y val="-6.31120019088523E-2"/>
                </c:manualLayout>
              </c:layout>
              <c:tx>
                <c:rich>
                  <a:bodyPr/>
                  <a:lstStyle/>
                  <a:p>
                    <a:r>
                      <a:rPr lang="ru-RU" sz="900">
                        <a:solidFill>
                          <a:srgbClr val="C00000"/>
                        </a:solidFill>
                      </a:rPr>
                      <a:t>4,87%</a:t>
                    </a:r>
                    <a:endParaRPr lang="en-US" sz="900">
                      <a:solidFill>
                        <a:srgbClr val="C00000"/>
                      </a:solidFill>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285-4260-A8F3-6601B3407228}"/>
                </c:ext>
                <c:ext xmlns:c15="http://schemas.microsoft.com/office/drawing/2012/chart" uri="{CE6537A1-D6FC-4f65-9D91-7224C49458BB}"/>
              </c:extLst>
            </c:dLbl>
            <c:spPr>
              <a:solidFill>
                <a:schemeClr val="bg1"/>
              </a:solidFill>
              <a:ln>
                <a:solidFill>
                  <a:schemeClr val="tx1">
                    <a:lumMod val="65000"/>
                    <a:lumOff val="35000"/>
                  </a:schemeClr>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trendline>
            <c:trendlineType val="linear"/>
            <c:intercept val="0"/>
            <c:dispRSqr val="0"/>
            <c:dispEq val="0"/>
          </c:trendline>
          <c:xVal>
            <c:numRef>
              <c:f>Лист1!$BF$489:$BF$494</c:f>
              <c:numCache>
                <c:formatCode>General</c:formatCode>
                <c:ptCount val="6"/>
                <c:pt idx="0">
                  <c:v>4.87</c:v>
                </c:pt>
                <c:pt idx="1">
                  <c:v>4.88</c:v>
                </c:pt>
                <c:pt idx="2">
                  <c:v>4.8600000000000003</c:v>
                </c:pt>
                <c:pt idx="3">
                  <c:v>4.87</c:v>
                </c:pt>
                <c:pt idx="4">
                  <c:v>4.87</c:v>
                </c:pt>
                <c:pt idx="5">
                  <c:v>4.87</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F285-4260-A8F3-6601B3407228}"/>
            </c:ext>
          </c:extLst>
        </c:ser>
        <c:ser>
          <c:idx val="1"/>
          <c:order val="1"/>
          <c:tx>
            <c:strRef>
              <c:f>Лист1!$BI$531</c:f>
              <c:strCache>
                <c:ptCount val="1"/>
                <c:pt idx="0">
                  <c:v>Тип 4-1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dLbls>
            <c:dLbl>
              <c:idx val="0"/>
              <c:layout>
                <c:manualLayout>
                  <c:x val="-9.1057422700211249E-2"/>
                  <c:y val="-6.7878787878787886E-2"/>
                </c:manualLayout>
              </c:layout>
              <c:tx>
                <c:rich>
                  <a:bodyPr/>
                  <a:lstStyle/>
                  <a:p>
                    <a:r>
                      <a:rPr lang="ru-RU" sz="900"/>
                      <a:t>3,30%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285-4260-A8F3-6601B3407228}"/>
                </c:ext>
                <c:ext xmlns:c15="http://schemas.microsoft.com/office/drawing/2012/chart" uri="{CE6537A1-D6FC-4f65-9D91-7224C49458BB}"/>
              </c:extLst>
            </c:dLbl>
            <c:spPr>
              <a:solidFill>
                <a:schemeClr val="bg1"/>
              </a:solidFill>
              <a:ln>
                <a:solidFill>
                  <a:schemeClr val="tx1">
                    <a:lumMod val="65000"/>
                    <a:lumOff val="35000"/>
                  </a:schemeClr>
                </a:solidFill>
              </a:ln>
            </c:spPr>
            <c:txPr>
              <a:bodyPr/>
              <a:lstStyle/>
              <a:p>
                <a:pPr>
                  <a:defRPr sz="900"/>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Лист1!$BG$489:$BG$494</c:f>
              <c:numCache>
                <c:formatCode>0.00</c:formatCode>
                <c:ptCount val="6"/>
                <c:pt idx="0">
                  <c:v>3.3047210300429182</c:v>
                </c:pt>
                <c:pt idx="1">
                  <c:v>3.3089815212720239</c:v>
                </c:pt>
                <c:pt idx="2">
                  <c:v>3.3018867924528301</c:v>
                </c:pt>
                <c:pt idx="3">
                  <c:v>3.3061399742378708</c:v>
                </c:pt>
                <c:pt idx="4">
                  <c:v>3.303303303303303</c:v>
                </c:pt>
                <c:pt idx="5">
                  <c:v>3.3075601374570449</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F285-4260-A8F3-6601B3407228}"/>
            </c:ext>
          </c:extLst>
        </c:ser>
        <c:ser>
          <c:idx val="2"/>
          <c:order val="2"/>
          <c:tx>
            <c:strRef>
              <c:f>Лист1!$BJ$531</c:f>
              <c:strCache>
                <c:ptCount val="1"/>
                <c:pt idx="0">
                  <c:v>Тип 4-2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dLbls>
            <c:dLbl>
              <c:idx val="0"/>
              <c:layout>
                <c:manualLayout>
                  <c:x val="-9.7560975609756101E-2"/>
                  <c:y val="-0.18909090909090909"/>
                </c:manualLayout>
              </c:layout>
              <c:tx>
                <c:rich>
                  <a:bodyPr/>
                  <a:lstStyle/>
                  <a:p>
                    <a:pPr>
                      <a:defRPr sz="900"/>
                    </a:pPr>
                    <a:r>
                      <a:rPr lang="ru-RU" sz="900"/>
                      <a:t>2,97%</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285-4260-A8F3-6601B3407228}"/>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Лист1!$BH$489:$BH$494</c:f>
              <c:numCache>
                <c:formatCode>0.00</c:formatCode>
                <c:ptCount val="6"/>
                <c:pt idx="0">
                  <c:v>2.9736618521665252</c:v>
                </c:pt>
                <c:pt idx="1">
                  <c:v>2.9774564015312635</c:v>
                </c:pt>
                <c:pt idx="2">
                  <c:v>2.9711375212224107</c:v>
                </c:pt>
                <c:pt idx="3">
                  <c:v>2.9749256268593283</c:v>
                </c:pt>
                <c:pt idx="4">
                  <c:v>2.9723991507431</c:v>
                </c:pt>
                <c:pt idx="5">
                  <c:v>2.9761904761904758</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5-F285-4260-A8F3-6601B3407228}"/>
            </c:ext>
          </c:extLst>
        </c:ser>
        <c:ser>
          <c:idx val="3"/>
          <c:order val="3"/>
          <c:tx>
            <c:strRef>
              <c:f>Лист1!$BK$531</c:f>
              <c:strCache>
                <c:ptCount val="1"/>
                <c:pt idx="0">
                  <c:v>Тип 4-3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dLbls>
            <c:dLbl>
              <c:idx val="0"/>
              <c:layout>
                <c:manualLayout>
                  <c:x val="-9.1056910569105726E-2"/>
                  <c:y val="-0.31999999999999995"/>
                </c:manualLayout>
              </c:layout>
              <c:tx>
                <c:rich>
                  <a:bodyPr/>
                  <a:lstStyle/>
                  <a:p>
                    <a:pPr>
                      <a:defRPr sz="900"/>
                    </a:pPr>
                    <a:r>
                      <a:rPr lang="ru-RU" sz="900"/>
                      <a:t>2,65%</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285-4260-A8F3-6601B3407228}"/>
                </c:ext>
                <c:ext xmlns:c15="http://schemas.microsoft.com/office/drawing/2012/chart" uri="{CE6537A1-D6FC-4f65-9D91-7224C49458BB}"/>
              </c:extLst>
            </c:dLbl>
            <c:spPr>
              <a:ln>
                <a:solidFill>
                  <a:schemeClr val="tx1">
                    <a:lumMod val="65000"/>
                    <a:lumOff val="35000"/>
                  </a:schemeClr>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Лист1!$BI$489:$BI$494</c:f>
              <c:numCache>
                <c:formatCode>0.00</c:formatCode>
                <c:ptCount val="6"/>
                <c:pt idx="0">
                  <c:v>2.6582278481012658</c:v>
                </c:pt>
                <c:pt idx="1">
                  <c:v>2.6615969581749046</c:v>
                </c:pt>
                <c:pt idx="2">
                  <c:v>2.6559865092748733</c:v>
                </c:pt>
                <c:pt idx="3">
                  <c:v>2.6593499366821445</c:v>
                </c:pt>
                <c:pt idx="4">
                  <c:v>2.6571067060312106</c:v>
                </c:pt>
                <c:pt idx="5">
                  <c:v>2.6604729729729728</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7-F285-4260-A8F3-6601B3407228}"/>
            </c:ext>
          </c:extLst>
        </c:ser>
        <c:ser>
          <c:idx val="4"/>
          <c:order val="4"/>
          <c:tx>
            <c:strRef>
              <c:f>Лист1!$BL$531</c:f>
              <c:strCache>
                <c:ptCount val="1"/>
                <c:pt idx="0">
                  <c:v>Тип 4-4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dLbls>
            <c:dLbl>
              <c:idx val="0"/>
              <c:layout>
                <c:manualLayout>
                  <c:x val="-0.1040650406504065"/>
                  <c:y val="-0.44606060606060605"/>
                </c:manualLayout>
              </c:layout>
              <c:tx>
                <c:rich>
                  <a:bodyPr/>
                  <a:lstStyle/>
                  <a:p>
                    <a:pPr>
                      <a:defRPr sz="900"/>
                    </a:pPr>
                    <a:r>
                      <a:rPr lang="ru-RU" sz="900"/>
                      <a:t>2,34%</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285-4260-A8F3-6601B3407228}"/>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Лист1!$BJ$489:$BJ$494</c:f>
              <c:numCache>
                <c:formatCode>0.00</c:formatCode>
                <c:ptCount val="6"/>
                <c:pt idx="0">
                  <c:v>2.3430962343096233</c:v>
                </c:pt>
                <c:pt idx="1">
                  <c:v>2.3460410557184752</c:v>
                </c:pt>
                <c:pt idx="2">
                  <c:v>2.3411371237458192</c:v>
                </c:pt>
                <c:pt idx="3">
                  <c:v>2.3440770196735032</c:v>
                </c:pt>
                <c:pt idx="4">
                  <c:v>2.342116269343371</c:v>
                </c:pt>
                <c:pt idx="5">
                  <c:v>2.4308466051969826</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9-F285-4260-A8F3-6601B3407228}"/>
            </c:ext>
          </c:extLst>
        </c:ser>
        <c:dLbls>
          <c:showLegendKey val="0"/>
          <c:showVal val="0"/>
          <c:showCatName val="0"/>
          <c:showSerName val="0"/>
          <c:showPercent val="0"/>
          <c:showBubbleSize val="0"/>
        </c:dLbls>
        <c:axId val="392129776"/>
        <c:axId val="392123792"/>
      </c:scatterChart>
      <c:valAx>
        <c:axId val="392129776"/>
        <c:scaling>
          <c:orientation val="minMax"/>
          <c:max val="5"/>
          <c:min val="2"/>
        </c:scaling>
        <c:delete val="0"/>
        <c:axPos val="b"/>
        <c:majorGridlines>
          <c:spPr>
            <a:ln>
              <a:solidFill>
                <a:schemeClr val="bg1">
                  <a:lumMod val="85000"/>
                </a:schemeClr>
              </a:solidFill>
            </a:ln>
          </c:spPr>
        </c:majorGridlines>
        <c:title>
          <c:tx>
            <c:rich>
              <a:bodyPr/>
              <a:lstStyle/>
              <a:p>
                <a:pPr>
                  <a:defRPr sz="800"/>
                </a:pPr>
                <a:r>
                  <a:rPr lang="en-US" sz="800"/>
                  <a:t>W-</a:t>
                </a:r>
                <a:r>
                  <a:rPr lang="ru-RU" sz="800"/>
                  <a:t>водопоглощение,</a:t>
                </a:r>
                <a:r>
                  <a:rPr lang="ru-RU" sz="800" baseline="0"/>
                  <a:t> %</a:t>
                </a:r>
                <a:endParaRPr lang="ru-RU" sz="800"/>
              </a:p>
            </c:rich>
          </c:tx>
          <c:layout>
            <c:manualLayout>
              <c:xMode val="edge"/>
              <c:yMode val="edge"/>
              <c:x val="0.23630138915562382"/>
              <c:y val="0.77795351944643287"/>
            </c:manualLayout>
          </c:layout>
          <c:overlay val="0"/>
        </c:title>
        <c:numFmt formatCode="General" sourceLinked="1"/>
        <c:majorTickMark val="out"/>
        <c:minorTickMark val="none"/>
        <c:tickLblPos val="nextTo"/>
        <c:crossAx val="392123792"/>
        <c:crosses val="autoZero"/>
        <c:crossBetween val="midCat"/>
        <c:majorUnit val="0.5"/>
      </c:valAx>
      <c:valAx>
        <c:axId val="392123792"/>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29776"/>
        <c:crosses val="autoZero"/>
        <c:crossBetween val="midCat"/>
        <c:majorUnit val="1"/>
      </c:valAx>
    </c:plotArea>
    <c:legend>
      <c:legendPos val="b"/>
      <c:legendEntry>
        <c:idx val="5"/>
        <c:delete val="1"/>
      </c:legendEntry>
      <c:layout>
        <c:manualLayout>
          <c:xMode val="edge"/>
          <c:yMode val="edge"/>
          <c:x val="0"/>
          <c:y val="0.82175897782926355"/>
          <c:w val="0.9946666666666667"/>
          <c:h val="0.17798482462419471"/>
        </c:manualLayout>
      </c:layout>
      <c:overlay val="1"/>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538185085354903E-2"/>
          <c:y val="6.0919175226553469E-2"/>
          <c:w val="0.84445642407906563"/>
          <c:h val="0.63034143674502463"/>
        </c:manualLayout>
      </c:layout>
      <c:scatterChart>
        <c:scatterStyle val="lineMarker"/>
        <c:varyColors val="0"/>
        <c:ser>
          <c:idx val="0"/>
          <c:order val="0"/>
          <c:tx>
            <c:strRef>
              <c:f>Лист1!$AT$488</c:f>
              <c:strCache>
                <c:ptCount val="1"/>
                <c:pt idx="0">
                  <c:v>Тип 1</c:v>
                </c:pt>
              </c:strCache>
            </c:strRef>
          </c:tx>
          <c:spPr>
            <a:ln w="12700">
              <a:solidFill>
                <a:srgbClr val="C00000"/>
              </a:solidFill>
            </a:ln>
          </c:spPr>
          <c:marker>
            <c:symbol val="x"/>
            <c:size val="7"/>
            <c:spPr>
              <a:noFill/>
              <a:ln w="15875">
                <a:solidFill>
                  <a:srgbClr val="C00000"/>
                </a:solidFill>
              </a:ln>
            </c:spPr>
          </c:marker>
          <c:xVal>
            <c:numRef>
              <c:f>Лист1!$AT$489:$AT$494</c:f>
              <c:numCache>
                <c:formatCode>General</c:formatCode>
                <c:ptCount val="6"/>
                <c:pt idx="0">
                  <c:v>2298</c:v>
                </c:pt>
                <c:pt idx="1">
                  <c:v>2295</c:v>
                </c:pt>
                <c:pt idx="2">
                  <c:v>2300</c:v>
                </c:pt>
                <c:pt idx="3">
                  <c:v>2297</c:v>
                </c:pt>
                <c:pt idx="4">
                  <c:v>2299</c:v>
                </c:pt>
                <c:pt idx="5">
                  <c:v>2296</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0-7154-4B67-BABC-1B0E3D1B9F61}"/>
            </c:ext>
          </c:extLst>
        </c:ser>
        <c:ser>
          <c:idx val="1"/>
          <c:order val="1"/>
          <c:tx>
            <c:strRef>
              <c:f>Лист1!$AW$553</c:f>
              <c:strCache>
                <c:ptCount val="1"/>
                <c:pt idx="0">
                  <c:v>Тип 5-1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xVal>
            <c:numRef>
              <c:f>Лист1!$AW$554:$AW$559</c:f>
              <c:numCache>
                <c:formatCode>General</c:formatCode>
                <c:ptCount val="6"/>
                <c:pt idx="0">
                  <c:v>2340</c:v>
                </c:pt>
                <c:pt idx="1">
                  <c:v>2337</c:v>
                </c:pt>
                <c:pt idx="2">
                  <c:v>2342</c:v>
                </c:pt>
                <c:pt idx="3">
                  <c:v>2339</c:v>
                </c:pt>
                <c:pt idx="4">
                  <c:v>2341</c:v>
                </c:pt>
                <c:pt idx="5">
                  <c:v>2338</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7154-4B67-BABC-1B0E3D1B9F61}"/>
            </c:ext>
          </c:extLst>
        </c:ser>
        <c:ser>
          <c:idx val="2"/>
          <c:order val="2"/>
          <c:tx>
            <c:strRef>
              <c:f>Лист1!$AX$553</c:f>
              <c:strCache>
                <c:ptCount val="1"/>
                <c:pt idx="0">
                  <c:v>Тип 5-2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xVal>
            <c:numRef>
              <c:f>Лист1!$AX$554:$AX$559</c:f>
              <c:numCache>
                <c:formatCode>General</c:formatCode>
                <c:ptCount val="6"/>
                <c:pt idx="0">
                  <c:v>2358</c:v>
                </c:pt>
                <c:pt idx="1">
                  <c:v>2355</c:v>
                </c:pt>
                <c:pt idx="2">
                  <c:v>2360</c:v>
                </c:pt>
                <c:pt idx="3">
                  <c:v>2357</c:v>
                </c:pt>
                <c:pt idx="4">
                  <c:v>2359</c:v>
                </c:pt>
                <c:pt idx="5">
                  <c:v>2356</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2-7154-4B67-BABC-1B0E3D1B9F61}"/>
            </c:ext>
          </c:extLst>
        </c:ser>
        <c:ser>
          <c:idx val="3"/>
          <c:order val="3"/>
          <c:tx>
            <c:strRef>
              <c:f>Лист1!$AY$553</c:f>
              <c:strCache>
                <c:ptCount val="1"/>
                <c:pt idx="0">
                  <c:v>Тип 5-3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xVal>
            <c:numRef>
              <c:f>Лист1!$AY$554:$AY$559</c:f>
              <c:numCache>
                <c:formatCode>General</c:formatCode>
                <c:ptCount val="6"/>
                <c:pt idx="0">
                  <c:v>2373</c:v>
                </c:pt>
                <c:pt idx="1">
                  <c:v>2370</c:v>
                </c:pt>
                <c:pt idx="2">
                  <c:v>2375</c:v>
                </c:pt>
                <c:pt idx="3">
                  <c:v>2372</c:v>
                </c:pt>
                <c:pt idx="4">
                  <c:v>2374</c:v>
                </c:pt>
                <c:pt idx="5">
                  <c:v>2371</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7154-4B67-BABC-1B0E3D1B9F61}"/>
            </c:ext>
          </c:extLst>
        </c:ser>
        <c:ser>
          <c:idx val="4"/>
          <c:order val="4"/>
          <c:tx>
            <c:strRef>
              <c:f>Лист1!$AZ$553</c:f>
              <c:strCache>
                <c:ptCount val="1"/>
                <c:pt idx="0">
                  <c:v>Тип 5-4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xVal>
            <c:numRef>
              <c:f>Лист1!$AZ$554:$AZ$559</c:f>
              <c:numCache>
                <c:formatCode>General</c:formatCode>
                <c:ptCount val="6"/>
                <c:pt idx="0">
                  <c:v>2398</c:v>
                </c:pt>
                <c:pt idx="1">
                  <c:v>2395</c:v>
                </c:pt>
                <c:pt idx="2">
                  <c:v>2400</c:v>
                </c:pt>
                <c:pt idx="3">
                  <c:v>2397</c:v>
                </c:pt>
                <c:pt idx="4">
                  <c:v>2399</c:v>
                </c:pt>
                <c:pt idx="5">
                  <c:v>2396</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4-7154-4B67-BABC-1B0E3D1B9F61}"/>
            </c:ext>
          </c:extLst>
        </c:ser>
        <c:dLbls>
          <c:showLegendKey val="0"/>
          <c:showVal val="0"/>
          <c:showCatName val="0"/>
          <c:showSerName val="0"/>
          <c:showPercent val="0"/>
          <c:showBubbleSize val="0"/>
        </c:dLbls>
        <c:axId val="392124336"/>
        <c:axId val="392125968"/>
      </c:scatterChart>
      <c:valAx>
        <c:axId val="392124336"/>
        <c:scaling>
          <c:orientation val="minMax"/>
          <c:max val="2410"/>
          <c:min val="2290"/>
        </c:scaling>
        <c:delete val="0"/>
        <c:axPos val="b"/>
        <c:majorGridlines/>
        <c:title>
          <c:tx>
            <c:rich>
              <a:bodyPr/>
              <a:lstStyle/>
              <a:p>
                <a:pPr>
                  <a:defRPr sz="800"/>
                </a:pPr>
                <a:r>
                  <a:rPr lang="en-US" sz="800" baseline="0"/>
                  <a:t>m-</a:t>
                </a:r>
                <a:r>
                  <a:rPr lang="ru-RU" sz="800" baseline="0"/>
                  <a:t>масса образца до погружения в воду, г </a:t>
                </a:r>
                <a:endParaRPr lang="ru-RU" sz="800"/>
              </a:p>
            </c:rich>
          </c:tx>
          <c:layout>
            <c:manualLayout>
              <c:xMode val="edge"/>
              <c:yMode val="edge"/>
              <c:x val="0.10565228215382665"/>
              <c:y val="0.77902059402079471"/>
            </c:manualLayout>
          </c:layout>
          <c:overlay val="0"/>
        </c:title>
        <c:numFmt formatCode="General" sourceLinked="1"/>
        <c:majorTickMark val="out"/>
        <c:minorTickMark val="none"/>
        <c:tickLblPos val="nextTo"/>
        <c:crossAx val="392125968"/>
        <c:crosses val="autoZero"/>
        <c:crossBetween val="midCat"/>
        <c:majorUnit val="30"/>
      </c:valAx>
      <c:valAx>
        <c:axId val="392125968"/>
        <c:scaling>
          <c:orientation val="minMax"/>
          <c:max val="6"/>
          <c:min val="1"/>
        </c:scaling>
        <c:delete val="0"/>
        <c:axPos val="l"/>
        <c:majorGridlines/>
        <c:numFmt formatCode="General" sourceLinked="1"/>
        <c:majorTickMark val="out"/>
        <c:minorTickMark val="none"/>
        <c:tickLblPos val="nextTo"/>
        <c:crossAx val="392124336"/>
        <c:crosses val="autoZero"/>
        <c:crossBetween val="midCat"/>
      </c:valAx>
    </c:plotArea>
    <c:legend>
      <c:legendPos val="b"/>
      <c:layout>
        <c:manualLayout>
          <c:xMode val="edge"/>
          <c:yMode val="edge"/>
          <c:x val="0"/>
          <c:y val="0.85811086403981074"/>
          <c:w val="1"/>
          <c:h val="0.14188903735904096"/>
        </c:manualLayout>
      </c:layout>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680853890075735"/>
          <c:y val="7.2968490878938641E-2"/>
          <c:w val="0.76778072075689163"/>
          <c:h val="0.68007618181301344"/>
        </c:manualLayout>
      </c:layout>
      <c:scatterChart>
        <c:scatterStyle val="smoothMarker"/>
        <c:varyColors val="0"/>
        <c:ser>
          <c:idx val="0"/>
          <c:order val="0"/>
          <c:tx>
            <c:v>1</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1077414205905829E-2"/>
                  <c:y val="-5.306799336650083E-2"/>
                </c:manualLayout>
              </c:layout>
              <c:tx>
                <c:rich>
                  <a:bodyPr/>
                  <a:lstStyle/>
                  <a:p>
                    <a:r>
                      <a:rPr lang="en-US" sz="1000" b="0">
                        <a:latin typeface="Times New Roman" panose="02020603050405020304" pitchFamily="18" charset="0"/>
                        <a:cs typeface="Times New Roman" panose="02020603050405020304" pitchFamily="18" charset="0"/>
                      </a:rPr>
                      <a:t>2:17:00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EED-4A97-8D97-4FC944676E7B}"/>
                </c:ext>
                <c:ext xmlns:c15="http://schemas.microsoft.com/office/drawing/2012/chart" uri="{CE6537A1-D6FC-4f65-9D91-7224C49458BB}"/>
              </c:extLst>
            </c:dLbl>
            <c:dLbl>
              <c:idx val="1"/>
              <c:layout>
                <c:manualLayout>
                  <c:x val="-5.4269752593774943E-2"/>
                  <c:y val="-5.306799336650083E-2"/>
                </c:manualLayout>
              </c:layout>
              <c:tx>
                <c:rich>
                  <a:bodyPr/>
                  <a:lstStyle/>
                  <a:p>
                    <a:r>
                      <a:rPr lang="en-US" sz="1000" b="0">
                        <a:latin typeface="Times New Roman" panose="02020603050405020304" pitchFamily="18" charset="0"/>
                        <a:cs typeface="Times New Roman" panose="02020603050405020304" pitchFamily="18" charset="0"/>
                      </a:rPr>
                      <a:t>6:16:00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EED-4A97-8D97-4FC944676E7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[Данные.xlsx]Изгиб!$X$125:$X$126</c:f>
              <c:numCache>
                <c:formatCode>h:mm:ss</c:formatCode>
                <c:ptCount val="2"/>
                <c:pt idx="0">
                  <c:v>9.5138888888888884E-2</c:v>
                </c:pt>
                <c:pt idx="1">
                  <c:v>0.26111111111111113</c:v>
                </c:pt>
              </c:numCache>
            </c:numRef>
          </c:xVal>
          <c:yVal>
            <c:numRef>
              <c:f>[Данные.xlsx]Изгиб!$S$87:$S$88</c:f>
              <c:numCache>
                <c:formatCode>General</c:formatCode>
                <c:ptCount val="2"/>
                <c:pt idx="0">
                  <c:v>1</c:v>
                </c:pt>
                <c:pt idx="1">
                  <c:v>1</c:v>
                </c:pt>
              </c:numCache>
            </c:numRef>
          </c:yVal>
          <c:smooth val="1"/>
          <c:extLst xmlns:c16r2="http://schemas.microsoft.com/office/drawing/2015/06/chart">
            <c:ext xmlns:c16="http://schemas.microsoft.com/office/drawing/2014/chart" uri="{C3380CC4-5D6E-409C-BE32-E72D297353CC}">
              <c16:uniqueId val="{00000002-9EED-4A97-8D97-4FC944676E7B}"/>
            </c:ext>
          </c:extLst>
        </c:ser>
        <c:ser>
          <c:idx val="1"/>
          <c:order val="1"/>
          <c:tx>
            <c:v>2</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7462090981644051E-2"/>
                  <c:y val="-5.9701492537313369E-2"/>
                </c:manualLayout>
              </c:layout>
              <c:tx>
                <c:rich>
                  <a:bodyPr/>
                  <a:lstStyle/>
                  <a:p>
                    <a:r>
                      <a:rPr lang="en-US" sz="1000" b="0">
                        <a:latin typeface="Times New Roman" panose="02020603050405020304" pitchFamily="18" charset="0"/>
                        <a:cs typeface="Times New Roman" panose="02020603050405020304" pitchFamily="18" charset="0"/>
                      </a:rPr>
                      <a:t>2:18:00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EED-4A97-8D97-4FC944676E7B}"/>
                </c:ext>
                <c:ext xmlns:c15="http://schemas.microsoft.com/office/drawing/2012/chart" uri="{CE6537A1-D6FC-4f65-9D91-7224C49458BB}"/>
              </c:extLst>
            </c:dLbl>
            <c:dLbl>
              <c:idx val="1"/>
              <c:layout>
                <c:manualLayout>
                  <c:x val="-5.7462090981644051E-2"/>
                  <c:y val="-6.633499170812597E-2"/>
                </c:manualLayout>
              </c:layout>
              <c:tx>
                <c:rich>
                  <a:bodyPr/>
                  <a:lstStyle/>
                  <a:p>
                    <a:r>
                      <a:rPr lang="en-US" sz="1000" b="0">
                        <a:latin typeface="Times New Roman" panose="02020603050405020304" pitchFamily="18" charset="0"/>
                        <a:cs typeface="Times New Roman" panose="02020603050405020304" pitchFamily="18" charset="0"/>
                      </a:rPr>
                      <a:t>6:18:00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EED-4A97-8D97-4FC944676E7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[Данные.xlsx]Изгиб!$X$127:$X$128</c:f>
              <c:numCache>
                <c:formatCode>h:mm:ss</c:formatCode>
                <c:ptCount val="2"/>
                <c:pt idx="0">
                  <c:v>9.5833333333333326E-2</c:v>
                </c:pt>
                <c:pt idx="1">
                  <c:v>0.26250000000000001</c:v>
                </c:pt>
              </c:numCache>
            </c:numRef>
          </c:xVal>
          <c:yVal>
            <c:numRef>
              <c:f>[Данные.xlsx]Изгиб!$S$89:$S$90</c:f>
              <c:numCache>
                <c:formatCode>General</c:formatCode>
                <c:ptCount val="2"/>
                <c:pt idx="0">
                  <c:v>2</c:v>
                </c:pt>
                <c:pt idx="1">
                  <c:v>2</c:v>
                </c:pt>
              </c:numCache>
            </c:numRef>
          </c:yVal>
          <c:smooth val="1"/>
          <c:extLst xmlns:c16r2="http://schemas.microsoft.com/office/drawing/2015/06/chart">
            <c:ext xmlns:c16="http://schemas.microsoft.com/office/drawing/2014/chart" uri="{C3380CC4-5D6E-409C-BE32-E72D297353CC}">
              <c16:uniqueId val="{00000005-9EED-4A97-8D97-4FC944676E7B}"/>
            </c:ext>
          </c:extLst>
        </c:ser>
        <c:ser>
          <c:idx val="2"/>
          <c:order val="2"/>
          <c:tx>
            <c:v>3</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4269752593774943E-2"/>
                  <c:y val="-5.9701492537313466E-2"/>
                </c:manualLayout>
              </c:layout>
              <c:tx>
                <c:rich>
                  <a:bodyPr/>
                  <a:lstStyle/>
                  <a:p>
                    <a:r>
                      <a:rPr lang="en-US" sz="1000" b="0">
                        <a:latin typeface="Times New Roman" panose="02020603050405020304" pitchFamily="18" charset="0"/>
                        <a:cs typeface="Times New Roman" panose="02020603050405020304" pitchFamily="18" charset="0"/>
                      </a:rPr>
                      <a:t>2:19:00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EED-4A97-8D97-4FC944676E7B}"/>
                </c:ext>
                <c:ext xmlns:c15="http://schemas.microsoft.com/office/drawing/2012/chart" uri="{CE6537A1-D6FC-4f65-9D91-7224C49458BB}"/>
              </c:extLst>
            </c:dLbl>
            <c:dLbl>
              <c:idx val="1"/>
              <c:layout>
                <c:manualLayout>
                  <c:x val="-5.7462090981644051E-2"/>
                  <c:y val="-5.9701492537313466E-2"/>
                </c:manualLayout>
              </c:layout>
              <c:tx>
                <c:rich>
                  <a:bodyPr/>
                  <a:lstStyle/>
                  <a:p>
                    <a:r>
                      <a:rPr lang="en-US" sz="1000" b="0">
                        <a:latin typeface="Times New Roman" panose="02020603050405020304" pitchFamily="18" charset="0"/>
                        <a:cs typeface="Times New Roman" panose="02020603050405020304" pitchFamily="18" charset="0"/>
                      </a:rPr>
                      <a:t>6:31:00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EED-4A97-8D97-4FC944676E7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[Данные.xlsx]Изгиб!$X$129:$X$130</c:f>
              <c:numCache>
                <c:formatCode>h:mm:ss</c:formatCode>
                <c:ptCount val="2"/>
                <c:pt idx="0">
                  <c:v>9.6527777777777768E-2</c:v>
                </c:pt>
                <c:pt idx="1">
                  <c:v>0.27152777777777776</c:v>
                </c:pt>
              </c:numCache>
            </c:numRef>
          </c:xVal>
          <c:yVal>
            <c:numRef>
              <c:f>[Данные.xlsx]Изгиб!$S$91:$S$92</c:f>
              <c:numCache>
                <c:formatCode>General</c:formatCode>
                <c:ptCount val="2"/>
                <c:pt idx="0">
                  <c:v>3</c:v>
                </c:pt>
                <c:pt idx="1">
                  <c:v>3</c:v>
                </c:pt>
              </c:numCache>
            </c:numRef>
          </c:yVal>
          <c:smooth val="1"/>
          <c:extLst xmlns:c16r2="http://schemas.microsoft.com/office/drawing/2015/06/chart">
            <c:ext xmlns:c16="http://schemas.microsoft.com/office/drawing/2014/chart" uri="{C3380CC4-5D6E-409C-BE32-E72D297353CC}">
              <c16:uniqueId val="{00000008-9EED-4A97-8D97-4FC944676E7B}"/>
            </c:ext>
          </c:extLst>
        </c:ser>
        <c:ser>
          <c:idx val="3"/>
          <c:order val="3"/>
          <c:tx>
            <c:v>4</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7462342346871448E-2"/>
                  <c:y val="-5.9701492537313432E-2"/>
                </c:manualLayout>
              </c:layout>
              <c:tx>
                <c:rich>
                  <a:bodyPr/>
                  <a:lstStyle/>
                  <a:p>
                    <a:r>
                      <a:rPr lang="en-US" sz="1000" b="0">
                        <a:latin typeface="Times New Roman" panose="02020603050405020304" pitchFamily="18" charset="0"/>
                        <a:cs typeface="Times New Roman" panose="02020603050405020304" pitchFamily="18" charset="0"/>
                      </a:rPr>
                      <a:t>2:20:00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EED-4A97-8D97-4FC944676E7B}"/>
                </c:ext>
                <c:ext xmlns:c15="http://schemas.microsoft.com/office/drawing/2012/chart" uri="{CE6537A1-D6FC-4f65-9D91-7224C49458BB}"/>
              </c:extLst>
            </c:dLbl>
            <c:dLbl>
              <c:idx val="1"/>
              <c:layout>
                <c:manualLayout>
                  <c:x val="-5.7462090981644051E-2"/>
                  <c:y val="-5.9701492537313432E-2"/>
                </c:manualLayout>
              </c:layout>
              <c:tx>
                <c:rich>
                  <a:bodyPr/>
                  <a:lstStyle/>
                  <a:p>
                    <a:r>
                      <a:rPr lang="en-US" sz="1000" b="0">
                        <a:latin typeface="Times New Roman" panose="02020603050405020304" pitchFamily="18" charset="0"/>
                        <a:cs typeface="Times New Roman" panose="02020603050405020304" pitchFamily="18" charset="0"/>
                      </a:rPr>
                      <a:t>6:32:00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EED-4A97-8D97-4FC944676E7B}"/>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[Данные.xlsx]Изгиб!$X$131:$X$132</c:f>
              <c:numCache>
                <c:formatCode>h:mm:ss</c:formatCode>
                <c:ptCount val="2"/>
                <c:pt idx="0">
                  <c:v>9.7222222222222224E-2</c:v>
                </c:pt>
                <c:pt idx="1">
                  <c:v>0.2722222222222222</c:v>
                </c:pt>
              </c:numCache>
            </c:numRef>
          </c:xVal>
          <c:yVal>
            <c:numRef>
              <c:f>[Данные.xlsx]Изгиб!$S$93:$S$94</c:f>
              <c:numCache>
                <c:formatCode>General</c:formatCode>
                <c:ptCount val="2"/>
                <c:pt idx="0">
                  <c:v>4</c:v>
                </c:pt>
                <c:pt idx="1">
                  <c:v>4</c:v>
                </c:pt>
              </c:numCache>
            </c:numRef>
          </c:yVal>
          <c:smooth val="1"/>
          <c:extLst xmlns:c16r2="http://schemas.microsoft.com/office/drawing/2015/06/chart">
            <c:ext xmlns:c16="http://schemas.microsoft.com/office/drawing/2014/chart" uri="{C3380CC4-5D6E-409C-BE32-E72D297353CC}">
              <c16:uniqueId val="{0000000B-9EED-4A97-8D97-4FC944676E7B}"/>
            </c:ext>
          </c:extLst>
        </c:ser>
        <c:dLbls>
          <c:showLegendKey val="0"/>
          <c:showVal val="0"/>
          <c:showCatName val="0"/>
          <c:showSerName val="0"/>
          <c:showPercent val="0"/>
          <c:showBubbleSize val="0"/>
        </c:dLbls>
        <c:axId val="383771536"/>
        <c:axId val="383777520"/>
      </c:scatterChart>
      <c:valAx>
        <c:axId val="383771536"/>
        <c:scaling>
          <c:orientation val="minMax"/>
          <c:min val="5.000000000000001E-2"/>
        </c:scaling>
        <c:delete val="0"/>
        <c:axPos val="b"/>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i="1"/>
                </a:pPr>
                <a:r>
                  <a:rPr lang="ru-RU" b="0" i="1"/>
                  <a:t>Время схватывания, ч:мин:сек</a:t>
                </a:r>
              </a:p>
            </c:rich>
          </c:tx>
          <c:overlay val="0"/>
        </c:title>
        <c:numFmt formatCode="h:mm:ss" sourceLinked="1"/>
        <c:majorTickMark val="out"/>
        <c:minorTickMark val="none"/>
        <c:tickLblPos val="nextTo"/>
        <c:crossAx val="383777520"/>
        <c:crosses val="autoZero"/>
        <c:crossBetween val="midCat"/>
      </c:valAx>
      <c:valAx>
        <c:axId val="383777520"/>
        <c:scaling>
          <c:orientation val="minMax"/>
          <c:max val="5"/>
          <c:min val="0"/>
        </c:scaling>
        <c:delete val="0"/>
        <c:axPos val="l"/>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a:pPr>
                <a:r>
                  <a:rPr lang="ru-RU" b="0"/>
                  <a:t>Номер, образца</a:t>
                </a:r>
              </a:p>
            </c:rich>
          </c:tx>
          <c:overlay val="0"/>
        </c:title>
        <c:numFmt formatCode="General" sourceLinked="1"/>
        <c:majorTickMark val="out"/>
        <c:minorTickMark val="none"/>
        <c:tickLblPos val="nextTo"/>
        <c:crossAx val="383771536"/>
        <c:crosses val="autoZero"/>
        <c:crossBetween val="midCat"/>
        <c:majorUnit val="1"/>
      </c:valAx>
    </c:plotArea>
    <c:legend>
      <c:legendPos val="l"/>
      <c:layout>
        <c:manualLayout>
          <c:xMode val="edge"/>
          <c:yMode val="edge"/>
          <c:x val="3.1710267035404637E-3"/>
          <c:y val="0.92717018675914609"/>
          <c:w val="0.99682912184996486"/>
          <c:h val="7.2696779328576724E-2"/>
        </c:manualLayout>
      </c:layout>
      <c:overlay val="0"/>
    </c:legend>
    <c:plotVisOnly val="1"/>
    <c:dispBlanksAs val="gap"/>
    <c:showDLblsOverMax val="0"/>
  </c:chart>
  <c:spPr>
    <a:ln>
      <a:noFill/>
    </a:ln>
  </c:sp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538185085354903E-2"/>
          <c:y val="6.0919175226553469E-2"/>
          <c:w val="0.84445642407906563"/>
          <c:h val="0.64005253167097753"/>
        </c:manualLayout>
      </c:layout>
      <c:scatterChart>
        <c:scatterStyle val="lineMarker"/>
        <c:varyColors val="0"/>
        <c:ser>
          <c:idx val="0"/>
          <c:order val="0"/>
          <c:tx>
            <c:strRef>
              <c:f>Лист1!$AT$488</c:f>
              <c:strCache>
                <c:ptCount val="1"/>
                <c:pt idx="0">
                  <c:v>Тип 1</c:v>
                </c:pt>
              </c:strCache>
            </c:strRef>
          </c:tx>
          <c:spPr>
            <a:ln w="12700">
              <a:solidFill>
                <a:srgbClr val="C00000"/>
              </a:solidFill>
            </a:ln>
          </c:spPr>
          <c:marker>
            <c:symbol val="x"/>
            <c:size val="7"/>
            <c:spPr>
              <a:noFill/>
              <a:ln w="15875">
                <a:solidFill>
                  <a:srgbClr val="C00000"/>
                </a:solidFill>
              </a:ln>
            </c:spPr>
          </c:marker>
          <c:xVal>
            <c:numRef>
              <c:f>Лист1!$BA$509:$BA$514</c:f>
              <c:numCache>
                <c:formatCode>General</c:formatCode>
                <c:ptCount val="6"/>
                <c:pt idx="0">
                  <c:v>2410</c:v>
                </c:pt>
                <c:pt idx="1">
                  <c:v>2407</c:v>
                </c:pt>
                <c:pt idx="2">
                  <c:v>2412</c:v>
                </c:pt>
                <c:pt idx="3">
                  <c:v>2409</c:v>
                </c:pt>
                <c:pt idx="4">
                  <c:v>2411</c:v>
                </c:pt>
                <c:pt idx="5">
                  <c:v>2408</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0-8605-4281-92D8-E144AFADE24D}"/>
            </c:ext>
          </c:extLst>
        </c:ser>
        <c:ser>
          <c:idx val="1"/>
          <c:order val="1"/>
          <c:tx>
            <c:strRef>
              <c:f>Лист1!$BC$553</c:f>
              <c:strCache>
                <c:ptCount val="1"/>
                <c:pt idx="0">
                  <c:v>Тип 5-1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xVal>
            <c:numRef>
              <c:f>Лист1!$BC$554:$BC$559</c:f>
              <c:numCache>
                <c:formatCode>General</c:formatCode>
                <c:ptCount val="6"/>
                <c:pt idx="0">
                  <c:v>2417</c:v>
                </c:pt>
                <c:pt idx="1">
                  <c:v>2414</c:v>
                </c:pt>
                <c:pt idx="2">
                  <c:v>2419</c:v>
                </c:pt>
                <c:pt idx="3">
                  <c:v>2416</c:v>
                </c:pt>
                <c:pt idx="4">
                  <c:v>2418</c:v>
                </c:pt>
                <c:pt idx="5">
                  <c:v>2415</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8605-4281-92D8-E144AFADE24D}"/>
            </c:ext>
          </c:extLst>
        </c:ser>
        <c:ser>
          <c:idx val="2"/>
          <c:order val="2"/>
          <c:tx>
            <c:strRef>
              <c:f>Лист1!$BD$553</c:f>
              <c:strCache>
                <c:ptCount val="1"/>
                <c:pt idx="0">
                  <c:v>Тип 5-2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xVal>
            <c:numRef>
              <c:f>Лист1!$BD$554:$BD$559</c:f>
              <c:numCache>
                <c:formatCode>General</c:formatCode>
                <c:ptCount val="6"/>
                <c:pt idx="0">
                  <c:v>2428</c:v>
                </c:pt>
                <c:pt idx="1">
                  <c:v>2425</c:v>
                </c:pt>
                <c:pt idx="2">
                  <c:v>2430</c:v>
                </c:pt>
                <c:pt idx="3">
                  <c:v>2427</c:v>
                </c:pt>
                <c:pt idx="4">
                  <c:v>2429</c:v>
                </c:pt>
                <c:pt idx="5">
                  <c:v>2426</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2-8605-4281-92D8-E144AFADE24D}"/>
            </c:ext>
          </c:extLst>
        </c:ser>
        <c:ser>
          <c:idx val="3"/>
          <c:order val="3"/>
          <c:tx>
            <c:strRef>
              <c:f>Лист1!$BE$553</c:f>
              <c:strCache>
                <c:ptCount val="1"/>
                <c:pt idx="0">
                  <c:v>Тип 5-3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xVal>
            <c:numRef>
              <c:f>Лист1!$BE$554:$BE$559</c:f>
              <c:numCache>
                <c:formatCode>General</c:formatCode>
                <c:ptCount val="6"/>
                <c:pt idx="0">
                  <c:v>2436</c:v>
                </c:pt>
                <c:pt idx="1">
                  <c:v>2433</c:v>
                </c:pt>
                <c:pt idx="2">
                  <c:v>2438</c:v>
                </c:pt>
                <c:pt idx="3">
                  <c:v>2435</c:v>
                </c:pt>
                <c:pt idx="4">
                  <c:v>2437</c:v>
                </c:pt>
                <c:pt idx="5">
                  <c:v>2434</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8605-4281-92D8-E144AFADE24D}"/>
            </c:ext>
          </c:extLst>
        </c:ser>
        <c:ser>
          <c:idx val="4"/>
          <c:order val="4"/>
          <c:tx>
            <c:strRef>
              <c:f>Лист1!$BF$553</c:f>
              <c:strCache>
                <c:ptCount val="1"/>
                <c:pt idx="0">
                  <c:v>Тип 5-4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xVal>
            <c:numRef>
              <c:f>Лист1!$BF$554:$BF$559</c:f>
              <c:numCache>
                <c:formatCode>General</c:formatCode>
                <c:ptCount val="6"/>
                <c:pt idx="0">
                  <c:v>2454</c:v>
                </c:pt>
                <c:pt idx="1">
                  <c:v>2451</c:v>
                </c:pt>
                <c:pt idx="2">
                  <c:v>2456</c:v>
                </c:pt>
                <c:pt idx="3">
                  <c:v>2453</c:v>
                </c:pt>
                <c:pt idx="4">
                  <c:v>2455</c:v>
                </c:pt>
                <c:pt idx="5">
                  <c:v>2452</c:v>
                </c:pt>
              </c:numCache>
            </c:numRef>
          </c:xVal>
          <c:yVal>
            <c:numRef>
              <c:f>Лист1!$AT$509:$AT$514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4-8605-4281-92D8-E144AFADE24D}"/>
            </c:ext>
          </c:extLst>
        </c:ser>
        <c:dLbls>
          <c:showLegendKey val="0"/>
          <c:showVal val="0"/>
          <c:showCatName val="0"/>
          <c:showSerName val="0"/>
          <c:showPercent val="0"/>
          <c:showBubbleSize val="0"/>
        </c:dLbls>
        <c:axId val="392135216"/>
        <c:axId val="392126512"/>
      </c:scatterChart>
      <c:valAx>
        <c:axId val="392135216"/>
        <c:scaling>
          <c:orientation val="minMax"/>
          <c:max val="2460"/>
          <c:min val="2400"/>
        </c:scaling>
        <c:delete val="0"/>
        <c:axPos val="b"/>
        <c:majorGridlines/>
        <c:title>
          <c:tx>
            <c:rich>
              <a:bodyPr/>
              <a:lstStyle/>
              <a:p>
                <a:pPr>
                  <a:defRPr sz="800"/>
                </a:pPr>
                <a:r>
                  <a:rPr lang="en-US" sz="800" baseline="0"/>
                  <a:t>m-</a:t>
                </a:r>
                <a:r>
                  <a:rPr lang="ru-RU" sz="800" baseline="0"/>
                  <a:t>масса водонасыщенного образца, г </a:t>
                </a:r>
                <a:endParaRPr lang="ru-RU" sz="800"/>
              </a:p>
            </c:rich>
          </c:tx>
          <c:layout>
            <c:manualLayout>
              <c:xMode val="edge"/>
              <c:yMode val="edge"/>
              <c:x val="0.16428755899464176"/>
              <c:y val="0.7742908319999694"/>
            </c:manualLayout>
          </c:layout>
          <c:overlay val="0"/>
        </c:title>
        <c:numFmt formatCode="General" sourceLinked="1"/>
        <c:majorTickMark val="out"/>
        <c:minorTickMark val="none"/>
        <c:tickLblPos val="nextTo"/>
        <c:crossAx val="392126512"/>
        <c:crosses val="autoZero"/>
        <c:crossBetween val="midCat"/>
        <c:majorUnit val="20"/>
      </c:valAx>
      <c:valAx>
        <c:axId val="392126512"/>
        <c:scaling>
          <c:orientation val="minMax"/>
          <c:max val="6"/>
          <c:min val="1"/>
        </c:scaling>
        <c:delete val="0"/>
        <c:axPos val="l"/>
        <c:majorGridlines/>
        <c:numFmt formatCode="General" sourceLinked="1"/>
        <c:majorTickMark val="out"/>
        <c:minorTickMark val="none"/>
        <c:tickLblPos val="nextTo"/>
        <c:crossAx val="392135216"/>
        <c:crosses val="autoZero"/>
        <c:crossBetween val="midCat"/>
      </c:valAx>
    </c:plotArea>
    <c:legend>
      <c:legendPos val="b"/>
      <c:layout>
        <c:manualLayout>
          <c:xMode val="edge"/>
          <c:yMode val="edge"/>
          <c:x val="0"/>
          <c:y val="0.85325608500679861"/>
          <c:w val="1"/>
          <c:h val="0.14674382016887363"/>
        </c:manualLayout>
      </c:layout>
      <c:overlay val="0"/>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10582875253801"/>
          <c:y val="5.3830398472918158E-2"/>
          <c:w val="0.78376863269449815"/>
          <c:h val="0.63787086614173227"/>
        </c:manualLayout>
      </c:layout>
      <c:scatterChart>
        <c:scatterStyle val="lineMarker"/>
        <c:varyColors val="0"/>
        <c:ser>
          <c:idx val="0"/>
          <c:order val="0"/>
          <c:tx>
            <c:strRef>
              <c:f>Лист1!$BF$488</c:f>
              <c:strCache>
                <c:ptCount val="1"/>
                <c:pt idx="0">
                  <c:v>Тип 1</c:v>
                </c:pt>
              </c:strCache>
            </c:strRef>
          </c:tx>
          <c:spPr>
            <a:ln w="12700">
              <a:solidFill>
                <a:srgbClr val="C00000"/>
              </a:solidFill>
            </a:ln>
          </c:spPr>
          <c:marker>
            <c:symbol val="x"/>
            <c:size val="7"/>
            <c:spPr>
              <a:noFill/>
              <a:ln w="15875">
                <a:solidFill>
                  <a:srgbClr val="C00000"/>
                </a:solidFill>
              </a:ln>
            </c:spPr>
          </c:marker>
          <c:dLbls>
            <c:dLbl>
              <c:idx val="0"/>
              <c:layout>
                <c:manualLayout>
                  <c:x val="-3.9024390243902439E-2"/>
                  <c:y val="-6.31120019088523E-2"/>
                </c:manualLayout>
              </c:layout>
              <c:tx>
                <c:rich>
                  <a:bodyPr/>
                  <a:lstStyle/>
                  <a:p>
                    <a:r>
                      <a:rPr lang="ru-RU" sz="900">
                        <a:solidFill>
                          <a:srgbClr val="C00000"/>
                        </a:solidFill>
                      </a:rPr>
                      <a:t>4,87%</a:t>
                    </a:r>
                    <a:endParaRPr lang="en-US" sz="900">
                      <a:solidFill>
                        <a:srgbClr val="C00000"/>
                      </a:solidFill>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97B-4F8B-830F-ACC54F32B984}"/>
                </c:ext>
                <c:ext xmlns:c15="http://schemas.microsoft.com/office/drawing/2012/chart" uri="{CE6537A1-D6FC-4f65-9D91-7224C49458BB}"/>
              </c:extLst>
            </c:dLbl>
            <c:spPr>
              <a:solidFill>
                <a:schemeClr val="bg1"/>
              </a:solidFill>
              <a:ln>
                <a:solidFill>
                  <a:schemeClr val="tx1">
                    <a:lumMod val="65000"/>
                    <a:lumOff val="35000"/>
                  </a:schemeClr>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trendline>
            <c:trendlineType val="linear"/>
            <c:intercept val="0"/>
            <c:dispRSqr val="0"/>
            <c:dispEq val="0"/>
          </c:trendline>
          <c:xVal>
            <c:numRef>
              <c:f>Лист1!$BF$489:$BF$494</c:f>
              <c:numCache>
                <c:formatCode>General</c:formatCode>
                <c:ptCount val="6"/>
                <c:pt idx="0">
                  <c:v>4.87</c:v>
                </c:pt>
                <c:pt idx="1">
                  <c:v>4.88</c:v>
                </c:pt>
                <c:pt idx="2">
                  <c:v>4.8600000000000003</c:v>
                </c:pt>
                <c:pt idx="3">
                  <c:v>4.87</c:v>
                </c:pt>
                <c:pt idx="4">
                  <c:v>4.87</c:v>
                </c:pt>
                <c:pt idx="5">
                  <c:v>4.87</c:v>
                </c:pt>
              </c:numCache>
            </c:numRef>
          </c:xVal>
          <c:yVal>
            <c:numRef>
              <c:f>Лист1!$AS$489:$AS$494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1-097B-4F8B-830F-ACC54F32B984}"/>
            </c:ext>
          </c:extLst>
        </c:ser>
        <c:ser>
          <c:idx val="1"/>
          <c:order val="1"/>
          <c:tx>
            <c:strRef>
              <c:f>Лист1!$AW$553</c:f>
              <c:strCache>
                <c:ptCount val="1"/>
                <c:pt idx="0">
                  <c:v>Тип 5-1</c:v>
                </c:pt>
              </c:strCache>
            </c:strRef>
          </c:tx>
          <c:spPr>
            <a:ln w="12700">
              <a:solidFill>
                <a:schemeClr val="tx1"/>
              </a:solidFill>
            </a:ln>
          </c:spPr>
          <c:marker>
            <c:symbol val="square"/>
            <c:size val="7"/>
            <c:spPr>
              <a:solidFill>
                <a:schemeClr val="bg1"/>
              </a:solidFill>
              <a:ln w="15875">
                <a:solidFill>
                  <a:schemeClr val="tx1">
                    <a:lumMod val="65000"/>
                    <a:lumOff val="35000"/>
                  </a:schemeClr>
                </a:solidFill>
              </a:ln>
            </c:spPr>
          </c:marker>
          <c:dLbls>
            <c:dLbl>
              <c:idx val="0"/>
              <c:layout>
                <c:manualLayout>
                  <c:x val="-9.1057422700211249E-2"/>
                  <c:y val="-6.7878787878787886E-2"/>
                </c:manualLayout>
              </c:layout>
              <c:tx>
                <c:rich>
                  <a:bodyPr/>
                  <a:lstStyle/>
                  <a:p>
                    <a:r>
                      <a:rPr lang="ru-RU" sz="900"/>
                      <a:t>3,29%</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97B-4F8B-830F-ACC54F32B984}"/>
                </c:ext>
                <c:ext xmlns:c15="http://schemas.microsoft.com/office/drawing/2012/chart" uri="{CE6537A1-D6FC-4f65-9D91-7224C49458BB}"/>
              </c:extLst>
            </c:dLbl>
            <c:spPr>
              <a:solidFill>
                <a:schemeClr val="bg1"/>
              </a:solidFill>
              <a:ln>
                <a:solidFill>
                  <a:schemeClr val="tx1">
                    <a:lumMod val="65000"/>
                    <a:lumOff val="35000"/>
                  </a:schemeClr>
                </a:solidFill>
              </a:ln>
            </c:spPr>
            <c:txPr>
              <a:bodyPr/>
              <a:lstStyle/>
              <a:p>
                <a:pPr>
                  <a:defRPr sz="900"/>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Лист1!$BG$489:$BG$494</c:f>
              <c:numCache>
                <c:formatCode>0.00</c:formatCode>
                <c:ptCount val="6"/>
                <c:pt idx="0">
                  <c:v>3.3047210300429182</c:v>
                </c:pt>
                <c:pt idx="1">
                  <c:v>3.3089815212720239</c:v>
                </c:pt>
                <c:pt idx="2">
                  <c:v>3.3018867924528301</c:v>
                </c:pt>
                <c:pt idx="3">
                  <c:v>3.3061399742378708</c:v>
                </c:pt>
                <c:pt idx="4">
                  <c:v>3.303303303303303</c:v>
                </c:pt>
                <c:pt idx="5">
                  <c:v>3.3075601374570449</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3-097B-4F8B-830F-ACC54F32B984}"/>
            </c:ext>
          </c:extLst>
        </c:ser>
        <c:ser>
          <c:idx val="2"/>
          <c:order val="2"/>
          <c:tx>
            <c:strRef>
              <c:f>Лист1!$AX$553</c:f>
              <c:strCache>
                <c:ptCount val="1"/>
                <c:pt idx="0">
                  <c:v>Тип 5-2</c:v>
                </c:pt>
              </c:strCache>
            </c:strRef>
          </c:tx>
          <c:spPr>
            <a:ln w="12700">
              <a:solidFill>
                <a:schemeClr val="tx1"/>
              </a:solidFill>
            </a:ln>
          </c:spPr>
          <c:marker>
            <c:symbol val="triangle"/>
            <c:size val="8"/>
            <c:spPr>
              <a:solidFill>
                <a:schemeClr val="bg1"/>
              </a:solidFill>
              <a:ln w="15875">
                <a:solidFill>
                  <a:schemeClr val="tx1">
                    <a:lumMod val="65000"/>
                    <a:lumOff val="35000"/>
                  </a:schemeClr>
                </a:solidFill>
              </a:ln>
            </c:spPr>
          </c:marker>
          <c:dLbls>
            <c:dLbl>
              <c:idx val="0"/>
              <c:layout>
                <c:manualLayout>
                  <c:x val="-9.7560975609756101E-2"/>
                  <c:y val="-0.18909090909090909"/>
                </c:manualLayout>
              </c:layout>
              <c:tx>
                <c:rich>
                  <a:bodyPr/>
                  <a:lstStyle/>
                  <a:p>
                    <a:pPr>
                      <a:defRPr sz="900"/>
                    </a:pPr>
                    <a:r>
                      <a:rPr lang="ru-RU" sz="900"/>
                      <a:t>2,96%</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97B-4F8B-830F-ACC54F32B984}"/>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Лист1!$BH$489:$BH$494</c:f>
              <c:numCache>
                <c:formatCode>0.00</c:formatCode>
                <c:ptCount val="6"/>
                <c:pt idx="0">
                  <c:v>2.9736618521665252</c:v>
                </c:pt>
                <c:pt idx="1">
                  <c:v>2.9774564015312635</c:v>
                </c:pt>
                <c:pt idx="2">
                  <c:v>2.9711375212224107</c:v>
                </c:pt>
                <c:pt idx="3">
                  <c:v>2.9749256268593283</c:v>
                </c:pt>
                <c:pt idx="4">
                  <c:v>2.9723991507431</c:v>
                </c:pt>
                <c:pt idx="5">
                  <c:v>2.9761904761904758</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5-097B-4F8B-830F-ACC54F32B984}"/>
            </c:ext>
          </c:extLst>
        </c:ser>
        <c:ser>
          <c:idx val="3"/>
          <c:order val="3"/>
          <c:tx>
            <c:strRef>
              <c:f>Лист1!$AY$553</c:f>
              <c:strCache>
                <c:ptCount val="1"/>
                <c:pt idx="0">
                  <c:v>Тип 5-3</c:v>
                </c:pt>
              </c:strCache>
            </c:strRef>
          </c:tx>
          <c:spPr>
            <a:ln w="12700">
              <a:solidFill>
                <a:schemeClr val="tx1"/>
              </a:solidFill>
            </a:ln>
          </c:spPr>
          <c:marker>
            <c:symbol val="diamond"/>
            <c:size val="8"/>
            <c:spPr>
              <a:solidFill>
                <a:schemeClr val="bg1"/>
              </a:solidFill>
              <a:ln w="15875">
                <a:solidFill>
                  <a:schemeClr val="tx1">
                    <a:lumMod val="65000"/>
                    <a:lumOff val="35000"/>
                  </a:schemeClr>
                </a:solidFill>
              </a:ln>
            </c:spPr>
          </c:marker>
          <c:dLbls>
            <c:dLbl>
              <c:idx val="0"/>
              <c:layout>
                <c:manualLayout>
                  <c:x val="-9.1056910569105726E-2"/>
                  <c:y val="-0.31999999999999995"/>
                </c:manualLayout>
              </c:layout>
              <c:tx>
                <c:rich>
                  <a:bodyPr/>
                  <a:lstStyle/>
                  <a:p>
                    <a:pPr>
                      <a:defRPr sz="900"/>
                    </a:pPr>
                    <a:r>
                      <a:rPr lang="ru-RU" sz="900"/>
                      <a:t>2,64%</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97B-4F8B-830F-ACC54F32B984}"/>
                </c:ext>
                <c:ext xmlns:c15="http://schemas.microsoft.com/office/drawing/2012/chart" uri="{CE6537A1-D6FC-4f65-9D91-7224C49458BB}"/>
              </c:extLst>
            </c:dLbl>
            <c:spPr>
              <a:ln>
                <a:solidFill>
                  <a:schemeClr val="tx1">
                    <a:lumMod val="65000"/>
                    <a:lumOff val="35000"/>
                  </a:schemeClr>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Лист1!$BI$489:$BI$494</c:f>
              <c:numCache>
                <c:formatCode>0.00</c:formatCode>
                <c:ptCount val="6"/>
                <c:pt idx="0">
                  <c:v>2.6582278481012658</c:v>
                </c:pt>
                <c:pt idx="1">
                  <c:v>2.6615969581749046</c:v>
                </c:pt>
                <c:pt idx="2">
                  <c:v>2.6559865092748733</c:v>
                </c:pt>
                <c:pt idx="3">
                  <c:v>2.6593499366821445</c:v>
                </c:pt>
                <c:pt idx="4">
                  <c:v>2.6571067060312106</c:v>
                </c:pt>
                <c:pt idx="5">
                  <c:v>2.6604729729729728</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7-097B-4F8B-830F-ACC54F32B984}"/>
            </c:ext>
          </c:extLst>
        </c:ser>
        <c:ser>
          <c:idx val="4"/>
          <c:order val="4"/>
          <c:tx>
            <c:strRef>
              <c:f>Лист1!$AZ$553</c:f>
              <c:strCache>
                <c:ptCount val="1"/>
                <c:pt idx="0">
                  <c:v>Тип 5-4</c:v>
                </c:pt>
              </c:strCache>
            </c:strRef>
          </c:tx>
          <c:spPr>
            <a:ln w="12700">
              <a:solidFill>
                <a:schemeClr val="tx1"/>
              </a:solidFill>
            </a:ln>
          </c:spPr>
          <c:marker>
            <c:symbol val="circle"/>
            <c:size val="7"/>
            <c:spPr>
              <a:solidFill>
                <a:schemeClr val="bg1"/>
              </a:solidFill>
              <a:ln w="15875">
                <a:solidFill>
                  <a:schemeClr val="tx1">
                    <a:lumMod val="65000"/>
                    <a:lumOff val="35000"/>
                  </a:schemeClr>
                </a:solidFill>
              </a:ln>
            </c:spPr>
          </c:marker>
          <c:dLbls>
            <c:dLbl>
              <c:idx val="0"/>
              <c:layout>
                <c:manualLayout>
                  <c:x val="-0.1040650406504065"/>
                  <c:y val="-0.44606060606060605"/>
                </c:manualLayout>
              </c:layout>
              <c:tx>
                <c:rich>
                  <a:bodyPr/>
                  <a:lstStyle/>
                  <a:p>
                    <a:pPr>
                      <a:defRPr sz="900"/>
                    </a:pPr>
                    <a:r>
                      <a:rPr lang="ru-RU" sz="900"/>
                      <a:t>2,33%</a:t>
                    </a:r>
                    <a:endParaRPr lang="en-US" sz="900"/>
                  </a:p>
                </c:rich>
              </c:tx>
              <c:spPr>
                <a:solidFill>
                  <a:schemeClr val="bg1"/>
                </a:solidFill>
                <a:ln>
                  <a:solidFill>
                    <a:schemeClr val="tx1">
                      <a:lumMod val="65000"/>
                      <a:lumOff val="35000"/>
                    </a:schemeClr>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97B-4F8B-830F-ACC54F32B984}"/>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Лист1!$BJ$489:$BJ$494</c:f>
              <c:numCache>
                <c:formatCode>0.00</c:formatCode>
                <c:ptCount val="6"/>
                <c:pt idx="0">
                  <c:v>2.3430962343096233</c:v>
                </c:pt>
                <c:pt idx="1">
                  <c:v>2.3460410557184752</c:v>
                </c:pt>
                <c:pt idx="2">
                  <c:v>2.3411371237458192</c:v>
                </c:pt>
                <c:pt idx="3">
                  <c:v>2.3440770196735032</c:v>
                </c:pt>
                <c:pt idx="4">
                  <c:v>2.342116269343371</c:v>
                </c:pt>
                <c:pt idx="5">
                  <c:v>2.4308466051969826</c:v>
                </c:pt>
              </c:numCache>
            </c:numRef>
          </c:xVal>
          <c:yVal>
            <c:numRef>
              <c:f>Лист1!$BK$489:$BK$494</c:f>
              <c:numCache>
                <c:formatCode>General</c:formatCode>
                <c:ptCount val="6"/>
                <c:pt idx="0">
                  <c:v>1</c:v>
                </c:pt>
                <c:pt idx="1">
                  <c:v>2</c:v>
                </c:pt>
                <c:pt idx="2">
                  <c:v>3</c:v>
                </c:pt>
                <c:pt idx="3">
                  <c:v>4</c:v>
                </c:pt>
                <c:pt idx="4">
                  <c:v>5</c:v>
                </c:pt>
                <c:pt idx="5">
                  <c:v>6</c:v>
                </c:pt>
              </c:numCache>
            </c:numRef>
          </c:yVal>
          <c:smooth val="0"/>
          <c:extLst xmlns:c16r2="http://schemas.microsoft.com/office/drawing/2015/06/chart">
            <c:ext xmlns:c16="http://schemas.microsoft.com/office/drawing/2014/chart" uri="{C3380CC4-5D6E-409C-BE32-E72D297353CC}">
              <c16:uniqueId val="{00000009-097B-4F8B-830F-ACC54F32B984}"/>
            </c:ext>
          </c:extLst>
        </c:ser>
        <c:dLbls>
          <c:showLegendKey val="0"/>
          <c:showVal val="0"/>
          <c:showCatName val="0"/>
          <c:showSerName val="0"/>
          <c:showPercent val="0"/>
          <c:showBubbleSize val="0"/>
        </c:dLbls>
        <c:axId val="392127056"/>
        <c:axId val="392133584"/>
      </c:scatterChart>
      <c:valAx>
        <c:axId val="392127056"/>
        <c:scaling>
          <c:orientation val="minMax"/>
          <c:max val="5"/>
          <c:min val="2"/>
        </c:scaling>
        <c:delete val="0"/>
        <c:axPos val="b"/>
        <c:majorGridlines>
          <c:spPr>
            <a:ln>
              <a:solidFill>
                <a:schemeClr val="bg1">
                  <a:lumMod val="85000"/>
                </a:schemeClr>
              </a:solidFill>
            </a:ln>
          </c:spPr>
        </c:majorGridlines>
        <c:title>
          <c:tx>
            <c:rich>
              <a:bodyPr/>
              <a:lstStyle/>
              <a:p>
                <a:pPr>
                  <a:defRPr sz="800"/>
                </a:pPr>
                <a:r>
                  <a:rPr lang="en-US" sz="800"/>
                  <a:t>W-</a:t>
                </a:r>
                <a:r>
                  <a:rPr lang="ru-RU" sz="800"/>
                  <a:t>водопоглощение,</a:t>
                </a:r>
                <a:r>
                  <a:rPr lang="ru-RU" sz="800" baseline="0"/>
                  <a:t> %</a:t>
                </a:r>
                <a:endParaRPr lang="ru-RU" sz="800"/>
              </a:p>
            </c:rich>
          </c:tx>
          <c:layout>
            <c:manualLayout>
              <c:xMode val="edge"/>
              <c:yMode val="edge"/>
              <c:x val="0.23630138915562382"/>
              <c:y val="0.77795351944643287"/>
            </c:manualLayout>
          </c:layout>
          <c:overlay val="0"/>
        </c:title>
        <c:numFmt formatCode="General" sourceLinked="1"/>
        <c:majorTickMark val="out"/>
        <c:minorTickMark val="none"/>
        <c:tickLblPos val="nextTo"/>
        <c:crossAx val="392133584"/>
        <c:crosses val="autoZero"/>
        <c:crossBetween val="midCat"/>
        <c:majorUnit val="0.5"/>
      </c:valAx>
      <c:valAx>
        <c:axId val="392133584"/>
        <c:scaling>
          <c:orientation val="minMax"/>
          <c:max val="6"/>
          <c:min val="1"/>
        </c:scaling>
        <c:delete val="0"/>
        <c:axPos val="l"/>
        <c:majorGridlines>
          <c:spPr>
            <a:ln>
              <a:solidFill>
                <a:schemeClr val="bg1">
                  <a:lumMod val="85000"/>
                </a:schemeClr>
              </a:solidFill>
            </a:ln>
          </c:spPr>
        </c:majorGridlines>
        <c:numFmt formatCode="General" sourceLinked="1"/>
        <c:majorTickMark val="out"/>
        <c:minorTickMark val="none"/>
        <c:tickLblPos val="nextTo"/>
        <c:crossAx val="392127056"/>
        <c:crosses val="autoZero"/>
        <c:crossBetween val="midCat"/>
        <c:majorUnit val="1"/>
      </c:valAx>
    </c:plotArea>
    <c:legend>
      <c:legendPos val="b"/>
      <c:legendEntry>
        <c:idx val="5"/>
        <c:delete val="1"/>
      </c:legendEntry>
      <c:layout>
        <c:manualLayout>
          <c:xMode val="edge"/>
          <c:yMode val="edge"/>
          <c:x val="0"/>
          <c:y val="0.82661437546666949"/>
          <c:w val="0.9946666666666667"/>
          <c:h val="0.17313633977570986"/>
        </c:manualLayout>
      </c:layout>
      <c:overlay val="1"/>
      <c:txPr>
        <a:bodyPr/>
        <a:lstStyle/>
        <a:p>
          <a:pPr>
            <a:defRPr sz="900"/>
          </a:pPr>
          <a:endParaRPr lang="ru-RU"/>
        </a:p>
      </c:txPr>
    </c:legend>
    <c:plotVisOnly val="1"/>
    <c:dispBlanksAs val="gap"/>
    <c:showDLblsOverMax val="0"/>
  </c:chart>
  <c:spPr>
    <a:ln>
      <a:noFill/>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i="1"/>
            </a:pPr>
            <a:r>
              <a:rPr lang="en-US" sz="1000" b="0" i="1">
                <a:latin typeface="Times New Roman" panose="02020603050405020304" pitchFamily="18" charset="0"/>
                <a:cs typeface="Times New Roman" panose="02020603050405020304" pitchFamily="18" charset="0"/>
              </a:rPr>
              <a:t>F100</a:t>
            </a:r>
          </a:p>
        </c:rich>
      </c:tx>
      <c:layout>
        <c:manualLayout>
          <c:xMode val="edge"/>
          <c:yMode val="edge"/>
          <c:x val="1.6950484226348063E-3"/>
          <c:y val="0.90136048704385618"/>
        </c:manualLayout>
      </c:layout>
      <c:overlay val="0"/>
      <c:spPr>
        <a:solidFill>
          <a:schemeClr val="accent3">
            <a:lumMod val="60000"/>
            <a:lumOff val="40000"/>
          </a:schemeClr>
        </a:solidFill>
      </c:spPr>
    </c:title>
    <c:autoTitleDeleted val="0"/>
    <c:plotArea>
      <c:layout>
        <c:manualLayout>
          <c:layoutTarget val="inner"/>
          <c:xMode val="edge"/>
          <c:yMode val="edge"/>
          <c:x val="0.10426606892802004"/>
          <c:y val="5.0925925925925923E-2"/>
          <c:w val="0.84865511541423255"/>
          <c:h val="0.74530074365704291"/>
        </c:manualLayout>
      </c:layout>
      <c:scatterChart>
        <c:scatterStyle val="smoothMarker"/>
        <c:varyColors val="0"/>
        <c:ser>
          <c:idx val="0"/>
          <c:order val="0"/>
          <c:tx>
            <c:v>F100</c:v>
          </c:tx>
          <c:spPr>
            <a:ln w="12700">
              <a:solidFill>
                <a:schemeClr val="bg1">
                  <a:lumMod val="75000"/>
                </a:schemeClr>
              </a:solidFill>
            </a:ln>
          </c:spPr>
          <c:marker>
            <c:symbol val="circle"/>
            <c:size val="6"/>
            <c:spPr>
              <a:solidFill>
                <a:srgbClr val="00B050"/>
              </a:solidFill>
              <a:ln w="12700">
                <a:solidFill>
                  <a:schemeClr val="tx1"/>
                </a:solidFill>
              </a:ln>
            </c:spPr>
          </c:marker>
          <c:dPt>
            <c:idx val="0"/>
            <c:marker>
              <c:spPr>
                <a:solidFill>
                  <a:srgbClr val="C00000"/>
                </a:solidFill>
                <a:ln w="12700">
                  <a:solidFill>
                    <a:schemeClr val="tx1"/>
                  </a:solidFill>
                </a:ln>
              </c:spPr>
            </c:marker>
            <c:bubble3D val="0"/>
            <c:extLst xmlns:c16r2="http://schemas.microsoft.com/office/drawing/2015/06/chart">
              <c:ext xmlns:c16="http://schemas.microsoft.com/office/drawing/2014/chart" uri="{C3380CC4-5D6E-409C-BE32-E72D297353CC}">
                <c16:uniqueId val="{00000000-96D5-4919-A2B9-330622EA4CF0}"/>
              </c:ext>
            </c:extLst>
          </c:dPt>
          <c:dLbls>
            <c:dLbl>
              <c:idx val="0"/>
              <c:layout>
                <c:manualLayout>
                  <c:x val="3.0586965202824418E-2"/>
                  <c:y val="0.12154290685153038"/>
                </c:manualLayout>
              </c:layout>
              <c:tx>
                <c:rich>
                  <a:bodyPr/>
                  <a:lstStyle/>
                  <a:p>
                    <a:pPr>
                      <a:defRPr/>
                    </a:pPr>
                    <a:r>
                      <a:rPr lang="en-US">
                        <a:latin typeface="Times New Roman" panose="02020603050405020304" pitchFamily="18" charset="0"/>
                        <a:cs typeface="Times New Roman" panose="02020603050405020304" pitchFamily="18" charset="0"/>
                      </a:rPr>
                      <a:t>T</a:t>
                    </a:r>
                    <a:r>
                      <a:rPr lang="ru-RU">
                        <a:latin typeface="Times New Roman" panose="02020603050405020304" pitchFamily="18" charset="0"/>
                        <a:cs typeface="Times New Roman" panose="02020603050405020304" pitchFamily="18" charset="0"/>
                      </a:rPr>
                      <a:t>ип</a:t>
                    </a:r>
                    <a:r>
                      <a:rPr lang="ru-RU" baseline="0">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1-1</a:t>
                    </a:r>
                    <a:r>
                      <a:rPr lang="ru-RU">
                        <a:latin typeface="Times New Roman" panose="02020603050405020304" pitchFamily="18" charset="0"/>
                        <a:cs typeface="Times New Roman" panose="02020603050405020304" pitchFamily="18" charset="0"/>
                      </a:rPr>
                      <a:t>,57</a:t>
                    </a:r>
                    <a:r>
                      <a:rPr lang="en-US">
                        <a:latin typeface="Times New Roman" panose="02020603050405020304" pitchFamily="18" charset="0"/>
                        <a:cs typeface="Times New Roman" panose="02020603050405020304" pitchFamily="18" charset="0"/>
                      </a:rPr>
                      <a:t>%</a:t>
                    </a:r>
                  </a:p>
                </c:rich>
              </c:tx>
              <c:spPr>
                <a:solidFill>
                  <a:schemeClr val="bg1"/>
                </a:solidFill>
                <a:ln>
                  <a:solidFill>
                    <a:srgbClr val="C00000"/>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6D5-4919-A2B9-330622EA4CF0}"/>
                </c:ext>
                <c:ext xmlns:c15="http://schemas.microsoft.com/office/drawing/2012/chart" uri="{CE6537A1-D6FC-4f65-9D91-7224C49458BB}"/>
              </c:extLst>
            </c:dLbl>
            <c:spPr>
              <a:solidFill>
                <a:schemeClr val="bg1"/>
              </a:solidFill>
              <a:ln>
                <a:solidFill>
                  <a:srgbClr val="C00000"/>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Лист1!$N$508:$N$524</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Лист1!$G$508:$G$524</c:f>
              <c:numCache>
                <c:formatCode>General</c:formatCode>
                <c:ptCount val="17"/>
                <c:pt idx="0">
                  <c:v>1.57</c:v>
                </c:pt>
                <c:pt idx="1">
                  <c:v>0.27</c:v>
                </c:pt>
                <c:pt idx="2">
                  <c:v>0.22</c:v>
                </c:pt>
                <c:pt idx="3">
                  <c:v>0.17</c:v>
                </c:pt>
                <c:pt idx="4">
                  <c:v>0.12</c:v>
                </c:pt>
                <c:pt idx="5">
                  <c:v>0.26</c:v>
                </c:pt>
                <c:pt idx="6">
                  <c:v>0.21</c:v>
                </c:pt>
                <c:pt idx="7">
                  <c:v>0.16</c:v>
                </c:pt>
                <c:pt idx="8">
                  <c:v>0.11</c:v>
                </c:pt>
                <c:pt idx="9">
                  <c:v>0.28000000000000003</c:v>
                </c:pt>
                <c:pt idx="10">
                  <c:v>0.24</c:v>
                </c:pt>
                <c:pt idx="11">
                  <c:v>0.18</c:v>
                </c:pt>
                <c:pt idx="12">
                  <c:v>0.13</c:v>
                </c:pt>
                <c:pt idx="13">
                  <c:v>0.28999999999999998</c:v>
                </c:pt>
                <c:pt idx="14">
                  <c:v>0.25</c:v>
                </c:pt>
                <c:pt idx="15">
                  <c:v>0.19</c:v>
                </c:pt>
                <c:pt idx="16">
                  <c:v>0.14000000000000001</c:v>
                </c:pt>
              </c:numCache>
            </c:numRef>
          </c:yVal>
          <c:smooth val="1"/>
          <c:extLst xmlns:c16r2="http://schemas.microsoft.com/office/drawing/2015/06/chart">
            <c:ext xmlns:c16="http://schemas.microsoft.com/office/drawing/2014/chart" uri="{C3380CC4-5D6E-409C-BE32-E72D297353CC}">
              <c16:uniqueId val="{00000001-96D5-4919-A2B9-330622EA4CF0}"/>
            </c:ext>
          </c:extLst>
        </c:ser>
        <c:dLbls>
          <c:showLegendKey val="0"/>
          <c:showVal val="0"/>
          <c:showCatName val="0"/>
          <c:showSerName val="0"/>
          <c:showPercent val="0"/>
          <c:showBubbleSize val="0"/>
        </c:dLbls>
        <c:axId val="392129232"/>
        <c:axId val="392136304"/>
      </c:scatterChart>
      <c:valAx>
        <c:axId val="392129232"/>
        <c:scaling>
          <c:orientation val="minMax"/>
          <c:max val="17"/>
          <c:min val="1"/>
        </c:scaling>
        <c:delete val="0"/>
        <c:axPos val="b"/>
        <c:majorGridlines>
          <c:spPr>
            <a:ln>
              <a:solidFill>
                <a:schemeClr val="bg1">
                  <a:lumMod val="75000"/>
                </a:schemeClr>
              </a:solidFill>
            </a:ln>
          </c:spPr>
        </c:maj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Номер,</a:t>
                </a:r>
                <a:r>
                  <a:rPr lang="ru-RU" b="0" baseline="0">
                    <a:latin typeface="Times New Roman" panose="02020603050405020304" pitchFamily="18" charset="0"/>
                    <a:cs typeface="Times New Roman" panose="02020603050405020304" pitchFamily="18" charset="0"/>
                  </a:rPr>
                  <a:t> образцов</a:t>
                </a:r>
                <a:endParaRPr lang="ru-RU"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2136304"/>
        <c:crosses val="autoZero"/>
        <c:crossBetween val="midCat"/>
        <c:majorUnit val="1"/>
      </c:valAx>
      <c:valAx>
        <c:axId val="392136304"/>
        <c:scaling>
          <c:orientation val="minMax"/>
          <c:max val="2"/>
          <c:min val="0"/>
        </c:scaling>
        <c:delete val="0"/>
        <c:axPos val="l"/>
        <c:majorGridlines>
          <c:spPr>
            <a:ln>
              <a:solidFill>
                <a:schemeClr val="bg1">
                  <a:lumMod val="75000"/>
                </a:schemeClr>
              </a:solid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2129232"/>
        <c:crosses val="autoZero"/>
        <c:crossBetween val="midCat"/>
        <c:majorUnit val="0.4"/>
      </c:valAx>
    </c:plotArea>
    <c:plotVisOnly val="1"/>
    <c:dispBlanksAs val="gap"/>
    <c:showDLblsOverMax val="0"/>
  </c:chart>
  <c:spPr>
    <a:ln>
      <a:noFill/>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1.2461560918907478E-3"/>
          <c:y val="0.91101055806938158"/>
        </c:manualLayout>
      </c:layout>
      <c:overlay val="0"/>
      <c:spPr>
        <a:solidFill>
          <a:schemeClr val="accent1">
            <a:lumMod val="60000"/>
            <a:lumOff val="40000"/>
          </a:schemeClr>
        </a:solidFill>
      </c:spPr>
      <c:txPr>
        <a:bodyPr/>
        <a:lstStyle/>
        <a:p>
          <a:pPr>
            <a:defRPr sz="1000" b="0" i="1">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0.10630387140275337"/>
          <c:y val="5.0925925925925923E-2"/>
          <c:w val="0.84417183829769737"/>
          <c:h val="0.74754219071032424"/>
        </c:manualLayout>
      </c:layout>
      <c:scatterChart>
        <c:scatterStyle val="lineMarker"/>
        <c:varyColors val="0"/>
        <c:ser>
          <c:idx val="0"/>
          <c:order val="0"/>
          <c:tx>
            <c:v>F100</c:v>
          </c:tx>
          <c:spPr>
            <a:ln w="12700">
              <a:solidFill>
                <a:schemeClr val="bg1">
                  <a:lumMod val="75000"/>
                </a:schemeClr>
              </a:solidFill>
            </a:ln>
          </c:spPr>
          <c:marker>
            <c:symbol val="circle"/>
            <c:size val="6"/>
            <c:spPr>
              <a:solidFill>
                <a:schemeClr val="tx2"/>
              </a:solidFill>
              <a:ln w="12700">
                <a:solidFill>
                  <a:schemeClr val="tx1"/>
                </a:solidFill>
              </a:ln>
            </c:spPr>
          </c:marker>
          <c:dPt>
            <c:idx val="0"/>
            <c:marker>
              <c:spPr>
                <a:solidFill>
                  <a:srgbClr val="C00000"/>
                </a:solidFill>
                <a:ln w="12700">
                  <a:solidFill>
                    <a:srgbClr val="C00000"/>
                  </a:solidFill>
                </a:ln>
              </c:spPr>
            </c:marker>
            <c:bubble3D val="0"/>
            <c:extLst xmlns:c16r2="http://schemas.microsoft.com/office/drawing/2015/06/chart">
              <c:ext xmlns:c16="http://schemas.microsoft.com/office/drawing/2014/chart" uri="{C3380CC4-5D6E-409C-BE32-E72D297353CC}">
                <c16:uniqueId val="{00000000-F7D7-49BF-A57D-E3CDBE6F604D}"/>
              </c:ext>
            </c:extLst>
          </c:dPt>
          <c:dLbls>
            <c:dLbl>
              <c:idx val="0"/>
              <c:layout>
                <c:manualLayout>
                  <c:x val="6.8407963548789688E-3"/>
                  <c:y val="0.11463046757164404"/>
                </c:manualLayout>
              </c:layout>
              <c:tx>
                <c:rich>
                  <a:bodyPr/>
                  <a:lstStyle/>
                  <a:p>
                    <a:r>
                      <a:rPr lang="en-US">
                        <a:latin typeface="Times New Roman" panose="02020603050405020304" pitchFamily="18" charset="0"/>
                        <a:cs typeface="Times New Roman" panose="02020603050405020304" pitchFamily="18" charset="0"/>
                      </a:rPr>
                      <a:t>T</a:t>
                    </a:r>
                    <a:r>
                      <a:rPr lang="ru-RU">
                        <a:latin typeface="Times New Roman" panose="02020603050405020304" pitchFamily="18" charset="0"/>
                        <a:cs typeface="Times New Roman" panose="02020603050405020304" pitchFamily="18" charset="0"/>
                      </a:rPr>
                      <a:t>ип</a:t>
                    </a:r>
                    <a:r>
                      <a:rPr lang="en-US" baseline="0">
                        <a:latin typeface="Times New Roman" panose="02020603050405020304" pitchFamily="18" charset="0"/>
                        <a:cs typeface="Times New Roman" panose="02020603050405020304" pitchFamily="18" charset="0"/>
                      </a:rPr>
                      <a:t> 1-1</a:t>
                    </a:r>
                    <a:r>
                      <a:rPr lang="ru-RU" baseline="0">
                        <a:latin typeface="Times New Roman" panose="02020603050405020304" pitchFamily="18" charset="0"/>
                        <a:cs typeface="Times New Roman" panose="02020603050405020304" pitchFamily="18" charset="0"/>
                      </a:rPr>
                      <a:t>,</a:t>
                    </a:r>
                    <a:r>
                      <a:rPr lang="en-US" baseline="0">
                        <a:latin typeface="Times New Roman" panose="02020603050405020304" pitchFamily="18" charset="0"/>
                        <a:cs typeface="Times New Roman" panose="02020603050405020304" pitchFamily="18" charset="0"/>
                      </a:rPr>
                      <a:t>31%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7D7-49BF-A57D-E3CDBE6F604D}"/>
                </c:ext>
                <c:ext xmlns:c15="http://schemas.microsoft.com/office/drawing/2012/chart" uri="{CE6537A1-D6FC-4f65-9D91-7224C49458BB}"/>
              </c:extLst>
            </c:dLbl>
            <c:spPr>
              <a:solidFill>
                <a:schemeClr val="bg1"/>
              </a:solidFill>
              <a:ln>
                <a:solidFill>
                  <a:srgbClr val="C00000"/>
                </a:solidFill>
              </a:ln>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Лист1!$N$508:$N$524</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Лист1!$H$508:$H$524</c:f>
              <c:numCache>
                <c:formatCode>General</c:formatCode>
                <c:ptCount val="17"/>
                <c:pt idx="0">
                  <c:v>1.31</c:v>
                </c:pt>
                <c:pt idx="1">
                  <c:v>0.37</c:v>
                </c:pt>
                <c:pt idx="2">
                  <c:v>0.32</c:v>
                </c:pt>
                <c:pt idx="3">
                  <c:v>0.27</c:v>
                </c:pt>
                <c:pt idx="4">
                  <c:v>0.22</c:v>
                </c:pt>
                <c:pt idx="5">
                  <c:v>0.36</c:v>
                </c:pt>
                <c:pt idx="6">
                  <c:v>0.31</c:v>
                </c:pt>
                <c:pt idx="7">
                  <c:v>0.26</c:v>
                </c:pt>
                <c:pt idx="8">
                  <c:v>0.21</c:v>
                </c:pt>
                <c:pt idx="9">
                  <c:v>0.38</c:v>
                </c:pt>
                <c:pt idx="10">
                  <c:v>0.34</c:v>
                </c:pt>
                <c:pt idx="11">
                  <c:v>0.28000000000000003</c:v>
                </c:pt>
                <c:pt idx="12">
                  <c:v>0.23</c:v>
                </c:pt>
                <c:pt idx="13">
                  <c:v>0.39</c:v>
                </c:pt>
                <c:pt idx="14">
                  <c:v>0.35</c:v>
                </c:pt>
                <c:pt idx="15">
                  <c:v>0.28999999999999998</c:v>
                </c:pt>
                <c:pt idx="16">
                  <c:v>0.24</c:v>
                </c:pt>
              </c:numCache>
            </c:numRef>
          </c:yVal>
          <c:smooth val="1"/>
          <c:extLst xmlns:c16r2="http://schemas.microsoft.com/office/drawing/2015/06/chart">
            <c:ext xmlns:c16="http://schemas.microsoft.com/office/drawing/2014/chart" uri="{C3380CC4-5D6E-409C-BE32-E72D297353CC}">
              <c16:uniqueId val="{00000001-F7D7-49BF-A57D-E3CDBE6F604D}"/>
            </c:ext>
          </c:extLst>
        </c:ser>
        <c:dLbls>
          <c:showLegendKey val="0"/>
          <c:showVal val="0"/>
          <c:showCatName val="0"/>
          <c:showSerName val="0"/>
          <c:showPercent val="0"/>
          <c:showBubbleSize val="0"/>
        </c:dLbls>
        <c:axId val="392130864"/>
        <c:axId val="392142832"/>
      </c:scatterChart>
      <c:valAx>
        <c:axId val="392130864"/>
        <c:scaling>
          <c:orientation val="minMax"/>
          <c:max val="17"/>
          <c:min val="1"/>
        </c:scaling>
        <c:delete val="0"/>
        <c:axPos val="b"/>
        <c:majorGridlines>
          <c:spPr>
            <a:ln>
              <a:solidFill>
                <a:schemeClr val="bg1">
                  <a:lumMod val="75000"/>
                </a:schemeClr>
              </a:solidFill>
            </a:ln>
          </c:spPr>
        </c:maj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Номер, образцов</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2142832"/>
        <c:crosses val="autoZero"/>
        <c:crossBetween val="midCat"/>
        <c:majorUnit val="1"/>
      </c:valAx>
      <c:valAx>
        <c:axId val="392142832"/>
        <c:scaling>
          <c:orientation val="minMax"/>
          <c:max val="1.6"/>
          <c:min val="0"/>
        </c:scaling>
        <c:delete val="0"/>
        <c:axPos val="l"/>
        <c:majorGridlines>
          <c:spPr>
            <a:ln>
              <a:solidFill>
                <a:schemeClr val="bg1">
                  <a:lumMod val="75000"/>
                </a:schemeClr>
              </a:solid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2130864"/>
        <c:crosses val="autoZero"/>
        <c:crossBetween val="midCat"/>
        <c:majorUnit val="0.2"/>
      </c:valAx>
    </c:plotArea>
    <c:plotVisOnly val="1"/>
    <c:dispBlanksAs val="gap"/>
    <c:showDLblsOverMax val="0"/>
  </c:chart>
  <c:spPr>
    <a:ln>
      <a:noFill/>
    </a:ln>
  </c:sp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1.0252025593680613E-2"/>
          <c:y val="0.9027364829396326"/>
        </c:manualLayout>
      </c:layout>
      <c:overlay val="0"/>
      <c:spPr>
        <a:solidFill>
          <a:schemeClr val="accent3">
            <a:lumMod val="60000"/>
            <a:lumOff val="40000"/>
          </a:schemeClr>
        </a:solidFill>
      </c:spPr>
      <c:txPr>
        <a:bodyPr/>
        <a:lstStyle/>
        <a:p>
          <a:pPr>
            <a:defRPr sz="1000" b="0" i="1">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0.10774546865890085"/>
          <c:y val="5.1308221228850731E-2"/>
          <c:w val="0.84448331341441107"/>
          <c:h val="0.74530074365704291"/>
        </c:manualLayout>
      </c:layout>
      <c:scatterChart>
        <c:scatterStyle val="smoothMarker"/>
        <c:varyColors val="0"/>
        <c:ser>
          <c:idx val="0"/>
          <c:order val="0"/>
          <c:tx>
            <c:v>F150</c:v>
          </c:tx>
          <c:spPr>
            <a:ln w="12700">
              <a:solidFill>
                <a:schemeClr val="bg1">
                  <a:lumMod val="75000"/>
                </a:schemeClr>
              </a:solidFill>
            </a:ln>
          </c:spPr>
          <c:marker>
            <c:symbol val="circle"/>
            <c:size val="6"/>
            <c:spPr>
              <a:solidFill>
                <a:srgbClr val="00B050"/>
              </a:solidFill>
              <a:ln w="12700">
                <a:solidFill>
                  <a:schemeClr val="tx1"/>
                </a:solidFill>
              </a:ln>
            </c:spPr>
          </c:marker>
          <c:dPt>
            <c:idx val="0"/>
            <c:marker>
              <c:spPr>
                <a:solidFill>
                  <a:srgbClr val="C00000"/>
                </a:solidFill>
                <a:ln w="12700">
                  <a:solidFill>
                    <a:srgbClr val="C00000"/>
                  </a:solidFill>
                </a:ln>
              </c:spPr>
            </c:marker>
            <c:bubble3D val="0"/>
            <c:extLst xmlns:c16r2="http://schemas.microsoft.com/office/drawing/2015/06/chart">
              <c:ext xmlns:c16="http://schemas.microsoft.com/office/drawing/2014/chart" uri="{C3380CC4-5D6E-409C-BE32-E72D297353CC}">
                <c16:uniqueId val="{00000000-D69C-4C78-9DC0-F3F8CE9EC0EC}"/>
              </c:ext>
            </c:extLst>
          </c:dPt>
          <c:dLbls>
            <c:dLbl>
              <c:idx val="0"/>
              <c:layout>
                <c:manualLayout>
                  <c:x val="3.3056178199979143E-2"/>
                  <c:y val="0.12339871530047135"/>
                </c:manualLayout>
              </c:layout>
              <c:tx>
                <c:rich>
                  <a:bodyPr/>
                  <a:lstStyle/>
                  <a:p>
                    <a:pPr>
                      <a:defRPr/>
                    </a:pPr>
                    <a:r>
                      <a:rPr lang="en-US">
                        <a:latin typeface="Times New Roman" panose="02020603050405020304" pitchFamily="18" charset="0"/>
                        <a:cs typeface="Times New Roman" panose="02020603050405020304" pitchFamily="18" charset="0"/>
                      </a:rPr>
                      <a:t>T</a:t>
                    </a:r>
                    <a:r>
                      <a:rPr lang="ru-RU">
                        <a:latin typeface="Times New Roman" panose="02020603050405020304" pitchFamily="18" charset="0"/>
                        <a:cs typeface="Times New Roman" panose="02020603050405020304" pitchFamily="18" charset="0"/>
                      </a:rPr>
                      <a:t>ип</a:t>
                    </a:r>
                    <a:r>
                      <a:rPr lang="en-US">
                        <a:latin typeface="Times New Roman" panose="02020603050405020304" pitchFamily="18" charset="0"/>
                        <a:cs typeface="Times New Roman" panose="02020603050405020304" pitchFamily="18" charset="0"/>
                      </a:rPr>
                      <a:t> 1-</a:t>
                    </a:r>
                    <a:r>
                      <a:rPr lang="ru-RU">
                        <a:latin typeface="Times New Roman" panose="02020603050405020304" pitchFamily="18" charset="0"/>
                        <a:cs typeface="Times New Roman" panose="02020603050405020304" pitchFamily="18" charset="0"/>
                      </a:rPr>
                      <a:t>4,65</a:t>
                    </a:r>
                    <a:r>
                      <a:rPr lang="en-US">
                        <a:latin typeface="Times New Roman" panose="02020603050405020304" pitchFamily="18" charset="0"/>
                        <a:cs typeface="Times New Roman" panose="02020603050405020304" pitchFamily="18" charset="0"/>
                      </a:rPr>
                      <a:t>%</a:t>
                    </a:r>
                  </a:p>
                </c:rich>
              </c:tx>
              <c:spPr>
                <a:solidFill>
                  <a:schemeClr val="bg1"/>
                </a:solidFill>
                <a:ln>
                  <a:solidFill>
                    <a:srgbClr val="C00000"/>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69C-4C78-9DC0-F3F8CE9EC0EC}"/>
                </c:ext>
                <c:ext xmlns:c15="http://schemas.microsoft.com/office/drawing/2012/chart" uri="{CE6537A1-D6FC-4f65-9D91-7224C49458BB}"/>
              </c:extLst>
            </c:dLbl>
            <c:dLbl>
              <c:idx val="13"/>
              <c:layout>
                <c:manualLayout>
                  <c:x val="-1.737135197334113E-2"/>
                  <c:y val="-9.3262933281858626E-2"/>
                </c:manualLayout>
              </c:layout>
              <c:tx>
                <c:rich>
                  <a:bodyPr/>
                  <a:lstStyle/>
                  <a:p>
                    <a:pPr>
                      <a:defRPr sz="1100"/>
                    </a:pPr>
                    <a:r>
                      <a:rPr lang="en-US" sz="1100"/>
                      <a:t>1,3%</a:t>
                    </a:r>
                  </a:p>
                </c:rich>
              </c:tx>
              <c:spPr>
                <a:ln>
                  <a:no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69C-4C78-9DC0-F3F8CE9EC0EC}"/>
                </c:ext>
                <c:ext xmlns:c15="http://schemas.microsoft.com/office/drawing/2012/chart" uri="{CE6537A1-D6FC-4f65-9D91-7224C49458BB}"/>
              </c:extLst>
            </c:dLbl>
            <c:spPr>
              <a:ln>
                <a:solidFill>
                  <a:srgbClr val="C00000"/>
                </a:solid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Лист1!$N$508:$N$524</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Лист1!$K$508:$K$524</c:f>
              <c:numCache>
                <c:formatCode>General</c:formatCode>
                <c:ptCount val="17"/>
                <c:pt idx="0">
                  <c:v>4.6500000000000004</c:v>
                </c:pt>
                <c:pt idx="1">
                  <c:v>1.28</c:v>
                </c:pt>
                <c:pt idx="2">
                  <c:v>1.23</c:v>
                </c:pt>
                <c:pt idx="3">
                  <c:v>1.18</c:v>
                </c:pt>
                <c:pt idx="4">
                  <c:v>1.1299999999999999</c:v>
                </c:pt>
                <c:pt idx="5">
                  <c:v>1.27</c:v>
                </c:pt>
                <c:pt idx="6">
                  <c:v>1.22</c:v>
                </c:pt>
                <c:pt idx="7">
                  <c:v>1.17</c:v>
                </c:pt>
                <c:pt idx="8">
                  <c:v>1.1200000000000001</c:v>
                </c:pt>
                <c:pt idx="9">
                  <c:v>1.29</c:v>
                </c:pt>
                <c:pt idx="10">
                  <c:v>1.24</c:v>
                </c:pt>
                <c:pt idx="11">
                  <c:v>1.19</c:v>
                </c:pt>
                <c:pt idx="12">
                  <c:v>1.1399999999999999</c:v>
                </c:pt>
                <c:pt idx="13">
                  <c:v>1.3</c:v>
                </c:pt>
                <c:pt idx="14">
                  <c:v>1.25</c:v>
                </c:pt>
                <c:pt idx="15">
                  <c:v>1.2</c:v>
                </c:pt>
                <c:pt idx="16">
                  <c:v>1.1499999999999999</c:v>
                </c:pt>
              </c:numCache>
            </c:numRef>
          </c:yVal>
          <c:smooth val="1"/>
          <c:extLst xmlns:c16r2="http://schemas.microsoft.com/office/drawing/2015/06/chart">
            <c:ext xmlns:c16="http://schemas.microsoft.com/office/drawing/2014/chart" uri="{C3380CC4-5D6E-409C-BE32-E72D297353CC}">
              <c16:uniqueId val="{00000002-D69C-4C78-9DC0-F3F8CE9EC0EC}"/>
            </c:ext>
          </c:extLst>
        </c:ser>
        <c:dLbls>
          <c:showLegendKey val="0"/>
          <c:showVal val="0"/>
          <c:showCatName val="0"/>
          <c:showSerName val="0"/>
          <c:showPercent val="0"/>
          <c:showBubbleSize val="0"/>
        </c:dLbls>
        <c:axId val="392143376"/>
        <c:axId val="392131408"/>
      </c:scatterChart>
      <c:valAx>
        <c:axId val="392143376"/>
        <c:scaling>
          <c:orientation val="minMax"/>
          <c:max val="17"/>
          <c:min val="1"/>
        </c:scaling>
        <c:delete val="0"/>
        <c:axPos val="b"/>
        <c:majorGridlines>
          <c:spPr>
            <a:ln>
              <a:solidFill>
                <a:schemeClr val="bg1">
                  <a:lumMod val="75000"/>
                </a:schemeClr>
              </a:solidFill>
            </a:ln>
          </c:spPr>
        </c:maj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Номер, образцов</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2131408"/>
        <c:crosses val="autoZero"/>
        <c:crossBetween val="midCat"/>
        <c:majorUnit val="1"/>
      </c:valAx>
      <c:valAx>
        <c:axId val="392131408"/>
        <c:scaling>
          <c:orientation val="minMax"/>
          <c:max val="4.8"/>
          <c:min val="0.8"/>
        </c:scaling>
        <c:delete val="0"/>
        <c:axPos val="l"/>
        <c:majorGridlines>
          <c:spPr>
            <a:ln>
              <a:solidFill>
                <a:schemeClr val="bg1">
                  <a:lumMod val="75000"/>
                </a:schemeClr>
              </a:solid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2143376"/>
        <c:crosses val="autoZero"/>
        <c:crossBetween val="midCat"/>
        <c:majorUnit val="0.8"/>
      </c:valAx>
    </c:plotArea>
    <c:plotVisOnly val="1"/>
    <c:dispBlanksAs val="gap"/>
    <c:showDLblsOverMax val="0"/>
  </c:chart>
  <c:spPr>
    <a:ln>
      <a:noFill/>
    </a:ln>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1"/>
            </a:pPr>
            <a:r>
              <a:rPr lang="en-US" sz="1000" b="0" i="1">
                <a:latin typeface="Times New Roman" panose="02020603050405020304" pitchFamily="18" charset="0"/>
                <a:cs typeface="Times New Roman" panose="02020603050405020304" pitchFamily="18" charset="0"/>
              </a:rPr>
              <a:t>F150</a:t>
            </a:r>
          </a:p>
        </c:rich>
      </c:tx>
      <c:layout>
        <c:manualLayout>
          <c:xMode val="edge"/>
          <c:yMode val="edge"/>
          <c:x val="1.2461560918907478E-3"/>
          <c:y val="0.91101055806938158"/>
        </c:manualLayout>
      </c:layout>
      <c:overlay val="0"/>
      <c:spPr>
        <a:solidFill>
          <a:schemeClr val="accent1">
            <a:lumMod val="60000"/>
            <a:lumOff val="40000"/>
          </a:schemeClr>
        </a:solidFill>
      </c:spPr>
    </c:title>
    <c:autoTitleDeleted val="0"/>
    <c:plotArea>
      <c:layout>
        <c:manualLayout>
          <c:layoutTarget val="inner"/>
          <c:xMode val="edge"/>
          <c:yMode val="edge"/>
          <c:x val="9.7746340646057001E-2"/>
          <c:y val="5.0925925925925923E-2"/>
          <c:w val="0.85448244142725494"/>
          <c:h val="0.74754219071032424"/>
        </c:manualLayout>
      </c:layout>
      <c:scatterChart>
        <c:scatterStyle val="lineMarker"/>
        <c:varyColors val="0"/>
        <c:ser>
          <c:idx val="0"/>
          <c:order val="0"/>
          <c:tx>
            <c:v>F150</c:v>
          </c:tx>
          <c:spPr>
            <a:ln w="12700">
              <a:solidFill>
                <a:schemeClr val="bg1">
                  <a:lumMod val="75000"/>
                </a:schemeClr>
              </a:solidFill>
            </a:ln>
          </c:spPr>
          <c:marker>
            <c:symbol val="circle"/>
            <c:size val="6"/>
            <c:spPr>
              <a:solidFill>
                <a:schemeClr val="tx2"/>
              </a:solidFill>
              <a:ln w="12700">
                <a:solidFill>
                  <a:schemeClr val="tx1"/>
                </a:solidFill>
              </a:ln>
            </c:spPr>
          </c:marker>
          <c:dPt>
            <c:idx val="0"/>
            <c:marker>
              <c:spPr>
                <a:solidFill>
                  <a:srgbClr val="C00000"/>
                </a:solidFill>
                <a:ln w="12700">
                  <a:solidFill>
                    <a:schemeClr val="tx1"/>
                  </a:solidFill>
                </a:ln>
              </c:spPr>
            </c:marker>
            <c:bubble3D val="0"/>
            <c:extLst xmlns:c16r2="http://schemas.microsoft.com/office/drawing/2015/06/chart">
              <c:ext xmlns:c16="http://schemas.microsoft.com/office/drawing/2014/chart" uri="{C3380CC4-5D6E-409C-BE32-E72D297353CC}">
                <c16:uniqueId val="{00000000-E062-4CEB-BE6A-458041BA6FFF}"/>
              </c:ext>
            </c:extLst>
          </c:dPt>
          <c:dLbls>
            <c:dLbl>
              <c:idx val="0"/>
              <c:layout>
                <c:manualLayout>
                  <c:x val="6.8407963548789688E-3"/>
                  <c:y val="0.12066365007541478"/>
                </c:manualLayout>
              </c:layout>
              <c:tx>
                <c:rich>
                  <a:bodyPr/>
                  <a:lstStyle/>
                  <a:p>
                    <a:pPr>
                      <a:defRPr/>
                    </a:pPr>
                    <a:r>
                      <a:rPr lang="en-US">
                        <a:latin typeface="Times New Roman" panose="02020603050405020304" pitchFamily="18" charset="0"/>
                        <a:cs typeface="Times New Roman" panose="02020603050405020304" pitchFamily="18" charset="0"/>
                      </a:rPr>
                      <a:t>T</a:t>
                    </a:r>
                    <a:r>
                      <a:rPr lang="ru-RU">
                        <a:latin typeface="Times New Roman" panose="02020603050405020304" pitchFamily="18" charset="0"/>
                        <a:cs typeface="Times New Roman" panose="02020603050405020304" pitchFamily="18" charset="0"/>
                      </a:rPr>
                      <a:t>ип</a:t>
                    </a:r>
                    <a:r>
                      <a:rPr lang="en-US">
                        <a:latin typeface="Times New Roman" panose="02020603050405020304" pitchFamily="18" charset="0"/>
                        <a:cs typeface="Times New Roman" panose="02020603050405020304" pitchFamily="18" charset="0"/>
                      </a:rPr>
                      <a:t> 1-2</a:t>
                    </a:r>
                    <a:r>
                      <a:rPr lang="ru-RU">
                        <a:latin typeface="Times New Roman" panose="02020603050405020304" pitchFamily="18" charset="0"/>
                        <a:cs typeface="Times New Roman" panose="02020603050405020304" pitchFamily="18" charset="0"/>
                      </a:rPr>
                      <a:t>,</a:t>
                    </a:r>
                    <a:r>
                      <a:rPr lang="en-US">
                        <a:latin typeface="Times New Roman" panose="02020603050405020304" pitchFamily="18" charset="0"/>
                        <a:cs typeface="Times New Roman" panose="02020603050405020304" pitchFamily="18" charset="0"/>
                      </a:rPr>
                      <a:t>03%</a:t>
                    </a:r>
                  </a:p>
                </c:rich>
              </c:tx>
              <c:spPr>
                <a:solidFill>
                  <a:schemeClr val="bg1"/>
                </a:solidFill>
                <a:ln>
                  <a:solidFill>
                    <a:srgbClr val="C00000"/>
                  </a:solid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062-4CEB-BE6A-458041BA6FFF}"/>
                </c:ext>
                <c:ext xmlns:c15="http://schemas.microsoft.com/office/drawing/2012/chart" uri="{CE6537A1-D6FC-4f65-9D91-7224C49458BB}"/>
              </c:extLst>
            </c:dLbl>
            <c:dLbl>
              <c:idx val="13"/>
              <c:layout>
                <c:manualLayout>
                  <c:x val="-2.6057027960011695E-2"/>
                  <c:y val="-6.661638091561331E-2"/>
                </c:manualLayout>
              </c:layout>
              <c:tx>
                <c:rich>
                  <a:bodyPr/>
                  <a:lstStyle/>
                  <a:p>
                    <a:pPr>
                      <a:defRPr/>
                    </a:pPr>
                    <a:r>
                      <a:rPr lang="en-US" sz="1100"/>
                      <a:t>1,19%</a:t>
                    </a:r>
                  </a:p>
                </c:rich>
              </c:tx>
              <c:spPr>
                <a:noFill/>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062-4CEB-BE6A-458041BA6FFF}"/>
                </c:ext>
                <c:ext xmlns:c15="http://schemas.microsoft.com/office/drawing/2012/chart" uri="{CE6537A1-D6FC-4f65-9D91-7224C49458BB}"/>
              </c:extLst>
            </c:dLbl>
            <c:spPr>
              <a:solidFill>
                <a:schemeClr val="bg1"/>
              </a:solidFill>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Лист1!$N$508:$N$524</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Лист1!$L$508:$L$524</c:f>
              <c:numCache>
                <c:formatCode>General</c:formatCode>
                <c:ptCount val="17"/>
                <c:pt idx="0">
                  <c:v>2.0299999999999998</c:v>
                </c:pt>
                <c:pt idx="1">
                  <c:v>1.17</c:v>
                </c:pt>
                <c:pt idx="2">
                  <c:v>1.1200000000000001</c:v>
                </c:pt>
                <c:pt idx="3">
                  <c:v>1.07</c:v>
                </c:pt>
                <c:pt idx="4">
                  <c:v>1.02</c:v>
                </c:pt>
                <c:pt idx="5">
                  <c:v>1.1599999999999999</c:v>
                </c:pt>
                <c:pt idx="6">
                  <c:v>1.1100000000000001</c:v>
                </c:pt>
                <c:pt idx="7">
                  <c:v>1.06</c:v>
                </c:pt>
                <c:pt idx="8">
                  <c:v>1.01</c:v>
                </c:pt>
                <c:pt idx="9">
                  <c:v>1.18</c:v>
                </c:pt>
                <c:pt idx="10">
                  <c:v>1.1299999999999999</c:v>
                </c:pt>
                <c:pt idx="11">
                  <c:v>1.08</c:v>
                </c:pt>
                <c:pt idx="12">
                  <c:v>1.03</c:v>
                </c:pt>
                <c:pt idx="13">
                  <c:v>1.19</c:v>
                </c:pt>
                <c:pt idx="14">
                  <c:v>1.1399999999999999</c:v>
                </c:pt>
                <c:pt idx="15">
                  <c:v>1.0900000000000001</c:v>
                </c:pt>
                <c:pt idx="16">
                  <c:v>1.04</c:v>
                </c:pt>
              </c:numCache>
            </c:numRef>
          </c:yVal>
          <c:smooth val="1"/>
          <c:extLst xmlns:c16r2="http://schemas.microsoft.com/office/drawing/2015/06/chart">
            <c:ext xmlns:c16="http://schemas.microsoft.com/office/drawing/2014/chart" uri="{C3380CC4-5D6E-409C-BE32-E72D297353CC}">
              <c16:uniqueId val="{00000002-E062-4CEB-BE6A-458041BA6FFF}"/>
            </c:ext>
          </c:extLst>
        </c:ser>
        <c:dLbls>
          <c:showLegendKey val="0"/>
          <c:showVal val="0"/>
          <c:showCatName val="0"/>
          <c:showSerName val="0"/>
          <c:showPercent val="0"/>
          <c:showBubbleSize val="0"/>
        </c:dLbls>
        <c:axId val="392132496"/>
        <c:axId val="392134672"/>
      </c:scatterChart>
      <c:valAx>
        <c:axId val="392132496"/>
        <c:scaling>
          <c:orientation val="minMax"/>
          <c:max val="17"/>
          <c:min val="1"/>
        </c:scaling>
        <c:delete val="0"/>
        <c:axPos val="b"/>
        <c:majorGridlines>
          <c:spPr>
            <a:ln>
              <a:solidFill>
                <a:schemeClr val="bg1">
                  <a:lumMod val="75000"/>
                </a:schemeClr>
              </a:solidFill>
            </a:ln>
          </c:spPr>
        </c:maj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Номер,</a:t>
                </a:r>
                <a:r>
                  <a:rPr lang="ru-RU" b="0" baseline="0">
                    <a:latin typeface="Times New Roman" panose="02020603050405020304" pitchFamily="18" charset="0"/>
                    <a:cs typeface="Times New Roman" panose="02020603050405020304" pitchFamily="18" charset="0"/>
                  </a:rPr>
                  <a:t> образцов</a:t>
                </a:r>
                <a:endParaRPr lang="ru-RU"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2134672"/>
        <c:crosses val="autoZero"/>
        <c:crossBetween val="midCat"/>
        <c:majorUnit val="1"/>
      </c:valAx>
      <c:valAx>
        <c:axId val="392134672"/>
        <c:scaling>
          <c:orientation val="minMax"/>
          <c:max val="2.2999999999999998"/>
          <c:min val="0.70000000000000007"/>
        </c:scaling>
        <c:delete val="0"/>
        <c:axPos val="l"/>
        <c:majorGridlines>
          <c:spPr>
            <a:ln>
              <a:solidFill>
                <a:schemeClr val="bg1">
                  <a:lumMod val="75000"/>
                </a:schemeClr>
              </a:solid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2132496"/>
        <c:crosses val="autoZero"/>
        <c:crossBetween val="midCat"/>
        <c:majorUnit val="0.2"/>
      </c:valAx>
    </c:plotArea>
    <c:plotVisOnly val="1"/>
    <c:dispBlanksAs val="gap"/>
    <c:showDLblsOverMax val="0"/>
  </c:chart>
  <c:spPr>
    <a:ln>
      <a:noFill/>
    </a:ln>
  </c:sp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1.6953161639147562E-3"/>
          <c:y val="0.90951387462775479"/>
        </c:manualLayout>
      </c:layout>
      <c:overlay val="0"/>
      <c:spPr>
        <a:solidFill>
          <a:schemeClr val="accent3">
            <a:lumMod val="60000"/>
            <a:lumOff val="40000"/>
          </a:schemeClr>
        </a:solidFill>
      </c:spPr>
      <c:txPr>
        <a:bodyPr/>
        <a:lstStyle/>
        <a:p>
          <a:pPr>
            <a:defRPr sz="1000" b="0" i="1">
              <a:latin typeface="Times New Roman" panose="02020603050405020304" pitchFamily="18" charset="0"/>
              <a:cs typeface="Times New Roman" panose="02020603050405020304" pitchFamily="18" charset="0"/>
            </a:defRPr>
          </a:pPr>
          <a:endParaRPr lang="ru-RU"/>
        </a:p>
      </c:txPr>
    </c:title>
    <c:autoTitleDeleted val="0"/>
    <c:plotArea>
      <c:layout>
        <c:manualLayout>
          <c:layoutTarget val="inner"/>
          <c:xMode val="edge"/>
          <c:yMode val="edge"/>
          <c:x val="9.7746340646057001E-2"/>
          <c:y val="5.0925925925925923E-2"/>
          <c:w val="0.8545312313184279"/>
          <c:h val="0.71888957921197449"/>
        </c:manualLayout>
      </c:layout>
      <c:scatterChart>
        <c:scatterStyle val="smoothMarker"/>
        <c:varyColors val="0"/>
        <c:ser>
          <c:idx val="0"/>
          <c:order val="0"/>
          <c:tx>
            <c:v>F200</c:v>
          </c:tx>
          <c:spPr>
            <a:ln w="12700">
              <a:solidFill>
                <a:schemeClr val="bg1">
                  <a:lumMod val="75000"/>
                </a:schemeClr>
              </a:solidFill>
            </a:ln>
          </c:spPr>
          <c:marker>
            <c:symbol val="circle"/>
            <c:size val="6"/>
            <c:spPr>
              <a:solidFill>
                <a:srgbClr val="00B050"/>
              </a:solidFill>
              <a:ln w="12700">
                <a:solidFill>
                  <a:schemeClr val="tx1"/>
                </a:solidFill>
              </a:ln>
            </c:spPr>
          </c:marker>
          <c:dLbls>
            <c:dLbl>
              <c:idx val="13"/>
              <c:tx>
                <c:rich>
                  <a:bodyPr/>
                  <a:lstStyle/>
                  <a:p>
                    <a:r>
                      <a:rPr lang="en-US"/>
                      <a:t>3,24%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23C-496C-AAC3-3714A9AD8468}"/>
                </c:ext>
                <c:ext xmlns:c15="http://schemas.microsoft.com/office/drawing/2012/chart" uri="{CE6537A1-D6FC-4f65-9D91-7224C49458BB}"/>
              </c:extLst>
            </c:dLbl>
            <c:spPr>
              <a:noFill/>
              <a:ln>
                <a:noFill/>
              </a:ln>
              <a:effectLst/>
            </c:spPr>
            <c:txPr>
              <a:bodyPr/>
              <a:lstStyle/>
              <a:p>
                <a:pPr>
                  <a:defRPr sz="1100"/>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Лист1!$N$508:$N$524</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Лист1!$Z$508:$Z$524</c:f>
              <c:numCache>
                <c:formatCode>General</c:formatCode>
                <c:ptCount val="17"/>
                <c:pt idx="1">
                  <c:v>3.22</c:v>
                </c:pt>
                <c:pt idx="2">
                  <c:v>3.17</c:v>
                </c:pt>
                <c:pt idx="3">
                  <c:v>3.12</c:v>
                </c:pt>
                <c:pt idx="4">
                  <c:v>3.07</c:v>
                </c:pt>
                <c:pt idx="5">
                  <c:v>3.21</c:v>
                </c:pt>
                <c:pt idx="6">
                  <c:v>3.16</c:v>
                </c:pt>
                <c:pt idx="7">
                  <c:v>3.11</c:v>
                </c:pt>
                <c:pt idx="8">
                  <c:v>3.06</c:v>
                </c:pt>
                <c:pt idx="9">
                  <c:v>3.23</c:v>
                </c:pt>
                <c:pt idx="10">
                  <c:v>3.18</c:v>
                </c:pt>
                <c:pt idx="11">
                  <c:v>3.13</c:v>
                </c:pt>
                <c:pt idx="12">
                  <c:v>3.08</c:v>
                </c:pt>
                <c:pt idx="13">
                  <c:v>3.24</c:v>
                </c:pt>
                <c:pt idx="14">
                  <c:v>3.19</c:v>
                </c:pt>
                <c:pt idx="15">
                  <c:v>3.14</c:v>
                </c:pt>
                <c:pt idx="16">
                  <c:v>3.09</c:v>
                </c:pt>
              </c:numCache>
            </c:numRef>
          </c:yVal>
          <c:smooth val="1"/>
          <c:extLst xmlns:c16r2="http://schemas.microsoft.com/office/drawing/2015/06/chart">
            <c:ext xmlns:c16="http://schemas.microsoft.com/office/drawing/2014/chart" uri="{C3380CC4-5D6E-409C-BE32-E72D297353CC}">
              <c16:uniqueId val="{00000001-323C-496C-AAC3-3714A9AD8468}"/>
            </c:ext>
          </c:extLst>
        </c:ser>
        <c:dLbls>
          <c:showLegendKey val="0"/>
          <c:showVal val="0"/>
          <c:showCatName val="0"/>
          <c:showSerName val="0"/>
          <c:showPercent val="0"/>
          <c:showBubbleSize val="0"/>
        </c:dLbls>
        <c:axId val="393078752"/>
        <c:axId val="393080928"/>
      </c:scatterChart>
      <c:valAx>
        <c:axId val="393078752"/>
        <c:scaling>
          <c:orientation val="minMax"/>
          <c:max val="17"/>
          <c:min val="1"/>
        </c:scaling>
        <c:delete val="0"/>
        <c:axPos val="b"/>
        <c:majorGridlines>
          <c:spPr>
            <a:ln>
              <a:solidFill>
                <a:schemeClr val="bg1">
                  <a:lumMod val="75000"/>
                </a:schemeClr>
              </a:solidFill>
            </a:ln>
          </c:spPr>
        </c:maj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Номер,</a:t>
                </a:r>
                <a:r>
                  <a:rPr lang="ru-RU" b="0" baseline="0">
                    <a:latin typeface="Times New Roman" panose="02020603050405020304" pitchFamily="18" charset="0"/>
                    <a:cs typeface="Times New Roman" panose="02020603050405020304" pitchFamily="18" charset="0"/>
                  </a:rPr>
                  <a:t> образцов</a:t>
                </a:r>
                <a:endParaRPr lang="ru-RU"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3080928"/>
        <c:crosses val="autoZero"/>
        <c:crossBetween val="midCat"/>
        <c:majorUnit val="1"/>
      </c:valAx>
      <c:valAx>
        <c:axId val="393080928"/>
        <c:scaling>
          <c:orientation val="minMax"/>
          <c:max val="3.3"/>
          <c:min val="3"/>
        </c:scaling>
        <c:delete val="0"/>
        <c:axPos val="l"/>
        <c:majorGridlines>
          <c:spPr>
            <a:ln>
              <a:solidFill>
                <a:schemeClr val="bg1">
                  <a:lumMod val="75000"/>
                </a:schemeClr>
              </a:solid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3078752"/>
        <c:crosses val="autoZero"/>
        <c:crossBetween val="midCat"/>
        <c:majorUnit val="0.1"/>
      </c:valAx>
    </c:plotArea>
    <c:plotVisOnly val="1"/>
    <c:dispBlanksAs val="gap"/>
    <c:showDLblsOverMax val="0"/>
  </c:chart>
  <c:spPr>
    <a:ln>
      <a:noFill/>
    </a:ln>
  </c:sp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i="1"/>
            </a:pPr>
            <a:r>
              <a:rPr lang="en-US" sz="1000" b="0" i="1">
                <a:latin typeface="Times New Roman" panose="02020603050405020304" pitchFamily="18" charset="0"/>
                <a:cs typeface="Times New Roman" panose="02020603050405020304" pitchFamily="18" charset="0"/>
              </a:rPr>
              <a:t>F200</a:t>
            </a:r>
          </a:p>
        </c:rich>
      </c:tx>
      <c:layout>
        <c:manualLayout>
          <c:xMode val="edge"/>
          <c:yMode val="edge"/>
          <c:x val="7.8041705811074369E-4"/>
          <c:y val="0.91101055806938158"/>
        </c:manualLayout>
      </c:layout>
      <c:overlay val="0"/>
      <c:spPr>
        <a:solidFill>
          <a:schemeClr val="accent1">
            <a:lumMod val="60000"/>
            <a:lumOff val="40000"/>
          </a:schemeClr>
        </a:solidFill>
      </c:spPr>
    </c:title>
    <c:autoTitleDeleted val="0"/>
    <c:plotArea>
      <c:layout>
        <c:manualLayout>
          <c:layoutTarget val="inner"/>
          <c:xMode val="edge"/>
          <c:yMode val="edge"/>
          <c:x val="0.1194605306127334"/>
          <c:y val="5.0925925925925923E-2"/>
          <c:w val="0.83281705296599318"/>
          <c:h val="0.74754219071032424"/>
        </c:manualLayout>
      </c:layout>
      <c:scatterChart>
        <c:scatterStyle val="lineMarker"/>
        <c:varyColors val="0"/>
        <c:ser>
          <c:idx val="0"/>
          <c:order val="0"/>
          <c:tx>
            <c:strRef>
              <c:f>Лист1!$N$507</c:f>
              <c:strCache>
                <c:ptCount val="1"/>
                <c:pt idx="0">
                  <c:v>F300</c:v>
                </c:pt>
              </c:strCache>
            </c:strRef>
          </c:tx>
          <c:spPr>
            <a:ln w="12700">
              <a:solidFill>
                <a:schemeClr val="bg1">
                  <a:lumMod val="75000"/>
                </a:schemeClr>
              </a:solidFill>
            </a:ln>
          </c:spPr>
          <c:marker>
            <c:symbol val="circle"/>
            <c:size val="6"/>
            <c:spPr>
              <a:solidFill>
                <a:schemeClr val="tx2"/>
              </a:solidFill>
              <a:ln w="12700">
                <a:solidFill>
                  <a:schemeClr val="tx1"/>
                </a:solidFill>
              </a:ln>
            </c:spPr>
          </c:marker>
          <c:dLbls>
            <c:dLbl>
              <c:idx val="9"/>
              <c:tx>
                <c:rich>
                  <a:bodyPr/>
                  <a:lstStyle/>
                  <a:p>
                    <a:r>
                      <a:rPr lang="en-US"/>
                      <a:t>1,71%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C0C-4588-8E77-9FCD0058CCB2}"/>
                </c:ext>
                <c:ext xmlns:c15="http://schemas.microsoft.com/office/drawing/2012/chart" uri="{CE6537A1-D6FC-4f65-9D91-7224C49458BB}"/>
              </c:extLst>
            </c:dLbl>
            <c:dLbl>
              <c:idx val="13"/>
              <c:tx>
                <c:rich>
                  <a:bodyPr/>
                  <a:lstStyle/>
                  <a:p>
                    <a:r>
                      <a:rPr lang="en-US"/>
                      <a:t>1,71%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C0C-4588-8E77-9FCD0058CCB2}"/>
                </c:ext>
                <c:ext xmlns:c15="http://schemas.microsoft.com/office/drawing/2012/chart" uri="{CE6537A1-D6FC-4f65-9D91-7224C49458BB}"/>
              </c:extLst>
            </c:dLbl>
            <c:spPr>
              <a:noFill/>
              <a:ln>
                <a:noFill/>
              </a:ln>
              <a:effectLst/>
            </c:spPr>
            <c:txPr>
              <a:bodyPr/>
              <a:lstStyle/>
              <a:p>
                <a:pPr>
                  <a:defRPr sz="1100"/>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Лист1!$N$508:$N$524</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Лист1!$AA$508:$AA$524</c:f>
              <c:numCache>
                <c:formatCode>General</c:formatCode>
                <c:ptCount val="17"/>
                <c:pt idx="1">
                  <c:v>1.69</c:v>
                </c:pt>
                <c:pt idx="2">
                  <c:v>1.64</c:v>
                </c:pt>
                <c:pt idx="3">
                  <c:v>1.59</c:v>
                </c:pt>
                <c:pt idx="4">
                  <c:v>1.54</c:v>
                </c:pt>
                <c:pt idx="5">
                  <c:v>1.68</c:v>
                </c:pt>
                <c:pt idx="6">
                  <c:v>1.63</c:v>
                </c:pt>
                <c:pt idx="7">
                  <c:v>1.58</c:v>
                </c:pt>
                <c:pt idx="8">
                  <c:v>1.53</c:v>
                </c:pt>
                <c:pt idx="9">
                  <c:v>1.71</c:v>
                </c:pt>
                <c:pt idx="10">
                  <c:v>1.65</c:v>
                </c:pt>
                <c:pt idx="11">
                  <c:v>1.61</c:v>
                </c:pt>
                <c:pt idx="12">
                  <c:v>1.55</c:v>
                </c:pt>
                <c:pt idx="13">
                  <c:v>1.71</c:v>
                </c:pt>
                <c:pt idx="14">
                  <c:v>1.66</c:v>
                </c:pt>
                <c:pt idx="15">
                  <c:v>1.62</c:v>
                </c:pt>
                <c:pt idx="16">
                  <c:v>1.54</c:v>
                </c:pt>
              </c:numCache>
            </c:numRef>
          </c:yVal>
          <c:smooth val="1"/>
          <c:extLst xmlns:c16r2="http://schemas.microsoft.com/office/drawing/2015/06/chart">
            <c:ext xmlns:c16="http://schemas.microsoft.com/office/drawing/2014/chart" uri="{C3380CC4-5D6E-409C-BE32-E72D297353CC}">
              <c16:uniqueId val="{00000002-EC0C-4588-8E77-9FCD0058CCB2}"/>
            </c:ext>
          </c:extLst>
        </c:ser>
        <c:dLbls>
          <c:showLegendKey val="0"/>
          <c:showVal val="0"/>
          <c:showCatName val="0"/>
          <c:showSerName val="0"/>
          <c:showPercent val="0"/>
          <c:showBubbleSize val="0"/>
        </c:dLbls>
        <c:axId val="393100512"/>
        <c:axId val="393084192"/>
      </c:scatterChart>
      <c:valAx>
        <c:axId val="393100512"/>
        <c:scaling>
          <c:orientation val="minMax"/>
          <c:max val="17"/>
          <c:min val="1"/>
        </c:scaling>
        <c:delete val="0"/>
        <c:axPos val="b"/>
        <c:majorGridlines>
          <c:spPr>
            <a:ln>
              <a:solidFill>
                <a:schemeClr val="bg1">
                  <a:lumMod val="75000"/>
                </a:schemeClr>
              </a:solidFill>
            </a:ln>
          </c:spPr>
        </c:maj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Номер, образцов</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3084192"/>
        <c:crosses val="autoZero"/>
        <c:crossBetween val="midCat"/>
        <c:majorUnit val="1"/>
      </c:valAx>
      <c:valAx>
        <c:axId val="393084192"/>
        <c:scaling>
          <c:orientation val="minMax"/>
        </c:scaling>
        <c:delete val="0"/>
        <c:axPos val="l"/>
        <c:majorGridlines>
          <c:spPr>
            <a:ln>
              <a:solidFill>
                <a:schemeClr val="bg1">
                  <a:lumMod val="75000"/>
                </a:schemeClr>
              </a:solid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3100512"/>
        <c:crosses val="autoZero"/>
        <c:crossBetween val="midCat"/>
      </c:valAx>
    </c:plotArea>
    <c:plotVisOnly val="1"/>
    <c:dispBlanksAs val="gap"/>
    <c:showDLblsOverMax val="0"/>
  </c:chart>
  <c:spPr>
    <a:ln>
      <a:noFill/>
    </a:ln>
  </c:sp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1">
                <a:latin typeface="Times New Roman" panose="02020603050405020304" pitchFamily="18" charset="0"/>
                <a:cs typeface="Times New Roman" panose="02020603050405020304" pitchFamily="18" charset="0"/>
              </a:defRPr>
            </a:pPr>
            <a:r>
              <a:rPr lang="en-US" b="0" i="1"/>
              <a:t>F</a:t>
            </a:r>
            <a:r>
              <a:rPr lang="ru-RU" b="0" i="1"/>
              <a:t>3</a:t>
            </a:r>
            <a:r>
              <a:rPr lang="en-US" b="0" i="1"/>
              <a:t>00</a:t>
            </a:r>
          </a:p>
        </c:rich>
      </c:tx>
      <c:layout>
        <c:manualLayout>
          <c:xMode val="edge"/>
          <c:yMode val="edge"/>
          <c:x val="1.6953161639147562E-3"/>
          <c:y val="0.90951387462775479"/>
        </c:manualLayout>
      </c:layout>
      <c:overlay val="0"/>
      <c:spPr>
        <a:solidFill>
          <a:schemeClr val="accent3">
            <a:lumMod val="60000"/>
            <a:lumOff val="40000"/>
          </a:schemeClr>
        </a:solidFill>
      </c:spPr>
    </c:title>
    <c:autoTitleDeleted val="0"/>
    <c:plotArea>
      <c:layout>
        <c:manualLayout>
          <c:layoutTarget val="inner"/>
          <c:xMode val="edge"/>
          <c:yMode val="edge"/>
          <c:x val="9.7746340646057001E-2"/>
          <c:y val="5.0925925925925923E-2"/>
          <c:w val="0.8545312313184279"/>
          <c:h val="0.74530074365704291"/>
        </c:manualLayout>
      </c:layout>
      <c:scatterChart>
        <c:scatterStyle val="smoothMarker"/>
        <c:varyColors val="0"/>
        <c:ser>
          <c:idx val="0"/>
          <c:order val="0"/>
          <c:tx>
            <c:v>F200</c:v>
          </c:tx>
          <c:spPr>
            <a:ln w="12700">
              <a:solidFill>
                <a:schemeClr val="bg1">
                  <a:lumMod val="75000"/>
                </a:schemeClr>
              </a:solidFill>
            </a:ln>
          </c:spPr>
          <c:marker>
            <c:symbol val="circle"/>
            <c:size val="6"/>
            <c:spPr>
              <a:solidFill>
                <a:srgbClr val="00B050"/>
              </a:solidFill>
              <a:ln w="12700">
                <a:solidFill>
                  <a:schemeClr val="tx1"/>
                </a:solidFill>
              </a:ln>
            </c:spPr>
          </c:marker>
          <c:dLbls>
            <c:dLbl>
              <c:idx val="1"/>
              <c:tx>
                <c:rich>
                  <a:bodyPr/>
                  <a:lstStyle/>
                  <a:p>
                    <a:r>
                      <a:rPr lang="en-US"/>
                      <a:t>4,75</a:t>
                    </a:r>
                    <a:r>
                      <a:rPr lang="ru-RU"/>
                      <a:t>%</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BC6-482D-8A0D-91FC65C49B24}"/>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Лист1!$N$508:$N$524</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Лист1!$O$508:$O$524</c:f>
              <c:numCache>
                <c:formatCode>General</c:formatCode>
                <c:ptCount val="17"/>
                <c:pt idx="1">
                  <c:v>4.75</c:v>
                </c:pt>
                <c:pt idx="2">
                  <c:v>4.63</c:v>
                </c:pt>
                <c:pt idx="3">
                  <c:v>4.51</c:v>
                </c:pt>
                <c:pt idx="4">
                  <c:v>4.3899999999999997</c:v>
                </c:pt>
                <c:pt idx="5">
                  <c:v>4.7300000000000004</c:v>
                </c:pt>
                <c:pt idx="6">
                  <c:v>4.58</c:v>
                </c:pt>
                <c:pt idx="7">
                  <c:v>4.43</c:v>
                </c:pt>
                <c:pt idx="8">
                  <c:v>4.28</c:v>
                </c:pt>
                <c:pt idx="9">
                  <c:v>4.6900000000000004</c:v>
                </c:pt>
                <c:pt idx="10">
                  <c:v>4.55</c:v>
                </c:pt>
                <c:pt idx="11">
                  <c:v>4.41</c:v>
                </c:pt>
                <c:pt idx="12">
                  <c:v>4.2300000000000004</c:v>
                </c:pt>
                <c:pt idx="13">
                  <c:v>4.71</c:v>
                </c:pt>
                <c:pt idx="14">
                  <c:v>4.57</c:v>
                </c:pt>
                <c:pt idx="15">
                  <c:v>4.45</c:v>
                </c:pt>
                <c:pt idx="16">
                  <c:v>4.25</c:v>
                </c:pt>
              </c:numCache>
            </c:numRef>
          </c:yVal>
          <c:smooth val="1"/>
          <c:extLst xmlns:c16r2="http://schemas.microsoft.com/office/drawing/2015/06/chart">
            <c:ext xmlns:c16="http://schemas.microsoft.com/office/drawing/2014/chart" uri="{C3380CC4-5D6E-409C-BE32-E72D297353CC}">
              <c16:uniqueId val="{00000001-1BC6-482D-8A0D-91FC65C49B24}"/>
            </c:ext>
          </c:extLst>
        </c:ser>
        <c:dLbls>
          <c:showLegendKey val="0"/>
          <c:showVal val="0"/>
          <c:showCatName val="0"/>
          <c:showSerName val="0"/>
          <c:showPercent val="0"/>
          <c:showBubbleSize val="0"/>
        </c:dLbls>
        <c:axId val="393079296"/>
        <c:axId val="393076032"/>
      </c:scatterChart>
      <c:valAx>
        <c:axId val="393079296"/>
        <c:scaling>
          <c:orientation val="minMax"/>
          <c:max val="17"/>
          <c:min val="1"/>
        </c:scaling>
        <c:delete val="0"/>
        <c:axPos val="b"/>
        <c:majorGridlines>
          <c:spPr>
            <a:ln>
              <a:solidFill>
                <a:schemeClr val="bg1">
                  <a:lumMod val="75000"/>
                </a:schemeClr>
              </a:solidFill>
            </a:ln>
          </c:spPr>
        </c:maj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Номер,</a:t>
                </a:r>
                <a:r>
                  <a:rPr lang="ru-RU" b="0" baseline="0">
                    <a:latin typeface="Times New Roman" panose="02020603050405020304" pitchFamily="18" charset="0"/>
                    <a:cs typeface="Times New Roman" panose="02020603050405020304" pitchFamily="18" charset="0"/>
                  </a:rPr>
                  <a:t> образцов</a:t>
                </a:r>
                <a:endParaRPr lang="ru-RU"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3076032"/>
        <c:crosses val="autoZero"/>
        <c:crossBetween val="midCat"/>
        <c:majorUnit val="1"/>
      </c:valAx>
      <c:valAx>
        <c:axId val="393076032"/>
        <c:scaling>
          <c:orientation val="minMax"/>
          <c:max val="4.9000000000000004"/>
          <c:min val="4.0999999999999996"/>
        </c:scaling>
        <c:delete val="0"/>
        <c:axPos val="l"/>
        <c:majorGridlines>
          <c:spPr>
            <a:ln>
              <a:solidFill>
                <a:schemeClr val="bg1">
                  <a:lumMod val="75000"/>
                </a:schemeClr>
              </a:solid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3079296"/>
        <c:crosses val="autoZero"/>
        <c:crossBetween val="midCat"/>
        <c:majorUnit val="0.2"/>
      </c:valAx>
    </c:plotArea>
    <c:plotVisOnly val="1"/>
    <c:dispBlanksAs val="gap"/>
    <c:showDLblsOverMax val="0"/>
  </c:chart>
  <c:spPr>
    <a:ln>
      <a:noFill/>
    </a:ln>
  </c:sp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i="1"/>
            </a:pPr>
            <a:r>
              <a:rPr lang="en-US" sz="1000" b="0" i="1">
                <a:latin typeface="Times New Roman" panose="02020603050405020304" pitchFamily="18" charset="0"/>
                <a:cs typeface="Times New Roman" panose="02020603050405020304" pitchFamily="18" charset="0"/>
              </a:rPr>
              <a:t>F</a:t>
            </a:r>
            <a:r>
              <a:rPr lang="ru-RU" sz="1000" b="0" i="1">
                <a:latin typeface="Times New Roman" panose="02020603050405020304" pitchFamily="18" charset="0"/>
                <a:cs typeface="Times New Roman" panose="02020603050405020304" pitchFamily="18" charset="0"/>
              </a:rPr>
              <a:t>3</a:t>
            </a:r>
            <a:r>
              <a:rPr lang="en-US" sz="1000" b="0" i="1">
                <a:latin typeface="Times New Roman" panose="02020603050405020304" pitchFamily="18" charset="0"/>
                <a:cs typeface="Times New Roman" panose="02020603050405020304" pitchFamily="18" charset="0"/>
              </a:rPr>
              <a:t>00</a:t>
            </a:r>
          </a:p>
        </c:rich>
      </c:tx>
      <c:layout>
        <c:manualLayout>
          <c:xMode val="edge"/>
          <c:yMode val="edge"/>
          <c:x val="7.8041705811074369E-4"/>
          <c:y val="0.91101055806938158"/>
        </c:manualLayout>
      </c:layout>
      <c:overlay val="0"/>
      <c:spPr>
        <a:solidFill>
          <a:schemeClr val="accent1">
            <a:lumMod val="60000"/>
            <a:lumOff val="40000"/>
          </a:schemeClr>
        </a:solidFill>
      </c:spPr>
    </c:title>
    <c:autoTitleDeleted val="0"/>
    <c:plotArea>
      <c:layout>
        <c:manualLayout>
          <c:layoutTarget val="inner"/>
          <c:xMode val="edge"/>
          <c:yMode val="edge"/>
          <c:x val="0.1194605306127334"/>
          <c:y val="5.0925925925925923E-2"/>
          <c:w val="0.83281705296599318"/>
          <c:h val="0.74754219071032424"/>
        </c:manualLayout>
      </c:layout>
      <c:scatterChart>
        <c:scatterStyle val="lineMarker"/>
        <c:varyColors val="0"/>
        <c:ser>
          <c:idx val="0"/>
          <c:order val="0"/>
          <c:tx>
            <c:strRef>
              <c:f>Лист1!$N$507</c:f>
              <c:strCache>
                <c:ptCount val="1"/>
                <c:pt idx="0">
                  <c:v>F300</c:v>
                </c:pt>
              </c:strCache>
            </c:strRef>
          </c:tx>
          <c:spPr>
            <a:ln w="12700">
              <a:solidFill>
                <a:schemeClr val="bg1">
                  <a:lumMod val="75000"/>
                </a:schemeClr>
              </a:solidFill>
            </a:ln>
          </c:spPr>
          <c:marker>
            <c:symbol val="circle"/>
            <c:size val="6"/>
            <c:spPr>
              <a:solidFill>
                <a:schemeClr val="tx2"/>
              </a:solidFill>
              <a:ln w="12700">
                <a:solidFill>
                  <a:schemeClr val="tx1"/>
                </a:solidFill>
              </a:ln>
            </c:spPr>
          </c:marker>
          <c:dLbls>
            <c:dLbl>
              <c:idx val="13"/>
              <c:tx>
                <c:rich>
                  <a:bodyPr/>
                  <a:lstStyle/>
                  <a:p>
                    <a:r>
                      <a:rPr lang="en-US"/>
                      <a:t>1,94</a:t>
                    </a:r>
                    <a:r>
                      <a:rPr lang="ru-RU"/>
                      <a:t>%</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C85-472C-91F7-84D5FE0912E0}"/>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Лист1!$N$508:$N$524</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xVal>
          <c:yVal>
            <c:numRef>
              <c:f>Лист1!$P$508:$P$524</c:f>
              <c:numCache>
                <c:formatCode>General</c:formatCode>
                <c:ptCount val="17"/>
                <c:pt idx="1">
                  <c:v>1.92</c:v>
                </c:pt>
                <c:pt idx="2">
                  <c:v>1.87</c:v>
                </c:pt>
                <c:pt idx="3">
                  <c:v>1.82</c:v>
                </c:pt>
                <c:pt idx="4">
                  <c:v>1.77</c:v>
                </c:pt>
                <c:pt idx="5">
                  <c:v>1.91</c:v>
                </c:pt>
                <c:pt idx="6">
                  <c:v>1.86</c:v>
                </c:pt>
                <c:pt idx="7">
                  <c:v>1.81</c:v>
                </c:pt>
                <c:pt idx="8">
                  <c:v>1.76</c:v>
                </c:pt>
                <c:pt idx="9">
                  <c:v>1.93</c:v>
                </c:pt>
                <c:pt idx="10">
                  <c:v>1.88</c:v>
                </c:pt>
                <c:pt idx="11">
                  <c:v>1.83</c:v>
                </c:pt>
                <c:pt idx="12">
                  <c:v>1.78</c:v>
                </c:pt>
                <c:pt idx="13">
                  <c:v>1.94</c:v>
                </c:pt>
                <c:pt idx="14">
                  <c:v>1.89</c:v>
                </c:pt>
                <c:pt idx="15">
                  <c:v>1.84</c:v>
                </c:pt>
                <c:pt idx="16">
                  <c:v>1.79</c:v>
                </c:pt>
              </c:numCache>
            </c:numRef>
          </c:yVal>
          <c:smooth val="1"/>
          <c:extLst xmlns:c16r2="http://schemas.microsoft.com/office/drawing/2015/06/chart">
            <c:ext xmlns:c16="http://schemas.microsoft.com/office/drawing/2014/chart" uri="{C3380CC4-5D6E-409C-BE32-E72D297353CC}">
              <c16:uniqueId val="{00000001-1C85-472C-91F7-84D5FE0912E0}"/>
            </c:ext>
          </c:extLst>
        </c:ser>
        <c:dLbls>
          <c:showLegendKey val="0"/>
          <c:showVal val="0"/>
          <c:showCatName val="0"/>
          <c:showSerName val="0"/>
          <c:showPercent val="0"/>
          <c:showBubbleSize val="0"/>
        </c:dLbls>
        <c:axId val="393094528"/>
        <c:axId val="393091264"/>
      </c:scatterChart>
      <c:valAx>
        <c:axId val="393094528"/>
        <c:scaling>
          <c:orientation val="minMax"/>
          <c:max val="17"/>
          <c:min val="1"/>
        </c:scaling>
        <c:delete val="0"/>
        <c:axPos val="b"/>
        <c:majorGridlines>
          <c:spPr>
            <a:ln>
              <a:solidFill>
                <a:schemeClr val="bg1">
                  <a:lumMod val="75000"/>
                </a:schemeClr>
              </a:solidFill>
            </a:ln>
          </c:spPr>
        </c:maj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Номер,</a:t>
                </a:r>
                <a:r>
                  <a:rPr lang="ru-RU" b="0" baseline="0">
                    <a:latin typeface="Times New Roman" panose="02020603050405020304" pitchFamily="18" charset="0"/>
                    <a:cs typeface="Times New Roman" panose="02020603050405020304" pitchFamily="18" charset="0"/>
                  </a:rPr>
                  <a:t> образцов</a:t>
                </a:r>
                <a:endParaRPr lang="ru-RU"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3091264"/>
        <c:crosses val="autoZero"/>
        <c:crossBetween val="midCat"/>
        <c:majorUnit val="1"/>
      </c:valAx>
      <c:valAx>
        <c:axId val="393091264"/>
        <c:scaling>
          <c:orientation val="minMax"/>
          <c:max val="2"/>
          <c:min val="1.7"/>
        </c:scaling>
        <c:delete val="0"/>
        <c:axPos val="l"/>
        <c:majorGridlines>
          <c:spPr>
            <a:ln>
              <a:solidFill>
                <a:schemeClr val="bg1">
                  <a:lumMod val="75000"/>
                </a:schemeClr>
              </a:solid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3094528"/>
        <c:crosses val="autoZero"/>
        <c:crossBetween val="midCat"/>
        <c:majorUnit val="0.1"/>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680853890075735"/>
          <c:y val="7.2968490878938641E-2"/>
          <c:w val="0.76778072075689163"/>
          <c:h val="0.67944322844121008"/>
        </c:manualLayout>
      </c:layout>
      <c:scatterChart>
        <c:scatterStyle val="smoothMarker"/>
        <c:varyColors val="0"/>
        <c:ser>
          <c:idx val="0"/>
          <c:order val="0"/>
          <c:tx>
            <c:v>1</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1077414205905829E-2"/>
                  <c:y val="-5.306799336650083E-2"/>
                </c:manualLayout>
              </c:layout>
              <c:tx>
                <c:rich>
                  <a:bodyPr/>
                  <a:lstStyle/>
                  <a:p>
                    <a:r>
                      <a:rPr lang="en-US" sz="1000" b="0">
                        <a:latin typeface="Times New Roman" panose="02020603050405020304" pitchFamily="18" charset="0"/>
                        <a:cs typeface="Times New Roman" panose="02020603050405020304" pitchFamily="18" charset="0"/>
                      </a:rPr>
                      <a:t>2:50:00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A9C-4242-9C89-B02412C4CCFC}"/>
                </c:ext>
                <c:ext xmlns:c15="http://schemas.microsoft.com/office/drawing/2012/chart" uri="{CE6537A1-D6FC-4f65-9D91-7224C49458BB}"/>
              </c:extLst>
            </c:dLbl>
            <c:dLbl>
              <c:idx val="1"/>
              <c:layout>
                <c:manualLayout>
                  <c:x val="-5.4269752593774943E-2"/>
                  <c:y val="-5.306799336650083E-2"/>
                </c:manualLayout>
              </c:layout>
              <c:tx>
                <c:rich>
                  <a:bodyPr/>
                  <a:lstStyle/>
                  <a:p>
                    <a:r>
                      <a:rPr lang="en-US" sz="1000" b="0">
                        <a:latin typeface="Times New Roman" panose="02020603050405020304" pitchFamily="18" charset="0"/>
                        <a:cs typeface="Times New Roman" panose="02020603050405020304" pitchFamily="18" charset="0"/>
                      </a:rPr>
                      <a:t>6:33:00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A9C-4242-9C89-B02412C4CCFC}"/>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[Данные.xlsx]Изгиб!$M$144:$M$145</c:f>
              <c:numCache>
                <c:formatCode>h:mm:ss</c:formatCode>
                <c:ptCount val="2"/>
                <c:pt idx="0">
                  <c:v>0.11805555555555557</c:v>
                </c:pt>
                <c:pt idx="1">
                  <c:v>0.27291666666666664</c:v>
                </c:pt>
              </c:numCache>
            </c:numRef>
          </c:xVal>
          <c:yVal>
            <c:numRef>
              <c:f>[Данные.xlsx]Изгиб!$S$87:$S$88</c:f>
              <c:numCache>
                <c:formatCode>General</c:formatCode>
                <c:ptCount val="2"/>
                <c:pt idx="0">
                  <c:v>1</c:v>
                </c:pt>
                <c:pt idx="1">
                  <c:v>1</c:v>
                </c:pt>
              </c:numCache>
            </c:numRef>
          </c:yVal>
          <c:smooth val="1"/>
          <c:extLst xmlns:c16r2="http://schemas.microsoft.com/office/drawing/2015/06/chart">
            <c:ext xmlns:c16="http://schemas.microsoft.com/office/drawing/2014/chart" uri="{C3380CC4-5D6E-409C-BE32-E72D297353CC}">
              <c16:uniqueId val="{00000002-FA9C-4242-9C89-B02412C4CCFC}"/>
            </c:ext>
          </c:extLst>
        </c:ser>
        <c:ser>
          <c:idx val="1"/>
          <c:order val="1"/>
          <c:tx>
            <c:v>2</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7462090981644051E-2"/>
                  <c:y val="-5.9701492537313369E-2"/>
                </c:manualLayout>
              </c:layout>
              <c:tx>
                <c:rich>
                  <a:bodyPr/>
                  <a:lstStyle/>
                  <a:p>
                    <a:r>
                      <a:rPr lang="en-US" sz="1000" b="0">
                        <a:latin typeface="Times New Roman" panose="02020603050405020304" pitchFamily="18" charset="0"/>
                        <a:cs typeface="Times New Roman" panose="02020603050405020304" pitchFamily="18" charset="0"/>
                      </a:rPr>
                      <a:t>2:53:00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A9C-4242-9C89-B02412C4CCFC}"/>
                </c:ext>
                <c:ext xmlns:c15="http://schemas.microsoft.com/office/drawing/2012/chart" uri="{CE6537A1-D6FC-4f65-9D91-7224C49458BB}"/>
              </c:extLst>
            </c:dLbl>
            <c:dLbl>
              <c:idx val="1"/>
              <c:layout>
                <c:manualLayout>
                  <c:x val="-5.7462090981644051E-2"/>
                  <c:y val="-6.633499170812597E-2"/>
                </c:manualLayout>
              </c:layout>
              <c:tx>
                <c:rich>
                  <a:bodyPr/>
                  <a:lstStyle/>
                  <a:p>
                    <a:r>
                      <a:rPr lang="en-US" sz="1000" b="0">
                        <a:latin typeface="Times New Roman" panose="02020603050405020304" pitchFamily="18" charset="0"/>
                        <a:cs typeface="Times New Roman" panose="02020603050405020304" pitchFamily="18" charset="0"/>
                      </a:rPr>
                      <a:t>6:35:00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A9C-4242-9C89-B02412C4CCFC}"/>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[Данные.xlsx]Изгиб!$M$146:$M$147</c:f>
              <c:numCache>
                <c:formatCode>h:mm:ss</c:formatCode>
                <c:ptCount val="2"/>
                <c:pt idx="0">
                  <c:v>0.12013888888888889</c:v>
                </c:pt>
                <c:pt idx="1">
                  <c:v>0.27430555555555552</c:v>
                </c:pt>
              </c:numCache>
            </c:numRef>
          </c:xVal>
          <c:yVal>
            <c:numRef>
              <c:f>[Данные.xlsx]Изгиб!$S$89:$S$90</c:f>
              <c:numCache>
                <c:formatCode>General</c:formatCode>
                <c:ptCount val="2"/>
                <c:pt idx="0">
                  <c:v>2</c:v>
                </c:pt>
                <c:pt idx="1">
                  <c:v>2</c:v>
                </c:pt>
              </c:numCache>
            </c:numRef>
          </c:yVal>
          <c:smooth val="1"/>
          <c:extLst xmlns:c16r2="http://schemas.microsoft.com/office/drawing/2015/06/chart">
            <c:ext xmlns:c16="http://schemas.microsoft.com/office/drawing/2014/chart" uri="{C3380CC4-5D6E-409C-BE32-E72D297353CC}">
              <c16:uniqueId val="{00000005-FA9C-4242-9C89-B02412C4CCFC}"/>
            </c:ext>
          </c:extLst>
        </c:ser>
        <c:ser>
          <c:idx val="2"/>
          <c:order val="2"/>
          <c:tx>
            <c:v>3</c:v>
          </c:tx>
          <c:spPr>
            <a:ln w="25400">
              <a:solidFill>
                <a:schemeClr val="tx1">
                  <a:lumMod val="65000"/>
                  <a:lumOff val="35000"/>
                </a:schemeClr>
              </a:solidFill>
            </a:ln>
          </c:spPr>
          <c:marker>
            <c:symbol val="x"/>
            <c:size val="7"/>
            <c:spPr>
              <a:ln w="28575">
                <a:solidFill>
                  <a:schemeClr val="tx1">
                    <a:lumMod val="65000"/>
                    <a:lumOff val="35000"/>
                  </a:schemeClr>
                </a:solidFill>
              </a:ln>
            </c:spPr>
          </c:marker>
          <c:dLbls>
            <c:dLbl>
              <c:idx val="0"/>
              <c:layout>
                <c:manualLayout>
                  <c:x val="-5.4269752593774943E-2"/>
                  <c:y val="-5.9701492537313466E-2"/>
                </c:manualLayout>
              </c:layout>
              <c:tx>
                <c:rich>
                  <a:bodyPr/>
                  <a:lstStyle/>
                  <a:p>
                    <a:r>
                      <a:rPr lang="en-US" sz="1000" b="0">
                        <a:latin typeface="Times New Roman" panose="02020603050405020304" pitchFamily="18" charset="0"/>
                        <a:cs typeface="Times New Roman" panose="02020603050405020304" pitchFamily="18" charset="0"/>
                      </a:rPr>
                      <a:t>2:55:00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A9C-4242-9C89-B02412C4CCFC}"/>
                </c:ext>
                <c:ext xmlns:c15="http://schemas.microsoft.com/office/drawing/2012/chart" uri="{CE6537A1-D6FC-4f65-9D91-7224C49458BB}"/>
              </c:extLst>
            </c:dLbl>
            <c:dLbl>
              <c:idx val="1"/>
              <c:layout>
                <c:manualLayout>
                  <c:x val="-5.7462090981644051E-2"/>
                  <c:y val="-5.9701492537313466E-2"/>
                </c:manualLayout>
              </c:layout>
              <c:tx>
                <c:rich>
                  <a:bodyPr/>
                  <a:lstStyle/>
                  <a:p>
                    <a:r>
                      <a:rPr lang="en-US" sz="1000" b="0">
                        <a:latin typeface="Times New Roman" panose="02020603050405020304" pitchFamily="18" charset="0"/>
                        <a:cs typeface="Times New Roman" panose="02020603050405020304" pitchFamily="18" charset="0"/>
                      </a:rPr>
                      <a:t>6:45:00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A9C-4242-9C89-B02412C4CCFC}"/>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[Данные.xlsx]Изгиб!$M$148:$M$149</c:f>
              <c:numCache>
                <c:formatCode>h:mm:ss</c:formatCode>
                <c:ptCount val="2"/>
                <c:pt idx="0">
                  <c:v>0.12152777777777778</c:v>
                </c:pt>
                <c:pt idx="1">
                  <c:v>0.28125</c:v>
                </c:pt>
              </c:numCache>
            </c:numRef>
          </c:xVal>
          <c:yVal>
            <c:numRef>
              <c:f>[Данные.xlsx]Изгиб!$S$91:$S$92</c:f>
              <c:numCache>
                <c:formatCode>General</c:formatCode>
                <c:ptCount val="2"/>
                <c:pt idx="0">
                  <c:v>3</c:v>
                </c:pt>
                <c:pt idx="1">
                  <c:v>3</c:v>
                </c:pt>
              </c:numCache>
            </c:numRef>
          </c:yVal>
          <c:smooth val="1"/>
          <c:extLst xmlns:c16r2="http://schemas.microsoft.com/office/drawing/2015/06/chart">
            <c:ext xmlns:c16="http://schemas.microsoft.com/office/drawing/2014/chart" uri="{C3380CC4-5D6E-409C-BE32-E72D297353CC}">
              <c16:uniqueId val="{00000008-FA9C-4242-9C89-B02412C4CCFC}"/>
            </c:ext>
          </c:extLst>
        </c:ser>
        <c:ser>
          <c:idx val="3"/>
          <c:order val="3"/>
          <c:tx>
            <c:v>4</c:v>
          </c:tx>
          <c:spPr>
            <a:ln w="25400">
              <a:solidFill>
                <a:schemeClr val="tx1">
                  <a:lumMod val="65000"/>
                  <a:lumOff val="35000"/>
                </a:schemeClr>
              </a:solidFill>
            </a:ln>
          </c:spPr>
          <c:marker>
            <c:spPr>
              <a:solidFill>
                <a:srgbClr val="FFFFFF"/>
              </a:solidFill>
              <a:ln w="28575">
                <a:solidFill>
                  <a:schemeClr val="tx1">
                    <a:lumMod val="65000"/>
                    <a:lumOff val="35000"/>
                  </a:schemeClr>
                </a:solidFill>
              </a:ln>
            </c:spPr>
          </c:marker>
          <c:dLbls>
            <c:dLbl>
              <c:idx val="0"/>
              <c:layout>
                <c:manualLayout>
                  <c:x val="-5.7462342346871448E-2"/>
                  <c:y val="-5.9701492537313432E-2"/>
                </c:manualLayout>
              </c:layout>
              <c:tx>
                <c:rich>
                  <a:bodyPr/>
                  <a:lstStyle/>
                  <a:p>
                    <a:r>
                      <a:rPr lang="en-US" sz="1000" b="0">
                        <a:latin typeface="Times New Roman" panose="02020603050405020304" pitchFamily="18" charset="0"/>
                        <a:cs typeface="Times New Roman" panose="02020603050405020304" pitchFamily="18" charset="0"/>
                      </a:rPr>
                      <a:t>2:57:00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A9C-4242-9C89-B02412C4CCFC}"/>
                </c:ext>
                <c:ext xmlns:c15="http://schemas.microsoft.com/office/drawing/2012/chart" uri="{CE6537A1-D6FC-4f65-9D91-7224C49458BB}"/>
              </c:extLst>
            </c:dLbl>
            <c:dLbl>
              <c:idx val="1"/>
              <c:layout>
                <c:manualLayout>
                  <c:x val="-5.7462090981644051E-2"/>
                  <c:y val="-5.9701492537313432E-2"/>
                </c:manualLayout>
              </c:layout>
              <c:tx>
                <c:rich>
                  <a:bodyPr/>
                  <a:lstStyle/>
                  <a:p>
                    <a:r>
                      <a:rPr lang="en-US" sz="1000" b="0">
                        <a:latin typeface="Times New Roman" panose="02020603050405020304" pitchFamily="18" charset="0"/>
                        <a:cs typeface="Times New Roman" panose="02020603050405020304" pitchFamily="18" charset="0"/>
                      </a:rPr>
                      <a:t>6:54:00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A9C-4242-9C89-B02412C4CCFC}"/>
                </c:ext>
                <c:ext xmlns:c15="http://schemas.microsoft.com/office/drawing/2012/chart" uri="{CE6537A1-D6FC-4f65-9D91-7224C49458BB}"/>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[Данные.xlsx]Изгиб!$M$150:$M$151</c:f>
              <c:numCache>
                <c:formatCode>h:mm:ss</c:formatCode>
                <c:ptCount val="2"/>
                <c:pt idx="0">
                  <c:v>0.12291666666666667</c:v>
                </c:pt>
                <c:pt idx="1">
                  <c:v>0.28750000000000003</c:v>
                </c:pt>
              </c:numCache>
            </c:numRef>
          </c:xVal>
          <c:yVal>
            <c:numRef>
              <c:f>[Данные.xlsx]Изгиб!$S$93:$S$94</c:f>
              <c:numCache>
                <c:formatCode>General</c:formatCode>
                <c:ptCount val="2"/>
                <c:pt idx="0">
                  <c:v>4</c:v>
                </c:pt>
                <c:pt idx="1">
                  <c:v>4</c:v>
                </c:pt>
              </c:numCache>
            </c:numRef>
          </c:yVal>
          <c:smooth val="1"/>
          <c:extLst xmlns:c16r2="http://schemas.microsoft.com/office/drawing/2015/06/chart">
            <c:ext xmlns:c16="http://schemas.microsoft.com/office/drawing/2014/chart" uri="{C3380CC4-5D6E-409C-BE32-E72D297353CC}">
              <c16:uniqueId val="{0000000B-FA9C-4242-9C89-B02412C4CCFC}"/>
            </c:ext>
          </c:extLst>
        </c:ser>
        <c:dLbls>
          <c:showLegendKey val="0"/>
          <c:showVal val="0"/>
          <c:showCatName val="0"/>
          <c:showSerName val="0"/>
          <c:showPercent val="0"/>
          <c:showBubbleSize val="0"/>
        </c:dLbls>
        <c:axId val="383768816"/>
        <c:axId val="383780784"/>
      </c:scatterChart>
      <c:valAx>
        <c:axId val="383768816"/>
        <c:scaling>
          <c:orientation val="minMax"/>
          <c:min val="0.1"/>
        </c:scaling>
        <c:delete val="0"/>
        <c:axPos val="b"/>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i="1"/>
                </a:pPr>
                <a:r>
                  <a:rPr lang="ru-RU" b="0" i="1"/>
                  <a:t>Время схватывания, ч:мин:сек</a:t>
                </a:r>
              </a:p>
            </c:rich>
          </c:tx>
          <c:overlay val="0"/>
        </c:title>
        <c:numFmt formatCode="h:mm:ss" sourceLinked="1"/>
        <c:majorTickMark val="out"/>
        <c:minorTickMark val="none"/>
        <c:tickLblPos val="nextTo"/>
        <c:crossAx val="383780784"/>
        <c:crosses val="autoZero"/>
        <c:crossBetween val="midCat"/>
      </c:valAx>
      <c:valAx>
        <c:axId val="383780784"/>
        <c:scaling>
          <c:orientation val="minMax"/>
          <c:max val="5"/>
          <c:min val="0"/>
        </c:scaling>
        <c:delete val="0"/>
        <c:axPos val="l"/>
        <c:majorGridlines>
          <c:spPr>
            <a:ln>
              <a:solidFill>
                <a:schemeClr val="bg1">
                  <a:lumMod val="95000"/>
                </a:schemeClr>
              </a:solidFill>
            </a:ln>
          </c:spPr>
        </c:majorGridlines>
        <c:minorGridlines>
          <c:spPr>
            <a:ln>
              <a:solidFill>
                <a:schemeClr val="bg1">
                  <a:lumMod val="95000"/>
                </a:schemeClr>
              </a:solidFill>
            </a:ln>
          </c:spPr>
        </c:minorGridlines>
        <c:title>
          <c:tx>
            <c:rich>
              <a:bodyPr/>
              <a:lstStyle/>
              <a:p>
                <a:pPr>
                  <a:defRPr b="0"/>
                </a:pPr>
                <a:r>
                  <a:rPr lang="ru-RU" b="0"/>
                  <a:t>Номер, образца</a:t>
                </a:r>
              </a:p>
            </c:rich>
          </c:tx>
          <c:overlay val="0"/>
        </c:title>
        <c:numFmt formatCode="General" sourceLinked="1"/>
        <c:majorTickMark val="out"/>
        <c:minorTickMark val="none"/>
        <c:tickLblPos val="nextTo"/>
        <c:crossAx val="383768816"/>
        <c:crosses val="autoZero"/>
        <c:crossBetween val="midCat"/>
        <c:majorUnit val="1"/>
      </c:valAx>
    </c:plotArea>
    <c:legend>
      <c:legendPos val="l"/>
      <c:layout>
        <c:manualLayout>
          <c:xMode val="edge"/>
          <c:yMode val="edge"/>
          <c:x val="3.1710267035404637E-3"/>
          <c:y val="0.93198366449681158"/>
          <c:w val="0.99313365241109564"/>
          <c:h val="6.7883301590911257E-2"/>
        </c:manualLayout>
      </c:layout>
      <c:overlay val="0"/>
    </c:legend>
    <c:plotVisOnly val="1"/>
    <c:dispBlanksAs val="gap"/>
    <c:showDLblsOverMax val="0"/>
  </c:chart>
  <c:spPr>
    <a:ln>
      <a:noFill/>
    </a:ln>
  </c:sp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068751671137409"/>
          <c:y val="0.11740332425325971"/>
          <c:w val="0.80155477275866838"/>
          <c:h val="0.73442790618914566"/>
        </c:manualLayout>
      </c:layout>
      <c:scatterChart>
        <c:scatterStyle val="smoothMarker"/>
        <c:varyColors val="0"/>
        <c:ser>
          <c:idx val="0"/>
          <c:order val="0"/>
          <c:tx>
            <c:strRef>
              <c:f>Лист1!$BA$310</c:f>
              <c:strCache>
                <c:ptCount val="1"/>
                <c:pt idx="0">
                  <c:v>Тип 1</c:v>
                </c:pt>
              </c:strCache>
            </c:strRef>
          </c:tx>
          <c:spPr>
            <a:ln w="19050">
              <a:solidFill>
                <a:srgbClr val="C00000"/>
              </a:solidFill>
            </a:ln>
          </c:spPr>
          <c:marker>
            <c:symbol val="x"/>
            <c:size val="6"/>
            <c:spPr>
              <a:solidFill>
                <a:schemeClr val="bg1"/>
              </a:solidFill>
              <a:ln w="19050">
                <a:solidFill>
                  <a:srgbClr val="C00000"/>
                </a:solidFill>
              </a:ln>
            </c:spPr>
          </c:marker>
          <c:xVal>
            <c:numRef>
              <c:f>Лист1!$AZ$311:$AZ$313</c:f>
              <c:numCache>
                <c:formatCode>General</c:formatCode>
                <c:ptCount val="3"/>
                <c:pt idx="0">
                  <c:v>14</c:v>
                </c:pt>
                <c:pt idx="1">
                  <c:v>28</c:v>
                </c:pt>
                <c:pt idx="2">
                  <c:v>60</c:v>
                </c:pt>
              </c:numCache>
            </c:numRef>
          </c:xVal>
          <c:yVal>
            <c:numRef>
              <c:f>Лист1!$BA$311:$BA$313</c:f>
              <c:numCache>
                <c:formatCode>General</c:formatCode>
                <c:ptCount val="3"/>
                <c:pt idx="0">
                  <c:v>31.25</c:v>
                </c:pt>
                <c:pt idx="1">
                  <c:v>29.43</c:v>
                </c:pt>
                <c:pt idx="2">
                  <c:v>25.97</c:v>
                </c:pt>
              </c:numCache>
            </c:numRef>
          </c:yVal>
          <c:smooth val="1"/>
          <c:extLst xmlns:c16r2="http://schemas.microsoft.com/office/drawing/2015/06/chart">
            <c:ext xmlns:c16="http://schemas.microsoft.com/office/drawing/2014/chart" uri="{C3380CC4-5D6E-409C-BE32-E72D297353CC}">
              <c16:uniqueId val="{00000000-9B06-4E04-8A7E-F214328B38E0}"/>
            </c:ext>
          </c:extLst>
        </c:ser>
        <c:ser>
          <c:idx val="1"/>
          <c:order val="1"/>
          <c:tx>
            <c:strRef>
              <c:f>Лист1!$BB$300</c:f>
              <c:strCache>
                <c:ptCount val="1"/>
                <c:pt idx="0">
                  <c:v>Тип 2-1</c:v>
                </c:pt>
              </c:strCache>
            </c:strRef>
          </c:tx>
          <c:spPr>
            <a:ln w="19050">
              <a:solidFill>
                <a:schemeClr val="tx2"/>
              </a:solidFill>
            </a:ln>
          </c:spPr>
          <c:marker>
            <c:symbol val="square"/>
            <c:size val="6"/>
            <c:spPr>
              <a:solidFill>
                <a:schemeClr val="bg1"/>
              </a:solidFill>
              <a:ln w="9525">
                <a:solidFill>
                  <a:schemeClr val="tx1"/>
                </a:solidFill>
              </a:ln>
            </c:spPr>
          </c:marker>
          <c:xVal>
            <c:numRef>
              <c:f>Лист1!$AZ$311:$AZ$313</c:f>
              <c:numCache>
                <c:formatCode>General</c:formatCode>
                <c:ptCount val="3"/>
                <c:pt idx="0">
                  <c:v>14</c:v>
                </c:pt>
                <c:pt idx="1">
                  <c:v>28</c:v>
                </c:pt>
                <c:pt idx="2">
                  <c:v>60</c:v>
                </c:pt>
              </c:numCache>
            </c:numRef>
          </c:xVal>
          <c:yVal>
            <c:numRef>
              <c:f>Лист1!$BB$301:$BB$303</c:f>
              <c:numCache>
                <c:formatCode>General</c:formatCode>
                <c:ptCount val="3"/>
                <c:pt idx="0">
                  <c:v>31.75</c:v>
                </c:pt>
                <c:pt idx="1">
                  <c:v>36.130000000000003</c:v>
                </c:pt>
                <c:pt idx="2">
                  <c:v>47.35</c:v>
                </c:pt>
              </c:numCache>
            </c:numRef>
          </c:yVal>
          <c:smooth val="1"/>
          <c:extLst xmlns:c16r2="http://schemas.microsoft.com/office/drawing/2015/06/chart">
            <c:ext xmlns:c16="http://schemas.microsoft.com/office/drawing/2014/chart" uri="{C3380CC4-5D6E-409C-BE32-E72D297353CC}">
              <c16:uniqueId val="{00000001-9B06-4E04-8A7E-F214328B38E0}"/>
            </c:ext>
          </c:extLst>
        </c:ser>
        <c:ser>
          <c:idx val="2"/>
          <c:order val="2"/>
          <c:tx>
            <c:strRef>
              <c:f>Лист1!$BC$300</c:f>
              <c:strCache>
                <c:ptCount val="1"/>
                <c:pt idx="0">
                  <c:v>Тип 2-2</c:v>
                </c:pt>
              </c:strCache>
            </c:strRef>
          </c:tx>
          <c:spPr>
            <a:ln w="19050">
              <a:solidFill>
                <a:srgbClr val="00B050"/>
              </a:solidFill>
            </a:ln>
          </c:spPr>
          <c:marker>
            <c:symbol val="diamond"/>
            <c:size val="8"/>
            <c:spPr>
              <a:solidFill>
                <a:schemeClr val="bg1"/>
              </a:solidFill>
              <a:ln>
                <a:solidFill>
                  <a:schemeClr val="tx1"/>
                </a:solidFill>
              </a:ln>
            </c:spPr>
          </c:marker>
          <c:xVal>
            <c:numRef>
              <c:f>Лист1!$AZ$311:$AZ$313</c:f>
              <c:numCache>
                <c:formatCode>General</c:formatCode>
                <c:ptCount val="3"/>
                <c:pt idx="0">
                  <c:v>14</c:v>
                </c:pt>
                <c:pt idx="1">
                  <c:v>28</c:v>
                </c:pt>
                <c:pt idx="2">
                  <c:v>60</c:v>
                </c:pt>
              </c:numCache>
            </c:numRef>
          </c:xVal>
          <c:yVal>
            <c:numRef>
              <c:f>Лист1!$BC$301:$BC$303</c:f>
              <c:numCache>
                <c:formatCode>General</c:formatCode>
                <c:ptCount val="3"/>
                <c:pt idx="0">
                  <c:v>33.159999999999997</c:v>
                </c:pt>
                <c:pt idx="1">
                  <c:v>36.25</c:v>
                </c:pt>
                <c:pt idx="2">
                  <c:v>49.47</c:v>
                </c:pt>
              </c:numCache>
            </c:numRef>
          </c:yVal>
          <c:smooth val="1"/>
          <c:extLst xmlns:c16r2="http://schemas.microsoft.com/office/drawing/2015/06/chart">
            <c:ext xmlns:c16="http://schemas.microsoft.com/office/drawing/2014/chart" uri="{C3380CC4-5D6E-409C-BE32-E72D297353CC}">
              <c16:uniqueId val="{00000002-9B06-4E04-8A7E-F214328B38E0}"/>
            </c:ext>
          </c:extLst>
        </c:ser>
        <c:ser>
          <c:idx val="3"/>
          <c:order val="3"/>
          <c:tx>
            <c:strRef>
              <c:f>Лист1!$BD$300</c:f>
              <c:strCache>
                <c:ptCount val="1"/>
                <c:pt idx="0">
                  <c:v>Тип 2-3</c:v>
                </c:pt>
              </c:strCache>
            </c:strRef>
          </c:tx>
          <c:spPr>
            <a:ln w="19050">
              <a:solidFill>
                <a:schemeClr val="accent6"/>
              </a:solidFill>
            </a:ln>
          </c:spPr>
          <c:marker>
            <c:symbol val="triangle"/>
            <c:size val="7"/>
            <c:spPr>
              <a:solidFill>
                <a:schemeClr val="bg1"/>
              </a:solidFill>
              <a:ln w="9525">
                <a:solidFill>
                  <a:schemeClr val="tx1"/>
                </a:solidFill>
              </a:ln>
            </c:spPr>
          </c:marker>
          <c:xVal>
            <c:numRef>
              <c:f>Лист1!$AZ$311:$AZ$313</c:f>
              <c:numCache>
                <c:formatCode>General</c:formatCode>
                <c:ptCount val="3"/>
                <c:pt idx="0">
                  <c:v>14</c:v>
                </c:pt>
                <c:pt idx="1">
                  <c:v>28</c:v>
                </c:pt>
                <c:pt idx="2">
                  <c:v>60</c:v>
                </c:pt>
              </c:numCache>
            </c:numRef>
          </c:xVal>
          <c:yVal>
            <c:numRef>
              <c:f>Лист1!$BD$301:$BD$303</c:f>
              <c:numCache>
                <c:formatCode>General</c:formatCode>
                <c:ptCount val="3"/>
                <c:pt idx="0">
                  <c:v>37.270000000000003</c:v>
                </c:pt>
                <c:pt idx="1">
                  <c:v>42.38</c:v>
                </c:pt>
                <c:pt idx="2">
                  <c:v>50.71</c:v>
                </c:pt>
              </c:numCache>
            </c:numRef>
          </c:yVal>
          <c:smooth val="1"/>
          <c:extLst xmlns:c16r2="http://schemas.microsoft.com/office/drawing/2015/06/chart">
            <c:ext xmlns:c16="http://schemas.microsoft.com/office/drawing/2014/chart" uri="{C3380CC4-5D6E-409C-BE32-E72D297353CC}">
              <c16:uniqueId val="{00000003-9B06-4E04-8A7E-F214328B38E0}"/>
            </c:ext>
          </c:extLst>
        </c:ser>
        <c:ser>
          <c:idx val="4"/>
          <c:order val="4"/>
          <c:tx>
            <c:strRef>
              <c:f>Лист1!$BE$300</c:f>
              <c:strCache>
                <c:ptCount val="1"/>
                <c:pt idx="0">
                  <c:v>Тип 2-4</c:v>
                </c:pt>
              </c:strCache>
            </c:strRef>
          </c:tx>
          <c:spPr>
            <a:ln w="19050">
              <a:solidFill>
                <a:srgbClr val="00B0F0"/>
              </a:solidFill>
            </a:ln>
          </c:spPr>
          <c:marker>
            <c:symbol val="circle"/>
            <c:size val="7"/>
            <c:spPr>
              <a:solidFill>
                <a:schemeClr val="bg1"/>
              </a:solidFill>
              <a:ln>
                <a:solidFill>
                  <a:schemeClr val="tx1"/>
                </a:solidFill>
              </a:ln>
            </c:spPr>
          </c:marker>
          <c:xVal>
            <c:numRef>
              <c:f>Лист1!$AZ$311:$AZ$313</c:f>
              <c:numCache>
                <c:formatCode>General</c:formatCode>
                <c:ptCount val="3"/>
                <c:pt idx="0">
                  <c:v>14</c:v>
                </c:pt>
                <c:pt idx="1">
                  <c:v>28</c:v>
                </c:pt>
                <c:pt idx="2">
                  <c:v>60</c:v>
                </c:pt>
              </c:numCache>
            </c:numRef>
          </c:xVal>
          <c:yVal>
            <c:numRef>
              <c:f>Лист1!$BE$301:$BE$303</c:f>
              <c:numCache>
                <c:formatCode>General</c:formatCode>
                <c:ptCount val="3"/>
                <c:pt idx="0">
                  <c:v>43.12</c:v>
                </c:pt>
                <c:pt idx="1">
                  <c:v>46.13</c:v>
                </c:pt>
                <c:pt idx="2">
                  <c:v>53.89</c:v>
                </c:pt>
              </c:numCache>
            </c:numRef>
          </c:yVal>
          <c:smooth val="1"/>
          <c:extLst xmlns:c16r2="http://schemas.microsoft.com/office/drawing/2015/06/chart">
            <c:ext xmlns:c16="http://schemas.microsoft.com/office/drawing/2014/chart" uri="{C3380CC4-5D6E-409C-BE32-E72D297353CC}">
              <c16:uniqueId val="{00000004-9B06-4E04-8A7E-F214328B38E0}"/>
            </c:ext>
          </c:extLst>
        </c:ser>
        <c:dLbls>
          <c:showLegendKey val="0"/>
          <c:showVal val="0"/>
          <c:showCatName val="0"/>
          <c:showSerName val="0"/>
          <c:showPercent val="0"/>
          <c:showBubbleSize val="0"/>
        </c:dLbls>
        <c:axId val="393075488"/>
        <c:axId val="393095072"/>
      </c:scatterChart>
      <c:valAx>
        <c:axId val="393075488"/>
        <c:scaling>
          <c:orientation val="minMax"/>
          <c:max val="60"/>
          <c:min val="10"/>
        </c:scaling>
        <c:delete val="0"/>
        <c:axPos val="b"/>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4940529071321988"/>
              <c:y val="0.937741766150199"/>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3095072"/>
        <c:crosses val="autoZero"/>
        <c:crossBetween val="midCat"/>
        <c:majorUnit val="5"/>
      </c:valAx>
      <c:valAx>
        <c:axId val="393095072"/>
        <c:scaling>
          <c:orientation val="minMax"/>
          <c:min val="20"/>
        </c:scaling>
        <c:delete val="0"/>
        <c:axPos val="l"/>
        <c:majorGridlines>
          <c:spPr>
            <a:ln>
              <a:solidFill>
                <a:schemeClr val="bg1">
                  <a:lumMod val="85000"/>
                </a:schemeClr>
              </a:solidFill>
            </a:ln>
          </c:spPr>
        </c:majorGridlines>
        <c:title>
          <c:tx>
            <c:rich>
              <a:bodyPr/>
              <a:lstStyle/>
              <a:p>
                <a:pPr>
                  <a:defRPr sz="900" b="0">
                    <a:latin typeface="Arial Narrow" panose="020B0606020202030204" pitchFamily="34" charset="0"/>
                  </a:defRPr>
                </a:pPr>
                <a:r>
                  <a:rPr lang="ru-RU" sz="1000" b="0">
                    <a:latin typeface="Arial Narrow" panose="020B0606020202030204" pitchFamily="34" charset="0"/>
                  </a:rPr>
                  <a:t>Прочность,</a:t>
                </a:r>
                <a:r>
                  <a:rPr lang="ru-RU" sz="1000" b="0" baseline="0">
                    <a:latin typeface="Arial Narrow" panose="020B0606020202030204" pitchFamily="34" charset="0"/>
                  </a:rPr>
                  <a:t> МПа</a:t>
                </a:r>
                <a:endParaRPr lang="ru-RU" sz="1000" b="0">
                  <a:latin typeface="Arial Narrow" panose="020B0606020202030204" pitchFamily="34" charset="0"/>
                </a:endParaRPr>
              </a:p>
            </c:rich>
          </c:tx>
          <c:layout>
            <c:manualLayout>
              <c:xMode val="edge"/>
              <c:yMode val="edge"/>
              <c:x val="4.3859649122807015E-3"/>
              <c:y val="0.34193751587503168"/>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3075488"/>
        <c:crosses val="autoZero"/>
        <c:crossBetween val="midCat"/>
      </c:valAx>
    </c:plotArea>
    <c:legend>
      <c:legendPos val="t"/>
      <c:layout>
        <c:manualLayout>
          <c:xMode val="edge"/>
          <c:yMode val="edge"/>
          <c:x val="0"/>
          <c:y val="1.979510625687918E-3"/>
          <c:w val="0.99786400055256252"/>
          <c:h val="8.3717191601049873E-2"/>
        </c:manualLayout>
      </c:layout>
      <c:overlay val="0"/>
      <c:txPr>
        <a:bodyPr/>
        <a:lstStyle/>
        <a:p>
          <a:pPr>
            <a:defRPr sz="900">
              <a:latin typeface="Arial Narrow" panose="020B0606020202030204" pitchFamily="34" charset="0"/>
            </a:defRPr>
          </a:pPr>
          <a:endParaRPr lang="ru-RU"/>
        </a:p>
      </c:txPr>
    </c:legend>
    <c:plotVisOnly val="1"/>
    <c:dispBlanksAs val="gap"/>
    <c:showDLblsOverMax val="0"/>
  </c:chart>
  <c:spPr>
    <a:ln>
      <a:noFill/>
    </a:ln>
  </c:sp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97957992484664"/>
          <c:y val="0.1238403462233843"/>
          <c:w val="0.79255714000020339"/>
          <c:h val="0.74476698268936792"/>
        </c:manualLayout>
      </c:layout>
      <c:scatterChart>
        <c:scatterStyle val="smoothMarker"/>
        <c:varyColors val="0"/>
        <c:ser>
          <c:idx val="0"/>
          <c:order val="0"/>
          <c:tx>
            <c:strRef>
              <c:f>Лист1!$BA$310</c:f>
              <c:strCache>
                <c:ptCount val="1"/>
                <c:pt idx="0">
                  <c:v>Тип 1</c:v>
                </c:pt>
              </c:strCache>
            </c:strRef>
          </c:tx>
          <c:spPr>
            <a:ln w="19050">
              <a:solidFill>
                <a:srgbClr val="C00000"/>
              </a:solidFill>
            </a:ln>
          </c:spPr>
          <c:marker>
            <c:symbol val="x"/>
            <c:size val="6"/>
            <c:spPr>
              <a:solidFill>
                <a:schemeClr val="bg1"/>
              </a:solidFill>
              <a:ln w="19050">
                <a:solidFill>
                  <a:srgbClr val="C00000"/>
                </a:solidFill>
              </a:ln>
            </c:spPr>
          </c:marker>
          <c:xVal>
            <c:numRef>
              <c:f>Лист1!$AZ$311:$AZ$313</c:f>
              <c:numCache>
                <c:formatCode>General</c:formatCode>
                <c:ptCount val="3"/>
                <c:pt idx="0">
                  <c:v>14</c:v>
                </c:pt>
                <c:pt idx="1">
                  <c:v>28</c:v>
                </c:pt>
                <c:pt idx="2">
                  <c:v>60</c:v>
                </c:pt>
              </c:numCache>
            </c:numRef>
          </c:xVal>
          <c:yVal>
            <c:numRef>
              <c:f>Лист1!$BA$311:$BA$313</c:f>
              <c:numCache>
                <c:formatCode>General</c:formatCode>
                <c:ptCount val="3"/>
                <c:pt idx="0">
                  <c:v>31.25</c:v>
                </c:pt>
                <c:pt idx="1">
                  <c:v>29.43</c:v>
                </c:pt>
                <c:pt idx="2">
                  <c:v>25.97</c:v>
                </c:pt>
              </c:numCache>
            </c:numRef>
          </c:yVal>
          <c:smooth val="1"/>
          <c:extLst xmlns:c16r2="http://schemas.microsoft.com/office/drawing/2015/06/chart">
            <c:ext xmlns:c16="http://schemas.microsoft.com/office/drawing/2014/chart" uri="{C3380CC4-5D6E-409C-BE32-E72D297353CC}">
              <c16:uniqueId val="{00000000-B4E1-404C-BB82-A86C1B183604}"/>
            </c:ext>
          </c:extLst>
        </c:ser>
        <c:ser>
          <c:idx val="1"/>
          <c:order val="1"/>
          <c:tx>
            <c:strRef>
              <c:f>Лист1!$BB$305</c:f>
              <c:strCache>
                <c:ptCount val="1"/>
                <c:pt idx="0">
                  <c:v>Тип 3-1</c:v>
                </c:pt>
              </c:strCache>
            </c:strRef>
          </c:tx>
          <c:spPr>
            <a:ln w="19050">
              <a:solidFill>
                <a:schemeClr val="tx2"/>
              </a:solidFill>
            </a:ln>
          </c:spPr>
          <c:marker>
            <c:symbol val="square"/>
            <c:size val="6"/>
            <c:spPr>
              <a:solidFill>
                <a:schemeClr val="bg1"/>
              </a:solidFill>
              <a:ln w="9525">
                <a:solidFill>
                  <a:schemeClr val="tx1"/>
                </a:solidFill>
              </a:ln>
            </c:spPr>
          </c:marker>
          <c:xVal>
            <c:numRef>
              <c:f>Лист1!$AZ$311:$AZ$313</c:f>
              <c:numCache>
                <c:formatCode>General</c:formatCode>
                <c:ptCount val="3"/>
                <c:pt idx="0">
                  <c:v>14</c:v>
                </c:pt>
                <c:pt idx="1">
                  <c:v>28</c:v>
                </c:pt>
                <c:pt idx="2">
                  <c:v>60</c:v>
                </c:pt>
              </c:numCache>
            </c:numRef>
          </c:xVal>
          <c:yVal>
            <c:numRef>
              <c:f>Лист1!$BB$306:$BB$308</c:f>
              <c:numCache>
                <c:formatCode>General</c:formatCode>
                <c:ptCount val="3"/>
                <c:pt idx="0">
                  <c:v>31.85</c:v>
                </c:pt>
                <c:pt idx="1">
                  <c:v>37.520000000000003</c:v>
                </c:pt>
                <c:pt idx="2">
                  <c:v>48.35</c:v>
                </c:pt>
              </c:numCache>
            </c:numRef>
          </c:yVal>
          <c:smooth val="1"/>
          <c:extLst xmlns:c16r2="http://schemas.microsoft.com/office/drawing/2015/06/chart">
            <c:ext xmlns:c16="http://schemas.microsoft.com/office/drawing/2014/chart" uri="{C3380CC4-5D6E-409C-BE32-E72D297353CC}">
              <c16:uniqueId val="{00000001-B4E1-404C-BB82-A86C1B183604}"/>
            </c:ext>
          </c:extLst>
        </c:ser>
        <c:ser>
          <c:idx val="2"/>
          <c:order val="2"/>
          <c:tx>
            <c:strRef>
              <c:f>Лист1!$BC$305</c:f>
              <c:strCache>
                <c:ptCount val="1"/>
                <c:pt idx="0">
                  <c:v>Тип 3-2</c:v>
                </c:pt>
              </c:strCache>
            </c:strRef>
          </c:tx>
          <c:spPr>
            <a:ln w="19050">
              <a:solidFill>
                <a:srgbClr val="00B050"/>
              </a:solidFill>
            </a:ln>
          </c:spPr>
          <c:marker>
            <c:symbol val="diamond"/>
            <c:size val="8"/>
            <c:spPr>
              <a:solidFill>
                <a:schemeClr val="bg1"/>
              </a:solidFill>
              <a:ln>
                <a:solidFill>
                  <a:schemeClr val="tx1"/>
                </a:solidFill>
              </a:ln>
            </c:spPr>
          </c:marker>
          <c:xVal>
            <c:numRef>
              <c:f>Лист1!$AZ$311:$AZ$313</c:f>
              <c:numCache>
                <c:formatCode>General</c:formatCode>
                <c:ptCount val="3"/>
                <c:pt idx="0">
                  <c:v>14</c:v>
                </c:pt>
                <c:pt idx="1">
                  <c:v>28</c:v>
                </c:pt>
                <c:pt idx="2">
                  <c:v>60</c:v>
                </c:pt>
              </c:numCache>
            </c:numRef>
          </c:xVal>
          <c:yVal>
            <c:numRef>
              <c:f>Лист1!$BC$306:$BC$308</c:f>
              <c:numCache>
                <c:formatCode>General</c:formatCode>
                <c:ptCount val="3"/>
                <c:pt idx="0">
                  <c:v>34.119999999999997</c:v>
                </c:pt>
                <c:pt idx="1">
                  <c:v>37.25</c:v>
                </c:pt>
                <c:pt idx="2">
                  <c:v>50.21</c:v>
                </c:pt>
              </c:numCache>
            </c:numRef>
          </c:yVal>
          <c:smooth val="1"/>
          <c:extLst xmlns:c16r2="http://schemas.microsoft.com/office/drawing/2015/06/chart">
            <c:ext xmlns:c16="http://schemas.microsoft.com/office/drawing/2014/chart" uri="{C3380CC4-5D6E-409C-BE32-E72D297353CC}">
              <c16:uniqueId val="{00000002-B4E1-404C-BB82-A86C1B183604}"/>
            </c:ext>
          </c:extLst>
        </c:ser>
        <c:ser>
          <c:idx val="3"/>
          <c:order val="3"/>
          <c:tx>
            <c:strRef>
              <c:f>Лист1!$BD$305</c:f>
              <c:strCache>
                <c:ptCount val="1"/>
                <c:pt idx="0">
                  <c:v>Тип 3-3</c:v>
                </c:pt>
              </c:strCache>
            </c:strRef>
          </c:tx>
          <c:spPr>
            <a:ln w="19050">
              <a:solidFill>
                <a:schemeClr val="accent6"/>
              </a:solidFill>
            </a:ln>
          </c:spPr>
          <c:marker>
            <c:symbol val="triangle"/>
            <c:size val="7"/>
            <c:spPr>
              <a:solidFill>
                <a:schemeClr val="bg1"/>
              </a:solidFill>
              <a:ln w="9525">
                <a:solidFill>
                  <a:schemeClr val="tx1"/>
                </a:solidFill>
              </a:ln>
            </c:spPr>
          </c:marker>
          <c:xVal>
            <c:numRef>
              <c:f>Лист1!$AZ$311:$AZ$313</c:f>
              <c:numCache>
                <c:formatCode>General</c:formatCode>
                <c:ptCount val="3"/>
                <c:pt idx="0">
                  <c:v>14</c:v>
                </c:pt>
                <c:pt idx="1">
                  <c:v>28</c:v>
                </c:pt>
                <c:pt idx="2">
                  <c:v>60</c:v>
                </c:pt>
              </c:numCache>
            </c:numRef>
          </c:xVal>
          <c:yVal>
            <c:numRef>
              <c:f>Лист1!$BD$306:$BD$308</c:f>
              <c:numCache>
                <c:formatCode>General</c:formatCode>
                <c:ptCount val="3"/>
                <c:pt idx="0">
                  <c:v>38.25</c:v>
                </c:pt>
                <c:pt idx="1">
                  <c:v>43.75</c:v>
                </c:pt>
                <c:pt idx="2">
                  <c:v>51.32</c:v>
                </c:pt>
              </c:numCache>
            </c:numRef>
          </c:yVal>
          <c:smooth val="1"/>
          <c:extLst xmlns:c16r2="http://schemas.microsoft.com/office/drawing/2015/06/chart">
            <c:ext xmlns:c16="http://schemas.microsoft.com/office/drawing/2014/chart" uri="{C3380CC4-5D6E-409C-BE32-E72D297353CC}">
              <c16:uniqueId val="{00000003-B4E1-404C-BB82-A86C1B183604}"/>
            </c:ext>
          </c:extLst>
        </c:ser>
        <c:ser>
          <c:idx val="4"/>
          <c:order val="4"/>
          <c:tx>
            <c:strRef>
              <c:f>Лист1!$BE$305</c:f>
              <c:strCache>
                <c:ptCount val="1"/>
                <c:pt idx="0">
                  <c:v>Тип 3-4</c:v>
                </c:pt>
              </c:strCache>
            </c:strRef>
          </c:tx>
          <c:spPr>
            <a:ln w="19050">
              <a:solidFill>
                <a:srgbClr val="00B0F0"/>
              </a:solidFill>
            </a:ln>
          </c:spPr>
          <c:marker>
            <c:symbol val="circle"/>
            <c:size val="7"/>
            <c:spPr>
              <a:solidFill>
                <a:schemeClr val="bg1"/>
              </a:solidFill>
              <a:ln>
                <a:solidFill>
                  <a:schemeClr val="tx1"/>
                </a:solidFill>
              </a:ln>
            </c:spPr>
          </c:marker>
          <c:xVal>
            <c:numRef>
              <c:f>Лист1!$AZ$311:$AZ$313</c:f>
              <c:numCache>
                <c:formatCode>General</c:formatCode>
                <c:ptCount val="3"/>
                <c:pt idx="0">
                  <c:v>14</c:v>
                </c:pt>
                <c:pt idx="1">
                  <c:v>28</c:v>
                </c:pt>
                <c:pt idx="2">
                  <c:v>60</c:v>
                </c:pt>
              </c:numCache>
            </c:numRef>
          </c:xVal>
          <c:yVal>
            <c:numRef>
              <c:f>Лист1!$BE$306:$BE$308</c:f>
              <c:numCache>
                <c:formatCode>General</c:formatCode>
                <c:ptCount val="3"/>
                <c:pt idx="0">
                  <c:v>44.75</c:v>
                </c:pt>
                <c:pt idx="1">
                  <c:v>47.26</c:v>
                </c:pt>
                <c:pt idx="2">
                  <c:v>54.37</c:v>
                </c:pt>
              </c:numCache>
            </c:numRef>
          </c:yVal>
          <c:smooth val="1"/>
          <c:extLst xmlns:c16r2="http://schemas.microsoft.com/office/drawing/2015/06/chart">
            <c:ext xmlns:c16="http://schemas.microsoft.com/office/drawing/2014/chart" uri="{C3380CC4-5D6E-409C-BE32-E72D297353CC}">
              <c16:uniqueId val="{00000004-B4E1-404C-BB82-A86C1B183604}"/>
            </c:ext>
          </c:extLst>
        </c:ser>
        <c:dLbls>
          <c:showLegendKey val="0"/>
          <c:showVal val="0"/>
          <c:showCatName val="0"/>
          <c:showSerName val="0"/>
          <c:showPercent val="0"/>
          <c:showBubbleSize val="0"/>
        </c:dLbls>
        <c:axId val="393083648"/>
        <c:axId val="393088544"/>
      </c:scatterChart>
      <c:valAx>
        <c:axId val="393083648"/>
        <c:scaling>
          <c:orientation val="minMax"/>
          <c:max val="60"/>
          <c:min val="10"/>
        </c:scaling>
        <c:delete val="0"/>
        <c:axPos val="b"/>
        <c:majorGridlines>
          <c:spPr>
            <a:ln>
              <a:solidFill>
                <a:schemeClr val="bg1">
                  <a:lumMod val="85000"/>
                </a:schemeClr>
              </a:solidFill>
            </a:ln>
          </c:spPr>
        </c:majorGridlines>
        <c:title>
          <c:tx>
            <c:rich>
              <a:bodyPr/>
              <a:lstStyle/>
              <a:p>
                <a:pPr>
                  <a:defRPr b="0">
                    <a:latin typeface="Arial Narrow" panose="020B0606020202030204" pitchFamily="34" charset="0"/>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5186381825983973"/>
              <c:y val="0.93768816457133564"/>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3088544"/>
        <c:crosses val="autoZero"/>
        <c:crossBetween val="midCat"/>
        <c:majorUnit val="5"/>
      </c:valAx>
      <c:valAx>
        <c:axId val="393088544"/>
        <c:scaling>
          <c:orientation val="minMax"/>
          <c:min val="20"/>
        </c:scaling>
        <c:delete val="0"/>
        <c:axPos val="l"/>
        <c:majorGridlines>
          <c:spPr>
            <a:ln>
              <a:solidFill>
                <a:schemeClr val="bg1">
                  <a:lumMod val="85000"/>
                </a:schemeClr>
              </a:solidFill>
            </a:ln>
          </c:spPr>
        </c:majorGridlines>
        <c:title>
          <c:tx>
            <c:rich>
              <a:bodyPr/>
              <a:lstStyle/>
              <a:p>
                <a:pPr>
                  <a:defRPr b="0">
                    <a:latin typeface="Arial Narrow" panose="020B0606020202030204" pitchFamily="34" charset="0"/>
                  </a:defRPr>
                </a:pPr>
                <a:r>
                  <a:rPr lang="ru-RU" b="0">
                    <a:latin typeface="Arial Narrow" panose="020B0606020202030204" pitchFamily="34" charset="0"/>
                  </a:rPr>
                  <a:t>Прочность,</a:t>
                </a:r>
                <a:r>
                  <a:rPr lang="ru-RU" b="0" baseline="0">
                    <a:latin typeface="Arial Narrow" panose="020B0606020202030204" pitchFamily="34" charset="0"/>
                  </a:rPr>
                  <a:t> МПа</a:t>
                </a:r>
                <a:endParaRPr lang="ru-RU" b="0">
                  <a:latin typeface="Arial Narrow" panose="020B0606020202030204" pitchFamily="34" charset="0"/>
                </a:endParaRPr>
              </a:p>
            </c:rich>
          </c:tx>
          <c:layout>
            <c:manualLayout>
              <c:xMode val="edge"/>
              <c:yMode val="edge"/>
              <c:x val="8.6094865695399078E-3"/>
              <c:y val="0.34642618661044466"/>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3083648"/>
        <c:crosses val="autoZero"/>
        <c:crossBetween val="midCat"/>
      </c:valAx>
    </c:plotArea>
    <c:legend>
      <c:legendPos val="t"/>
      <c:layout>
        <c:manualLayout>
          <c:xMode val="edge"/>
          <c:yMode val="edge"/>
          <c:x val="0"/>
          <c:y val="1.9493527579392664E-3"/>
          <c:w val="0.99600370682461115"/>
          <c:h val="8.3717191601049873E-2"/>
        </c:manualLayout>
      </c:layout>
      <c:overlay val="0"/>
      <c:txPr>
        <a:bodyPr/>
        <a:lstStyle/>
        <a:p>
          <a:pPr>
            <a:defRPr sz="900">
              <a:latin typeface="Arial Narrow" panose="020B0606020202030204" pitchFamily="34" charset="0"/>
            </a:defRPr>
          </a:pPr>
          <a:endParaRPr lang="ru-RU"/>
        </a:p>
      </c:txPr>
    </c:legend>
    <c:plotVisOnly val="1"/>
    <c:dispBlanksAs val="gap"/>
    <c:showDLblsOverMax val="0"/>
  </c:chart>
  <c:spPr>
    <a:ln>
      <a:noFill/>
    </a:ln>
  </c:sp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76963190776705"/>
          <c:y val="0.12345290172061825"/>
          <c:w val="0.77519226533582364"/>
          <c:h val="0.71244203849518817"/>
        </c:manualLayout>
      </c:layout>
      <c:scatterChart>
        <c:scatterStyle val="smoothMarker"/>
        <c:varyColors val="0"/>
        <c:ser>
          <c:idx val="0"/>
          <c:order val="0"/>
          <c:tx>
            <c:strRef>
              <c:f>Лист1!$BA$310</c:f>
              <c:strCache>
                <c:ptCount val="1"/>
                <c:pt idx="0">
                  <c:v>Тип 1</c:v>
                </c:pt>
              </c:strCache>
            </c:strRef>
          </c:tx>
          <c:spPr>
            <a:ln w="19050">
              <a:solidFill>
                <a:srgbClr val="C00000"/>
              </a:solidFill>
            </a:ln>
          </c:spPr>
          <c:marker>
            <c:symbol val="x"/>
            <c:size val="6"/>
            <c:spPr>
              <a:solidFill>
                <a:schemeClr val="bg1"/>
              </a:solidFill>
              <a:ln w="19050">
                <a:solidFill>
                  <a:srgbClr val="C00000"/>
                </a:solidFill>
              </a:ln>
            </c:spPr>
          </c:marker>
          <c:xVal>
            <c:numRef>
              <c:f>Лист1!$AZ$311:$AZ$313</c:f>
              <c:numCache>
                <c:formatCode>General</c:formatCode>
                <c:ptCount val="3"/>
                <c:pt idx="0">
                  <c:v>14</c:v>
                </c:pt>
                <c:pt idx="1">
                  <c:v>28</c:v>
                </c:pt>
                <c:pt idx="2">
                  <c:v>60</c:v>
                </c:pt>
              </c:numCache>
            </c:numRef>
          </c:xVal>
          <c:yVal>
            <c:numRef>
              <c:f>Лист1!$BA$311:$BA$313</c:f>
              <c:numCache>
                <c:formatCode>General</c:formatCode>
                <c:ptCount val="3"/>
                <c:pt idx="0">
                  <c:v>31.25</c:v>
                </c:pt>
                <c:pt idx="1">
                  <c:v>29.43</c:v>
                </c:pt>
                <c:pt idx="2">
                  <c:v>25.97</c:v>
                </c:pt>
              </c:numCache>
            </c:numRef>
          </c:yVal>
          <c:smooth val="1"/>
          <c:extLst xmlns:c16r2="http://schemas.microsoft.com/office/drawing/2015/06/chart">
            <c:ext xmlns:c16="http://schemas.microsoft.com/office/drawing/2014/chart" uri="{C3380CC4-5D6E-409C-BE32-E72D297353CC}">
              <c16:uniqueId val="{00000000-FDE9-4454-847C-BD28A3BBB74F}"/>
            </c:ext>
          </c:extLst>
        </c:ser>
        <c:ser>
          <c:idx val="1"/>
          <c:order val="1"/>
          <c:tx>
            <c:strRef>
              <c:f>Лист1!$BB$310</c:f>
              <c:strCache>
                <c:ptCount val="1"/>
                <c:pt idx="0">
                  <c:v>Тип 4-1</c:v>
                </c:pt>
              </c:strCache>
            </c:strRef>
          </c:tx>
          <c:spPr>
            <a:ln w="19050">
              <a:solidFill>
                <a:schemeClr val="tx2"/>
              </a:solidFill>
            </a:ln>
          </c:spPr>
          <c:marker>
            <c:symbol val="square"/>
            <c:size val="6"/>
            <c:spPr>
              <a:solidFill>
                <a:schemeClr val="bg1"/>
              </a:solidFill>
              <a:ln w="9525">
                <a:solidFill>
                  <a:schemeClr val="tx1"/>
                </a:solidFill>
              </a:ln>
            </c:spPr>
          </c:marker>
          <c:xVal>
            <c:numRef>
              <c:f>Лист1!$AZ$311:$AZ$313</c:f>
              <c:numCache>
                <c:formatCode>General</c:formatCode>
                <c:ptCount val="3"/>
                <c:pt idx="0">
                  <c:v>14</c:v>
                </c:pt>
                <c:pt idx="1">
                  <c:v>28</c:v>
                </c:pt>
                <c:pt idx="2">
                  <c:v>60</c:v>
                </c:pt>
              </c:numCache>
            </c:numRef>
          </c:xVal>
          <c:yVal>
            <c:numRef>
              <c:f>Лист1!$BB$311:$BB$313</c:f>
              <c:numCache>
                <c:formatCode>General</c:formatCode>
                <c:ptCount val="3"/>
                <c:pt idx="0">
                  <c:v>33.25</c:v>
                </c:pt>
                <c:pt idx="1">
                  <c:v>39.64</c:v>
                </c:pt>
                <c:pt idx="2">
                  <c:v>50.75</c:v>
                </c:pt>
              </c:numCache>
            </c:numRef>
          </c:yVal>
          <c:smooth val="1"/>
          <c:extLst xmlns:c16r2="http://schemas.microsoft.com/office/drawing/2015/06/chart">
            <c:ext xmlns:c16="http://schemas.microsoft.com/office/drawing/2014/chart" uri="{C3380CC4-5D6E-409C-BE32-E72D297353CC}">
              <c16:uniqueId val="{00000001-FDE9-4454-847C-BD28A3BBB74F}"/>
            </c:ext>
          </c:extLst>
        </c:ser>
        <c:ser>
          <c:idx val="2"/>
          <c:order val="2"/>
          <c:tx>
            <c:strRef>
              <c:f>Лист1!$BC$310</c:f>
              <c:strCache>
                <c:ptCount val="1"/>
                <c:pt idx="0">
                  <c:v>Тип 4-2</c:v>
                </c:pt>
              </c:strCache>
            </c:strRef>
          </c:tx>
          <c:spPr>
            <a:ln w="19050">
              <a:solidFill>
                <a:srgbClr val="00B050"/>
              </a:solidFill>
            </a:ln>
          </c:spPr>
          <c:marker>
            <c:symbol val="diamond"/>
            <c:size val="8"/>
            <c:spPr>
              <a:solidFill>
                <a:schemeClr val="bg1"/>
              </a:solidFill>
              <a:ln>
                <a:solidFill>
                  <a:schemeClr val="tx1"/>
                </a:solidFill>
              </a:ln>
            </c:spPr>
          </c:marker>
          <c:xVal>
            <c:numRef>
              <c:f>Лист1!$AZ$311:$AZ$313</c:f>
              <c:numCache>
                <c:formatCode>General</c:formatCode>
                <c:ptCount val="3"/>
                <c:pt idx="0">
                  <c:v>14</c:v>
                </c:pt>
                <c:pt idx="1">
                  <c:v>28</c:v>
                </c:pt>
                <c:pt idx="2">
                  <c:v>60</c:v>
                </c:pt>
              </c:numCache>
            </c:numRef>
          </c:xVal>
          <c:yVal>
            <c:numRef>
              <c:f>Лист1!$BC$311:$BC$313</c:f>
              <c:numCache>
                <c:formatCode>General</c:formatCode>
                <c:ptCount val="3"/>
                <c:pt idx="0">
                  <c:v>36.11</c:v>
                </c:pt>
                <c:pt idx="1">
                  <c:v>39.880000000000003</c:v>
                </c:pt>
                <c:pt idx="2">
                  <c:v>52.28</c:v>
                </c:pt>
              </c:numCache>
            </c:numRef>
          </c:yVal>
          <c:smooth val="1"/>
          <c:extLst xmlns:c16r2="http://schemas.microsoft.com/office/drawing/2015/06/chart">
            <c:ext xmlns:c16="http://schemas.microsoft.com/office/drawing/2014/chart" uri="{C3380CC4-5D6E-409C-BE32-E72D297353CC}">
              <c16:uniqueId val="{00000002-FDE9-4454-847C-BD28A3BBB74F}"/>
            </c:ext>
          </c:extLst>
        </c:ser>
        <c:ser>
          <c:idx val="3"/>
          <c:order val="3"/>
          <c:tx>
            <c:strRef>
              <c:f>Лист1!$BD$310</c:f>
              <c:strCache>
                <c:ptCount val="1"/>
                <c:pt idx="0">
                  <c:v>Тип 4-3</c:v>
                </c:pt>
              </c:strCache>
            </c:strRef>
          </c:tx>
          <c:spPr>
            <a:ln w="19050">
              <a:solidFill>
                <a:schemeClr val="accent6"/>
              </a:solidFill>
            </a:ln>
          </c:spPr>
          <c:marker>
            <c:symbol val="triangle"/>
            <c:size val="7"/>
            <c:spPr>
              <a:solidFill>
                <a:schemeClr val="bg1"/>
              </a:solidFill>
              <a:ln w="9525">
                <a:solidFill>
                  <a:schemeClr val="tx1"/>
                </a:solidFill>
              </a:ln>
            </c:spPr>
          </c:marker>
          <c:xVal>
            <c:numRef>
              <c:f>Лист1!$AZ$311:$AZ$313</c:f>
              <c:numCache>
                <c:formatCode>General</c:formatCode>
                <c:ptCount val="3"/>
                <c:pt idx="0">
                  <c:v>14</c:v>
                </c:pt>
                <c:pt idx="1">
                  <c:v>28</c:v>
                </c:pt>
                <c:pt idx="2">
                  <c:v>60</c:v>
                </c:pt>
              </c:numCache>
            </c:numRef>
          </c:xVal>
          <c:yVal>
            <c:numRef>
              <c:f>Лист1!$BD$311:$BD$313</c:f>
              <c:numCache>
                <c:formatCode>General</c:formatCode>
                <c:ptCount val="3"/>
                <c:pt idx="0">
                  <c:v>40.99</c:v>
                </c:pt>
                <c:pt idx="1">
                  <c:v>45.44</c:v>
                </c:pt>
                <c:pt idx="2">
                  <c:v>53.79</c:v>
                </c:pt>
              </c:numCache>
            </c:numRef>
          </c:yVal>
          <c:smooth val="1"/>
          <c:extLst xmlns:c16r2="http://schemas.microsoft.com/office/drawing/2015/06/chart">
            <c:ext xmlns:c16="http://schemas.microsoft.com/office/drawing/2014/chart" uri="{C3380CC4-5D6E-409C-BE32-E72D297353CC}">
              <c16:uniqueId val="{00000003-FDE9-4454-847C-BD28A3BBB74F}"/>
            </c:ext>
          </c:extLst>
        </c:ser>
        <c:ser>
          <c:idx val="4"/>
          <c:order val="4"/>
          <c:tx>
            <c:strRef>
              <c:f>Лист1!$BE$310</c:f>
              <c:strCache>
                <c:ptCount val="1"/>
                <c:pt idx="0">
                  <c:v>Тип 4-4</c:v>
                </c:pt>
              </c:strCache>
            </c:strRef>
          </c:tx>
          <c:spPr>
            <a:ln w="19050">
              <a:solidFill>
                <a:srgbClr val="00B0F0"/>
              </a:solidFill>
            </a:ln>
          </c:spPr>
          <c:marker>
            <c:symbol val="circle"/>
            <c:size val="7"/>
            <c:spPr>
              <a:solidFill>
                <a:schemeClr val="bg1"/>
              </a:solidFill>
              <a:ln>
                <a:solidFill>
                  <a:schemeClr val="tx1"/>
                </a:solidFill>
              </a:ln>
            </c:spPr>
          </c:marker>
          <c:xVal>
            <c:numRef>
              <c:f>Лист1!$AZ$311:$AZ$313</c:f>
              <c:numCache>
                <c:formatCode>General</c:formatCode>
                <c:ptCount val="3"/>
                <c:pt idx="0">
                  <c:v>14</c:v>
                </c:pt>
                <c:pt idx="1">
                  <c:v>28</c:v>
                </c:pt>
                <c:pt idx="2">
                  <c:v>60</c:v>
                </c:pt>
              </c:numCache>
            </c:numRef>
          </c:xVal>
          <c:yVal>
            <c:numRef>
              <c:f>Лист1!$BE$311:$BE$313</c:f>
              <c:numCache>
                <c:formatCode>General</c:formatCode>
                <c:ptCount val="3"/>
                <c:pt idx="0">
                  <c:v>46.64</c:v>
                </c:pt>
                <c:pt idx="1">
                  <c:v>49.26</c:v>
                </c:pt>
                <c:pt idx="2">
                  <c:v>56.31</c:v>
                </c:pt>
              </c:numCache>
            </c:numRef>
          </c:yVal>
          <c:smooth val="1"/>
          <c:extLst xmlns:c16r2="http://schemas.microsoft.com/office/drawing/2015/06/chart">
            <c:ext xmlns:c16="http://schemas.microsoft.com/office/drawing/2014/chart" uri="{C3380CC4-5D6E-409C-BE32-E72D297353CC}">
              <c16:uniqueId val="{00000004-FDE9-4454-847C-BD28A3BBB74F}"/>
            </c:ext>
          </c:extLst>
        </c:ser>
        <c:dLbls>
          <c:showLegendKey val="0"/>
          <c:showVal val="0"/>
          <c:showCatName val="0"/>
          <c:showSerName val="0"/>
          <c:showPercent val="0"/>
          <c:showBubbleSize val="0"/>
        </c:dLbls>
        <c:axId val="393096160"/>
        <c:axId val="393085280"/>
      </c:scatterChart>
      <c:valAx>
        <c:axId val="393096160"/>
        <c:scaling>
          <c:orientation val="minMax"/>
          <c:max val="60"/>
          <c:min val="10"/>
        </c:scaling>
        <c:delete val="0"/>
        <c:axPos val="b"/>
        <c:majorGridlines>
          <c:spPr>
            <a:ln>
              <a:solidFill>
                <a:schemeClr val="bg1">
                  <a:lumMod val="85000"/>
                </a:schemeClr>
              </a:solidFill>
            </a:ln>
          </c:spPr>
        </c:majorGridlines>
        <c:title>
          <c:tx>
            <c:rich>
              <a:bodyPr/>
              <a:lstStyle/>
              <a:p>
                <a:pPr>
                  <a:defRPr b="0">
                    <a:latin typeface="Arial Narrow" panose="020B0606020202030204" pitchFamily="34" charset="0"/>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2161725243499792"/>
              <c:y val="0.92960629921259841"/>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3085280"/>
        <c:crosses val="autoZero"/>
        <c:crossBetween val="midCat"/>
        <c:majorUnit val="5"/>
      </c:valAx>
      <c:valAx>
        <c:axId val="393085280"/>
        <c:scaling>
          <c:orientation val="minMax"/>
          <c:min val="20"/>
        </c:scaling>
        <c:delete val="0"/>
        <c:axPos val="l"/>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Прочность,</a:t>
                </a:r>
                <a:r>
                  <a:rPr lang="ru-RU" b="0" baseline="0">
                    <a:latin typeface="Arial Narrow" panose="020B0606020202030204" pitchFamily="34" charset="0"/>
                  </a:rPr>
                  <a:t> МПа</a:t>
                </a:r>
                <a:endParaRPr lang="ru-RU" b="0">
                  <a:latin typeface="Arial Narrow" panose="020B0606020202030204" pitchFamily="34" charset="0"/>
                </a:endParaRPr>
              </a:p>
            </c:rich>
          </c:tx>
          <c:layout>
            <c:manualLayout>
              <c:xMode val="edge"/>
              <c:yMode val="edge"/>
              <c:x val="1.3383838295130847E-2"/>
              <c:y val="0.35840077282006416"/>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3096160"/>
        <c:crosses val="autoZero"/>
        <c:crossBetween val="midCat"/>
      </c:valAx>
    </c:plotArea>
    <c:legend>
      <c:legendPos val="t"/>
      <c:layout>
        <c:manualLayout>
          <c:xMode val="edge"/>
          <c:yMode val="edge"/>
          <c:x val="0"/>
          <c:y val="0"/>
          <c:w val="1"/>
          <c:h val="8.3717191601049873E-2"/>
        </c:manualLayout>
      </c:layout>
      <c:overlay val="0"/>
      <c:txPr>
        <a:bodyPr/>
        <a:lstStyle/>
        <a:p>
          <a:pPr>
            <a:defRPr sz="900">
              <a:latin typeface="Arial Narrow" panose="020B0606020202030204" pitchFamily="34" charset="0"/>
            </a:defRPr>
          </a:pPr>
          <a:endParaRPr lang="ru-RU"/>
        </a:p>
      </c:txPr>
    </c:legend>
    <c:plotVisOnly val="1"/>
    <c:dispBlanksAs val="gap"/>
    <c:showDLblsOverMax val="0"/>
  </c:chart>
  <c:spPr>
    <a:ln>
      <a:noFill/>
    </a:ln>
  </c:sp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19915032483716"/>
          <c:y val="0.12345290172061825"/>
          <c:w val="0.80260501355584346"/>
          <c:h val="0.71244203849518817"/>
        </c:manualLayout>
      </c:layout>
      <c:scatterChart>
        <c:scatterStyle val="smoothMarker"/>
        <c:varyColors val="0"/>
        <c:ser>
          <c:idx val="0"/>
          <c:order val="0"/>
          <c:tx>
            <c:strRef>
              <c:f>Лист1!$BA$310</c:f>
              <c:strCache>
                <c:ptCount val="1"/>
                <c:pt idx="0">
                  <c:v>Тип 1</c:v>
                </c:pt>
              </c:strCache>
            </c:strRef>
          </c:tx>
          <c:spPr>
            <a:ln w="19050">
              <a:solidFill>
                <a:srgbClr val="C00000"/>
              </a:solidFill>
            </a:ln>
          </c:spPr>
          <c:marker>
            <c:symbol val="x"/>
            <c:size val="6"/>
            <c:spPr>
              <a:solidFill>
                <a:schemeClr val="bg1"/>
              </a:solidFill>
              <a:ln w="19050">
                <a:solidFill>
                  <a:srgbClr val="C00000"/>
                </a:solidFill>
              </a:ln>
            </c:spPr>
          </c:marker>
          <c:xVal>
            <c:numRef>
              <c:f>Лист1!$AZ$311:$AZ$313</c:f>
              <c:numCache>
                <c:formatCode>General</c:formatCode>
                <c:ptCount val="3"/>
                <c:pt idx="0">
                  <c:v>14</c:v>
                </c:pt>
                <c:pt idx="1">
                  <c:v>28</c:v>
                </c:pt>
                <c:pt idx="2">
                  <c:v>60</c:v>
                </c:pt>
              </c:numCache>
            </c:numRef>
          </c:xVal>
          <c:yVal>
            <c:numRef>
              <c:f>Лист1!$BA$311:$BA$313</c:f>
              <c:numCache>
                <c:formatCode>General</c:formatCode>
                <c:ptCount val="3"/>
                <c:pt idx="0">
                  <c:v>31.25</c:v>
                </c:pt>
                <c:pt idx="1">
                  <c:v>29.43</c:v>
                </c:pt>
                <c:pt idx="2">
                  <c:v>25.97</c:v>
                </c:pt>
              </c:numCache>
            </c:numRef>
          </c:yVal>
          <c:smooth val="1"/>
          <c:extLst xmlns:c16r2="http://schemas.microsoft.com/office/drawing/2015/06/chart">
            <c:ext xmlns:c16="http://schemas.microsoft.com/office/drawing/2014/chart" uri="{C3380CC4-5D6E-409C-BE32-E72D297353CC}">
              <c16:uniqueId val="{00000000-D0D7-42FE-8A75-8C28AB9CC473}"/>
            </c:ext>
          </c:extLst>
        </c:ser>
        <c:ser>
          <c:idx val="1"/>
          <c:order val="1"/>
          <c:tx>
            <c:strRef>
              <c:f>Лист1!$BB$315</c:f>
              <c:strCache>
                <c:ptCount val="1"/>
                <c:pt idx="0">
                  <c:v>Тип 5-1</c:v>
                </c:pt>
              </c:strCache>
            </c:strRef>
          </c:tx>
          <c:spPr>
            <a:ln w="19050">
              <a:solidFill>
                <a:schemeClr val="tx2"/>
              </a:solidFill>
            </a:ln>
          </c:spPr>
          <c:marker>
            <c:symbol val="square"/>
            <c:size val="6"/>
            <c:spPr>
              <a:solidFill>
                <a:schemeClr val="bg1"/>
              </a:solidFill>
              <a:ln w="9525">
                <a:solidFill>
                  <a:schemeClr val="tx1"/>
                </a:solidFill>
              </a:ln>
            </c:spPr>
          </c:marker>
          <c:xVal>
            <c:numRef>
              <c:f>Лист1!$AZ$311:$AZ$313</c:f>
              <c:numCache>
                <c:formatCode>General</c:formatCode>
                <c:ptCount val="3"/>
                <c:pt idx="0">
                  <c:v>14</c:v>
                </c:pt>
                <c:pt idx="1">
                  <c:v>28</c:v>
                </c:pt>
                <c:pt idx="2">
                  <c:v>60</c:v>
                </c:pt>
              </c:numCache>
            </c:numRef>
          </c:xVal>
          <c:yVal>
            <c:numRef>
              <c:f>Лист1!$BB$316:$BB$318</c:f>
              <c:numCache>
                <c:formatCode>General</c:formatCode>
                <c:ptCount val="3"/>
                <c:pt idx="0">
                  <c:v>35.43</c:v>
                </c:pt>
                <c:pt idx="1">
                  <c:v>41.13</c:v>
                </c:pt>
                <c:pt idx="2">
                  <c:v>52.62</c:v>
                </c:pt>
              </c:numCache>
            </c:numRef>
          </c:yVal>
          <c:smooth val="1"/>
          <c:extLst xmlns:c16r2="http://schemas.microsoft.com/office/drawing/2015/06/chart">
            <c:ext xmlns:c16="http://schemas.microsoft.com/office/drawing/2014/chart" uri="{C3380CC4-5D6E-409C-BE32-E72D297353CC}">
              <c16:uniqueId val="{00000001-D0D7-42FE-8A75-8C28AB9CC473}"/>
            </c:ext>
          </c:extLst>
        </c:ser>
        <c:ser>
          <c:idx val="2"/>
          <c:order val="2"/>
          <c:tx>
            <c:strRef>
              <c:f>Лист1!$BC$315</c:f>
              <c:strCache>
                <c:ptCount val="1"/>
                <c:pt idx="0">
                  <c:v>Тип 5-2</c:v>
                </c:pt>
              </c:strCache>
            </c:strRef>
          </c:tx>
          <c:spPr>
            <a:ln w="19050">
              <a:solidFill>
                <a:srgbClr val="00B050"/>
              </a:solidFill>
            </a:ln>
          </c:spPr>
          <c:marker>
            <c:symbol val="diamond"/>
            <c:size val="8"/>
            <c:spPr>
              <a:solidFill>
                <a:schemeClr val="bg1"/>
              </a:solidFill>
              <a:ln>
                <a:solidFill>
                  <a:schemeClr val="tx1"/>
                </a:solidFill>
              </a:ln>
            </c:spPr>
          </c:marker>
          <c:xVal>
            <c:numRef>
              <c:f>Лист1!$AZ$311:$AZ$313</c:f>
              <c:numCache>
                <c:formatCode>General</c:formatCode>
                <c:ptCount val="3"/>
                <c:pt idx="0">
                  <c:v>14</c:v>
                </c:pt>
                <c:pt idx="1">
                  <c:v>28</c:v>
                </c:pt>
                <c:pt idx="2">
                  <c:v>60</c:v>
                </c:pt>
              </c:numCache>
            </c:numRef>
          </c:xVal>
          <c:yVal>
            <c:numRef>
              <c:f>Лист1!$BC$316:$BC$318</c:f>
              <c:numCache>
                <c:formatCode>General</c:formatCode>
                <c:ptCount val="3"/>
                <c:pt idx="0">
                  <c:v>38.25</c:v>
                </c:pt>
                <c:pt idx="1">
                  <c:v>41.89</c:v>
                </c:pt>
                <c:pt idx="2">
                  <c:v>54.75</c:v>
                </c:pt>
              </c:numCache>
            </c:numRef>
          </c:yVal>
          <c:smooth val="1"/>
          <c:extLst xmlns:c16r2="http://schemas.microsoft.com/office/drawing/2015/06/chart">
            <c:ext xmlns:c16="http://schemas.microsoft.com/office/drawing/2014/chart" uri="{C3380CC4-5D6E-409C-BE32-E72D297353CC}">
              <c16:uniqueId val="{00000002-D0D7-42FE-8A75-8C28AB9CC473}"/>
            </c:ext>
          </c:extLst>
        </c:ser>
        <c:ser>
          <c:idx val="3"/>
          <c:order val="3"/>
          <c:tx>
            <c:strRef>
              <c:f>Лист1!$BD$315</c:f>
              <c:strCache>
                <c:ptCount val="1"/>
                <c:pt idx="0">
                  <c:v>Тип 5-3</c:v>
                </c:pt>
              </c:strCache>
            </c:strRef>
          </c:tx>
          <c:spPr>
            <a:ln w="19050">
              <a:solidFill>
                <a:schemeClr val="accent6"/>
              </a:solidFill>
            </a:ln>
          </c:spPr>
          <c:marker>
            <c:symbol val="triangle"/>
            <c:size val="7"/>
            <c:spPr>
              <a:solidFill>
                <a:schemeClr val="bg1"/>
              </a:solidFill>
              <a:ln w="9525">
                <a:solidFill>
                  <a:schemeClr val="tx1"/>
                </a:solidFill>
              </a:ln>
            </c:spPr>
          </c:marker>
          <c:xVal>
            <c:numRef>
              <c:f>Лист1!$AZ$311:$AZ$313</c:f>
              <c:numCache>
                <c:formatCode>General</c:formatCode>
                <c:ptCount val="3"/>
                <c:pt idx="0">
                  <c:v>14</c:v>
                </c:pt>
                <c:pt idx="1">
                  <c:v>28</c:v>
                </c:pt>
                <c:pt idx="2">
                  <c:v>60</c:v>
                </c:pt>
              </c:numCache>
            </c:numRef>
          </c:xVal>
          <c:yVal>
            <c:numRef>
              <c:f>Лист1!$BD$316:$BD$318</c:f>
              <c:numCache>
                <c:formatCode>General</c:formatCode>
                <c:ptCount val="3"/>
                <c:pt idx="0">
                  <c:v>42.21</c:v>
                </c:pt>
                <c:pt idx="1">
                  <c:v>47.51</c:v>
                </c:pt>
                <c:pt idx="2">
                  <c:v>55.36</c:v>
                </c:pt>
              </c:numCache>
            </c:numRef>
          </c:yVal>
          <c:smooth val="1"/>
          <c:extLst xmlns:c16r2="http://schemas.microsoft.com/office/drawing/2015/06/chart">
            <c:ext xmlns:c16="http://schemas.microsoft.com/office/drawing/2014/chart" uri="{C3380CC4-5D6E-409C-BE32-E72D297353CC}">
              <c16:uniqueId val="{00000003-D0D7-42FE-8A75-8C28AB9CC473}"/>
            </c:ext>
          </c:extLst>
        </c:ser>
        <c:ser>
          <c:idx val="4"/>
          <c:order val="4"/>
          <c:tx>
            <c:strRef>
              <c:f>Лист1!$BE$315</c:f>
              <c:strCache>
                <c:ptCount val="1"/>
                <c:pt idx="0">
                  <c:v>Тип 5-4</c:v>
                </c:pt>
              </c:strCache>
            </c:strRef>
          </c:tx>
          <c:spPr>
            <a:ln w="19050">
              <a:solidFill>
                <a:srgbClr val="00B0F0"/>
              </a:solidFill>
            </a:ln>
          </c:spPr>
          <c:marker>
            <c:symbol val="circle"/>
            <c:size val="7"/>
            <c:spPr>
              <a:solidFill>
                <a:schemeClr val="bg1"/>
              </a:solidFill>
              <a:ln>
                <a:solidFill>
                  <a:schemeClr val="tx1"/>
                </a:solidFill>
              </a:ln>
            </c:spPr>
          </c:marker>
          <c:xVal>
            <c:numRef>
              <c:f>Лист1!$AZ$311:$AZ$313</c:f>
              <c:numCache>
                <c:formatCode>General</c:formatCode>
                <c:ptCount val="3"/>
                <c:pt idx="0">
                  <c:v>14</c:v>
                </c:pt>
                <c:pt idx="1">
                  <c:v>28</c:v>
                </c:pt>
                <c:pt idx="2">
                  <c:v>60</c:v>
                </c:pt>
              </c:numCache>
            </c:numRef>
          </c:xVal>
          <c:yVal>
            <c:numRef>
              <c:f>Лист1!$BE$316:$BE$318</c:f>
              <c:numCache>
                <c:formatCode>General</c:formatCode>
                <c:ptCount val="3"/>
                <c:pt idx="0">
                  <c:v>48.53</c:v>
                </c:pt>
                <c:pt idx="1">
                  <c:v>51.14</c:v>
                </c:pt>
                <c:pt idx="2">
                  <c:v>58.41</c:v>
                </c:pt>
              </c:numCache>
            </c:numRef>
          </c:yVal>
          <c:smooth val="1"/>
          <c:extLst xmlns:c16r2="http://schemas.microsoft.com/office/drawing/2015/06/chart">
            <c:ext xmlns:c16="http://schemas.microsoft.com/office/drawing/2014/chart" uri="{C3380CC4-5D6E-409C-BE32-E72D297353CC}">
              <c16:uniqueId val="{00000004-D0D7-42FE-8A75-8C28AB9CC473}"/>
            </c:ext>
          </c:extLst>
        </c:ser>
        <c:dLbls>
          <c:showLegendKey val="0"/>
          <c:showVal val="0"/>
          <c:showCatName val="0"/>
          <c:showSerName val="0"/>
          <c:showPercent val="0"/>
          <c:showBubbleSize val="0"/>
        </c:dLbls>
        <c:axId val="393076576"/>
        <c:axId val="393091808"/>
      </c:scatterChart>
      <c:valAx>
        <c:axId val="393076576"/>
        <c:scaling>
          <c:orientation val="minMax"/>
          <c:max val="60"/>
          <c:min val="10"/>
        </c:scaling>
        <c:delete val="0"/>
        <c:axPos val="b"/>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Период,</a:t>
                </a:r>
                <a:r>
                  <a:rPr lang="ru-RU" b="0" baseline="0">
                    <a:latin typeface="Arial Narrow" panose="020B0606020202030204" pitchFamily="34" charset="0"/>
                  </a:rPr>
                  <a:t> дни</a:t>
                </a:r>
                <a:endParaRPr lang="ru-RU" b="0">
                  <a:latin typeface="Arial Narrow" panose="020B0606020202030204" pitchFamily="34" charset="0"/>
                </a:endParaRPr>
              </a:p>
            </c:rich>
          </c:tx>
          <c:layout>
            <c:manualLayout>
              <c:xMode val="edge"/>
              <c:yMode val="edge"/>
              <c:x val="0.43401908753096474"/>
              <c:y val="0.93153966965295476"/>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3091808"/>
        <c:crosses val="autoZero"/>
        <c:crossBetween val="midCat"/>
        <c:majorUnit val="5"/>
      </c:valAx>
      <c:valAx>
        <c:axId val="393091808"/>
        <c:scaling>
          <c:orientation val="minMax"/>
          <c:max val="60"/>
          <c:min val="20"/>
        </c:scaling>
        <c:delete val="0"/>
        <c:axPos val="l"/>
        <c:majorGridlines>
          <c:spPr>
            <a:ln>
              <a:solidFill>
                <a:schemeClr val="bg1">
                  <a:lumMod val="85000"/>
                </a:schemeClr>
              </a:solidFill>
            </a:ln>
          </c:spPr>
        </c:majorGridlines>
        <c:title>
          <c:tx>
            <c:rich>
              <a:bodyPr/>
              <a:lstStyle/>
              <a:p>
                <a:pPr>
                  <a:defRPr/>
                </a:pPr>
                <a:r>
                  <a:rPr lang="ru-RU" b="0">
                    <a:latin typeface="Arial Narrow" panose="020B0606020202030204" pitchFamily="34" charset="0"/>
                  </a:rPr>
                  <a:t>Прочность,</a:t>
                </a:r>
                <a:r>
                  <a:rPr lang="ru-RU" b="0" baseline="0">
                    <a:latin typeface="Arial Narrow" panose="020B0606020202030204" pitchFamily="34" charset="0"/>
                  </a:rPr>
                  <a:t> МПа</a:t>
                </a:r>
                <a:endParaRPr lang="ru-RU" b="0">
                  <a:latin typeface="Arial Narrow" panose="020B0606020202030204" pitchFamily="34" charset="0"/>
                </a:endParaRPr>
              </a:p>
            </c:rich>
          </c:tx>
          <c:layout>
            <c:manualLayout>
              <c:xMode val="edge"/>
              <c:yMode val="edge"/>
              <c:x val="3.1329539101603485E-3"/>
              <c:y val="0.36997484689413823"/>
            </c:manualLayout>
          </c:layout>
          <c:overlay val="0"/>
        </c:title>
        <c:numFmt formatCode="General" sourceLinked="1"/>
        <c:majorTickMark val="out"/>
        <c:minorTickMark val="none"/>
        <c:tickLblPos val="nextTo"/>
        <c:txPr>
          <a:bodyPr/>
          <a:lstStyle/>
          <a:p>
            <a:pPr>
              <a:defRPr>
                <a:latin typeface="Arial Narrow" panose="020B0606020202030204" pitchFamily="34" charset="0"/>
              </a:defRPr>
            </a:pPr>
            <a:endParaRPr lang="ru-RU"/>
          </a:p>
        </c:txPr>
        <c:crossAx val="393076576"/>
        <c:crosses val="autoZero"/>
        <c:crossBetween val="midCat"/>
      </c:valAx>
    </c:plotArea>
    <c:legend>
      <c:legendPos val="t"/>
      <c:layout>
        <c:manualLayout>
          <c:xMode val="edge"/>
          <c:yMode val="edge"/>
          <c:x val="0"/>
          <c:y val="0"/>
          <c:w val="1"/>
          <c:h val="8.8346821230679495E-2"/>
        </c:manualLayout>
      </c:layout>
      <c:overlay val="0"/>
      <c:txPr>
        <a:bodyPr/>
        <a:lstStyle/>
        <a:p>
          <a:pPr>
            <a:defRPr sz="900">
              <a:latin typeface="Arial Narrow" panose="020B0606020202030204" pitchFamily="34" charset="0"/>
            </a:defRPr>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281613612101414"/>
          <c:y val="9.2029432240025646E-2"/>
          <c:w val="0.7560995284001143"/>
          <c:h val="0.6194168923914104"/>
        </c:manualLayout>
      </c:layout>
      <c:lineChart>
        <c:grouping val="standard"/>
        <c:varyColors val="0"/>
        <c:ser>
          <c:idx val="0"/>
          <c:order val="0"/>
          <c:tx>
            <c:v>Прочность при сжатии, кгс/см2</c:v>
          </c:tx>
          <c:spPr>
            <a:ln>
              <a:solidFill>
                <a:schemeClr val="tx1">
                  <a:lumMod val="75000"/>
                  <a:lumOff val="25000"/>
                </a:schemeClr>
              </a:solidFill>
            </a:ln>
          </c:spPr>
          <c:marker>
            <c:symbol val="square"/>
            <c:size val="7"/>
            <c:spPr>
              <a:solidFill>
                <a:schemeClr val="tx1">
                  <a:lumMod val="75000"/>
                  <a:lumOff val="25000"/>
                </a:schemeClr>
              </a:solidFill>
              <a:ln>
                <a:solidFill>
                  <a:schemeClr val="tx1">
                    <a:lumMod val="75000"/>
                    <a:lumOff val="25000"/>
                  </a:schemeClr>
                </a:solidFill>
              </a:ln>
            </c:spPr>
          </c:marker>
          <c:dLbls>
            <c:dLbl>
              <c:idx val="2"/>
              <c:layout>
                <c:manualLayout>
                  <c:x val="-4.7159699892818867E-2"/>
                  <c:y val="5.29482551143200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4E8-44E7-BBFB-DBAF2B5D8AB8}"/>
                </c:ext>
                <c:ext xmlns:c15="http://schemas.microsoft.com/office/drawing/2012/chart" uri="{CE6537A1-D6FC-4f65-9D91-7224C49458BB}"/>
              </c:extLst>
            </c:dLbl>
            <c:spPr>
              <a:noFill/>
              <a:ln>
                <a:noFill/>
              </a:ln>
              <a:effectLst/>
            </c:spPr>
            <c:txPr>
              <a:bodyPr/>
              <a:lstStyle/>
              <a:p>
                <a:pPr>
                  <a:defRPr sz="900"/>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прочность!$U$78:$W$78</c:f>
              <c:numCache>
                <c:formatCode>General</c:formatCode>
                <c:ptCount val="3"/>
                <c:pt idx="0">
                  <c:v>259.95</c:v>
                </c:pt>
                <c:pt idx="1">
                  <c:v>357.28</c:v>
                </c:pt>
                <c:pt idx="2">
                  <c:v>442.06</c:v>
                </c:pt>
              </c:numCache>
            </c:numRef>
          </c:val>
          <c:smooth val="1"/>
          <c:extLst xmlns:c16r2="http://schemas.microsoft.com/office/drawing/2015/06/chart">
            <c:ext xmlns:c16="http://schemas.microsoft.com/office/drawing/2014/chart" uri="{C3380CC4-5D6E-409C-BE32-E72D297353CC}">
              <c16:uniqueId val="{00000001-C4E8-44E7-BBFB-DBAF2B5D8AB8}"/>
            </c:ext>
          </c:extLst>
        </c:ser>
        <c:dLbls>
          <c:showLegendKey val="0"/>
          <c:showVal val="0"/>
          <c:showCatName val="0"/>
          <c:showSerName val="0"/>
          <c:showPercent val="0"/>
          <c:showBubbleSize val="0"/>
        </c:dLbls>
        <c:hiLowLines/>
        <c:marker val="1"/>
        <c:smooth val="0"/>
        <c:axId val="383761744"/>
        <c:axId val="383762832"/>
      </c:lineChart>
      <c:lineChart>
        <c:grouping val="standard"/>
        <c:varyColors val="0"/>
        <c:ser>
          <c:idx val="1"/>
          <c:order val="1"/>
          <c:tx>
            <c:v>Прочность при изгибе, кгс/см2</c:v>
          </c:tx>
          <c:spPr>
            <a:ln>
              <a:solidFill>
                <a:schemeClr val="bg1">
                  <a:lumMod val="65000"/>
                </a:schemeClr>
              </a:solidFill>
            </a:ln>
          </c:spPr>
          <c:marker>
            <c:symbol val="square"/>
            <c:size val="7"/>
            <c:spPr>
              <a:solidFill>
                <a:schemeClr val="bg1">
                  <a:lumMod val="65000"/>
                </a:schemeClr>
              </a:solidFill>
              <a:ln>
                <a:solidFill>
                  <a:schemeClr val="bg1">
                    <a:lumMod val="65000"/>
                  </a:schemeClr>
                </a:solidFill>
              </a:ln>
            </c:spPr>
          </c:marker>
          <c:dLbls>
            <c:dLbl>
              <c:idx val="2"/>
              <c:layout>
                <c:manualLayout>
                  <c:x val="-8.5586247056738483E-3"/>
                  <c:y val="-1.4482503766451564E-2"/>
                </c:manualLayout>
              </c:layout>
              <c:tx>
                <c:rich>
                  <a:bodyPr/>
                  <a:lstStyle/>
                  <a:p>
                    <a:r>
                      <a:rPr lang="en-US" sz="900"/>
                      <a:t>56,42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4E8-44E7-BBFB-DBAF2B5D8AB8}"/>
                </c:ext>
                <c:ext xmlns:c15="http://schemas.microsoft.com/office/drawing/2012/chart" uri="{CE6537A1-D6FC-4f65-9D91-7224C49458BB}"/>
              </c:extLst>
            </c:dLbl>
            <c:spPr>
              <a:noFill/>
              <a:ln>
                <a:noFill/>
              </a:ln>
              <a:effectLst/>
            </c:spPr>
            <c:txPr>
              <a:bodyPr/>
              <a:lstStyle/>
              <a:p>
                <a:pPr>
                  <a:defRPr sz="900"/>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val>
            <c:numRef>
              <c:f>прочность!$U$79:$W$79</c:f>
              <c:numCache>
                <c:formatCode>General</c:formatCode>
                <c:ptCount val="3"/>
                <c:pt idx="0">
                  <c:v>30.88</c:v>
                </c:pt>
                <c:pt idx="1">
                  <c:v>45.97</c:v>
                </c:pt>
                <c:pt idx="2">
                  <c:v>56.42</c:v>
                </c:pt>
              </c:numCache>
            </c:numRef>
          </c:val>
          <c:smooth val="1"/>
          <c:extLst xmlns:c16r2="http://schemas.microsoft.com/office/drawing/2015/06/chart">
            <c:ext xmlns:c16="http://schemas.microsoft.com/office/drawing/2014/chart" uri="{C3380CC4-5D6E-409C-BE32-E72D297353CC}">
              <c16:uniqueId val="{00000003-C4E8-44E7-BBFB-DBAF2B5D8AB8}"/>
            </c:ext>
          </c:extLst>
        </c:ser>
        <c:dLbls>
          <c:showLegendKey val="0"/>
          <c:showVal val="0"/>
          <c:showCatName val="0"/>
          <c:showSerName val="0"/>
          <c:showPercent val="0"/>
          <c:showBubbleSize val="0"/>
        </c:dLbls>
        <c:marker val="1"/>
        <c:smooth val="0"/>
        <c:axId val="383773712"/>
        <c:axId val="383778064"/>
      </c:lineChart>
      <c:catAx>
        <c:axId val="383761744"/>
        <c:scaling>
          <c:orientation val="minMax"/>
        </c:scaling>
        <c:delete val="0"/>
        <c:axPos val="b"/>
        <c:title>
          <c:tx>
            <c:rich>
              <a:bodyPr/>
              <a:lstStyle/>
              <a:p>
                <a:pPr>
                  <a:defRPr b="0" i="1"/>
                </a:pPr>
                <a:r>
                  <a:rPr lang="ru-RU" b="0" i="1"/>
                  <a:t>Период твердения, дни</a:t>
                </a:r>
              </a:p>
            </c:rich>
          </c:tx>
          <c:layout>
            <c:manualLayout>
              <c:xMode val="edge"/>
              <c:yMode val="edge"/>
              <c:x val="0.28157817893342113"/>
              <c:y val="0.78879124089252761"/>
            </c:manualLayout>
          </c:layout>
          <c:overlay val="0"/>
        </c:title>
        <c:numFmt formatCode="General" sourceLinked="1"/>
        <c:majorTickMark val="none"/>
        <c:minorTickMark val="none"/>
        <c:tickLblPos val="nextTo"/>
        <c:crossAx val="383762832"/>
        <c:crosses val="autoZero"/>
        <c:auto val="1"/>
        <c:lblAlgn val="ctr"/>
        <c:lblOffset val="100"/>
        <c:noMultiLvlLbl val="0"/>
      </c:catAx>
      <c:valAx>
        <c:axId val="383762832"/>
        <c:scaling>
          <c:orientation val="minMax"/>
          <c:min val="200"/>
        </c:scaling>
        <c:delete val="0"/>
        <c:axPos val="l"/>
        <c:majorGridlines/>
        <c:numFmt formatCode="General" sourceLinked="1"/>
        <c:majorTickMark val="out"/>
        <c:minorTickMark val="none"/>
        <c:tickLblPos val="nextTo"/>
        <c:crossAx val="383761744"/>
        <c:crosses val="autoZero"/>
        <c:crossBetween val="between"/>
      </c:valAx>
      <c:valAx>
        <c:axId val="383778064"/>
        <c:scaling>
          <c:orientation val="minMax"/>
          <c:min val="20"/>
        </c:scaling>
        <c:delete val="0"/>
        <c:axPos val="r"/>
        <c:numFmt formatCode="General" sourceLinked="1"/>
        <c:majorTickMark val="out"/>
        <c:minorTickMark val="none"/>
        <c:tickLblPos val="nextTo"/>
        <c:crossAx val="383773712"/>
        <c:crosses val="max"/>
        <c:crossBetween val="between"/>
        <c:majorUnit val="7"/>
      </c:valAx>
      <c:catAx>
        <c:axId val="383773712"/>
        <c:scaling>
          <c:orientation val="minMax"/>
        </c:scaling>
        <c:delete val="1"/>
        <c:axPos val="b"/>
        <c:majorTickMark val="out"/>
        <c:minorTickMark val="none"/>
        <c:tickLblPos val="nextTo"/>
        <c:crossAx val="383778064"/>
        <c:crosses val="autoZero"/>
        <c:auto val="1"/>
        <c:lblAlgn val="ctr"/>
        <c:lblOffset val="100"/>
        <c:noMultiLvlLbl val="0"/>
      </c:catAx>
    </c:plotArea>
    <c:legend>
      <c:legendPos val="b"/>
      <c:layout>
        <c:manualLayout>
          <c:xMode val="edge"/>
          <c:yMode val="edge"/>
          <c:x val="1.0044237169550172E-3"/>
          <c:y val="0.87635961147401131"/>
          <c:w val="0.99387895546683591"/>
          <c:h val="0.12364044713635079"/>
        </c:manualLayout>
      </c:layout>
      <c:overlay val="0"/>
    </c:legend>
    <c:plotVisOnly val="1"/>
    <c:dispBlanksAs val="gap"/>
    <c:showDLblsOverMax val="0"/>
  </c:chart>
  <c:spPr>
    <a:noFill/>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335059291403847"/>
          <c:y val="0.10166566447322246"/>
          <c:w val="0.75511806434254214"/>
          <c:h val="0.61459388701612061"/>
        </c:manualLayout>
      </c:layout>
      <c:lineChart>
        <c:grouping val="standard"/>
        <c:varyColors val="0"/>
        <c:ser>
          <c:idx val="0"/>
          <c:order val="0"/>
          <c:tx>
            <c:v>Прочность при сжатии, кгс/см2</c:v>
          </c:tx>
          <c:spPr>
            <a:ln>
              <a:solidFill>
                <a:schemeClr val="tx1">
                  <a:lumMod val="75000"/>
                  <a:lumOff val="25000"/>
                </a:schemeClr>
              </a:solidFill>
            </a:ln>
          </c:spPr>
          <c:marker>
            <c:symbol val="square"/>
            <c:size val="7"/>
            <c:spPr>
              <a:solidFill>
                <a:schemeClr val="tx1">
                  <a:lumMod val="75000"/>
                  <a:lumOff val="25000"/>
                </a:schemeClr>
              </a:solidFill>
              <a:ln>
                <a:solidFill>
                  <a:schemeClr val="tx1">
                    <a:lumMod val="75000"/>
                    <a:lumOff val="25000"/>
                  </a:schemeClr>
                </a:solidFill>
              </a:ln>
            </c:spPr>
          </c:marker>
          <c:dLbls>
            <c:dLbl>
              <c:idx val="2"/>
              <c:layout>
                <c:manualLayout>
                  <c:x val="-1.7204301075268817E-2"/>
                  <c:y val="4.813477737665463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6D2-441F-9598-390EB84B570D}"/>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прочность!$U$80:$W$80</c:f>
              <c:numCache>
                <c:formatCode>General</c:formatCode>
                <c:ptCount val="3"/>
                <c:pt idx="0">
                  <c:v>237.15</c:v>
                </c:pt>
                <c:pt idx="1">
                  <c:v>335.54</c:v>
                </c:pt>
                <c:pt idx="2">
                  <c:v>420.78</c:v>
                </c:pt>
              </c:numCache>
            </c:numRef>
          </c:val>
          <c:smooth val="1"/>
          <c:extLst xmlns:c16r2="http://schemas.microsoft.com/office/drawing/2015/06/chart">
            <c:ext xmlns:c16="http://schemas.microsoft.com/office/drawing/2014/chart" uri="{C3380CC4-5D6E-409C-BE32-E72D297353CC}">
              <c16:uniqueId val="{00000001-96D2-441F-9598-390EB84B570D}"/>
            </c:ext>
          </c:extLst>
        </c:ser>
        <c:dLbls>
          <c:showLegendKey val="0"/>
          <c:showVal val="0"/>
          <c:showCatName val="0"/>
          <c:showSerName val="0"/>
          <c:showPercent val="0"/>
          <c:showBubbleSize val="0"/>
        </c:dLbls>
        <c:hiLowLines/>
        <c:marker val="1"/>
        <c:smooth val="0"/>
        <c:axId val="383781872"/>
        <c:axId val="383778608"/>
      </c:lineChart>
      <c:lineChart>
        <c:grouping val="standard"/>
        <c:varyColors val="0"/>
        <c:ser>
          <c:idx val="1"/>
          <c:order val="1"/>
          <c:tx>
            <c:v>Прочность при изгибе, кгс/см2</c:v>
          </c:tx>
          <c:spPr>
            <a:ln>
              <a:solidFill>
                <a:schemeClr val="bg1">
                  <a:lumMod val="50000"/>
                </a:schemeClr>
              </a:solidFill>
            </a:ln>
          </c:spPr>
          <c:marker>
            <c:symbol val="square"/>
            <c:size val="7"/>
            <c:spPr>
              <a:solidFill>
                <a:schemeClr val="bg1">
                  <a:lumMod val="50000"/>
                </a:schemeClr>
              </a:solidFill>
              <a:ln>
                <a:solidFill>
                  <a:schemeClr val="bg1">
                    <a:lumMod val="50000"/>
                  </a:schemeClr>
                </a:solidFill>
              </a:ln>
            </c:spPr>
          </c:marker>
          <c:dLbls>
            <c:dLbl>
              <c:idx val="2"/>
              <c:layout>
                <c:manualLayout>
                  <c:x val="-1.2903225806451613E-2"/>
                  <c:y val="-1.92539109506618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6D2-441F-9598-390EB84B570D}"/>
                </c:ext>
                <c:ext xmlns:c15="http://schemas.microsoft.com/office/drawing/2012/chart" uri="{CE6537A1-D6FC-4f65-9D91-7224C49458BB}"/>
              </c:extLst>
            </c:dLbl>
            <c:spPr>
              <a:noFill/>
              <a:ln>
                <a:noFill/>
              </a:ln>
              <a:effectLst/>
            </c:spPr>
            <c:txPr>
              <a:bodyPr/>
              <a:lstStyle/>
              <a:p>
                <a:pPr>
                  <a:defRPr sz="900"/>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прочность!$U$81:$W$81</c:f>
              <c:numCache>
                <c:formatCode>General</c:formatCode>
                <c:ptCount val="3"/>
                <c:pt idx="0">
                  <c:v>32.51</c:v>
                </c:pt>
                <c:pt idx="1">
                  <c:v>47.32</c:v>
                </c:pt>
                <c:pt idx="2">
                  <c:v>58.29</c:v>
                </c:pt>
              </c:numCache>
            </c:numRef>
          </c:val>
          <c:smooth val="1"/>
          <c:extLst xmlns:c16r2="http://schemas.microsoft.com/office/drawing/2015/06/chart">
            <c:ext xmlns:c16="http://schemas.microsoft.com/office/drawing/2014/chart" uri="{C3380CC4-5D6E-409C-BE32-E72D297353CC}">
              <c16:uniqueId val="{00000003-96D2-441F-9598-390EB84B570D}"/>
            </c:ext>
          </c:extLst>
        </c:ser>
        <c:dLbls>
          <c:showLegendKey val="0"/>
          <c:showVal val="0"/>
          <c:showCatName val="0"/>
          <c:showSerName val="0"/>
          <c:showPercent val="0"/>
          <c:showBubbleSize val="0"/>
        </c:dLbls>
        <c:hiLowLines/>
        <c:marker val="1"/>
        <c:smooth val="0"/>
        <c:axId val="383763920"/>
        <c:axId val="383758480"/>
      </c:lineChart>
      <c:catAx>
        <c:axId val="383781872"/>
        <c:scaling>
          <c:orientation val="minMax"/>
        </c:scaling>
        <c:delete val="0"/>
        <c:axPos val="b"/>
        <c:title>
          <c:tx>
            <c:rich>
              <a:bodyPr/>
              <a:lstStyle/>
              <a:p>
                <a:pPr>
                  <a:defRPr b="0" i="1"/>
                </a:pPr>
                <a:r>
                  <a:rPr lang="ru-RU" b="0" i="1"/>
                  <a:t>Период твердения, дни</a:t>
                </a:r>
              </a:p>
            </c:rich>
          </c:tx>
          <c:layout>
            <c:manualLayout>
              <c:xMode val="edge"/>
              <c:yMode val="edge"/>
              <c:x val="0.27960181876220341"/>
              <c:y val="0.79855532392346407"/>
            </c:manualLayout>
          </c:layout>
          <c:overlay val="0"/>
        </c:title>
        <c:numFmt formatCode="General" sourceLinked="1"/>
        <c:majorTickMark val="none"/>
        <c:minorTickMark val="none"/>
        <c:tickLblPos val="nextTo"/>
        <c:crossAx val="383778608"/>
        <c:crosses val="autoZero"/>
        <c:auto val="1"/>
        <c:lblAlgn val="ctr"/>
        <c:lblOffset val="100"/>
        <c:noMultiLvlLbl val="0"/>
      </c:catAx>
      <c:valAx>
        <c:axId val="383778608"/>
        <c:scaling>
          <c:orientation val="minMax"/>
          <c:max val="500"/>
          <c:min val="200"/>
        </c:scaling>
        <c:delete val="0"/>
        <c:axPos val="l"/>
        <c:majorGridlines/>
        <c:numFmt formatCode="General" sourceLinked="1"/>
        <c:majorTickMark val="out"/>
        <c:minorTickMark val="none"/>
        <c:tickLblPos val="nextTo"/>
        <c:crossAx val="383781872"/>
        <c:crosses val="autoZero"/>
        <c:crossBetween val="between"/>
      </c:valAx>
      <c:valAx>
        <c:axId val="383758480"/>
        <c:scaling>
          <c:orientation val="minMax"/>
          <c:max val="62"/>
          <c:min val="20"/>
        </c:scaling>
        <c:delete val="0"/>
        <c:axPos val="r"/>
        <c:numFmt formatCode="General" sourceLinked="1"/>
        <c:majorTickMark val="out"/>
        <c:minorTickMark val="none"/>
        <c:tickLblPos val="nextTo"/>
        <c:crossAx val="383763920"/>
        <c:crosses val="max"/>
        <c:crossBetween val="between"/>
        <c:majorUnit val="7"/>
      </c:valAx>
      <c:catAx>
        <c:axId val="383763920"/>
        <c:scaling>
          <c:orientation val="minMax"/>
        </c:scaling>
        <c:delete val="1"/>
        <c:axPos val="b"/>
        <c:numFmt formatCode="General" sourceLinked="1"/>
        <c:majorTickMark val="out"/>
        <c:minorTickMark val="none"/>
        <c:tickLblPos val="nextTo"/>
        <c:crossAx val="383758480"/>
        <c:crosses val="autoZero"/>
        <c:auto val="1"/>
        <c:lblAlgn val="ctr"/>
        <c:lblOffset val="100"/>
        <c:noMultiLvlLbl val="0"/>
      </c:catAx>
    </c:plotArea>
    <c:legend>
      <c:legendPos val="b"/>
      <c:layout>
        <c:manualLayout>
          <c:xMode val="edge"/>
          <c:yMode val="edge"/>
          <c:x val="0"/>
          <c:y val="0.88117691022180411"/>
          <c:w val="1"/>
          <c:h val="0.11882307289357184"/>
        </c:manualLayout>
      </c:layout>
      <c:overlay val="0"/>
    </c:legend>
    <c:plotVisOnly val="1"/>
    <c:dispBlanksAs val="gap"/>
    <c:showDLblsOverMax val="0"/>
  </c:chart>
  <c:spPr>
    <a:noFill/>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284384468018667"/>
          <c:y val="9.6414962518174427E-2"/>
          <c:w val="0.75604864504477132"/>
          <c:h val="0.60659453539530594"/>
        </c:manualLayout>
      </c:layout>
      <c:lineChart>
        <c:grouping val="standard"/>
        <c:varyColors val="0"/>
        <c:ser>
          <c:idx val="0"/>
          <c:order val="0"/>
          <c:tx>
            <c:v>Прочность при сжатии, кгс/см2</c:v>
          </c:tx>
          <c:spPr>
            <a:ln>
              <a:solidFill>
                <a:schemeClr val="tx1">
                  <a:lumMod val="75000"/>
                  <a:lumOff val="25000"/>
                </a:schemeClr>
              </a:solidFill>
            </a:ln>
          </c:spPr>
          <c:marker>
            <c:symbol val="square"/>
            <c:size val="7"/>
            <c:spPr>
              <a:solidFill>
                <a:schemeClr val="tx1">
                  <a:lumMod val="75000"/>
                  <a:lumOff val="25000"/>
                </a:schemeClr>
              </a:solidFill>
              <a:ln>
                <a:solidFill>
                  <a:schemeClr val="tx1">
                    <a:lumMod val="75000"/>
                    <a:lumOff val="25000"/>
                  </a:schemeClr>
                </a:solidFill>
              </a:ln>
            </c:spPr>
          </c:marker>
          <c:dLbls>
            <c:dLbl>
              <c:idx val="2"/>
              <c:layout>
                <c:manualLayout>
                  <c:x val="-1.2861736334405145E-2"/>
                  <c:y val="-3.35731414868105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7BB-45C3-BB8B-2ECAD6F9A3A1}"/>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прочность!$U$86:$W$86</c:f>
              <c:numCache>
                <c:formatCode>General</c:formatCode>
                <c:ptCount val="3"/>
                <c:pt idx="0">
                  <c:v>208.53</c:v>
                </c:pt>
                <c:pt idx="1">
                  <c:v>306.45</c:v>
                </c:pt>
                <c:pt idx="2">
                  <c:v>391.52</c:v>
                </c:pt>
              </c:numCache>
            </c:numRef>
          </c:val>
          <c:smooth val="1"/>
          <c:extLst xmlns:c16r2="http://schemas.microsoft.com/office/drawing/2015/06/chart">
            <c:ext xmlns:c16="http://schemas.microsoft.com/office/drawing/2014/chart" uri="{C3380CC4-5D6E-409C-BE32-E72D297353CC}">
              <c16:uniqueId val="{00000001-D7BB-45C3-BB8B-2ECAD6F9A3A1}"/>
            </c:ext>
          </c:extLst>
        </c:ser>
        <c:dLbls>
          <c:showLegendKey val="0"/>
          <c:showVal val="0"/>
          <c:showCatName val="0"/>
          <c:showSerName val="0"/>
          <c:showPercent val="0"/>
          <c:showBubbleSize val="0"/>
        </c:dLbls>
        <c:hiLowLines/>
        <c:marker val="1"/>
        <c:smooth val="0"/>
        <c:axId val="383764464"/>
        <c:axId val="383779152"/>
      </c:lineChart>
      <c:lineChart>
        <c:grouping val="standard"/>
        <c:varyColors val="0"/>
        <c:ser>
          <c:idx val="1"/>
          <c:order val="1"/>
          <c:tx>
            <c:v>Прочность при изгибе, кгс/см2</c:v>
          </c:tx>
          <c:spPr>
            <a:ln>
              <a:solidFill>
                <a:schemeClr val="bg1">
                  <a:lumMod val="50000"/>
                </a:schemeClr>
              </a:solidFill>
            </a:ln>
          </c:spPr>
          <c:marker>
            <c:symbol val="square"/>
            <c:size val="7"/>
            <c:spPr>
              <a:solidFill>
                <a:schemeClr val="bg1">
                  <a:lumMod val="50000"/>
                </a:schemeClr>
              </a:solidFill>
              <a:ln>
                <a:solidFill>
                  <a:schemeClr val="bg1">
                    <a:lumMod val="50000"/>
                  </a:schemeClr>
                </a:solidFill>
              </a:ln>
            </c:spPr>
          </c:marker>
          <c:dLbls>
            <c:dLbl>
              <c:idx val="2"/>
              <c:layout>
                <c:manualLayout>
                  <c:x val="-4.2872454448017148E-2"/>
                  <c:y val="-5.75539568345323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7BB-45C3-BB8B-2ECAD6F9A3A1}"/>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прочность!$U$77:$W$77</c:f>
              <c:numCache>
                <c:formatCode>General</c:formatCode>
                <c:ptCount val="3"/>
                <c:pt idx="0">
                  <c:v>7</c:v>
                </c:pt>
                <c:pt idx="1">
                  <c:v>14</c:v>
                </c:pt>
                <c:pt idx="2">
                  <c:v>28</c:v>
                </c:pt>
              </c:numCache>
            </c:numRef>
          </c:cat>
          <c:val>
            <c:numRef>
              <c:f>прочность!$U$87:$W$87</c:f>
              <c:numCache>
                <c:formatCode>General</c:formatCode>
                <c:ptCount val="3"/>
                <c:pt idx="0">
                  <c:v>30.48</c:v>
                </c:pt>
                <c:pt idx="1">
                  <c:v>42.66</c:v>
                </c:pt>
                <c:pt idx="2">
                  <c:v>53.34</c:v>
                </c:pt>
              </c:numCache>
            </c:numRef>
          </c:val>
          <c:smooth val="1"/>
          <c:extLst xmlns:c16r2="http://schemas.microsoft.com/office/drawing/2015/06/chart">
            <c:ext xmlns:c16="http://schemas.microsoft.com/office/drawing/2014/chart" uri="{C3380CC4-5D6E-409C-BE32-E72D297353CC}">
              <c16:uniqueId val="{00000003-D7BB-45C3-BB8B-2ECAD6F9A3A1}"/>
            </c:ext>
          </c:extLst>
        </c:ser>
        <c:dLbls>
          <c:showLegendKey val="0"/>
          <c:showVal val="0"/>
          <c:showCatName val="0"/>
          <c:showSerName val="0"/>
          <c:showPercent val="0"/>
          <c:showBubbleSize val="0"/>
        </c:dLbls>
        <c:hiLowLines/>
        <c:marker val="1"/>
        <c:smooth val="0"/>
        <c:axId val="383776432"/>
        <c:axId val="383784048"/>
      </c:lineChart>
      <c:catAx>
        <c:axId val="383764464"/>
        <c:scaling>
          <c:orientation val="minMax"/>
        </c:scaling>
        <c:delete val="0"/>
        <c:axPos val="b"/>
        <c:title>
          <c:tx>
            <c:rich>
              <a:bodyPr/>
              <a:lstStyle/>
              <a:p>
                <a:pPr>
                  <a:defRPr b="0" i="1"/>
                </a:pPr>
                <a:r>
                  <a:rPr lang="ru-RU" b="0" i="1"/>
                  <a:t>Период</a:t>
                </a:r>
                <a:r>
                  <a:rPr lang="ru-RU" b="0" i="1" baseline="0"/>
                  <a:t> твердения, дни</a:t>
                </a:r>
                <a:endParaRPr lang="ru-RU" b="0" i="1"/>
              </a:p>
            </c:rich>
          </c:tx>
          <c:layout>
            <c:manualLayout>
              <c:xMode val="edge"/>
              <c:yMode val="edge"/>
              <c:x val="0.27186469858470264"/>
              <c:y val="0.78479200891255496"/>
            </c:manualLayout>
          </c:layout>
          <c:overlay val="0"/>
        </c:title>
        <c:numFmt formatCode="General" sourceLinked="1"/>
        <c:majorTickMark val="none"/>
        <c:minorTickMark val="none"/>
        <c:tickLblPos val="nextTo"/>
        <c:crossAx val="383779152"/>
        <c:crosses val="autoZero"/>
        <c:auto val="1"/>
        <c:lblAlgn val="ctr"/>
        <c:lblOffset val="100"/>
        <c:noMultiLvlLbl val="0"/>
      </c:catAx>
      <c:valAx>
        <c:axId val="383779152"/>
        <c:scaling>
          <c:orientation val="minMax"/>
          <c:max val="500"/>
          <c:min val="200"/>
        </c:scaling>
        <c:delete val="0"/>
        <c:axPos val="l"/>
        <c:majorGridlines/>
        <c:numFmt formatCode="General" sourceLinked="1"/>
        <c:majorTickMark val="out"/>
        <c:minorTickMark val="none"/>
        <c:tickLblPos val="nextTo"/>
        <c:crossAx val="383764464"/>
        <c:crosses val="autoZero"/>
        <c:crossBetween val="between"/>
      </c:valAx>
      <c:valAx>
        <c:axId val="383784048"/>
        <c:scaling>
          <c:orientation val="minMax"/>
          <c:max val="62"/>
          <c:min val="20"/>
        </c:scaling>
        <c:delete val="0"/>
        <c:axPos val="r"/>
        <c:numFmt formatCode="General" sourceLinked="1"/>
        <c:majorTickMark val="out"/>
        <c:minorTickMark val="none"/>
        <c:tickLblPos val="nextTo"/>
        <c:crossAx val="383776432"/>
        <c:crosses val="max"/>
        <c:crossBetween val="between"/>
        <c:majorUnit val="7"/>
      </c:valAx>
      <c:catAx>
        <c:axId val="383776432"/>
        <c:scaling>
          <c:orientation val="minMax"/>
        </c:scaling>
        <c:delete val="1"/>
        <c:axPos val="b"/>
        <c:numFmt formatCode="General" sourceLinked="1"/>
        <c:majorTickMark val="out"/>
        <c:minorTickMark val="none"/>
        <c:tickLblPos val="nextTo"/>
        <c:crossAx val="383784048"/>
        <c:crosses val="autoZero"/>
        <c:auto val="1"/>
        <c:lblAlgn val="ctr"/>
        <c:lblOffset val="100"/>
        <c:noMultiLvlLbl val="0"/>
      </c:catAx>
    </c:plotArea>
    <c:legend>
      <c:legendPos val="b"/>
      <c:layout>
        <c:manualLayout>
          <c:xMode val="edge"/>
          <c:yMode val="edge"/>
          <c:x val="9.0032154340836381E-4"/>
          <c:y val="0.87690250948847226"/>
          <c:w val="0.99391211146838154"/>
          <c:h val="0.12309749051152778"/>
        </c:manualLayout>
      </c:layout>
      <c:overlay val="0"/>
    </c:legend>
    <c:plotVisOnly val="1"/>
    <c:dispBlanksAs val="gap"/>
    <c:showDLblsOverMax val="0"/>
  </c:chart>
  <c:spPr>
    <a:noFill/>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0.7496</cdr:x>
      <cdr:y>0.04785</cdr:y>
    </cdr:from>
    <cdr:to>
      <cdr:x>0.7496</cdr:x>
      <cdr:y>0.78118</cdr:y>
    </cdr:to>
    <cdr:cxnSp macro="">
      <cdr:nvCxnSpPr>
        <cdr:cNvPr id="3" name="Прямая соединительная линия 2"/>
        <cdr:cNvCxnSpPr/>
      </cdr:nvCxnSpPr>
      <cdr:spPr>
        <a:xfrm xmlns:a="http://schemas.openxmlformats.org/drawingml/2006/main">
          <a:off x="3613302" y="131266"/>
          <a:ext cx="0" cy="2011680"/>
        </a:xfrm>
        <a:prstGeom xmlns:a="http://schemas.openxmlformats.org/drawingml/2006/main" prst="line">
          <a:avLst/>
        </a:prstGeom>
        <a:ln xmlns:a="http://schemas.openxmlformats.org/drawingml/2006/main" w="19050">
          <a:solidFill>
            <a:schemeClr val="accent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0.15479</cdr:x>
      <cdr:y>0.664</cdr:y>
    </cdr:from>
    <cdr:to>
      <cdr:x>0.31566</cdr:x>
      <cdr:y>0.71467</cdr:y>
    </cdr:to>
    <cdr:cxnSp macro="">
      <cdr:nvCxnSpPr>
        <cdr:cNvPr id="4" name="Прямая со стрелкой 3"/>
        <cdr:cNvCxnSpPr/>
      </cdr:nvCxnSpPr>
      <cdr:spPr>
        <a:xfrm xmlns:a="http://schemas.openxmlformats.org/drawingml/2006/main" flipH="1">
          <a:off x="746150" y="1821485"/>
          <a:ext cx="775411" cy="138989"/>
        </a:xfrm>
        <a:prstGeom xmlns:a="http://schemas.openxmlformats.org/drawingml/2006/main" prst="straightConnector1">
          <a:avLst/>
        </a:prstGeom>
        <a:ln xmlns:a="http://schemas.openxmlformats.org/drawingml/2006/main" w="15875">
          <a:solidFill>
            <a:srgbClr val="C00000"/>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0.15479</cdr:x>
      <cdr:y>0.17333</cdr:y>
    </cdr:from>
    <cdr:to>
      <cdr:x>0.4143</cdr:x>
      <cdr:y>0.176</cdr:y>
    </cdr:to>
    <cdr:cxnSp macro="">
      <cdr:nvCxnSpPr>
        <cdr:cNvPr id="9" name="Прямая со стрелкой 8"/>
        <cdr:cNvCxnSpPr/>
      </cdr:nvCxnSpPr>
      <cdr:spPr>
        <a:xfrm xmlns:a="http://schemas.openxmlformats.org/drawingml/2006/main" flipH="1" flipV="1">
          <a:off x="746151" y="475489"/>
          <a:ext cx="1250898" cy="7314"/>
        </a:xfrm>
        <a:prstGeom xmlns:a="http://schemas.openxmlformats.org/drawingml/2006/main" prst="straightConnector1">
          <a:avLst/>
        </a:prstGeom>
        <a:ln xmlns:a="http://schemas.openxmlformats.org/drawingml/2006/main" w="15875">
          <a:solidFill>
            <a:srgbClr val="C00000"/>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0.48251</cdr:x>
      <cdr:y>0.25585</cdr:y>
    </cdr:from>
    <cdr:to>
      <cdr:x>0.74058</cdr:x>
      <cdr:y>0.256</cdr:y>
    </cdr:to>
    <cdr:cxnSp macro="">
      <cdr:nvCxnSpPr>
        <cdr:cNvPr id="11" name="Прямая со стрелкой 10"/>
        <cdr:cNvCxnSpPr/>
      </cdr:nvCxnSpPr>
      <cdr:spPr>
        <a:xfrm xmlns:a="http://schemas.openxmlformats.org/drawingml/2006/main">
          <a:off x="2325826" y="701853"/>
          <a:ext cx="1243991" cy="407"/>
        </a:xfrm>
        <a:prstGeom xmlns:a="http://schemas.openxmlformats.org/drawingml/2006/main" prst="straightConnector1">
          <a:avLst/>
        </a:prstGeom>
        <a:ln xmlns:a="http://schemas.openxmlformats.org/drawingml/2006/main" w="15875">
          <a:solidFill>
            <a:schemeClr val="accent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0.14782</cdr:x>
      <cdr:y>0.05195</cdr:y>
    </cdr:from>
    <cdr:to>
      <cdr:x>0.14782</cdr:x>
      <cdr:y>0.78788</cdr:y>
    </cdr:to>
    <cdr:cxnSp macro="">
      <cdr:nvCxnSpPr>
        <cdr:cNvPr id="16" name="Прямая соединительная линия 15"/>
        <cdr:cNvCxnSpPr/>
      </cdr:nvCxnSpPr>
      <cdr:spPr>
        <a:xfrm xmlns:a="http://schemas.openxmlformats.org/drawingml/2006/main" flipV="1">
          <a:off x="712520" y="142504"/>
          <a:ext cx="0" cy="2018805"/>
        </a:xfrm>
        <a:prstGeom xmlns:a="http://schemas.openxmlformats.org/drawingml/2006/main" prst="line">
          <a:avLst/>
        </a:prstGeom>
        <a:ln xmlns:a="http://schemas.openxmlformats.org/drawingml/2006/main" w="158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0.10806</cdr:x>
      <cdr:y>0.1871</cdr:y>
    </cdr:from>
    <cdr:to>
      <cdr:x>0.95993</cdr:x>
      <cdr:y>0.1871</cdr:y>
    </cdr:to>
    <cdr:cxnSp macro="">
      <cdr:nvCxnSpPr>
        <cdr:cNvPr id="3" name="Прямая соединительная линия 2"/>
        <cdr:cNvCxnSpPr/>
      </cdr:nvCxnSpPr>
      <cdr:spPr>
        <a:xfrm xmlns:a="http://schemas.openxmlformats.org/drawingml/2006/main">
          <a:off x="304800" y="390525"/>
          <a:ext cx="2402840" cy="0"/>
        </a:xfrm>
        <a:prstGeom xmlns:a="http://schemas.openxmlformats.org/drawingml/2006/main" prst="line">
          <a:avLst/>
        </a:prstGeom>
        <a:ln xmlns:a="http://schemas.openxmlformats.org/drawingml/2006/main" w="19050">
          <a:solidFill>
            <a:srgbClr val="C00000"/>
          </a:solidFill>
          <a:prstDash val="soli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152A51-F83D-41F3-B3C2-534A8FC94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52846</Words>
  <Characters>301224</Characters>
  <Application>Microsoft Office Word</Application>
  <DocSecurity>0</DocSecurity>
  <Lines>2510</Lines>
  <Paragraphs>706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353364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user</cp:lastModifiedBy>
  <cp:revision>3</cp:revision>
  <cp:lastPrinted>2024-02-24T16:07:00Z</cp:lastPrinted>
  <dcterms:created xsi:type="dcterms:W3CDTF">2024-05-06T05:31:00Z</dcterms:created>
  <dcterms:modified xsi:type="dcterms:W3CDTF">2024-05-06T05:31:00Z</dcterms:modified>
</cp:coreProperties>
</file>